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FD81" w14:textId="77777777" w:rsidR="004B6531" w:rsidRPr="00704FF8" w:rsidRDefault="004B6531" w:rsidP="00704FF8">
      <w:pPr>
        <w:pStyle w:val="OrdersTopLine"/>
      </w:pPr>
      <w:r w:rsidRPr="00704FF8">
        <w:t>HIGH COURT OF AUSTRALIA</w:t>
      </w:r>
    </w:p>
    <w:p w14:paraId="1B58F52A" w14:textId="77777777" w:rsidR="004B6531" w:rsidRPr="00704FF8" w:rsidRDefault="004B6531" w:rsidP="00704FF8">
      <w:pPr>
        <w:pStyle w:val="OrderCentre"/>
      </w:pPr>
    </w:p>
    <w:p w14:paraId="3EC20D2F" w14:textId="77777777" w:rsidR="004B6531" w:rsidRPr="00C46004" w:rsidRDefault="004B6531" w:rsidP="00704FF8">
      <w:pPr>
        <w:pStyle w:val="OrderCentre"/>
        <w:rPr>
          <w:spacing w:val="-4"/>
          <w:sz w:val="24"/>
          <w:szCs w:val="24"/>
        </w:rPr>
      </w:pPr>
      <w:r w:rsidRPr="00C46004">
        <w:rPr>
          <w:spacing w:val="-4"/>
          <w:sz w:val="24"/>
          <w:szCs w:val="24"/>
        </w:rPr>
        <w:t>GAGELER CJ,</w:t>
      </w:r>
    </w:p>
    <w:p w14:paraId="358099C1" w14:textId="77777777" w:rsidR="004B6531" w:rsidRPr="00704FF8" w:rsidRDefault="004B6531" w:rsidP="00704FF8">
      <w:pPr>
        <w:pStyle w:val="OrderCentre"/>
      </w:pPr>
      <w:r w:rsidRPr="00C46004">
        <w:rPr>
          <w:spacing w:val="-4"/>
          <w:sz w:val="24"/>
          <w:szCs w:val="24"/>
        </w:rPr>
        <w:t xml:space="preserve">GORDON, EDELMAN, </w:t>
      </w:r>
      <w:proofErr w:type="gramStart"/>
      <w:r w:rsidRPr="00C46004">
        <w:rPr>
          <w:spacing w:val="-4"/>
          <w:sz w:val="24"/>
          <w:szCs w:val="24"/>
        </w:rPr>
        <w:t>GLEESON</w:t>
      </w:r>
      <w:proofErr w:type="gramEnd"/>
      <w:r w:rsidRPr="00C46004">
        <w:rPr>
          <w:spacing w:val="-4"/>
          <w:sz w:val="24"/>
          <w:szCs w:val="24"/>
        </w:rPr>
        <w:t xml:space="preserve"> AND BEECH</w:t>
      </w:r>
      <w:r w:rsidRPr="00C46004">
        <w:rPr>
          <w:spacing w:val="-4"/>
          <w:sz w:val="24"/>
          <w:szCs w:val="24"/>
        </w:rPr>
        <w:noBreakHyphen/>
        <w:t>JONES JJ</w:t>
      </w:r>
    </w:p>
    <w:p w14:paraId="219762D2" w14:textId="77777777" w:rsidR="004B6531" w:rsidRPr="00427F3A" w:rsidRDefault="004B6531" w:rsidP="00EE5374">
      <w:pPr>
        <w:pStyle w:val="Centre"/>
        <w:rPr>
          <w:lang w:val="en-AU"/>
        </w:rPr>
      </w:pPr>
    </w:p>
    <w:p w14:paraId="47B6E6BC" w14:textId="77777777" w:rsidR="004B6531" w:rsidRPr="00704FF8" w:rsidRDefault="004B6531" w:rsidP="00704FF8">
      <w:pPr>
        <w:pStyle w:val="OrdersCenteredBorder"/>
      </w:pPr>
    </w:p>
    <w:p w14:paraId="4EBE88F9" w14:textId="77777777" w:rsidR="004B6531" w:rsidRPr="00704FF8" w:rsidRDefault="004B6531" w:rsidP="0032341F">
      <w:pPr>
        <w:pStyle w:val="OrdersBodyHeading"/>
      </w:pPr>
    </w:p>
    <w:p w14:paraId="7E9987A7" w14:textId="77777777" w:rsidR="004B6531" w:rsidRPr="0032341F" w:rsidRDefault="004B6531" w:rsidP="009362E8">
      <w:pPr>
        <w:pStyle w:val="OrdersPartyName"/>
        <w:ind w:right="-1"/>
      </w:pPr>
      <w:r w:rsidRPr="006E5227">
        <w:t>SKYCITY ADELAIDE PTY LTD</w:t>
      </w:r>
      <w:r w:rsidRPr="0032341F">
        <w:tab/>
        <w:t>APPELLANT</w:t>
      </w:r>
    </w:p>
    <w:p w14:paraId="62F611A5" w14:textId="77777777" w:rsidR="004B6531" w:rsidRPr="0032341F" w:rsidRDefault="004B6531" w:rsidP="009362E8">
      <w:pPr>
        <w:pStyle w:val="OrdersPartyName"/>
        <w:ind w:right="-1"/>
      </w:pPr>
    </w:p>
    <w:p w14:paraId="150FCA13" w14:textId="77777777" w:rsidR="004B6531" w:rsidRPr="0032341F" w:rsidRDefault="004B6531" w:rsidP="009362E8">
      <w:pPr>
        <w:pStyle w:val="OrdersPartyName"/>
        <w:ind w:right="-1"/>
      </w:pPr>
      <w:r w:rsidRPr="0032341F">
        <w:t>AND</w:t>
      </w:r>
    </w:p>
    <w:p w14:paraId="19C7FA4B" w14:textId="77777777" w:rsidR="004B6531" w:rsidRPr="0032341F" w:rsidRDefault="004B6531" w:rsidP="009362E8">
      <w:pPr>
        <w:pStyle w:val="OrdersPartyName"/>
        <w:ind w:right="-1"/>
      </w:pPr>
    </w:p>
    <w:p w14:paraId="27D9DC59" w14:textId="77777777" w:rsidR="004B6531" w:rsidRPr="0032341F" w:rsidRDefault="004B6531" w:rsidP="009362E8">
      <w:pPr>
        <w:pStyle w:val="OrdersPartyName"/>
        <w:ind w:right="-1"/>
      </w:pPr>
      <w:r w:rsidRPr="006E5227">
        <w:t>TREASURER OF SOUTH AUSTRALIA</w:t>
      </w:r>
      <w:r>
        <w:t xml:space="preserve"> </w:t>
      </w:r>
      <w:r w:rsidRPr="008A6326">
        <w:t>&amp; ANOR</w:t>
      </w:r>
      <w:r w:rsidRPr="0032341F">
        <w:tab/>
        <w:t>RESPONDENT</w:t>
      </w:r>
      <w:r>
        <w:t>S</w:t>
      </w:r>
    </w:p>
    <w:p w14:paraId="6BE718A6" w14:textId="77777777" w:rsidR="004B6531" w:rsidRPr="00427F3A" w:rsidRDefault="004B6531" w:rsidP="00AF0A5E">
      <w:pPr>
        <w:pStyle w:val="BodyHeading"/>
      </w:pPr>
    </w:p>
    <w:p w14:paraId="1BA97BBD" w14:textId="77777777" w:rsidR="004B6531" w:rsidRPr="00427F3A" w:rsidRDefault="004B6531" w:rsidP="00BE0A6C">
      <w:pPr>
        <w:pStyle w:val="BodyHeading"/>
      </w:pPr>
    </w:p>
    <w:p w14:paraId="4FFCB6A2" w14:textId="77777777" w:rsidR="004B6531" w:rsidRPr="00427F3A" w:rsidRDefault="004B6531" w:rsidP="00EE5374">
      <w:pPr>
        <w:pStyle w:val="CentreItalics"/>
      </w:pPr>
      <w:r w:rsidRPr="006E5227">
        <w:t>SkyCity Adelaide Pty Ltd v Treasurer of South Australia</w:t>
      </w:r>
    </w:p>
    <w:p w14:paraId="2CF74ECD" w14:textId="77777777" w:rsidR="004B6531" w:rsidRPr="00427F3A" w:rsidRDefault="004B6531" w:rsidP="00E90E4F">
      <w:pPr>
        <w:pStyle w:val="OrdersCentre"/>
      </w:pPr>
      <w:r>
        <w:t>[2024</w:t>
      </w:r>
      <w:r w:rsidRPr="00427F3A">
        <w:t xml:space="preserve">] HCA </w:t>
      </w:r>
      <w:r>
        <w:t>37</w:t>
      </w:r>
    </w:p>
    <w:p w14:paraId="2696E22B" w14:textId="77777777" w:rsidR="004B6531" w:rsidRDefault="004B6531" w:rsidP="00E90E4F">
      <w:pPr>
        <w:pStyle w:val="OrdersCentreItalics"/>
      </w:pPr>
      <w:r>
        <w:t xml:space="preserve">Date of Hearing: </w:t>
      </w:r>
      <w:r w:rsidRPr="006E5227">
        <w:t>12 September 2024</w:t>
      </w:r>
    </w:p>
    <w:p w14:paraId="056F6158" w14:textId="77777777" w:rsidR="004B6531" w:rsidRPr="00427F3A" w:rsidRDefault="004B6531" w:rsidP="00E90E4F">
      <w:pPr>
        <w:pStyle w:val="OrdersCentreItalics"/>
      </w:pPr>
      <w:r>
        <w:t>Date of Judgment: 16 October 2024</w:t>
      </w:r>
    </w:p>
    <w:p w14:paraId="1CF618A8" w14:textId="77777777" w:rsidR="004B6531" w:rsidRDefault="004B6531" w:rsidP="00E90E4F">
      <w:pPr>
        <w:pStyle w:val="OrdersCentre"/>
      </w:pPr>
      <w:r w:rsidRPr="006E5227">
        <w:t>A10/2024</w:t>
      </w:r>
    </w:p>
    <w:p w14:paraId="281C948A" w14:textId="77777777" w:rsidR="004B6531" w:rsidRPr="00427F3A" w:rsidRDefault="004B6531" w:rsidP="00E90E4F">
      <w:pPr>
        <w:pStyle w:val="OrdersCentre"/>
      </w:pPr>
    </w:p>
    <w:p w14:paraId="6B7B2BC0" w14:textId="77777777" w:rsidR="004B6531" w:rsidRPr="00BE0A6C" w:rsidRDefault="004B6531" w:rsidP="00E90E4F">
      <w:pPr>
        <w:pStyle w:val="OrderCentreBold"/>
      </w:pPr>
      <w:r w:rsidRPr="00BE0A6C">
        <w:t>ORDER</w:t>
      </w:r>
    </w:p>
    <w:p w14:paraId="6F4A58BD" w14:textId="77777777" w:rsidR="004B6531" w:rsidRPr="00427F3A" w:rsidRDefault="004B6531" w:rsidP="00736C52">
      <w:pPr>
        <w:pStyle w:val="Centre"/>
        <w:rPr>
          <w:lang w:val="en-AU"/>
        </w:rPr>
      </w:pPr>
    </w:p>
    <w:p w14:paraId="123B2B65" w14:textId="77777777" w:rsidR="004B6531" w:rsidRDefault="004B6531" w:rsidP="009C1E6B">
      <w:pPr>
        <w:pStyle w:val="OrdersText"/>
      </w:pPr>
      <w:r>
        <w:t>1.</w:t>
      </w:r>
      <w:r>
        <w:tab/>
      </w:r>
      <w:r w:rsidRPr="004261E7">
        <w:t>Appeal dismissed with costs.</w:t>
      </w:r>
    </w:p>
    <w:p w14:paraId="02FC885A" w14:textId="77777777" w:rsidR="004B6531" w:rsidRPr="00B92BF7" w:rsidRDefault="004B6531" w:rsidP="009C1E6B">
      <w:pPr>
        <w:pStyle w:val="OrdersText"/>
      </w:pPr>
    </w:p>
    <w:p w14:paraId="2D07A330" w14:textId="77777777" w:rsidR="004B6531" w:rsidRDefault="004B6531" w:rsidP="009C1E6B">
      <w:pPr>
        <w:pStyle w:val="OrdersText"/>
      </w:pPr>
      <w:r>
        <w:t>2.</w:t>
      </w:r>
      <w:r>
        <w:tab/>
      </w:r>
      <w:r w:rsidRPr="004261E7">
        <w:t>Special leave to cross-appeal granted.</w:t>
      </w:r>
    </w:p>
    <w:p w14:paraId="190C2EA6" w14:textId="77777777" w:rsidR="004B6531" w:rsidRDefault="004B6531" w:rsidP="009C1E6B">
      <w:pPr>
        <w:pStyle w:val="OrdersText"/>
      </w:pPr>
    </w:p>
    <w:p w14:paraId="0366685B" w14:textId="77777777" w:rsidR="004B6531" w:rsidRDefault="004B6531" w:rsidP="009C1E6B">
      <w:pPr>
        <w:pStyle w:val="OrdersText"/>
      </w:pPr>
      <w:r>
        <w:t>3.</w:t>
      </w:r>
      <w:r>
        <w:tab/>
      </w:r>
      <w:r w:rsidRPr="004261E7">
        <w:t>Cross-appeal allowed with costs.</w:t>
      </w:r>
    </w:p>
    <w:p w14:paraId="0ABE1A91" w14:textId="77777777" w:rsidR="004B6531" w:rsidRDefault="004B6531" w:rsidP="009C1E6B">
      <w:pPr>
        <w:pStyle w:val="OrdersText"/>
      </w:pPr>
    </w:p>
    <w:p w14:paraId="3A0DE64C" w14:textId="77777777" w:rsidR="004B6531" w:rsidRDefault="004B6531" w:rsidP="009C1E6B">
      <w:pPr>
        <w:pStyle w:val="OrdersText"/>
      </w:pPr>
      <w:r>
        <w:t>4.</w:t>
      </w:r>
      <w:r>
        <w:tab/>
      </w:r>
      <w:r w:rsidRPr="00471332">
        <w:t>Vary the judgment of the Court of Appeal of the Supreme Court of South Australia dated 22 February 2024 by</w:t>
      </w:r>
      <w:r>
        <w:t>:</w:t>
      </w:r>
    </w:p>
    <w:p w14:paraId="4248BF3C" w14:textId="77777777" w:rsidR="004B6531" w:rsidRDefault="004B6531" w:rsidP="009C1E6B">
      <w:pPr>
        <w:pStyle w:val="OrdersText"/>
      </w:pPr>
    </w:p>
    <w:p w14:paraId="7BDD4187" w14:textId="77777777" w:rsidR="004B6531" w:rsidRDefault="004B6531" w:rsidP="00782ABC">
      <w:pPr>
        <w:pStyle w:val="OrdersText"/>
        <w:ind w:left="1418"/>
      </w:pPr>
      <w:r>
        <w:t>(a)</w:t>
      </w:r>
      <w:r>
        <w:tab/>
      </w:r>
      <w:r w:rsidRPr="00471332">
        <w:t>deleting the answer "Yes" to Question 3 of the questions of law referred for its consideration and substituting the answer "No"</w:t>
      </w:r>
      <w:r>
        <w:t>; and</w:t>
      </w:r>
    </w:p>
    <w:p w14:paraId="7227C4FC" w14:textId="77777777" w:rsidR="004B6531" w:rsidRDefault="004B6531" w:rsidP="00782ABC">
      <w:pPr>
        <w:pStyle w:val="OrdersText"/>
        <w:ind w:left="1418"/>
      </w:pPr>
    </w:p>
    <w:p w14:paraId="7ABCFBF1" w14:textId="77777777" w:rsidR="004B6531" w:rsidRPr="003F1925" w:rsidRDefault="004B6531" w:rsidP="00782ABC">
      <w:pPr>
        <w:pStyle w:val="OrdersText"/>
        <w:ind w:left="1418"/>
      </w:pPr>
      <w:r>
        <w:t>(b)</w:t>
      </w:r>
      <w:r>
        <w:tab/>
      </w:r>
      <w:r w:rsidRPr="003F1925">
        <w:t>replacing Order 1 of the order for costs with an order that "The appellant is to pay the respondent's costs"</w:t>
      </w:r>
      <w:r>
        <w:t>.</w:t>
      </w:r>
    </w:p>
    <w:p w14:paraId="3F1A4B41" w14:textId="77777777" w:rsidR="004B6531" w:rsidRDefault="004B6531" w:rsidP="00EE5374">
      <w:pPr>
        <w:pStyle w:val="Body"/>
      </w:pPr>
    </w:p>
    <w:p w14:paraId="6EC5DC72" w14:textId="77777777" w:rsidR="004B6531" w:rsidRPr="00427F3A" w:rsidRDefault="004B6531" w:rsidP="00EE5374">
      <w:pPr>
        <w:pStyle w:val="Body"/>
      </w:pPr>
    </w:p>
    <w:p w14:paraId="37A6E778" w14:textId="77777777" w:rsidR="004B6531" w:rsidRPr="00427F3A" w:rsidRDefault="004B6531" w:rsidP="0032341F">
      <w:pPr>
        <w:pStyle w:val="OrdersBody"/>
      </w:pPr>
      <w:r w:rsidRPr="00427F3A">
        <w:t xml:space="preserve">On appeal from the </w:t>
      </w:r>
      <w:r w:rsidRPr="006E5227">
        <w:t>Supreme Court of South Australia</w:t>
      </w:r>
    </w:p>
    <w:p w14:paraId="190AA95C" w14:textId="77777777" w:rsidR="004B6531" w:rsidRDefault="004B6531" w:rsidP="00EE5374">
      <w:pPr>
        <w:pStyle w:val="Body"/>
      </w:pPr>
    </w:p>
    <w:p w14:paraId="490FDBD4" w14:textId="6ADD3040" w:rsidR="004B6531" w:rsidRDefault="004B653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290EC1B" w14:textId="4CBE8E2A" w:rsidR="004B6531" w:rsidRDefault="004B653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07130B5" w14:textId="77777777" w:rsidR="004B6531" w:rsidRPr="00427F3A" w:rsidRDefault="004B6531" w:rsidP="00782ABC">
      <w:pPr>
        <w:pStyle w:val="OrdersBodyHeading"/>
        <w:keepNext/>
      </w:pPr>
      <w:r w:rsidRPr="00427F3A">
        <w:lastRenderedPageBreak/>
        <w:t>Representation</w:t>
      </w:r>
    </w:p>
    <w:p w14:paraId="11663752" w14:textId="77777777" w:rsidR="004B6531" w:rsidRDefault="004B6531" w:rsidP="00782ABC">
      <w:pPr>
        <w:pStyle w:val="Body"/>
        <w:keepNext/>
      </w:pPr>
    </w:p>
    <w:p w14:paraId="1964F4AC" w14:textId="77777777" w:rsidR="004B6531" w:rsidRPr="006E5227" w:rsidRDefault="004B6531" w:rsidP="00E90E4F">
      <w:pPr>
        <w:pStyle w:val="OrdersBody"/>
      </w:pPr>
      <w:r w:rsidRPr="006E5227">
        <w:t>J T Gleeson SC with A C Roe for the appellant (instructed by Johnson Winter Slattery)</w:t>
      </w:r>
    </w:p>
    <w:p w14:paraId="510B2C15" w14:textId="77777777" w:rsidR="004B6531" w:rsidRPr="006E5227" w:rsidRDefault="004B6531" w:rsidP="001B3C97">
      <w:pPr>
        <w:pStyle w:val="Body"/>
      </w:pPr>
    </w:p>
    <w:p w14:paraId="34A70FAA" w14:textId="77777777" w:rsidR="004B6531" w:rsidRPr="006E5227" w:rsidRDefault="004B6531" w:rsidP="00E90E4F">
      <w:pPr>
        <w:pStyle w:val="OrdersBody"/>
      </w:pPr>
      <w:r w:rsidRPr="006E5227">
        <w:t xml:space="preserve">T N Golding KC with M E </w:t>
      </w:r>
      <w:proofErr w:type="spellStart"/>
      <w:r w:rsidRPr="006E5227">
        <w:t>Boisseau</w:t>
      </w:r>
      <w:proofErr w:type="spellEnd"/>
      <w:r w:rsidRPr="006E5227">
        <w:t xml:space="preserve"> for the respondents (instructed by Crown Solicitor</w:t>
      </w:r>
      <w:r>
        <w:t>'</w:t>
      </w:r>
      <w:r w:rsidRPr="006E5227">
        <w:t>s Office (SA))</w:t>
      </w:r>
    </w:p>
    <w:p w14:paraId="0810A974" w14:textId="77777777" w:rsidR="004B6531" w:rsidRDefault="004B6531" w:rsidP="00A01277">
      <w:pPr>
        <w:pStyle w:val="Body"/>
      </w:pPr>
    </w:p>
    <w:p w14:paraId="02417F91" w14:textId="77777777" w:rsidR="004B6531" w:rsidRDefault="004B6531" w:rsidP="00EE5374">
      <w:pPr>
        <w:pStyle w:val="Body"/>
      </w:pPr>
    </w:p>
    <w:p w14:paraId="25C78889" w14:textId="77777777" w:rsidR="004B6531" w:rsidRDefault="004B6531" w:rsidP="00EE5374">
      <w:pPr>
        <w:pStyle w:val="Body"/>
      </w:pPr>
    </w:p>
    <w:p w14:paraId="72CDC5B6" w14:textId="77777777" w:rsidR="004B6531" w:rsidRDefault="004B6531" w:rsidP="00EE5374">
      <w:pPr>
        <w:pStyle w:val="Body"/>
      </w:pPr>
    </w:p>
    <w:p w14:paraId="5B26D512" w14:textId="77777777" w:rsidR="004B6531" w:rsidRDefault="004B6531" w:rsidP="00EE5374">
      <w:pPr>
        <w:pStyle w:val="Body"/>
      </w:pPr>
    </w:p>
    <w:p w14:paraId="7BC8FA6A" w14:textId="77777777" w:rsidR="004B6531" w:rsidRDefault="004B6531" w:rsidP="00EE5374">
      <w:pPr>
        <w:pStyle w:val="Body"/>
      </w:pPr>
    </w:p>
    <w:p w14:paraId="683B9D68" w14:textId="77777777" w:rsidR="004B6531" w:rsidRDefault="004B6531" w:rsidP="00EE5374">
      <w:pPr>
        <w:pStyle w:val="Body"/>
      </w:pPr>
    </w:p>
    <w:p w14:paraId="52128402" w14:textId="77777777" w:rsidR="004B6531" w:rsidRDefault="004B6531" w:rsidP="00EE5374">
      <w:pPr>
        <w:pStyle w:val="Body"/>
      </w:pPr>
    </w:p>
    <w:p w14:paraId="2B5F29C7" w14:textId="77777777" w:rsidR="004B6531" w:rsidRDefault="004B6531" w:rsidP="00EE5374">
      <w:pPr>
        <w:pStyle w:val="Body"/>
      </w:pPr>
    </w:p>
    <w:p w14:paraId="7CD28417" w14:textId="77777777" w:rsidR="004B6531" w:rsidRDefault="004B6531" w:rsidP="00EE5374">
      <w:pPr>
        <w:pStyle w:val="Body"/>
      </w:pPr>
    </w:p>
    <w:p w14:paraId="33226D87" w14:textId="77777777" w:rsidR="004B6531" w:rsidRDefault="004B6531" w:rsidP="00EE5374">
      <w:pPr>
        <w:pStyle w:val="Body"/>
      </w:pPr>
    </w:p>
    <w:p w14:paraId="4AD0A198" w14:textId="77777777" w:rsidR="004B6531" w:rsidRDefault="004B6531" w:rsidP="00EE5374">
      <w:pPr>
        <w:pStyle w:val="Body"/>
      </w:pPr>
    </w:p>
    <w:p w14:paraId="40D41DFC" w14:textId="77777777" w:rsidR="004B6531" w:rsidRDefault="004B6531" w:rsidP="00EE5374">
      <w:pPr>
        <w:pStyle w:val="Body"/>
      </w:pPr>
    </w:p>
    <w:p w14:paraId="248F1741" w14:textId="77777777" w:rsidR="004B6531" w:rsidRDefault="004B6531" w:rsidP="00EE5374">
      <w:pPr>
        <w:pStyle w:val="Body"/>
      </w:pPr>
    </w:p>
    <w:p w14:paraId="207BCFC3" w14:textId="77777777" w:rsidR="004B6531" w:rsidRDefault="004B6531" w:rsidP="00EE5374">
      <w:pPr>
        <w:pStyle w:val="Body"/>
      </w:pPr>
    </w:p>
    <w:p w14:paraId="48DE39B1" w14:textId="77777777" w:rsidR="004B6531" w:rsidRDefault="004B6531" w:rsidP="00EE5374">
      <w:pPr>
        <w:pStyle w:val="Body"/>
      </w:pPr>
    </w:p>
    <w:p w14:paraId="10580A94" w14:textId="77777777" w:rsidR="004B6531" w:rsidRDefault="004B6531" w:rsidP="00EE5374">
      <w:pPr>
        <w:pStyle w:val="Body"/>
      </w:pPr>
    </w:p>
    <w:p w14:paraId="1C9A89FD" w14:textId="77777777" w:rsidR="004B6531" w:rsidRDefault="004B6531" w:rsidP="00EE5374">
      <w:pPr>
        <w:pStyle w:val="Body"/>
      </w:pPr>
    </w:p>
    <w:p w14:paraId="6FAC678E" w14:textId="77777777" w:rsidR="004B6531" w:rsidRDefault="004B6531" w:rsidP="00EE5374">
      <w:pPr>
        <w:pStyle w:val="Body"/>
      </w:pPr>
    </w:p>
    <w:p w14:paraId="440D98B7" w14:textId="77777777" w:rsidR="004B6531" w:rsidRDefault="004B6531" w:rsidP="00EE5374">
      <w:pPr>
        <w:pStyle w:val="Body"/>
      </w:pPr>
    </w:p>
    <w:p w14:paraId="58A86E22" w14:textId="77777777" w:rsidR="004B6531" w:rsidRDefault="004B6531" w:rsidP="00EE5374">
      <w:pPr>
        <w:pStyle w:val="Body"/>
      </w:pPr>
    </w:p>
    <w:p w14:paraId="5095FD65" w14:textId="77777777" w:rsidR="004B6531" w:rsidRDefault="004B6531" w:rsidP="00EE5374">
      <w:pPr>
        <w:pStyle w:val="Body"/>
      </w:pPr>
    </w:p>
    <w:p w14:paraId="2526ECE0" w14:textId="77777777" w:rsidR="004B6531" w:rsidRDefault="004B6531" w:rsidP="00EE5374">
      <w:pPr>
        <w:pStyle w:val="Body"/>
      </w:pPr>
    </w:p>
    <w:p w14:paraId="615A1767" w14:textId="77777777" w:rsidR="004B6531" w:rsidRDefault="004B6531" w:rsidP="00EE5374">
      <w:pPr>
        <w:pStyle w:val="Body"/>
      </w:pPr>
    </w:p>
    <w:p w14:paraId="5840B5F0" w14:textId="77777777" w:rsidR="004B6531" w:rsidRDefault="004B6531" w:rsidP="00EE5374">
      <w:pPr>
        <w:pStyle w:val="Body"/>
      </w:pPr>
    </w:p>
    <w:p w14:paraId="4590AB21" w14:textId="77777777" w:rsidR="004B6531" w:rsidRDefault="004B6531" w:rsidP="00EE5374">
      <w:pPr>
        <w:pStyle w:val="Body"/>
      </w:pPr>
    </w:p>
    <w:p w14:paraId="3408B46B" w14:textId="77777777" w:rsidR="004B6531" w:rsidRDefault="004B6531" w:rsidP="00EE5374">
      <w:pPr>
        <w:pStyle w:val="Body"/>
      </w:pPr>
    </w:p>
    <w:p w14:paraId="5A01DCE4" w14:textId="77777777" w:rsidR="004B6531" w:rsidRDefault="004B6531" w:rsidP="00EE5374">
      <w:pPr>
        <w:pStyle w:val="Body"/>
      </w:pPr>
    </w:p>
    <w:p w14:paraId="1483F0BF" w14:textId="77777777" w:rsidR="004B6531" w:rsidRDefault="004B6531" w:rsidP="00EE5374">
      <w:pPr>
        <w:pStyle w:val="Body"/>
      </w:pPr>
    </w:p>
    <w:p w14:paraId="24B781AA" w14:textId="77777777" w:rsidR="004B6531" w:rsidRDefault="004B6531" w:rsidP="00EE5374">
      <w:pPr>
        <w:pStyle w:val="Body"/>
      </w:pPr>
    </w:p>
    <w:p w14:paraId="2EF62C07" w14:textId="77777777" w:rsidR="004B6531" w:rsidRDefault="004B6531" w:rsidP="00EE5374">
      <w:pPr>
        <w:pStyle w:val="Body"/>
      </w:pPr>
    </w:p>
    <w:p w14:paraId="3503D725" w14:textId="77777777" w:rsidR="004B6531" w:rsidRPr="00427F3A" w:rsidRDefault="004B6531" w:rsidP="00EE5374">
      <w:pPr>
        <w:pStyle w:val="Body"/>
      </w:pPr>
    </w:p>
    <w:p w14:paraId="6F616EAB" w14:textId="77777777" w:rsidR="004B6531" w:rsidRPr="00427F3A" w:rsidRDefault="004B6531" w:rsidP="00F9713B">
      <w:pPr>
        <w:pStyle w:val="Notice"/>
        <w:rPr>
          <w:lang w:val="en-AU"/>
        </w:rPr>
      </w:pPr>
      <w:r w:rsidRPr="00427F3A">
        <w:rPr>
          <w:lang w:val="en-AU"/>
        </w:rPr>
        <w:t>Notice:  This copy of the Court's Reasons for Judgment is subject to formal revision prior to publication in the Commonwealth Law Reports.</w:t>
      </w:r>
    </w:p>
    <w:p w14:paraId="7C8B1541" w14:textId="4FF5692B" w:rsidR="004B6531" w:rsidRDefault="004B653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9268459" w14:textId="77777777" w:rsidR="00F54C55" w:rsidRDefault="004B653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54C55" w:rsidSect="004B6531">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417" w:right="1984" w:bottom="1984" w:left="1984" w:header="850" w:footer="567" w:gutter="0"/>
          <w:pgNumType w:start="1"/>
          <w:cols w:space="720"/>
          <w:titlePg/>
          <w:docGrid w:linePitch="354"/>
        </w:sectPr>
      </w:pPr>
      <w:r>
        <w:rPr>
          <w:rFonts w:ascii="Times New Roman" w:hAnsi="Times New Roman"/>
        </w:rPr>
        <w:lastRenderedPageBreak/>
        <w:br w:type="page"/>
      </w:r>
    </w:p>
    <w:p w14:paraId="4E7F84F0" w14:textId="77777777" w:rsidR="00F54C55" w:rsidRPr="00F54C55" w:rsidRDefault="00F54C55" w:rsidP="00F54C55">
      <w:pPr>
        <w:pStyle w:val="CatchwordsBold"/>
      </w:pPr>
      <w:r w:rsidRPr="00F54C55">
        <w:lastRenderedPageBreak/>
        <w:t>CATCHWORDS</w:t>
      </w:r>
    </w:p>
    <w:p w14:paraId="0D1BC76D" w14:textId="77777777" w:rsidR="00F54C55" w:rsidRPr="00F54C55" w:rsidRDefault="00F54C55" w:rsidP="00F54C55">
      <w:pPr>
        <w:pStyle w:val="CatchwordsBold"/>
      </w:pPr>
    </w:p>
    <w:p w14:paraId="7DBE6B13" w14:textId="77777777" w:rsidR="00F54C55" w:rsidRPr="00F54C55" w:rsidRDefault="00F54C55" w:rsidP="00F54C55">
      <w:pPr>
        <w:pStyle w:val="CatchwordsBold"/>
      </w:pPr>
      <w:r w:rsidRPr="00F54C55">
        <w:t>SkyCity Adelaide Pty Ltd v Treasurer of South Australia</w:t>
      </w:r>
    </w:p>
    <w:p w14:paraId="2E83619C" w14:textId="77777777" w:rsidR="00F54C55" w:rsidRPr="00F54C55" w:rsidRDefault="00F54C55" w:rsidP="00F54C55">
      <w:pPr>
        <w:pStyle w:val="CatchwordsBold"/>
      </w:pPr>
    </w:p>
    <w:p w14:paraId="0D1EA6E0" w14:textId="480E320A" w:rsidR="00F54C55" w:rsidRDefault="00F54C55" w:rsidP="00F54C55">
      <w:pPr>
        <w:pStyle w:val="CatchwordsText"/>
      </w:pPr>
      <w:r>
        <w:t>Contract</w:t>
      </w:r>
      <w:r>
        <w:rPr>
          <w:bCs/>
        </w:rPr>
        <w:t xml:space="preserve"> </w:t>
      </w:r>
      <w:r w:rsidRPr="00B75694">
        <w:t>–</w:t>
      </w:r>
      <w:r>
        <w:t xml:space="preserve"> Interpretation – Relief against penalties</w:t>
      </w:r>
      <w:r w:rsidRPr="00B75694">
        <w:t xml:space="preserve"> – Where </w:t>
      </w:r>
      <w:r>
        <w:t xml:space="preserve">appellant operated electronic gaming machines ("EGMs") and automated table games ("ATGs") – Where appellant had "Rewards Program" by which Members received loyalty points – Where Member could "convert" points into electronic gaming credits – Where Member could redeem converted credits for cash under specified circumstances or use converted credits to bet on EGM or ATG – Where Casino Duty Agreement ("CDA") between appellant and Treasurer provides that appellant must pay casino duty in respect of net gambling revenue for financial year – Where CDA defines "net gambling revenue" for period to refer to "gross gambling revenue" – Where CDA defines "gross gambling revenue" to mean "amount received ... for or in respect of consideration for gambling" – Where s 51(1) of </w:t>
      </w:r>
      <w:r>
        <w:rPr>
          <w:i/>
          <w:iCs/>
        </w:rPr>
        <w:t>Casino Act 1997</w:t>
      </w:r>
      <w:r>
        <w:t xml:space="preserve"> (SA) ("Casino Act") provides appellant must pay interest and penalties for late payment or non-payment of casino duty in accordance with CDA – </w:t>
      </w:r>
      <w:r w:rsidRPr="00B75694">
        <w:t xml:space="preserve">Where </w:t>
      </w:r>
      <w:r>
        <w:t xml:space="preserve">s 17(4) of Casino Act provides for operation of CDA as deed – Whether converted credits used to place bet constituted "amount received" by appellant "for or in respect of consideration for gambling" – Whether obligation of appellant under CDA to pay 20% per annum interest for late payment could be subject of relief against enforcement if properly characterised as penalty at common law or in equity. </w:t>
      </w:r>
    </w:p>
    <w:p w14:paraId="379C1DC0" w14:textId="77777777" w:rsidR="00F54C55" w:rsidRPr="00F54C55" w:rsidRDefault="00F54C55" w:rsidP="00F54C55">
      <w:pPr>
        <w:pStyle w:val="CatchwordsText"/>
      </w:pPr>
    </w:p>
    <w:p w14:paraId="6BF4934C" w14:textId="77777777" w:rsidR="00F54C55" w:rsidRDefault="00F54C55" w:rsidP="00F54C55">
      <w:pPr>
        <w:pStyle w:val="CatchwordsText"/>
      </w:pPr>
      <w:r w:rsidRPr="00AD18D4">
        <w:t>Words and phrases</w:t>
      </w:r>
      <w:r>
        <w:t xml:space="preserve"> </w:t>
      </w:r>
      <w:bookmarkStart w:id="0" w:name="_Hlk161737022"/>
      <w:r>
        <w:t xml:space="preserve">– </w:t>
      </w:r>
      <w:bookmarkEnd w:id="0"/>
      <w:r>
        <w:t xml:space="preserve">"amount received", "automated table games", "cashless gaming system", "consideration", "converted credits", "electronic gaming machines", "for or in respect of consideration", "gross gambling revenue", "interest", "late payment" "loyalty points", "monetary value", "net gambling revenue", "ordinary meaning", "orthodox interpretative principle", "penalty". </w:t>
      </w:r>
    </w:p>
    <w:p w14:paraId="20C3C618" w14:textId="77777777" w:rsidR="00F54C55" w:rsidRPr="00F54C55" w:rsidRDefault="00F54C55" w:rsidP="00F54C55">
      <w:pPr>
        <w:pStyle w:val="CatchwordsText"/>
      </w:pPr>
    </w:p>
    <w:p w14:paraId="14D073E9" w14:textId="4BFE32BF" w:rsidR="004B6531" w:rsidRDefault="00F54C55" w:rsidP="00F54C55">
      <w:pPr>
        <w:pStyle w:val="CatchwordsText"/>
      </w:pPr>
      <w:r>
        <w:rPr>
          <w:i/>
          <w:iCs/>
        </w:rPr>
        <w:t xml:space="preserve">Casino Act 1997 </w:t>
      </w:r>
      <w:r>
        <w:t>(SA), ss 17, 51.</w:t>
      </w:r>
    </w:p>
    <w:p w14:paraId="1734FE7F" w14:textId="2AB956F4" w:rsidR="00F54C55" w:rsidRDefault="00F54C5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34991B4" w14:textId="58676FAB" w:rsidR="00F54C55" w:rsidRDefault="00F54C5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333E5B1" w14:textId="77777777" w:rsidR="004B6531" w:rsidRDefault="004B6531" w:rsidP="002B05DA">
      <w:pPr>
        <w:pStyle w:val="FixListStyle"/>
        <w:spacing w:after="260" w:line="280" w:lineRule="exact"/>
        <w:ind w:right="0"/>
        <w:jc w:val="both"/>
        <w:rPr>
          <w:rFonts w:ascii="Times New Roman" w:hAnsi="Times New Roman"/>
        </w:rPr>
        <w:sectPr w:rsidR="004B6531" w:rsidSect="00F54C55">
          <w:pgSz w:w="11906" w:h="16838" w:code="9"/>
          <w:pgMar w:top="1417" w:right="1701" w:bottom="1984" w:left="1701" w:header="850" w:footer="567" w:gutter="0"/>
          <w:pgNumType w:start="1"/>
          <w:cols w:space="720"/>
          <w:titlePg/>
          <w:docGrid w:linePitch="354"/>
        </w:sectPr>
      </w:pPr>
    </w:p>
    <w:p w14:paraId="774A51D9" w14:textId="2D6F6EF1" w:rsidR="00A73989" w:rsidRPr="002B05DA" w:rsidRDefault="002B05DA" w:rsidP="002B05DA">
      <w:pPr>
        <w:pStyle w:val="FixListStyle"/>
        <w:spacing w:after="260" w:line="280" w:lineRule="exact"/>
        <w:ind w:right="0"/>
        <w:jc w:val="both"/>
        <w:rPr>
          <w:rFonts w:ascii="Times New Roman" w:hAnsi="Times New Roman"/>
        </w:rPr>
      </w:pPr>
      <w:r w:rsidRPr="002B05DA">
        <w:rPr>
          <w:rFonts w:ascii="Times New Roman" w:hAnsi="Times New Roman"/>
        </w:rPr>
        <w:lastRenderedPageBreak/>
        <w:t xml:space="preserve">GAGELER CJ, GORDON, EDELMAN, </w:t>
      </w:r>
      <w:proofErr w:type="gramStart"/>
      <w:r w:rsidRPr="002B05DA">
        <w:rPr>
          <w:rFonts w:ascii="Times New Roman" w:hAnsi="Times New Roman"/>
        </w:rPr>
        <w:t>GLEESON</w:t>
      </w:r>
      <w:proofErr w:type="gramEnd"/>
      <w:r w:rsidRPr="002B05DA">
        <w:rPr>
          <w:rFonts w:ascii="Times New Roman" w:hAnsi="Times New Roman"/>
        </w:rPr>
        <w:t xml:space="preserve"> AND BEECH-JONES JJ.   </w:t>
      </w:r>
      <w:r w:rsidR="0089113B" w:rsidRPr="002B05DA">
        <w:rPr>
          <w:rFonts w:ascii="Times New Roman" w:hAnsi="Times New Roman"/>
        </w:rPr>
        <w:t>This</w:t>
      </w:r>
      <w:r w:rsidR="006A17D1" w:rsidRPr="002B05DA">
        <w:rPr>
          <w:rFonts w:ascii="Times New Roman" w:hAnsi="Times New Roman"/>
        </w:rPr>
        <w:t xml:space="preserve"> is an appeal and an application </w:t>
      </w:r>
      <w:r w:rsidR="00F26362" w:rsidRPr="002B05DA">
        <w:rPr>
          <w:rFonts w:ascii="Times New Roman" w:hAnsi="Times New Roman"/>
        </w:rPr>
        <w:t xml:space="preserve">for special leave to cross-appeal from a judgment </w:t>
      </w:r>
      <w:r w:rsidR="00C85094" w:rsidRPr="002B05DA">
        <w:rPr>
          <w:rFonts w:ascii="Times New Roman" w:hAnsi="Times New Roman"/>
        </w:rPr>
        <w:t xml:space="preserve">of the Court of Appeal of the </w:t>
      </w:r>
      <w:r w:rsidR="0089113B" w:rsidRPr="002B05DA">
        <w:rPr>
          <w:rFonts w:ascii="Times New Roman" w:hAnsi="Times New Roman"/>
        </w:rPr>
        <w:t xml:space="preserve">Supreme Court of South Australia </w:t>
      </w:r>
      <w:r w:rsidR="00912E68" w:rsidRPr="002B05DA">
        <w:rPr>
          <w:rFonts w:ascii="Times New Roman" w:hAnsi="Times New Roman"/>
        </w:rPr>
        <w:t>(Livesey</w:t>
      </w:r>
      <w:r w:rsidR="006E7539">
        <w:rPr>
          <w:rFonts w:ascii="Times New Roman" w:hAnsi="Times New Roman"/>
        </w:rPr>
        <w:t> </w:t>
      </w:r>
      <w:r w:rsidR="00912E68" w:rsidRPr="002B05DA">
        <w:rPr>
          <w:rFonts w:ascii="Times New Roman" w:hAnsi="Times New Roman"/>
        </w:rPr>
        <w:t xml:space="preserve">P, Lovell and </w:t>
      </w:r>
      <w:proofErr w:type="spellStart"/>
      <w:r w:rsidR="00912E68" w:rsidRPr="002B05DA">
        <w:rPr>
          <w:rFonts w:ascii="Times New Roman" w:hAnsi="Times New Roman"/>
        </w:rPr>
        <w:t>Bleby</w:t>
      </w:r>
      <w:proofErr w:type="spellEnd"/>
      <w:r w:rsidR="00912E68" w:rsidRPr="002B05DA">
        <w:rPr>
          <w:rFonts w:ascii="Times New Roman" w:hAnsi="Times New Roman"/>
        </w:rPr>
        <w:t xml:space="preserve"> JJA)</w:t>
      </w:r>
      <w:r w:rsidR="00FE7B47" w:rsidRPr="002B05DA">
        <w:rPr>
          <w:rStyle w:val="FootnoteReference"/>
          <w:rFonts w:ascii="Times New Roman" w:hAnsi="Times New Roman"/>
        </w:rPr>
        <w:footnoteReference w:id="2"/>
      </w:r>
      <w:r w:rsidR="00912E68" w:rsidRPr="002B05DA">
        <w:rPr>
          <w:rFonts w:ascii="Times New Roman" w:hAnsi="Times New Roman"/>
        </w:rPr>
        <w:t xml:space="preserve"> </w:t>
      </w:r>
      <w:r w:rsidR="0089113B" w:rsidRPr="002B05DA">
        <w:rPr>
          <w:rFonts w:ascii="Times New Roman" w:hAnsi="Times New Roman"/>
        </w:rPr>
        <w:t>answering questions of law re</w:t>
      </w:r>
      <w:r w:rsidR="004C5018" w:rsidRPr="002B05DA">
        <w:rPr>
          <w:rFonts w:ascii="Times New Roman" w:hAnsi="Times New Roman"/>
        </w:rPr>
        <w:t>ferred</w:t>
      </w:r>
      <w:r w:rsidR="0089113B" w:rsidRPr="002B05DA">
        <w:rPr>
          <w:rFonts w:ascii="Times New Roman" w:hAnsi="Times New Roman"/>
        </w:rPr>
        <w:t xml:space="preserve"> for </w:t>
      </w:r>
      <w:r w:rsidR="00F928F5" w:rsidRPr="002B05DA">
        <w:rPr>
          <w:rFonts w:ascii="Times New Roman" w:hAnsi="Times New Roman"/>
        </w:rPr>
        <w:t>the</w:t>
      </w:r>
      <w:r w:rsidR="0089113B" w:rsidRPr="002B05DA">
        <w:rPr>
          <w:rFonts w:ascii="Times New Roman" w:hAnsi="Times New Roman"/>
        </w:rPr>
        <w:t xml:space="preserve"> consideration </w:t>
      </w:r>
      <w:r w:rsidR="00F928F5" w:rsidRPr="002B05DA">
        <w:rPr>
          <w:rFonts w:ascii="Times New Roman" w:hAnsi="Times New Roman"/>
        </w:rPr>
        <w:t xml:space="preserve">of the Court of Appeal </w:t>
      </w:r>
      <w:r w:rsidR="007E0857" w:rsidRPr="002B05DA">
        <w:rPr>
          <w:rFonts w:ascii="Times New Roman" w:hAnsi="Times New Roman"/>
        </w:rPr>
        <w:t>under r 214</w:t>
      </w:r>
      <w:r w:rsidR="00670DF4" w:rsidRPr="002B05DA">
        <w:rPr>
          <w:rFonts w:ascii="Times New Roman" w:hAnsi="Times New Roman"/>
        </w:rPr>
        <w:t xml:space="preserve">.6 of the </w:t>
      </w:r>
      <w:r w:rsidR="00670DF4" w:rsidRPr="002B05DA">
        <w:rPr>
          <w:rFonts w:ascii="Times New Roman" w:hAnsi="Times New Roman"/>
          <w:i/>
          <w:iCs/>
        </w:rPr>
        <w:t>Uniform Civil Rules 2020</w:t>
      </w:r>
      <w:r w:rsidR="00670DF4" w:rsidRPr="002B05DA">
        <w:rPr>
          <w:rFonts w:ascii="Times New Roman" w:hAnsi="Times New Roman"/>
        </w:rPr>
        <w:t xml:space="preserve"> (SA) </w:t>
      </w:r>
      <w:r w:rsidR="002C2577" w:rsidRPr="002B05DA">
        <w:rPr>
          <w:rFonts w:ascii="Times New Roman" w:hAnsi="Times New Roman"/>
        </w:rPr>
        <w:t>in a proceeding</w:t>
      </w:r>
      <w:r w:rsidR="00AC500F" w:rsidRPr="002B05DA">
        <w:rPr>
          <w:rFonts w:ascii="Times New Roman" w:hAnsi="Times New Roman"/>
        </w:rPr>
        <w:t xml:space="preserve"> </w:t>
      </w:r>
      <w:r w:rsidR="008928AE" w:rsidRPr="002B05DA">
        <w:rPr>
          <w:rFonts w:ascii="Times New Roman" w:hAnsi="Times New Roman"/>
        </w:rPr>
        <w:t xml:space="preserve">brought </w:t>
      </w:r>
      <w:r w:rsidR="00AC500F" w:rsidRPr="002B05DA">
        <w:rPr>
          <w:rFonts w:ascii="Times New Roman" w:hAnsi="Times New Roman"/>
        </w:rPr>
        <w:t>in the Supreme Court of South Australia</w:t>
      </w:r>
      <w:r w:rsidR="008928AE" w:rsidRPr="002B05DA">
        <w:rPr>
          <w:rFonts w:ascii="Times New Roman" w:hAnsi="Times New Roman"/>
        </w:rPr>
        <w:t xml:space="preserve"> by </w:t>
      </w:r>
      <w:r w:rsidR="00AB204A" w:rsidRPr="002B05DA">
        <w:rPr>
          <w:rFonts w:ascii="Times New Roman" w:hAnsi="Times New Roman"/>
        </w:rPr>
        <w:t>SkyCity</w:t>
      </w:r>
      <w:r w:rsidR="00C9532C" w:rsidRPr="002B05DA">
        <w:rPr>
          <w:rFonts w:ascii="Times New Roman" w:hAnsi="Times New Roman"/>
        </w:rPr>
        <w:t xml:space="preserve"> Adelaide Pty Ltd ("</w:t>
      </w:r>
      <w:r w:rsidR="00AB204A" w:rsidRPr="002B05DA">
        <w:rPr>
          <w:rFonts w:ascii="Times New Roman" w:hAnsi="Times New Roman"/>
        </w:rPr>
        <w:t>SkyCity</w:t>
      </w:r>
      <w:r w:rsidR="00EF3D64" w:rsidRPr="002B05DA">
        <w:rPr>
          <w:rFonts w:ascii="Times New Roman" w:hAnsi="Times New Roman"/>
        </w:rPr>
        <w:t xml:space="preserve">") </w:t>
      </w:r>
      <w:r w:rsidR="0057649E" w:rsidRPr="002B05DA">
        <w:rPr>
          <w:rFonts w:ascii="Times New Roman" w:hAnsi="Times New Roman"/>
        </w:rPr>
        <w:t xml:space="preserve">against the Treasurer and State of South Australia (together </w:t>
      </w:r>
      <w:r w:rsidR="00613323" w:rsidRPr="002B05DA">
        <w:rPr>
          <w:rFonts w:ascii="Times New Roman" w:hAnsi="Times New Roman"/>
        </w:rPr>
        <w:t>"</w:t>
      </w:r>
      <w:r w:rsidR="0057649E" w:rsidRPr="002B05DA">
        <w:rPr>
          <w:rFonts w:ascii="Times New Roman" w:hAnsi="Times New Roman"/>
        </w:rPr>
        <w:t xml:space="preserve">the </w:t>
      </w:r>
      <w:r w:rsidR="00613323" w:rsidRPr="002B05DA">
        <w:rPr>
          <w:rFonts w:ascii="Times New Roman" w:hAnsi="Times New Roman"/>
        </w:rPr>
        <w:t xml:space="preserve">State"). </w:t>
      </w:r>
      <w:r w:rsidR="00BD614A" w:rsidRPr="002B05DA">
        <w:rPr>
          <w:rFonts w:ascii="Times New Roman" w:hAnsi="Times New Roman"/>
        </w:rPr>
        <w:t>T</w:t>
      </w:r>
      <w:r w:rsidR="00613323" w:rsidRPr="002B05DA">
        <w:rPr>
          <w:rFonts w:ascii="Times New Roman" w:hAnsi="Times New Roman"/>
        </w:rPr>
        <w:t xml:space="preserve">he proceeding </w:t>
      </w:r>
      <w:r w:rsidR="00BD614A" w:rsidRPr="002B05DA">
        <w:rPr>
          <w:rFonts w:ascii="Times New Roman" w:hAnsi="Times New Roman"/>
        </w:rPr>
        <w:t xml:space="preserve">arises </w:t>
      </w:r>
      <w:r w:rsidR="00E36A3D" w:rsidRPr="002B05DA">
        <w:rPr>
          <w:rFonts w:ascii="Times New Roman" w:hAnsi="Times New Roman"/>
        </w:rPr>
        <w:t>out of</w:t>
      </w:r>
      <w:r w:rsidR="00BD614A" w:rsidRPr="002B05DA">
        <w:rPr>
          <w:rFonts w:ascii="Times New Roman" w:hAnsi="Times New Roman"/>
        </w:rPr>
        <w:t xml:space="preserve"> a dispute between </w:t>
      </w:r>
      <w:r w:rsidR="00AB204A" w:rsidRPr="002B05DA">
        <w:rPr>
          <w:rFonts w:ascii="Times New Roman" w:hAnsi="Times New Roman"/>
        </w:rPr>
        <w:t>SkyCity</w:t>
      </w:r>
      <w:r w:rsidR="00BD614A" w:rsidRPr="002B05DA">
        <w:rPr>
          <w:rFonts w:ascii="Times New Roman" w:hAnsi="Times New Roman"/>
        </w:rPr>
        <w:t xml:space="preserve"> and the State </w:t>
      </w:r>
      <w:r w:rsidR="006B181B" w:rsidRPr="002B05DA">
        <w:rPr>
          <w:rFonts w:ascii="Times New Roman" w:hAnsi="Times New Roman"/>
        </w:rPr>
        <w:t xml:space="preserve">concerning </w:t>
      </w:r>
      <w:r w:rsidR="00855FAB" w:rsidRPr="002B05DA">
        <w:rPr>
          <w:rFonts w:ascii="Times New Roman" w:hAnsi="Times New Roman"/>
        </w:rPr>
        <w:t>the</w:t>
      </w:r>
      <w:r w:rsidR="006B181B" w:rsidRPr="002B05DA">
        <w:rPr>
          <w:rFonts w:ascii="Times New Roman" w:hAnsi="Times New Roman"/>
        </w:rPr>
        <w:t xml:space="preserve"> liability </w:t>
      </w:r>
      <w:r w:rsidR="00855FAB" w:rsidRPr="002B05DA">
        <w:rPr>
          <w:rFonts w:ascii="Times New Roman" w:hAnsi="Times New Roman"/>
        </w:rPr>
        <w:t xml:space="preserve">of </w:t>
      </w:r>
      <w:r w:rsidR="00AB204A" w:rsidRPr="002B05DA">
        <w:rPr>
          <w:rFonts w:ascii="Times New Roman" w:hAnsi="Times New Roman"/>
        </w:rPr>
        <w:t>SkyCity</w:t>
      </w:r>
      <w:r w:rsidR="001F6FB6" w:rsidRPr="002B05DA">
        <w:rPr>
          <w:rFonts w:ascii="Times New Roman" w:hAnsi="Times New Roman"/>
        </w:rPr>
        <w:t xml:space="preserve"> </w:t>
      </w:r>
      <w:r w:rsidR="00AC3793" w:rsidRPr="002B05DA">
        <w:rPr>
          <w:rFonts w:ascii="Times New Roman" w:hAnsi="Times New Roman"/>
        </w:rPr>
        <w:t xml:space="preserve">to pay casino duty </w:t>
      </w:r>
      <w:r w:rsidR="00CA4B88" w:rsidRPr="002B05DA">
        <w:rPr>
          <w:rFonts w:ascii="Times New Roman" w:hAnsi="Times New Roman"/>
        </w:rPr>
        <w:t xml:space="preserve">and interest for late payment of casino duty </w:t>
      </w:r>
      <w:r w:rsidR="00A958F3" w:rsidRPr="002B05DA">
        <w:rPr>
          <w:rFonts w:ascii="Times New Roman" w:hAnsi="Times New Roman"/>
        </w:rPr>
        <w:t xml:space="preserve">under the </w:t>
      </w:r>
      <w:r w:rsidR="00A958F3" w:rsidRPr="002B05DA">
        <w:rPr>
          <w:rFonts w:ascii="Times New Roman" w:hAnsi="Times New Roman"/>
          <w:i/>
          <w:iCs/>
        </w:rPr>
        <w:t>Casino Act 1997</w:t>
      </w:r>
      <w:r w:rsidR="00A958F3" w:rsidRPr="002B05DA">
        <w:rPr>
          <w:rFonts w:ascii="Times New Roman" w:hAnsi="Times New Roman"/>
        </w:rPr>
        <w:t xml:space="preserve"> (SA) ("the Casino Act") </w:t>
      </w:r>
      <w:r w:rsidR="00AC3793" w:rsidRPr="002B05DA">
        <w:rPr>
          <w:rFonts w:ascii="Times New Roman" w:hAnsi="Times New Roman"/>
        </w:rPr>
        <w:t xml:space="preserve">in accordance with </w:t>
      </w:r>
      <w:r w:rsidR="001965C6" w:rsidRPr="002B05DA">
        <w:rPr>
          <w:rFonts w:ascii="Times New Roman" w:hAnsi="Times New Roman"/>
        </w:rPr>
        <w:t>the</w:t>
      </w:r>
      <w:r w:rsidR="00AC3793" w:rsidRPr="002B05DA">
        <w:rPr>
          <w:rFonts w:ascii="Times New Roman" w:hAnsi="Times New Roman"/>
        </w:rPr>
        <w:t xml:space="preserve"> </w:t>
      </w:r>
      <w:r w:rsidR="00B45FAC" w:rsidRPr="002B05DA">
        <w:rPr>
          <w:rFonts w:ascii="Times New Roman" w:hAnsi="Times New Roman"/>
        </w:rPr>
        <w:t xml:space="preserve">Casino </w:t>
      </w:r>
      <w:r w:rsidR="00A06F2A" w:rsidRPr="002B05DA">
        <w:rPr>
          <w:rFonts w:ascii="Times New Roman" w:hAnsi="Times New Roman"/>
        </w:rPr>
        <w:t>Duty</w:t>
      </w:r>
      <w:r w:rsidR="00B45FAC" w:rsidRPr="002B05DA">
        <w:rPr>
          <w:rFonts w:ascii="Times New Roman" w:hAnsi="Times New Roman"/>
        </w:rPr>
        <w:t xml:space="preserve"> Agreement </w:t>
      </w:r>
      <w:proofErr w:type="gramStart"/>
      <w:r w:rsidR="001965C6" w:rsidRPr="002B05DA">
        <w:rPr>
          <w:rFonts w:ascii="Times New Roman" w:hAnsi="Times New Roman"/>
        </w:rPr>
        <w:t>entered into</w:t>
      </w:r>
      <w:proofErr w:type="gramEnd"/>
      <w:r w:rsidR="001965C6" w:rsidRPr="002B05DA">
        <w:rPr>
          <w:rFonts w:ascii="Times New Roman" w:hAnsi="Times New Roman"/>
        </w:rPr>
        <w:t xml:space="preserve"> </w:t>
      </w:r>
      <w:r w:rsidR="00A06F2A" w:rsidRPr="002B05DA">
        <w:rPr>
          <w:rFonts w:ascii="Times New Roman" w:hAnsi="Times New Roman"/>
        </w:rPr>
        <w:t xml:space="preserve">between </w:t>
      </w:r>
      <w:r w:rsidR="00AB204A" w:rsidRPr="002B05DA">
        <w:rPr>
          <w:rFonts w:ascii="Times New Roman" w:hAnsi="Times New Roman"/>
        </w:rPr>
        <w:t>SkyCity</w:t>
      </w:r>
      <w:r w:rsidR="00896294" w:rsidRPr="002B05DA">
        <w:rPr>
          <w:rFonts w:ascii="Times New Roman" w:hAnsi="Times New Roman"/>
        </w:rPr>
        <w:t xml:space="preserve"> and the Treasurer</w:t>
      </w:r>
      <w:r w:rsidR="00995E5E" w:rsidRPr="002B05DA">
        <w:rPr>
          <w:rFonts w:ascii="Times New Roman" w:hAnsi="Times New Roman"/>
        </w:rPr>
        <w:t xml:space="preserve"> on 27 October </w:t>
      </w:r>
      <w:r w:rsidR="00CA4B88" w:rsidRPr="002B05DA">
        <w:rPr>
          <w:rFonts w:ascii="Times New Roman" w:hAnsi="Times New Roman"/>
        </w:rPr>
        <w:t xml:space="preserve">1999 and </w:t>
      </w:r>
      <w:r w:rsidR="007C2938" w:rsidRPr="002B05DA">
        <w:rPr>
          <w:rFonts w:ascii="Times New Roman" w:hAnsi="Times New Roman"/>
        </w:rPr>
        <w:t xml:space="preserve">most recently </w:t>
      </w:r>
      <w:r w:rsidR="00CA4B88" w:rsidRPr="002B05DA">
        <w:rPr>
          <w:rFonts w:ascii="Times New Roman" w:hAnsi="Times New Roman"/>
        </w:rPr>
        <w:t xml:space="preserve">varied </w:t>
      </w:r>
      <w:r w:rsidR="00AE7853" w:rsidRPr="002B05DA">
        <w:rPr>
          <w:rFonts w:ascii="Times New Roman" w:hAnsi="Times New Roman"/>
        </w:rPr>
        <w:t xml:space="preserve">on </w:t>
      </w:r>
      <w:r w:rsidR="007C2938" w:rsidRPr="002B05DA">
        <w:rPr>
          <w:rFonts w:ascii="Times New Roman" w:hAnsi="Times New Roman"/>
        </w:rPr>
        <w:t>23 June 2020</w:t>
      </w:r>
      <w:r w:rsidR="00AE7853" w:rsidRPr="002B05DA">
        <w:rPr>
          <w:rFonts w:ascii="Times New Roman" w:hAnsi="Times New Roman"/>
        </w:rPr>
        <w:t xml:space="preserve"> ("the CDA").</w:t>
      </w:r>
    </w:p>
    <w:p w14:paraId="71FB073E" w14:textId="6627B962" w:rsidR="00AE7853" w:rsidRPr="002B05DA" w:rsidRDefault="00AE7853"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E420A1" w:rsidRPr="002B05DA">
        <w:rPr>
          <w:rFonts w:ascii="Times New Roman" w:hAnsi="Times New Roman"/>
        </w:rPr>
        <w:t xml:space="preserve">By the </w:t>
      </w:r>
      <w:r w:rsidR="007867CE" w:rsidRPr="002B05DA">
        <w:rPr>
          <w:rFonts w:ascii="Times New Roman" w:hAnsi="Times New Roman"/>
        </w:rPr>
        <w:t xml:space="preserve">appeal, </w:t>
      </w:r>
      <w:r w:rsidR="00AB204A" w:rsidRPr="002B05DA">
        <w:rPr>
          <w:rFonts w:ascii="Times New Roman" w:hAnsi="Times New Roman"/>
        </w:rPr>
        <w:t>SkyCity</w:t>
      </w:r>
      <w:r w:rsidR="00FF520A" w:rsidRPr="002B05DA">
        <w:rPr>
          <w:rFonts w:ascii="Times New Roman" w:hAnsi="Times New Roman"/>
        </w:rPr>
        <w:t xml:space="preserve"> challenges </w:t>
      </w:r>
      <w:r w:rsidR="00A000E0" w:rsidRPr="002B05DA">
        <w:rPr>
          <w:rFonts w:ascii="Times New Roman" w:hAnsi="Times New Roman"/>
        </w:rPr>
        <w:t xml:space="preserve">the conclusion of the Court of Appeal, expressed in </w:t>
      </w:r>
      <w:r w:rsidR="007F075A" w:rsidRPr="002B05DA">
        <w:rPr>
          <w:rFonts w:ascii="Times New Roman" w:hAnsi="Times New Roman"/>
        </w:rPr>
        <w:t>an</w:t>
      </w:r>
      <w:r w:rsidR="00A000E0" w:rsidRPr="002B05DA">
        <w:rPr>
          <w:rFonts w:ascii="Times New Roman" w:hAnsi="Times New Roman"/>
        </w:rPr>
        <w:t xml:space="preserve"> answer to </w:t>
      </w:r>
      <w:r w:rsidR="0064252C" w:rsidRPr="002B05DA">
        <w:rPr>
          <w:rFonts w:ascii="Times New Roman" w:hAnsi="Times New Roman"/>
        </w:rPr>
        <w:t>one</w:t>
      </w:r>
      <w:r w:rsidR="00A000E0" w:rsidRPr="002B05DA">
        <w:rPr>
          <w:rFonts w:ascii="Times New Roman" w:hAnsi="Times New Roman"/>
        </w:rPr>
        <w:t xml:space="preserve"> of the </w:t>
      </w:r>
      <w:r w:rsidR="00226A77" w:rsidRPr="002B05DA">
        <w:rPr>
          <w:rFonts w:ascii="Times New Roman" w:hAnsi="Times New Roman"/>
        </w:rPr>
        <w:t xml:space="preserve">referred </w:t>
      </w:r>
      <w:r w:rsidR="00A000E0" w:rsidRPr="002B05DA">
        <w:rPr>
          <w:rFonts w:ascii="Times New Roman" w:hAnsi="Times New Roman"/>
        </w:rPr>
        <w:t>questions of law</w:t>
      </w:r>
      <w:r w:rsidR="00953E20" w:rsidRPr="002B05DA">
        <w:rPr>
          <w:rFonts w:ascii="Times New Roman" w:hAnsi="Times New Roman"/>
        </w:rPr>
        <w:t xml:space="preserve">, </w:t>
      </w:r>
      <w:r w:rsidR="00EC56BA" w:rsidRPr="002B05DA">
        <w:rPr>
          <w:rFonts w:ascii="Times New Roman" w:hAnsi="Times New Roman"/>
        </w:rPr>
        <w:t>that electronic gaming credit</w:t>
      </w:r>
      <w:r w:rsidR="00481F83" w:rsidRPr="002B05DA">
        <w:rPr>
          <w:rFonts w:ascii="Times New Roman" w:hAnsi="Times New Roman"/>
        </w:rPr>
        <w:t>s</w:t>
      </w:r>
      <w:r w:rsidR="00EC56BA" w:rsidRPr="002B05DA">
        <w:rPr>
          <w:rFonts w:ascii="Times New Roman" w:hAnsi="Times New Roman"/>
        </w:rPr>
        <w:t xml:space="preserve"> </w:t>
      </w:r>
      <w:r w:rsidR="00CF06D1" w:rsidRPr="002B05DA">
        <w:rPr>
          <w:rFonts w:ascii="Times New Roman" w:hAnsi="Times New Roman"/>
        </w:rPr>
        <w:t xml:space="preserve">arising from conversion </w:t>
      </w:r>
      <w:r w:rsidR="009A2486" w:rsidRPr="002B05DA">
        <w:rPr>
          <w:rFonts w:ascii="Times New Roman" w:hAnsi="Times New Roman"/>
        </w:rPr>
        <w:t xml:space="preserve">by </w:t>
      </w:r>
      <w:r w:rsidR="00C60CCD" w:rsidRPr="002B05DA">
        <w:rPr>
          <w:rFonts w:ascii="Times New Roman" w:hAnsi="Times New Roman"/>
        </w:rPr>
        <w:t xml:space="preserve">its </w:t>
      </w:r>
      <w:r w:rsidR="009A2486" w:rsidRPr="002B05DA">
        <w:rPr>
          <w:rFonts w:ascii="Times New Roman" w:hAnsi="Times New Roman"/>
        </w:rPr>
        <w:t xml:space="preserve">customers </w:t>
      </w:r>
      <w:r w:rsidR="009633E8" w:rsidRPr="002B05DA">
        <w:rPr>
          <w:rFonts w:ascii="Times New Roman" w:hAnsi="Times New Roman"/>
        </w:rPr>
        <w:t xml:space="preserve">of loyalty points </w:t>
      </w:r>
      <w:r w:rsidR="002B32EF" w:rsidRPr="002B05DA">
        <w:rPr>
          <w:rFonts w:ascii="Times New Roman" w:hAnsi="Times New Roman"/>
        </w:rPr>
        <w:t xml:space="preserve">accumulated by </w:t>
      </w:r>
      <w:r w:rsidR="009A2486" w:rsidRPr="002B05DA">
        <w:rPr>
          <w:rFonts w:ascii="Times New Roman" w:hAnsi="Times New Roman"/>
        </w:rPr>
        <w:t>them</w:t>
      </w:r>
      <w:r w:rsidR="002B32EF" w:rsidRPr="002B05DA">
        <w:rPr>
          <w:rFonts w:ascii="Times New Roman" w:hAnsi="Times New Roman"/>
        </w:rPr>
        <w:t xml:space="preserve"> under its </w:t>
      </w:r>
      <w:r w:rsidR="00634E84" w:rsidRPr="002B05DA">
        <w:rPr>
          <w:rFonts w:ascii="Times New Roman" w:hAnsi="Times New Roman"/>
        </w:rPr>
        <w:t>l</w:t>
      </w:r>
      <w:r w:rsidR="002B32EF" w:rsidRPr="002B05DA">
        <w:rPr>
          <w:rFonts w:ascii="Times New Roman" w:hAnsi="Times New Roman"/>
        </w:rPr>
        <w:t xml:space="preserve">oyalty </w:t>
      </w:r>
      <w:r w:rsidR="00634E84" w:rsidRPr="002B05DA">
        <w:rPr>
          <w:rFonts w:ascii="Times New Roman" w:hAnsi="Times New Roman"/>
        </w:rPr>
        <w:t>p</w:t>
      </w:r>
      <w:r w:rsidR="002B32EF" w:rsidRPr="002B05DA">
        <w:rPr>
          <w:rFonts w:ascii="Times New Roman" w:hAnsi="Times New Roman"/>
        </w:rPr>
        <w:t>rogram</w:t>
      </w:r>
      <w:r w:rsidR="00F43D43" w:rsidRPr="002B05DA">
        <w:rPr>
          <w:rFonts w:ascii="Times New Roman" w:hAnsi="Times New Roman"/>
        </w:rPr>
        <w:t xml:space="preserve"> ("converted credit</w:t>
      </w:r>
      <w:r w:rsidR="003C4574" w:rsidRPr="002B05DA">
        <w:rPr>
          <w:rFonts w:ascii="Times New Roman" w:hAnsi="Times New Roman"/>
        </w:rPr>
        <w:t>s</w:t>
      </w:r>
      <w:r w:rsidR="00F43D43" w:rsidRPr="002B05DA">
        <w:rPr>
          <w:rFonts w:ascii="Times New Roman" w:hAnsi="Times New Roman"/>
        </w:rPr>
        <w:t>")</w:t>
      </w:r>
      <w:r w:rsidR="00672FD5" w:rsidRPr="002B05DA">
        <w:rPr>
          <w:rFonts w:ascii="Times New Roman" w:hAnsi="Times New Roman"/>
        </w:rPr>
        <w:t xml:space="preserve">, </w:t>
      </w:r>
      <w:r w:rsidR="009A2486" w:rsidRPr="002B05DA">
        <w:rPr>
          <w:rFonts w:ascii="Times New Roman" w:hAnsi="Times New Roman"/>
        </w:rPr>
        <w:t xml:space="preserve">when </w:t>
      </w:r>
      <w:r w:rsidR="007F3D54" w:rsidRPr="002B05DA">
        <w:rPr>
          <w:rFonts w:ascii="Times New Roman" w:hAnsi="Times New Roman"/>
        </w:rPr>
        <w:t>used</w:t>
      </w:r>
      <w:r w:rsidR="009A2486" w:rsidRPr="002B05DA">
        <w:rPr>
          <w:rFonts w:ascii="Times New Roman" w:hAnsi="Times New Roman"/>
        </w:rPr>
        <w:t xml:space="preserve"> by </w:t>
      </w:r>
      <w:r w:rsidR="00471562" w:rsidRPr="002B05DA">
        <w:rPr>
          <w:rFonts w:ascii="Times New Roman" w:hAnsi="Times New Roman"/>
        </w:rPr>
        <w:t xml:space="preserve">a </w:t>
      </w:r>
      <w:r w:rsidR="009A2486" w:rsidRPr="002B05DA">
        <w:rPr>
          <w:rFonts w:ascii="Times New Roman" w:hAnsi="Times New Roman"/>
        </w:rPr>
        <w:t>customer</w:t>
      </w:r>
      <w:r w:rsidR="00271536" w:rsidRPr="002B05DA">
        <w:rPr>
          <w:rFonts w:ascii="Times New Roman" w:hAnsi="Times New Roman"/>
        </w:rPr>
        <w:t xml:space="preserve"> to place </w:t>
      </w:r>
      <w:r w:rsidR="00A02809" w:rsidRPr="002B05DA">
        <w:rPr>
          <w:rFonts w:ascii="Times New Roman" w:hAnsi="Times New Roman"/>
        </w:rPr>
        <w:t xml:space="preserve">a </w:t>
      </w:r>
      <w:r w:rsidR="00271536" w:rsidRPr="002B05DA">
        <w:rPr>
          <w:rFonts w:ascii="Times New Roman" w:hAnsi="Times New Roman"/>
        </w:rPr>
        <w:t>bet</w:t>
      </w:r>
      <w:r w:rsidR="00672FD5" w:rsidRPr="002B05DA">
        <w:rPr>
          <w:rFonts w:ascii="Times New Roman" w:hAnsi="Times New Roman"/>
        </w:rPr>
        <w:t>,</w:t>
      </w:r>
      <w:r w:rsidR="009A2486" w:rsidRPr="002B05DA">
        <w:rPr>
          <w:rFonts w:ascii="Times New Roman" w:hAnsi="Times New Roman"/>
        </w:rPr>
        <w:t xml:space="preserve"> </w:t>
      </w:r>
      <w:r w:rsidR="00C86BA2" w:rsidRPr="002B05DA">
        <w:rPr>
          <w:rFonts w:ascii="Times New Roman" w:hAnsi="Times New Roman"/>
        </w:rPr>
        <w:t xml:space="preserve">constitute </w:t>
      </w:r>
      <w:r w:rsidR="0005665C" w:rsidRPr="002B05DA">
        <w:rPr>
          <w:rFonts w:ascii="Times New Roman" w:hAnsi="Times New Roman"/>
        </w:rPr>
        <w:t xml:space="preserve">an "amount received" by </w:t>
      </w:r>
      <w:r w:rsidR="00AB204A" w:rsidRPr="002B05DA">
        <w:rPr>
          <w:rFonts w:ascii="Times New Roman" w:hAnsi="Times New Roman"/>
        </w:rPr>
        <w:t>SkyCity</w:t>
      </w:r>
      <w:r w:rsidR="003E74F0" w:rsidRPr="002B05DA">
        <w:rPr>
          <w:rFonts w:ascii="Times New Roman" w:hAnsi="Times New Roman"/>
        </w:rPr>
        <w:t xml:space="preserve"> "for or in respect of consideration for gambling" within the meaning of the definition of </w:t>
      </w:r>
      <w:r w:rsidR="009047FE" w:rsidRPr="002B05DA">
        <w:rPr>
          <w:rFonts w:ascii="Times New Roman" w:hAnsi="Times New Roman"/>
        </w:rPr>
        <w:t xml:space="preserve">"gross gambling revenue" </w:t>
      </w:r>
      <w:r w:rsidR="00C166A6" w:rsidRPr="002B05DA">
        <w:rPr>
          <w:rFonts w:ascii="Times New Roman" w:hAnsi="Times New Roman"/>
        </w:rPr>
        <w:t>in cl 1.1 of the CDA.</w:t>
      </w:r>
    </w:p>
    <w:p w14:paraId="4897AD1B" w14:textId="3A994802" w:rsidR="0064252C" w:rsidRPr="002B05DA" w:rsidRDefault="0064252C" w:rsidP="002B05DA">
      <w:pPr>
        <w:pStyle w:val="FixListStyle"/>
        <w:spacing w:after="260" w:line="280" w:lineRule="exact"/>
        <w:ind w:right="0"/>
        <w:jc w:val="both"/>
        <w:rPr>
          <w:rFonts w:ascii="Times New Roman" w:hAnsi="Times New Roman"/>
        </w:rPr>
      </w:pPr>
      <w:r w:rsidRPr="002B05DA">
        <w:rPr>
          <w:rFonts w:ascii="Times New Roman" w:hAnsi="Times New Roman"/>
        </w:rPr>
        <w:tab/>
        <w:t xml:space="preserve">By the application for special leave to cross-appeal, the State challenges the </w:t>
      </w:r>
      <w:r w:rsidR="00E04FA0" w:rsidRPr="002B05DA">
        <w:rPr>
          <w:rFonts w:ascii="Times New Roman" w:hAnsi="Times New Roman"/>
        </w:rPr>
        <w:t xml:space="preserve">separate </w:t>
      </w:r>
      <w:r w:rsidRPr="002B05DA">
        <w:rPr>
          <w:rFonts w:ascii="Times New Roman" w:hAnsi="Times New Roman"/>
        </w:rPr>
        <w:t xml:space="preserve">conclusion of the Court of Appeal, </w:t>
      </w:r>
      <w:r w:rsidR="00A84557" w:rsidRPr="002B05DA">
        <w:rPr>
          <w:rFonts w:ascii="Times New Roman" w:hAnsi="Times New Roman"/>
        </w:rPr>
        <w:t>reflected</w:t>
      </w:r>
      <w:r w:rsidRPr="002B05DA">
        <w:rPr>
          <w:rFonts w:ascii="Times New Roman" w:hAnsi="Times New Roman"/>
        </w:rPr>
        <w:t xml:space="preserve"> in </w:t>
      </w:r>
      <w:r w:rsidR="007F075A" w:rsidRPr="002B05DA">
        <w:rPr>
          <w:rFonts w:ascii="Times New Roman" w:hAnsi="Times New Roman"/>
        </w:rPr>
        <w:t>an</w:t>
      </w:r>
      <w:r w:rsidRPr="002B05DA">
        <w:rPr>
          <w:rFonts w:ascii="Times New Roman" w:hAnsi="Times New Roman"/>
        </w:rPr>
        <w:t xml:space="preserve"> answer to another of the </w:t>
      </w:r>
      <w:r w:rsidR="00226A77" w:rsidRPr="002B05DA">
        <w:rPr>
          <w:rFonts w:ascii="Times New Roman" w:hAnsi="Times New Roman"/>
        </w:rPr>
        <w:t xml:space="preserve">referred </w:t>
      </w:r>
      <w:r w:rsidRPr="002B05DA">
        <w:rPr>
          <w:rFonts w:ascii="Times New Roman" w:hAnsi="Times New Roman"/>
        </w:rPr>
        <w:t xml:space="preserve">questions of law, that </w:t>
      </w:r>
      <w:r w:rsidR="00CD0336" w:rsidRPr="002B05DA">
        <w:rPr>
          <w:rFonts w:ascii="Times New Roman" w:hAnsi="Times New Roman"/>
        </w:rPr>
        <w:t xml:space="preserve">the obligation </w:t>
      </w:r>
      <w:r w:rsidR="00B12A0B" w:rsidRPr="002B05DA">
        <w:rPr>
          <w:rFonts w:ascii="Times New Roman" w:hAnsi="Times New Roman"/>
        </w:rPr>
        <w:t>of</w:t>
      </w:r>
      <w:r w:rsidR="007E5993" w:rsidRPr="002B05DA">
        <w:rPr>
          <w:rFonts w:ascii="Times New Roman" w:hAnsi="Times New Roman"/>
        </w:rPr>
        <w:t xml:space="preserve"> </w:t>
      </w:r>
      <w:r w:rsidR="00AB204A" w:rsidRPr="002B05DA">
        <w:rPr>
          <w:rFonts w:ascii="Times New Roman" w:hAnsi="Times New Roman"/>
        </w:rPr>
        <w:t>SkyCity</w:t>
      </w:r>
      <w:r w:rsidR="007E5993" w:rsidRPr="002B05DA">
        <w:rPr>
          <w:rFonts w:ascii="Times New Roman" w:hAnsi="Times New Roman"/>
        </w:rPr>
        <w:t xml:space="preserve"> </w:t>
      </w:r>
      <w:r w:rsidR="00B12A0B" w:rsidRPr="002B05DA">
        <w:rPr>
          <w:rFonts w:ascii="Times New Roman" w:hAnsi="Times New Roman"/>
        </w:rPr>
        <w:t>under cl 1</w:t>
      </w:r>
      <w:r w:rsidR="004935C4" w:rsidRPr="002B05DA">
        <w:rPr>
          <w:rFonts w:ascii="Times New Roman" w:hAnsi="Times New Roman"/>
        </w:rPr>
        <w:t>1</w:t>
      </w:r>
      <w:r w:rsidR="00B12A0B" w:rsidRPr="002B05DA">
        <w:rPr>
          <w:rFonts w:ascii="Times New Roman" w:hAnsi="Times New Roman"/>
        </w:rPr>
        <w:t xml:space="preserve"> of the CDA </w:t>
      </w:r>
      <w:r w:rsidR="006B7225" w:rsidRPr="002B05DA">
        <w:rPr>
          <w:rFonts w:ascii="Times New Roman" w:hAnsi="Times New Roman"/>
        </w:rPr>
        <w:t>to pay interest for late payment of casino duty</w:t>
      </w:r>
      <w:r w:rsidR="004935C4" w:rsidRPr="002B05DA">
        <w:rPr>
          <w:rFonts w:ascii="Times New Roman" w:hAnsi="Times New Roman"/>
        </w:rPr>
        <w:t xml:space="preserve"> </w:t>
      </w:r>
      <w:r w:rsidR="006C1034" w:rsidRPr="002B05DA">
        <w:rPr>
          <w:rFonts w:ascii="Times New Roman" w:hAnsi="Times New Roman"/>
        </w:rPr>
        <w:t>c</w:t>
      </w:r>
      <w:r w:rsidR="00A02809" w:rsidRPr="002B05DA">
        <w:rPr>
          <w:rFonts w:ascii="Times New Roman" w:hAnsi="Times New Roman"/>
        </w:rPr>
        <w:t>ould</w:t>
      </w:r>
      <w:r w:rsidR="008A0BDD" w:rsidRPr="002B05DA">
        <w:rPr>
          <w:rFonts w:ascii="Times New Roman" w:hAnsi="Times New Roman"/>
        </w:rPr>
        <w:t xml:space="preserve"> be </w:t>
      </w:r>
      <w:r w:rsidR="007506D4" w:rsidRPr="002B05DA">
        <w:rPr>
          <w:rFonts w:ascii="Times New Roman" w:hAnsi="Times New Roman"/>
        </w:rPr>
        <w:t xml:space="preserve">the subject of relief </w:t>
      </w:r>
      <w:r w:rsidR="005E1A9B" w:rsidRPr="002B05DA">
        <w:rPr>
          <w:rFonts w:ascii="Times New Roman" w:hAnsi="Times New Roman"/>
        </w:rPr>
        <w:t xml:space="preserve">against enforcement </w:t>
      </w:r>
      <w:r w:rsidR="00EC4C30" w:rsidRPr="002B05DA">
        <w:rPr>
          <w:rFonts w:ascii="Times New Roman" w:hAnsi="Times New Roman"/>
        </w:rPr>
        <w:t>if</w:t>
      </w:r>
      <w:r w:rsidR="00AA2A9A" w:rsidRPr="002B05DA">
        <w:rPr>
          <w:rFonts w:ascii="Times New Roman" w:hAnsi="Times New Roman"/>
        </w:rPr>
        <w:t xml:space="preserve"> that obligation </w:t>
      </w:r>
      <w:r w:rsidR="00A8298F" w:rsidRPr="002B05DA">
        <w:rPr>
          <w:rFonts w:ascii="Times New Roman" w:hAnsi="Times New Roman"/>
        </w:rPr>
        <w:t>to pay</w:t>
      </w:r>
      <w:r w:rsidR="007923E4" w:rsidRPr="002B05DA">
        <w:rPr>
          <w:rFonts w:ascii="Times New Roman" w:hAnsi="Times New Roman"/>
        </w:rPr>
        <w:t xml:space="preserve"> interest </w:t>
      </w:r>
      <w:r w:rsidR="00A02809" w:rsidRPr="002B05DA">
        <w:rPr>
          <w:rFonts w:ascii="Times New Roman" w:hAnsi="Times New Roman"/>
        </w:rPr>
        <w:t>could</w:t>
      </w:r>
      <w:r w:rsidR="00EC4C30" w:rsidRPr="002B05DA">
        <w:rPr>
          <w:rFonts w:ascii="Times New Roman" w:hAnsi="Times New Roman"/>
        </w:rPr>
        <w:t xml:space="preserve"> be </w:t>
      </w:r>
      <w:r w:rsidR="004F61B4" w:rsidRPr="002B05DA">
        <w:rPr>
          <w:rFonts w:ascii="Times New Roman" w:hAnsi="Times New Roman"/>
        </w:rPr>
        <w:t>characterised</w:t>
      </w:r>
      <w:r w:rsidR="00A5497F" w:rsidRPr="002B05DA">
        <w:rPr>
          <w:rFonts w:ascii="Times New Roman" w:hAnsi="Times New Roman"/>
        </w:rPr>
        <w:t xml:space="preserve"> as </w:t>
      </w:r>
      <w:r w:rsidR="00EC4C30" w:rsidRPr="002B05DA">
        <w:rPr>
          <w:rFonts w:ascii="Times New Roman" w:hAnsi="Times New Roman"/>
        </w:rPr>
        <w:t>a penal</w:t>
      </w:r>
      <w:r w:rsidR="003446C6" w:rsidRPr="002B05DA">
        <w:rPr>
          <w:rFonts w:ascii="Times New Roman" w:hAnsi="Times New Roman"/>
        </w:rPr>
        <w:t>ty</w:t>
      </w:r>
      <w:r w:rsidR="008419D3" w:rsidRPr="002B05DA">
        <w:rPr>
          <w:rFonts w:ascii="Times New Roman" w:hAnsi="Times New Roman"/>
        </w:rPr>
        <w:t xml:space="preserve"> at common law or in equity</w:t>
      </w:r>
      <w:r w:rsidR="003446C6" w:rsidRPr="002B05DA">
        <w:rPr>
          <w:rFonts w:ascii="Times New Roman" w:hAnsi="Times New Roman"/>
        </w:rPr>
        <w:t>.</w:t>
      </w:r>
    </w:p>
    <w:p w14:paraId="7C96D652" w14:textId="04662C29" w:rsidR="003446C6" w:rsidRPr="002B05DA" w:rsidRDefault="000E5D7D" w:rsidP="002B05DA">
      <w:pPr>
        <w:pStyle w:val="FixListStyle"/>
        <w:spacing w:after="260" w:line="280" w:lineRule="exact"/>
        <w:ind w:right="0"/>
        <w:jc w:val="both"/>
        <w:rPr>
          <w:rFonts w:ascii="Times New Roman" w:hAnsi="Times New Roman"/>
        </w:rPr>
      </w:pPr>
      <w:r w:rsidRPr="002B05DA">
        <w:rPr>
          <w:rFonts w:ascii="Times New Roman" w:hAnsi="Times New Roman"/>
        </w:rPr>
        <w:tab/>
        <w:t>The appeal and the proposed cross-appeal</w:t>
      </w:r>
      <w:r w:rsidR="00744969" w:rsidRPr="002B05DA">
        <w:rPr>
          <w:rFonts w:ascii="Times New Roman" w:hAnsi="Times New Roman"/>
        </w:rPr>
        <w:t xml:space="preserve"> </w:t>
      </w:r>
      <w:r w:rsidR="008F3424" w:rsidRPr="002B05DA">
        <w:rPr>
          <w:rFonts w:ascii="Times New Roman" w:hAnsi="Times New Roman"/>
        </w:rPr>
        <w:t xml:space="preserve">ultimately turn on the </w:t>
      </w:r>
      <w:r w:rsidR="00361758" w:rsidRPr="002B05DA">
        <w:rPr>
          <w:rFonts w:ascii="Times New Roman" w:hAnsi="Times New Roman"/>
        </w:rPr>
        <w:t xml:space="preserve">proper </w:t>
      </w:r>
      <w:r w:rsidR="008F3424" w:rsidRPr="002B05DA">
        <w:rPr>
          <w:rFonts w:ascii="Times New Roman" w:hAnsi="Times New Roman"/>
        </w:rPr>
        <w:t xml:space="preserve">construction of </w:t>
      </w:r>
      <w:r w:rsidR="00377AED" w:rsidRPr="002B05DA">
        <w:rPr>
          <w:rFonts w:ascii="Times New Roman" w:hAnsi="Times New Roman"/>
        </w:rPr>
        <w:t xml:space="preserve">bespoke provisions of </w:t>
      </w:r>
      <w:r w:rsidR="006A554A" w:rsidRPr="002B05DA">
        <w:rPr>
          <w:rFonts w:ascii="Times New Roman" w:hAnsi="Times New Roman"/>
        </w:rPr>
        <w:t xml:space="preserve">the </w:t>
      </w:r>
      <w:r w:rsidR="00D11DB1" w:rsidRPr="002B05DA">
        <w:rPr>
          <w:rFonts w:ascii="Times New Roman" w:hAnsi="Times New Roman"/>
        </w:rPr>
        <w:t xml:space="preserve">CDA and the </w:t>
      </w:r>
      <w:r w:rsidR="006A554A" w:rsidRPr="002B05DA">
        <w:rPr>
          <w:rFonts w:ascii="Times New Roman" w:hAnsi="Times New Roman"/>
        </w:rPr>
        <w:t>Casino Act</w:t>
      </w:r>
      <w:r w:rsidR="003B19E0" w:rsidRPr="002B05DA">
        <w:rPr>
          <w:rFonts w:ascii="Times New Roman" w:hAnsi="Times New Roman"/>
        </w:rPr>
        <w:t>,</w:t>
      </w:r>
      <w:r w:rsidR="00D11DB1" w:rsidRPr="002B05DA">
        <w:rPr>
          <w:rFonts w:ascii="Times New Roman" w:hAnsi="Times New Roman"/>
        </w:rPr>
        <w:t xml:space="preserve"> </w:t>
      </w:r>
      <w:r w:rsidR="001C43A5" w:rsidRPr="002B05DA">
        <w:rPr>
          <w:rFonts w:ascii="Times New Roman" w:hAnsi="Times New Roman"/>
        </w:rPr>
        <w:t>respectively</w:t>
      </w:r>
      <w:r w:rsidR="000964B1" w:rsidRPr="002B05DA">
        <w:rPr>
          <w:rFonts w:ascii="Times New Roman" w:hAnsi="Times New Roman"/>
        </w:rPr>
        <w:t>,</w:t>
      </w:r>
      <w:r w:rsidR="001C43A5" w:rsidRPr="002B05DA">
        <w:rPr>
          <w:rFonts w:ascii="Times New Roman" w:hAnsi="Times New Roman"/>
        </w:rPr>
        <w:t xml:space="preserve"> </w:t>
      </w:r>
      <w:r w:rsidR="003B19E0" w:rsidRPr="002B05DA">
        <w:rPr>
          <w:rFonts w:ascii="Times New Roman" w:hAnsi="Times New Roman"/>
        </w:rPr>
        <w:t>in a</w:t>
      </w:r>
      <w:r w:rsidR="002C04AD" w:rsidRPr="002B05DA">
        <w:rPr>
          <w:rFonts w:ascii="Times New Roman" w:hAnsi="Times New Roman"/>
        </w:rPr>
        <w:t xml:space="preserve"> peculiar </w:t>
      </w:r>
      <w:r w:rsidR="00B429D4" w:rsidRPr="002B05DA">
        <w:rPr>
          <w:rFonts w:ascii="Times New Roman" w:hAnsi="Times New Roman"/>
        </w:rPr>
        <w:t xml:space="preserve">commercial, </w:t>
      </w:r>
      <w:r w:rsidR="00DD71AF" w:rsidRPr="002B05DA">
        <w:rPr>
          <w:rFonts w:ascii="Times New Roman" w:hAnsi="Times New Roman"/>
        </w:rPr>
        <w:t>regula</w:t>
      </w:r>
      <w:r w:rsidR="00B15CFA" w:rsidRPr="002B05DA">
        <w:rPr>
          <w:rFonts w:ascii="Times New Roman" w:hAnsi="Times New Roman"/>
        </w:rPr>
        <w:t>tory</w:t>
      </w:r>
      <w:r w:rsidR="00B429D4" w:rsidRPr="002B05DA">
        <w:rPr>
          <w:rFonts w:ascii="Times New Roman" w:hAnsi="Times New Roman"/>
        </w:rPr>
        <w:t xml:space="preserve">, </w:t>
      </w:r>
      <w:r w:rsidR="007A4111" w:rsidRPr="002B05DA">
        <w:rPr>
          <w:rFonts w:ascii="Times New Roman" w:hAnsi="Times New Roman"/>
        </w:rPr>
        <w:t xml:space="preserve">and fiscal context. </w:t>
      </w:r>
      <w:r w:rsidR="00266453" w:rsidRPr="002B05DA">
        <w:rPr>
          <w:rFonts w:ascii="Times New Roman" w:hAnsi="Times New Roman"/>
        </w:rPr>
        <w:t>Resolution of e</w:t>
      </w:r>
      <w:r w:rsidR="007A4111" w:rsidRPr="002B05DA">
        <w:rPr>
          <w:rFonts w:ascii="Times New Roman" w:hAnsi="Times New Roman"/>
        </w:rPr>
        <w:t xml:space="preserve">ach nevertheless involves a </w:t>
      </w:r>
      <w:r w:rsidR="00EC4BA9" w:rsidRPr="002B05DA">
        <w:rPr>
          <w:rFonts w:ascii="Times New Roman" w:hAnsi="Times New Roman"/>
        </w:rPr>
        <w:t xml:space="preserve">discrete question of </w:t>
      </w:r>
      <w:r w:rsidR="00651B39" w:rsidRPr="002B05DA">
        <w:rPr>
          <w:rFonts w:ascii="Times New Roman" w:hAnsi="Times New Roman"/>
        </w:rPr>
        <w:t xml:space="preserve">interpretative principle </w:t>
      </w:r>
      <w:r w:rsidR="00917A75" w:rsidRPr="002B05DA">
        <w:rPr>
          <w:rFonts w:ascii="Times New Roman" w:hAnsi="Times New Roman"/>
        </w:rPr>
        <w:t xml:space="preserve">not </w:t>
      </w:r>
      <w:r w:rsidR="00AC6B38" w:rsidRPr="002B05DA">
        <w:rPr>
          <w:rFonts w:ascii="Times New Roman" w:hAnsi="Times New Roman"/>
        </w:rPr>
        <w:t>in</w:t>
      </w:r>
      <w:r w:rsidR="00651B39" w:rsidRPr="002B05DA">
        <w:rPr>
          <w:rFonts w:ascii="Times New Roman" w:hAnsi="Times New Roman"/>
        </w:rPr>
        <w:t>appropriate to be addressed by this Cou</w:t>
      </w:r>
      <w:r w:rsidR="00D55BFC" w:rsidRPr="002B05DA">
        <w:rPr>
          <w:rFonts w:ascii="Times New Roman" w:hAnsi="Times New Roman"/>
        </w:rPr>
        <w:t>r</w:t>
      </w:r>
      <w:r w:rsidR="00651B39" w:rsidRPr="002B05DA">
        <w:rPr>
          <w:rFonts w:ascii="Times New Roman" w:hAnsi="Times New Roman"/>
        </w:rPr>
        <w:t>t.</w:t>
      </w:r>
      <w:r w:rsidR="00B15CFA" w:rsidRPr="002B05DA">
        <w:rPr>
          <w:rFonts w:ascii="Times New Roman" w:hAnsi="Times New Roman"/>
        </w:rPr>
        <w:t xml:space="preserve"> </w:t>
      </w:r>
      <w:r w:rsidR="00026861" w:rsidRPr="002B05DA">
        <w:rPr>
          <w:rFonts w:ascii="Times New Roman" w:hAnsi="Times New Roman"/>
        </w:rPr>
        <w:t xml:space="preserve">Special leave to appeal having </w:t>
      </w:r>
      <w:r w:rsidR="00723E6F" w:rsidRPr="002B05DA">
        <w:rPr>
          <w:rFonts w:ascii="Times New Roman" w:hAnsi="Times New Roman"/>
        </w:rPr>
        <w:t>been granted and t</w:t>
      </w:r>
      <w:r w:rsidR="00D55BFC" w:rsidRPr="002B05DA">
        <w:rPr>
          <w:rFonts w:ascii="Times New Roman" w:hAnsi="Times New Roman"/>
        </w:rPr>
        <w:t>he proposed cross-appeal having been fully argued</w:t>
      </w:r>
      <w:r w:rsidR="00B429D4" w:rsidRPr="002B05DA">
        <w:rPr>
          <w:rFonts w:ascii="Times New Roman" w:hAnsi="Times New Roman"/>
        </w:rPr>
        <w:t xml:space="preserve"> </w:t>
      </w:r>
      <w:r w:rsidR="00EB0D71" w:rsidRPr="002B05DA">
        <w:rPr>
          <w:rFonts w:ascii="Times New Roman" w:hAnsi="Times New Roman"/>
        </w:rPr>
        <w:t>contemporaneously</w:t>
      </w:r>
      <w:r w:rsidR="00B429D4" w:rsidRPr="002B05DA">
        <w:rPr>
          <w:rFonts w:ascii="Times New Roman" w:hAnsi="Times New Roman"/>
        </w:rPr>
        <w:t xml:space="preserve"> with the appeal</w:t>
      </w:r>
      <w:r w:rsidR="00C150C4" w:rsidRPr="002B05DA">
        <w:rPr>
          <w:rFonts w:ascii="Times New Roman" w:hAnsi="Times New Roman"/>
        </w:rPr>
        <w:t xml:space="preserve">, </w:t>
      </w:r>
      <w:r w:rsidR="00D55BFC" w:rsidRPr="002B05DA">
        <w:rPr>
          <w:rFonts w:ascii="Times New Roman" w:hAnsi="Times New Roman"/>
        </w:rPr>
        <w:t xml:space="preserve">special leave </w:t>
      </w:r>
      <w:r w:rsidR="00B429D4" w:rsidRPr="002B05DA">
        <w:rPr>
          <w:rFonts w:ascii="Times New Roman" w:hAnsi="Times New Roman"/>
        </w:rPr>
        <w:t xml:space="preserve">to cross-appeal </w:t>
      </w:r>
      <w:r w:rsidR="00D55BFC" w:rsidRPr="002B05DA">
        <w:rPr>
          <w:rFonts w:ascii="Times New Roman" w:hAnsi="Times New Roman"/>
        </w:rPr>
        <w:t xml:space="preserve">should </w:t>
      </w:r>
      <w:r w:rsidR="00B429D4" w:rsidRPr="002B05DA">
        <w:rPr>
          <w:rFonts w:ascii="Times New Roman" w:hAnsi="Times New Roman"/>
        </w:rPr>
        <w:t xml:space="preserve">now </w:t>
      </w:r>
      <w:r w:rsidR="006C48FF" w:rsidRPr="002B05DA">
        <w:rPr>
          <w:rFonts w:ascii="Times New Roman" w:hAnsi="Times New Roman"/>
        </w:rPr>
        <w:t xml:space="preserve">also </w:t>
      </w:r>
      <w:r w:rsidR="00D55BFC" w:rsidRPr="002B05DA">
        <w:rPr>
          <w:rFonts w:ascii="Times New Roman" w:hAnsi="Times New Roman"/>
        </w:rPr>
        <w:t xml:space="preserve">be </w:t>
      </w:r>
      <w:r w:rsidR="003C6F0B" w:rsidRPr="002B05DA">
        <w:rPr>
          <w:rFonts w:ascii="Times New Roman" w:hAnsi="Times New Roman"/>
        </w:rPr>
        <w:t>granted.</w:t>
      </w:r>
    </w:p>
    <w:p w14:paraId="62EB0EF3" w14:textId="1D023A3B" w:rsidR="003C6F0B" w:rsidRPr="002B05DA" w:rsidRDefault="006362D4" w:rsidP="002B05DA">
      <w:pPr>
        <w:pStyle w:val="FixListStyle"/>
        <w:spacing w:after="260" w:line="280" w:lineRule="exact"/>
        <w:ind w:right="0"/>
        <w:jc w:val="both"/>
        <w:rPr>
          <w:rFonts w:ascii="Times New Roman" w:hAnsi="Times New Roman"/>
        </w:rPr>
      </w:pPr>
      <w:r w:rsidRPr="002B05DA">
        <w:rPr>
          <w:rFonts w:ascii="Times New Roman" w:hAnsi="Times New Roman"/>
        </w:rPr>
        <w:lastRenderedPageBreak/>
        <w:tab/>
        <w:t xml:space="preserve">For the reasons which follow, </w:t>
      </w:r>
      <w:r w:rsidR="00A5497F" w:rsidRPr="002B05DA">
        <w:rPr>
          <w:rFonts w:ascii="Times New Roman" w:hAnsi="Times New Roman"/>
        </w:rPr>
        <w:t xml:space="preserve">the appeal is to be </w:t>
      </w:r>
      <w:r w:rsidR="002F0538" w:rsidRPr="002B05DA">
        <w:rPr>
          <w:rFonts w:ascii="Times New Roman" w:hAnsi="Times New Roman"/>
        </w:rPr>
        <w:t xml:space="preserve">dismissed and the cross-appeal is to be allowed. </w:t>
      </w:r>
      <w:r w:rsidR="00574015" w:rsidRPr="002B05DA">
        <w:rPr>
          <w:rFonts w:ascii="Times New Roman" w:hAnsi="Times New Roman"/>
        </w:rPr>
        <w:t>The answers to the referred questions of law in the judgment of the Court of Appeal are to be varied accordingly.</w:t>
      </w:r>
    </w:p>
    <w:p w14:paraId="20BF6049" w14:textId="1EBBBBD7" w:rsidR="00470B38" w:rsidRPr="002B05DA" w:rsidRDefault="00312487" w:rsidP="002B05DA">
      <w:pPr>
        <w:pStyle w:val="HeadingL1"/>
        <w:spacing w:after="260" w:line="280" w:lineRule="exact"/>
        <w:ind w:right="0"/>
        <w:jc w:val="both"/>
        <w:rPr>
          <w:rFonts w:ascii="Times New Roman" w:hAnsi="Times New Roman"/>
        </w:rPr>
      </w:pPr>
      <w:r w:rsidRPr="002B05DA">
        <w:rPr>
          <w:rFonts w:ascii="Times New Roman" w:hAnsi="Times New Roman"/>
        </w:rPr>
        <w:t>The Casino Act</w:t>
      </w:r>
    </w:p>
    <w:p w14:paraId="4DE29E23" w14:textId="38F87A98" w:rsidR="00470B38" w:rsidRPr="002B05DA" w:rsidRDefault="00DA423A" w:rsidP="002B05DA">
      <w:pPr>
        <w:pStyle w:val="FixListStyle"/>
        <w:spacing w:after="260" w:line="280" w:lineRule="exact"/>
        <w:ind w:right="0"/>
        <w:jc w:val="both"/>
        <w:rPr>
          <w:rFonts w:ascii="Times New Roman" w:hAnsi="Times New Roman"/>
        </w:rPr>
      </w:pPr>
      <w:r w:rsidRPr="002B05DA">
        <w:rPr>
          <w:rFonts w:ascii="Times New Roman" w:hAnsi="Times New Roman"/>
        </w:rPr>
        <w:tab/>
        <w:t>T</w:t>
      </w:r>
      <w:r w:rsidR="00D1434D" w:rsidRPr="002B05DA">
        <w:rPr>
          <w:rFonts w:ascii="Times New Roman" w:hAnsi="Times New Roman"/>
        </w:rPr>
        <w:t xml:space="preserve">he </w:t>
      </w:r>
      <w:r w:rsidR="00ED0F09" w:rsidRPr="002B05DA">
        <w:rPr>
          <w:rFonts w:ascii="Times New Roman" w:hAnsi="Times New Roman"/>
        </w:rPr>
        <w:t xml:space="preserve">Casino Act </w:t>
      </w:r>
      <w:r w:rsidR="005D62C0" w:rsidRPr="002B05DA">
        <w:rPr>
          <w:rFonts w:ascii="Times New Roman" w:hAnsi="Times New Roman"/>
        </w:rPr>
        <w:t>has as its express object</w:t>
      </w:r>
      <w:r w:rsidR="00D1434D" w:rsidRPr="002B05DA">
        <w:rPr>
          <w:rFonts w:ascii="Times New Roman" w:hAnsi="Times New Roman"/>
        </w:rPr>
        <w:t xml:space="preserve"> "</w:t>
      </w:r>
      <w:r w:rsidR="00BA6A5E" w:rsidRPr="002B05DA">
        <w:rPr>
          <w:rFonts w:ascii="Times New Roman" w:hAnsi="Times New Roman"/>
        </w:rPr>
        <w:t>to provide for the licen</w:t>
      </w:r>
      <w:r w:rsidR="00DD168A" w:rsidRPr="002B05DA">
        <w:rPr>
          <w:rFonts w:ascii="Times New Roman" w:hAnsi="Times New Roman"/>
        </w:rPr>
        <w:t>s</w:t>
      </w:r>
      <w:r w:rsidR="00BA6A5E" w:rsidRPr="002B05DA">
        <w:rPr>
          <w:rFonts w:ascii="Times New Roman" w:hAnsi="Times New Roman"/>
        </w:rPr>
        <w:t xml:space="preserve">ing, supervision and control of the Adelaide </w:t>
      </w:r>
      <w:r w:rsidR="00E16278" w:rsidRPr="002B05DA">
        <w:rPr>
          <w:rFonts w:ascii="Times New Roman" w:hAnsi="Times New Roman"/>
        </w:rPr>
        <w:t>C</w:t>
      </w:r>
      <w:r w:rsidR="00BA6A5E" w:rsidRPr="002B05DA">
        <w:rPr>
          <w:rFonts w:ascii="Times New Roman" w:hAnsi="Times New Roman"/>
        </w:rPr>
        <w:t xml:space="preserve">asino and, in particular, to ensure", </w:t>
      </w:r>
      <w:r w:rsidR="00E16278" w:rsidRPr="002B05DA">
        <w:rPr>
          <w:rFonts w:ascii="Times New Roman" w:hAnsi="Times New Roman"/>
        </w:rPr>
        <w:t>amongst other things,</w:t>
      </w:r>
      <w:r w:rsidR="00E733DF" w:rsidRPr="002B05DA">
        <w:rPr>
          <w:rFonts w:ascii="Times New Roman" w:hAnsi="Times New Roman"/>
        </w:rPr>
        <w:t xml:space="preserve"> "that the Adelaide Casino is properly managed and operated" and</w:t>
      </w:r>
      <w:r w:rsidR="00E16278" w:rsidRPr="002B05DA">
        <w:rPr>
          <w:rFonts w:ascii="Times New Roman" w:hAnsi="Times New Roman"/>
        </w:rPr>
        <w:t xml:space="preserve"> "that the interest of the </w:t>
      </w:r>
      <w:r w:rsidR="008B7169" w:rsidRPr="002B05DA">
        <w:rPr>
          <w:rFonts w:ascii="Times New Roman" w:hAnsi="Times New Roman"/>
        </w:rPr>
        <w:t>S</w:t>
      </w:r>
      <w:r w:rsidR="00E16278" w:rsidRPr="002B05DA">
        <w:rPr>
          <w:rFonts w:ascii="Times New Roman" w:hAnsi="Times New Roman"/>
        </w:rPr>
        <w:t xml:space="preserve">tate in the taxation of gambling revenue arising from the operation of the Adelaide </w:t>
      </w:r>
      <w:r w:rsidR="00396AA5" w:rsidRPr="002B05DA">
        <w:rPr>
          <w:rFonts w:ascii="Times New Roman" w:hAnsi="Times New Roman"/>
        </w:rPr>
        <w:t>C</w:t>
      </w:r>
      <w:r w:rsidR="00E16278" w:rsidRPr="002B05DA">
        <w:rPr>
          <w:rFonts w:ascii="Times New Roman" w:hAnsi="Times New Roman"/>
        </w:rPr>
        <w:t>asino is properly protected".</w:t>
      </w:r>
      <w:r w:rsidR="004336FC" w:rsidRPr="002B05DA">
        <w:rPr>
          <w:rStyle w:val="FootnoteReference"/>
          <w:rFonts w:ascii="Times New Roman" w:hAnsi="Times New Roman"/>
        </w:rPr>
        <w:footnoteReference w:id="3"/>
      </w:r>
      <w:r w:rsidR="00186D66" w:rsidRPr="002B05DA">
        <w:rPr>
          <w:rFonts w:ascii="Times New Roman" w:hAnsi="Times New Roman"/>
        </w:rPr>
        <w:t xml:space="preserve"> </w:t>
      </w:r>
      <w:r w:rsidR="003D6B0F" w:rsidRPr="002B05DA">
        <w:rPr>
          <w:rFonts w:ascii="Times New Roman" w:hAnsi="Times New Roman"/>
        </w:rPr>
        <w:t xml:space="preserve">The "Adelaide Casino" </w:t>
      </w:r>
      <w:r w:rsidR="00152901" w:rsidRPr="002B05DA">
        <w:rPr>
          <w:rFonts w:ascii="Times New Roman" w:hAnsi="Times New Roman"/>
        </w:rPr>
        <w:t xml:space="preserve">is referred to </w:t>
      </w:r>
      <w:r w:rsidR="00EE36B5" w:rsidRPr="002B05DA">
        <w:rPr>
          <w:rFonts w:ascii="Times New Roman" w:hAnsi="Times New Roman"/>
        </w:rPr>
        <w:t xml:space="preserve">in the operative provisions of the </w:t>
      </w:r>
      <w:r w:rsidR="00B5201F" w:rsidRPr="002B05DA">
        <w:rPr>
          <w:rFonts w:ascii="Times New Roman" w:hAnsi="Times New Roman"/>
        </w:rPr>
        <w:t xml:space="preserve">Casino Act simply as "the casino". </w:t>
      </w:r>
      <w:r w:rsidR="00CB5249" w:rsidRPr="002B05DA">
        <w:rPr>
          <w:rFonts w:ascii="Times New Roman" w:hAnsi="Times New Roman"/>
        </w:rPr>
        <w:t xml:space="preserve">The expression "gambling revenue" is not defined but </w:t>
      </w:r>
      <w:r w:rsidR="000A2156" w:rsidRPr="002B05DA">
        <w:rPr>
          <w:rFonts w:ascii="Times New Roman" w:hAnsi="Times New Roman"/>
        </w:rPr>
        <w:t xml:space="preserve">"gambling" is defined to mean </w:t>
      </w:r>
      <w:r w:rsidR="005669C0" w:rsidRPr="002B05DA">
        <w:rPr>
          <w:rFonts w:ascii="Times New Roman" w:hAnsi="Times New Roman"/>
        </w:rPr>
        <w:t>"</w:t>
      </w:r>
      <w:r w:rsidR="00E04E3D" w:rsidRPr="002B05DA">
        <w:rPr>
          <w:rFonts w:ascii="Times New Roman" w:hAnsi="Times New Roman"/>
        </w:rPr>
        <w:t>the playing of a game for monetary or other stakes" and to include "making or accepting a wager".</w:t>
      </w:r>
      <w:r w:rsidR="00E04E3D" w:rsidRPr="002B05DA">
        <w:rPr>
          <w:rStyle w:val="FootnoteReference"/>
          <w:rFonts w:ascii="Times New Roman" w:hAnsi="Times New Roman"/>
        </w:rPr>
        <w:footnoteReference w:id="4"/>
      </w:r>
    </w:p>
    <w:p w14:paraId="1033243C" w14:textId="296C859A" w:rsidR="00772C96" w:rsidRPr="002B05DA" w:rsidRDefault="006118B7"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E87768" w:rsidRPr="002B05DA">
        <w:rPr>
          <w:rFonts w:ascii="Times New Roman" w:hAnsi="Times New Roman"/>
        </w:rPr>
        <w:t>Central to t</w:t>
      </w:r>
      <w:r w:rsidR="00DB05EC" w:rsidRPr="002B05DA">
        <w:rPr>
          <w:rFonts w:ascii="Times New Roman" w:hAnsi="Times New Roman"/>
        </w:rPr>
        <w:t xml:space="preserve">he scheme of the </w:t>
      </w:r>
      <w:r w:rsidR="005C2A41" w:rsidRPr="002B05DA">
        <w:rPr>
          <w:rFonts w:ascii="Times New Roman" w:hAnsi="Times New Roman"/>
        </w:rPr>
        <w:t xml:space="preserve">Casino Act </w:t>
      </w:r>
      <w:r w:rsidR="00FB4444" w:rsidRPr="002B05DA">
        <w:rPr>
          <w:rFonts w:ascii="Times New Roman" w:hAnsi="Times New Roman"/>
        </w:rPr>
        <w:t>is</w:t>
      </w:r>
      <w:r w:rsidR="007534EA" w:rsidRPr="002B05DA">
        <w:rPr>
          <w:rFonts w:ascii="Times New Roman" w:hAnsi="Times New Roman"/>
        </w:rPr>
        <w:t xml:space="preserve"> </w:t>
      </w:r>
      <w:r w:rsidR="00B614A7" w:rsidRPr="002B05DA">
        <w:rPr>
          <w:rFonts w:ascii="Times New Roman" w:hAnsi="Times New Roman"/>
        </w:rPr>
        <w:t xml:space="preserve">the grant by </w:t>
      </w:r>
      <w:r w:rsidR="007534EA" w:rsidRPr="002B05DA">
        <w:rPr>
          <w:rFonts w:ascii="Times New Roman" w:hAnsi="Times New Roman"/>
        </w:rPr>
        <w:t xml:space="preserve">the Governor </w:t>
      </w:r>
      <w:r w:rsidR="00B614A7" w:rsidRPr="002B05DA">
        <w:rPr>
          <w:rFonts w:ascii="Times New Roman" w:hAnsi="Times New Roman"/>
        </w:rPr>
        <w:t>of</w:t>
      </w:r>
      <w:r w:rsidR="00F617AE" w:rsidRPr="002B05DA">
        <w:rPr>
          <w:rFonts w:ascii="Times New Roman" w:hAnsi="Times New Roman"/>
        </w:rPr>
        <w:t xml:space="preserve"> an exclusive casino licence</w:t>
      </w:r>
      <w:r w:rsidR="00CA7ECB" w:rsidRPr="002B05DA">
        <w:rPr>
          <w:rFonts w:ascii="Times New Roman" w:hAnsi="Times New Roman"/>
        </w:rPr>
        <w:t xml:space="preserve"> </w:t>
      </w:r>
      <w:r w:rsidR="000E357B" w:rsidRPr="002B05DA">
        <w:rPr>
          <w:rFonts w:ascii="Times New Roman" w:hAnsi="Times New Roman"/>
        </w:rPr>
        <w:t xml:space="preserve">the effect of which is to </w:t>
      </w:r>
      <w:r w:rsidR="00CA7ECB" w:rsidRPr="002B05DA">
        <w:rPr>
          <w:rFonts w:ascii="Times New Roman" w:hAnsi="Times New Roman"/>
        </w:rPr>
        <w:t>entitl</w:t>
      </w:r>
      <w:r w:rsidR="000E357B" w:rsidRPr="002B05DA">
        <w:rPr>
          <w:rFonts w:ascii="Times New Roman" w:hAnsi="Times New Roman"/>
        </w:rPr>
        <w:t>e</w:t>
      </w:r>
      <w:r w:rsidR="00CA7ECB" w:rsidRPr="002B05DA">
        <w:rPr>
          <w:rFonts w:ascii="Times New Roman" w:hAnsi="Times New Roman"/>
        </w:rPr>
        <w:t xml:space="preserve"> the licensee </w:t>
      </w:r>
      <w:r w:rsidR="007239AE" w:rsidRPr="002B05DA">
        <w:rPr>
          <w:rFonts w:ascii="Times New Roman" w:hAnsi="Times New Roman"/>
        </w:rPr>
        <w:t xml:space="preserve">to operate the casino </w:t>
      </w:r>
      <w:r w:rsidR="00F43BA9" w:rsidRPr="002B05DA">
        <w:rPr>
          <w:rFonts w:ascii="Times New Roman" w:hAnsi="Times New Roman"/>
        </w:rPr>
        <w:t xml:space="preserve">for </w:t>
      </w:r>
      <w:r w:rsidR="000E2BD3" w:rsidRPr="002B05DA">
        <w:rPr>
          <w:rFonts w:ascii="Times New Roman" w:hAnsi="Times New Roman"/>
        </w:rPr>
        <w:t>the</w:t>
      </w:r>
      <w:r w:rsidR="00F43BA9" w:rsidRPr="002B05DA">
        <w:rPr>
          <w:rFonts w:ascii="Times New Roman" w:hAnsi="Times New Roman"/>
        </w:rPr>
        <w:t xml:space="preserve"> fixed term </w:t>
      </w:r>
      <w:r w:rsidR="000E2BD3" w:rsidRPr="002B05DA">
        <w:rPr>
          <w:rFonts w:ascii="Times New Roman" w:hAnsi="Times New Roman"/>
        </w:rPr>
        <w:t xml:space="preserve">of the licence </w:t>
      </w:r>
      <w:r w:rsidR="00323F6E" w:rsidRPr="002B05DA">
        <w:rPr>
          <w:rFonts w:ascii="Times New Roman" w:hAnsi="Times New Roman"/>
        </w:rPr>
        <w:t>at designated premises in accordance with the conditions of the licence</w:t>
      </w:r>
      <w:r w:rsidR="00104803" w:rsidRPr="002B05DA">
        <w:rPr>
          <w:rFonts w:ascii="Times New Roman" w:hAnsi="Times New Roman"/>
        </w:rPr>
        <w:t>. The entitlement of the licensee so to operate the casino</w:t>
      </w:r>
      <w:r w:rsidR="00315574" w:rsidRPr="002B05DA">
        <w:rPr>
          <w:rFonts w:ascii="Times New Roman" w:hAnsi="Times New Roman"/>
        </w:rPr>
        <w:t xml:space="preserve"> </w:t>
      </w:r>
      <w:r w:rsidR="00104803" w:rsidRPr="002B05DA">
        <w:rPr>
          <w:rFonts w:ascii="Times New Roman" w:hAnsi="Times New Roman"/>
        </w:rPr>
        <w:t>is expressed to be</w:t>
      </w:r>
      <w:r w:rsidR="00315574" w:rsidRPr="002B05DA">
        <w:rPr>
          <w:rFonts w:ascii="Times New Roman" w:hAnsi="Times New Roman"/>
        </w:rPr>
        <w:t xml:space="preserve"> "</w:t>
      </w:r>
      <w:r w:rsidR="002A446E" w:rsidRPr="002B05DA">
        <w:rPr>
          <w:rFonts w:ascii="Times New Roman" w:hAnsi="Times New Roman"/>
        </w:rPr>
        <w:t>[d]</w:t>
      </w:r>
      <w:proofErr w:type="spellStart"/>
      <w:r w:rsidR="002A446E" w:rsidRPr="002B05DA">
        <w:rPr>
          <w:rFonts w:ascii="Times New Roman" w:hAnsi="Times New Roman"/>
        </w:rPr>
        <w:t>espite</w:t>
      </w:r>
      <w:proofErr w:type="spellEnd"/>
      <w:r w:rsidR="002A446E" w:rsidRPr="002B05DA">
        <w:rPr>
          <w:rFonts w:ascii="Times New Roman" w:hAnsi="Times New Roman"/>
        </w:rPr>
        <w:t xml:space="preserve"> any other law of the State"</w:t>
      </w:r>
      <w:r w:rsidR="00323F6E" w:rsidRPr="002B05DA">
        <w:rPr>
          <w:rFonts w:ascii="Times New Roman" w:hAnsi="Times New Roman"/>
        </w:rPr>
        <w:t xml:space="preserve"> </w:t>
      </w:r>
      <w:r w:rsidR="002A446E" w:rsidRPr="002B05DA">
        <w:rPr>
          <w:rFonts w:ascii="Times New Roman" w:hAnsi="Times New Roman"/>
        </w:rPr>
        <w:t xml:space="preserve">but </w:t>
      </w:r>
      <w:r w:rsidR="006E0D5D" w:rsidRPr="002B05DA">
        <w:rPr>
          <w:rFonts w:ascii="Times New Roman" w:hAnsi="Times New Roman"/>
        </w:rPr>
        <w:t>"subject to" the Casino Act</w:t>
      </w:r>
      <w:r w:rsidR="001236DE" w:rsidRPr="002B05DA">
        <w:rPr>
          <w:rFonts w:ascii="Times New Roman" w:hAnsi="Times New Roman"/>
        </w:rPr>
        <w:t>,</w:t>
      </w:r>
      <w:r w:rsidR="006E0D5D" w:rsidRPr="002B05DA">
        <w:rPr>
          <w:rFonts w:ascii="Times New Roman" w:hAnsi="Times New Roman"/>
        </w:rPr>
        <w:t xml:space="preserve"> </w:t>
      </w:r>
      <w:r w:rsidR="002924F4" w:rsidRPr="002B05DA">
        <w:rPr>
          <w:rFonts w:ascii="Times New Roman" w:hAnsi="Times New Roman"/>
        </w:rPr>
        <w:t xml:space="preserve">which </w:t>
      </w:r>
      <w:r w:rsidR="00337EA4" w:rsidRPr="002B05DA">
        <w:rPr>
          <w:rFonts w:ascii="Times New Roman" w:hAnsi="Times New Roman"/>
        </w:rPr>
        <w:t>is to</w:t>
      </w:r>
      <w:r w:rsidR="00AA3229" w:rsidRPr="002B05DA">
        <w:rPr>
          <w:rFonts w:ascii="Times New Roman" w:hAnsi="Times New Roman"/>
        </w:rPr>
        <w:t xml:space="preserve"> be read with and </w:t>
      </w:r>
      <w:r w:rsidR="002924F4" w:rsidRPr="002B05DA">
        <w:rPr>
          <w:rFonts w:ascii="Times New Roman" w:hAnsi="Times New Roman"/>
        </w:rPr>
        <w:t xml:space="preserve">taken to include the </w:t>
      </w:r>
      <w:r w:rsidR="002924F4" w:rsidRPr="002B05DA">
        <w:rPr>
          <w:rFonts w:ascii="Times New Roman" w:hAnsi="Times New Roman"/>
          <w:i/>
          <w:iCs/>
        </w:rPr>
        <w:t xml:space="preserve">Gambling Administration Act 2019 </w:t>
      </w:r>
      <w:r w:rsidR="002924F4" w:rsidRPr="002B05DA">
        <w:rPr>
          <w:rFonts w:ascii="Times New Roman" w:hAnsi="Times New Roman"/>
        </w:rPr>
        <w:t>(SA)</w:t>
      </w:r>
      <w:r w:rsidR="00D32749" w:rsidRPr="002B05DA">
        <w:rPr>
          <w:rFonts w:ascii="Times New Roman" w:hAnsi="Times New Roman"/>
        </w:rPr>
        <w:t xml:space="preserve"> (</w:t>
      </w:r>
      <w:r w:rsidR="00FA6823" w:rsidRPr="002B05DA">
        <w:rPr>
          <w:rFonts w:ascii="Times New Roman" w:hAnsi="Times New Roman"/>
        </w:rPr>
        <w:t>"</w:t>
      </w:r>
      <w:r w:rsidR="00EE3C42" w:rsidRPr="002B05DA">
        <w:rPr>
          <w:rFonts w:ascii="Times New Roman" w:hAnsi="Times New Roman"/>
        </w:rPr>
        <w:t xml:space="preserve">the </w:t>
      </w:r>
      <w:r w:rsidR="00FA6823" w:rsidRPr="002B05DA">
        <w:rPr>
          <w:rFonts w:ascii="Times New Roman" w:hAnsi="Times New Roman"/>
        </w:rPr>
        <w:t>Gambling Administration Act")</w:t>
      </w:r>
      <w:r w:rsidR="002924F4" w:rsidRPr="002B05DA">
        <w:rPr>
          <w:rFonts w:ascii="Times New Roman" w:hAnsi="Times New Roman"/>
        </w:rPr>
        <w:t>.</w:t>
      </w:r>
      <w:r w:rsidR="00BF5FB7" w:rsidRPr="002B05DA">
        <w:rPr>
          <w:rStyle w:val="FootnoteReference"/>
          <w:rFonts w:ascii="Times New Roman" w:hAnsi="Times New Roman"/>
        </w:rPr>
        <w:footnoteReference w:id="5"/>
      </w:r>
      <w:r w:rsidR="00BC3EF5" w:rsidRPr="002B05DA">
        <w:rPr>
          <w:rFonts w:ascii="Times New Roman" w:hAnsi="Times New Roman"/>
        </w:rPr>
        <w:t xml:space="preserve"> </w:t>
      </w:r>
    </w:p>
    <w:p w14:paraId="2D95CACD" w14:textId="3498518A" w:rsidR="006118B7" w:rsidRPr="002B05DA" w:rsidRDefault="00772C96"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9C2372" w:rsidRPr="002B05DA">
        <w:rPr>
          <w:rFonts w:ascii="Times New Roman" w:hAnsi="Times New Roman"/>
        </w:rPr>
        <w:t>C</w:t>
      </w:r>
      <w:r w:rsidR="009E0C01" w:rsidRPr="002B05DA">
        <w:rPr>
          <w:rFonts w:ascii="Times New Roman" w:hAnsi="Times New Roman"/>
        </w:rPr>
        <w:t>ondition</w:t>
      </w:r>
      <w:r w:rsidR="00575C28" w:rsidRPr="002B05DA">
        <w:rPr>
          <w:rFonts w:ascii="Times New Roman" w:hAnsi="Times New Roman"/>
        </w:rPr>
        <w:t>s</w:t>
      </w:r>
      <w:r w:rsidR="009E0C01" w:rsidRPr="002B05DA">
        <w:rPr>
          <w:rFonts w:ascii="Times New Roman" w:hAnsi="Times New Roman"/>
        </w:rPr>
        <w:t xml:space="preserve"> </w:t>
      </w:r>
      <w:r w:rsidR="0019593D" w:rsidRPr="002B05DA">
        <w:rPr>
          <w:rFonts w:ascii="Times New Roman" w:hAnsi="Times New Roman"/>
        </w:rPr>
        <w:t>imposed on</w:t>
      </w:r>
      <w:r w:rsidR="009E0C01" w:rsidRPr="002B05DA">
        <w:rPr>
          <w:rFonts w:ascii="Times New Roman" w:hAnsi="Times New Roman"/>
        </w:rPr>
        <w:t xml:space="preserve"> the casino licence </w:t>
      </w:r>
      <w:r w:rsidR="0019593D" w:rsidRPr="002B05DA">
        <w:rPr>
          <w:rFonts w:ascii="Times New Roman" w:hAnsi="Times New Roman"/>
        </w:rPr>
        <w:t xml:space="preserve">by the Casino Act </w:t>
      </w:r>
      <w:r w:rsidR="00575C28" w:rsidRPr="002B05DA">
        <w:rPr>
          <w:rFonts w:ascii="Times New Roman" w:hAnsi="Times New Roman"/>
        </w:rPr>
        <w:t xml:space="preserve">include </w:t>
      </w:r>
      <w:r w:rsidR="009E0C01" w:rsidRPr="002B05DA">
        <w:rPr>
          <w:rFonts w:ascii="Times New Roman" w:hAnsi="Times New Roman"/>
        </w:rPr>
        <w:t xml:space="preserve">that </w:t>
      </w:r>
      <w:r w:rsidR="00AB3F40" w:rsidRPr="002B05DA">
        <w:rPr>
          <w:rFonts w:ascii="Times New Roman" w:hAnsi="Times New Roman"/>
        </w:rPr>
        <w:t>specified systems and procedures</w:t>
      </w:r>
      <w:r w:rsidR="00575C28" w:rsidRPr="002B05DA">
        <w:rPr>
          <w:rFonts w:ascii="Times New Roman" w:hAnsi="Times New Roman"/>
        </w:rPr>
        <w:t>, including</w:t>
      </w:r>
      <w:r w:rsidR="00D65264" w:rsidRPr="002B05DA">
        <w:rPr>
          <w:rFonts w:ascii="Times New Roman" w:hAnsi="Times New Roman"/>
        </w:rPr>
        <w:t xml:space="preserve"> "systems and procedures for </w:t>
      </w:r>
      <w:r w:rsidR="00FE70EF" w:rsidRPr="002B05DA">
        <w:rPr>
          <w:rFonts w:ascii="Times New Roman" w:hAnsi="Times New Roman"/>
        </w:rPr>
        <w:t>conducting authorised games" and</w:t>
      </w:r>
      <w:r w:rsidR="00575C28" w:rsidRPr="002B05DA">
        <w:rPr>
          <w:rFonts w:ascii="Times New Roman" w:hAnsi="Times New Roman"/>
        </w:rPr>
        <w:t xml:space="preserve"> "</w:t>
      </w:r>
      <w:r w:rsidR="00E809C4" w:rsidRPr="002B05DA">
        <w:rPr>
          <w:rFonts w:ascii="Times New Roman" w:hAnsi="Times New Roman"/>
        </w:rPr>
        <w:t xml:space="preserve">systems and procedures </w:t>
      </w:r>
      <w:r w:rsidR="003B4927" w:rsidRPr="002B05DA">
        <w:rPr>
          <w:rFonts w:ascii="Times New Roman" w:hAnsi="Times New Roman"/>
        </w:rPr>
        <w:t>for handling, dealing with and accounting for money and gambling chips"</w:t>
      </w:r>
      <w:r w:rsidR="00A51BF6" w:rsidRPr="002B05DA">
        <w:rPr>
          <w:rFonts w:ascii="Times New Roman" w:hAnsi="Times New Roman"/>
        </w:rPr>
        <w:t>,</w:t>
      </w:r>
      <w:r w:rsidR="003B4927" w:rsidRPr="002B05DA">
        <w:rPr>
          <w:rFonts w:ascii="Times New Roman" w:hAnsi="Times New Roman"/>
        </w:rPr>
        <w:t xml:space="preserve"> must be approved by the </w:t>
      </w:r>
      <w:r w:rsidR="001431FC" w:rsidRPr="002B05DA">
        <w:rPr>
          <w:rFonts w:ascii="Times New Roman" w:hAnsi="Times New Roman"/>
        </w:rPr>
        <w:t xml:space="preserve">Liquor and Gambling </w:t>
      </w:r>
      <w:r w:rsidR="007D0D81" w:rsidRPr="002B05DA">
        <w:rPr>
          <w:rFonts w:ascii="Times New Roman" w:hAnsi="Times New Roman"/>
        </w:rPr>
        <w:t>C</w:t>
      </w:r>
      <w:r w:rsidR="003B4927" w:rsidRPr="002B05DA">
        <w:rPr>
          <w:rFonts w:ascii="Times New Roman" w:hAnsi="Times New Roman"/>
        </w:rPr>
        <w:t xml:space="preserve">ommissioner </w:t>
      </w:r>
      <w:r w:rsidR="0048514C" w:rsidRPr="002B05DA">
        <w:rPr>
          <w:rFonts w:ascii="Times New Roman" w:hAnsi="Times New Roman"/>
        </w:rPr>
        <w:t xml:space="preserve">("the Commissioner") </w:t>
      </w:r>
      <w:r w:rsidR="00197AE9" w:rsidRPr="002B05DA">
        <w:rPr>
          <w:rFonts w:ascii="Times New Roman" w:hAnsi="Times New Roman"/>
        </w:rPr>
        <w:t xml:space="preserve">appointed under the </w:t>
      </w:r>
      <w:r w:rsidR="00A02282" w:rsidRPr="002B05DA">
        <w:rPr>
          <w:rFonts w:ascii="Times New Roman" w:hAnsi="Times New Roman"/>
          <w:i/>
          <w:iCs/>
        </w:rPr>
        <w:t xml:space="preserve">Liquor Licensing Act 1997 </w:t>
      </w:r>
      <w:r w:rsidR="00A02282" w:rsidRPr="002B05DA">
        <w:rPr>
          <w:rFonts w:ascii="Times New Roman" w:hAnsi="Times New Roman"/>
        </w:rPr>
        <w:t>(SA)</w:t>
      </w:r>
      <w:r w:rsidR="00197AE9" w:rsidRPr="002B05DA">
        <w:rPr>
          <w:rFonts w:ascii="Times New Roman" w:hAnsi="Times New Roman"/>
        </w:rPr>
        <w:t xml:space="preserve"> </w:t>
      </w:r>
      <w:r w:rsidR="003B4927" w:rsidRPr="002B05DA">
        <w:rPr>
          <w:rFonts w:ascii="Times New Roman" w:hAnsi="Times New Roman"/>
        </w:rPr>
        <w:t>and that the licensee must ensure that its operations</w:t>
      </w:r>
      <w:r w:rsidR="007D0D81" w:rsidRPr="002B05DA">
        <w:rPr>
          <w:rFonts w:ascii="Times New Roman" w:hAnsi="Times New Roman"/>
        </w:rPr>
        <w:t xml:space="preserve"> under the licence conform with the approved systems and procedures.</w:t>
      </w:r>
      <w:r w:rsidR="00197AE9" w:rsidRPr="002B05DA">
        <w:rPr>
          <w:rStyle w:val="FootnoteReference"/>
          <w:rFonts w:ascii="Times New Roman" w:hAnsi="Times New Roman"/>
        </w:rPr>
        <w:footnoteReference w:id="6"/>
      </w:r>
      <w:r w:rsidR="00C8430D" w:rsidRPr="002B05DA">
        <w:rPr>
          <w:rFonts w:ascii="Times New Roman" w:hAnsi="Times New Roman"/>
        </w:rPr>
        <w:t xml:space="preserve"> </w:t>
      </w:r>
      <w:r w:rsidR="00D57E52" w:rsidRPr="002B05DA">
        <w:rPr>
          <w:rFonts w:ascii="Times New Roman" w:hAnsi="Times New Roman"/>
        </w:rPr>
        <w:lastRenderedPageBreak/>
        <w:t>An "a</w:t>
      </w:r>
      <w:r w:rsidR="00C8430D" w:rsidRPr="002B05DA">
        <w:rPr>
          <w:rFonts w:ascii="Times New Roman" w:hAnsi="Times New Roman"/>
        </w:rPr>
        <w:t xml:space="preserve">uthorised </w:t>
      </w:r>
      <w:r w:rsidR="00D57E52" w:rsidRPr="002B05DA">
        <w:rPr>
          <w:rFonts w:ascii="Times New Roman" w:hAnsi="Times New Roman"/>
        </w:rPr>
        <w:t xml:space="preserve">game" </w:t>
      </w:r>
      <w:r w:rsidR="006B1D11" w:rsidRPr="002B05DA">
        <w:rPr>
          <w:rFonts w:ascii="Times New Roman" w:hAnsi="Times New Roman"/>
        </w:rPr>
        <w:t>is "</w:t>
      </w:r>
      <w:r w:rsidR="00E64077" w:rsidRPr="002B05DA">
        <w:rPr>
          <w:rFonts w:ascii="Times New Roman" w:hAnsi="Times New Roman"/>
        </w:rPr>
        <w:t xml:space="preserve">a game of chance, or a game combined of chance and skill, authorised or approved </w:t>
      </w:r>
      <w:r w:rsidR="00E24D2D" w:rsidRPr="002B05DA">
        <w:rPr>
          <w:rFonts w:ascii="Times New Roman" w:hAnsi="Times New Roman"/>
        </w:rPr>
        <w:t xml:space="preserve">under [the Casino Act] or </w:t>
      </w:r>
      <w:r w:rsidR="007B1D56" w:rsidRPr="002B05DA">
        <w:rPr>
          <w:rFonts w:ascii="Times New Roman" w:hAnsi="Times New Roman"/>
        </w:rPr>
        <w:t>the conditions of the casino licence</w:t>
      </w:r>
      <w:r w:rsidR="00DF516E" w:rsidRPr="002B05DA">
        <w:rPr>
          <w:rFonts w:ascii="Times New Roman" w:hAnsi="Times New Roman"/>
        </w:rPr>
        <w:t>"</w:t>
      </w:r>
      <w:r w:rsidR="007B1D56" w:rsidRPr="002B05DA">
        <w:rPr>
          <w:rFonts w:ascii="Times New Roman" w:hAnsi="Times New Roman"/>
        </w:rPr>
        <w:t>.</w:t>
      </w:r>
      <w:r w:rsidR="007B1D56" w:rsidRPr="002B05DA">
        <w:rPr>
          <w:rStyle w:val="FootnoteReference"/>
          <w:rFonts w:ascii="Times New Roman" w:hAnsi="Times New Roman"/>
        </w:rPr>
        <w:footnoteReference w:id="7"/>
      </w:r>
    </w:p>
    <w:p w14:paraId="12F7F286" w14:textId="4302AD80" w:rsidR="00BB0014" w:rsidRPr="002B05DA" w:rsidRDefault="00BB0014"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3217BD" w:rsidRPr="002B05DA">
        <w:rPr>
          <w:rFonts w:ascii="Times New Roman" w:hAnsi="Times New Roman"/>
        </w:rPr>
        <w:t xml:space="preserve">Conditions </w:t>
      </w:r>
      <w:r w:rsidR="0019593D" w:rsidRPr="002B05DA">
        <w:rPr>
          <w:rFonts w:ascii="Times New Roman" w:hAnsi="Times New Roman"/>
        </w:rPr>
        <w:t xml:space="preserve">imposed on the casino licence by the Casino Act </w:t>
      </w:r>
      <w:r w:rsidR="003217BD" w:rsidRPr="002B05DA">
        <w:rPr>
          <w:rFonts w:ascii="Times New Roman" w:hAnsi="Times New Roman"/>
        </w:rPr>
        <w:t xml:space="preserve">also include </w:t>
      </w:r>
      <w:r w:rsidR="0032306A" w:rsidRPr="002B05DA">
        <w:rPr>
          <w:rFonts w:ascii="Times New Roman" w:hAnsi="Times New Roman"/>
        </w:rPr>
        <w:t xml:space="preserve">that the licensee must not permit the installation or use of equipment for gambling </w:t>
      </w:r>
      <w:r w:rsidR="00297812" w:rsidRPr="002B05DA">
        <w:rPr>
          <w:rFonts w:ascii="Times New Roman" w:hAnsi="Times New Roman"/>
        </w:rPr>
        <w:t>unless</w:t>
      </w:r>
      <w:r w:rsidR="0032306A" w:rsidRPr="002B05DA">
        <w:rPr>
          <w:rFonts w:ascii="Times New Roman" w:hAnsi="Times New Roman"/>
        </w:rPr>
        <w:t xml:space="preserve"> it is approved by the </w:t>
      </w:r>
      <w:r w:rsidR="00297812" w:rsidRPr="002B05DA">
        <w:rPr>
          <w:rFonts w:ascii="Times New Roman" w:hAnsi="Times New Roman"/>
        </w:rPr>
        <w:t>C</w:t>
      </w:r>
      <w:r w:rsidR="0032306A" w:rsidRPr="002B05DA">
        <w:rPr>
          <w:rFonts w:ascii="Times New Roman" w:hAnsi="Times New Roman"/>
        </w:rPr>
        <w:t>ommissioner</w:t>
      </w:r>
      <w:r w:rsidR="00C547A6" w:rsidRPr="002B05DA">
        <w:rPr>
          <w:rFonts w:ascii="Times New Roman" w:hAnsi="Times New Roman"/>
        </w:rPr>
        <w:t xml:space="preserve"> and that the licensee must comply with any instructions of the </w:t>
      </w:r>
      <w:r w:rsidR="00297812" w:rsidRPr="002B05DA">
        <w:rPr>
          <w:rFonts w:ascii="Times New Roman" w:hAnsi="Times New Roman"/>
        </w:rPr>
        <w:t>C</w:t>
      </w:r>
      <w:r w:rsidR="00C547A6" w:rsidRPr="002B05DA">
        <w:rPr>
          <w:rFonts w:ascii="Times New Roman" w:hAnsi="Times New Roman"/>
        </w:rPr>
        <w:t>ommissioner about the use of any such equipment</w:t>
      </w:r>
      <w:r w:rsidR="00297812" w:rsidRPr="002B05DA">
        <w:rPr>
          <w:rFonts w:ascii="Times New Roman" w:hAnsi="Times New Roman"/>
        </w:rPr>
        <w:t>.</w:t>
      </w:r>
      <w:r w:rsidR="00297812" w:rsidRPr="002B05DA">
        <w:rPr>
          <w:rStyle w:val="FootnoteReference"/>
          <w:rFonts w:ascii="Times New Roman" w:hAnsi="Times New Roman"/>
        </w:rPr>
        <w:footnoteReference w:id="8"/>
      </w:r>
      <w:r w:rsidR="0026018F" w:rsidRPr="002B05DA">
        <w:rPr>
          <w:rFonts w:ascii="Times New Roman" w:hAnsi="Times New Roman"/>
        </w:rPr>
        <w:t xml:space="preserve"> </w:t>
      </w:r>
      <w:r w:rsidR="000422EA" w:rsidRPr="002B05DA">
        <w:rPr>
          <w:rFonts w:ascii="Times New Roman" w:hAnsi="Times New Roman"/>
        </w:rPr>
        <w:t xml:space="preserve">The Commissioner </w:t>
      </w:r>
      <w:r w:rsidR="002F12BD" w:rsidRPr="002B05DA">
        <w:rPr>
          <w:rFonts w:ascii="Times New Roman" w:hAnsi="Times New Roman"/>
        </w:rPr>
        <w:t xml:space="preserve">is empowered under the </w:t>
      </w:r>
      <w:r w:rsidR="00604976" w:rsidRPr="002B05DA">
        <w:rPr>
          <w:rFonts w:ascii="Times New Roman" w:hAnsi="Times New Roman"/>
        </w:rPr>
        <w:t>C</w:t>
      </w:r>
      <w:r w:rsidR="002F12BD" w:rsidRPr="002B05DA">
        <w:rPr>
          <w:rFonts w:ascii="Times New Roman" w:hAnsi="Times New Roman"/>
        </w:rPr>
        <w:t xml:space="preserve">asino </w:t>
      </w:r>
      <w:r w:rsidR="00604976" w:rsidRPr="002B05DA">
        <w:rPr>
          <w:rFonts w:ascii="Times New Roman" w:hAnsi="Times New Roman"/>
        </w:rPr>
        <w:t>Ac</w:t>
      </w:r>
      <w:r w:rsidR="002F12BD" w:rsidRPr="002B05DA">
        <w:rPr>
          <w:rFonts w:ascii="Times New Roman" w:hAnsi="Times New Roman"/>
        </w:rPr>
        <w:t>t</w:t>
      </w:r>
      <w:r w:rsidR="00614DFF" w:rsidRPr="002B05DA">
        <w:rPr>
          <w:rFonts w:ascii="Times New Roman" w:hAnsi="Times New Roman"/>
        </w:rPr>
        <w:t xml:space="preserve"> to approve, amongst other things, </w:t>
      </w:r>
      <w:r w:rsidR="009A14A8" w:rsidRPr="002B05DA">
        <w:rPr>
          <w:rFonts w:ascii="Times New Roman" w:hAnsi="Times New Roman"/>
        </w:rPr>
        <w:t>"</w:t>
      </w:r>
      <w:r w:rsidR="00290303" w:rsidRPr="002B05DA">
        <w:rPr>
          <w:rFonts w:ascii="Times New Roman" w:hAnsi="Times New Roman"/>
        </w:rPr>
        <w:t>particular automated table game equipment</w:t>
      </w:r>
      <w:r w:rsidR="00614DFF" w:rsidRPr="002B05DA">
        <w:rPr>
          <w:rFonts w:ascii="Times New Roman" w:hAnsi="Times New Roman"/>
        </w:rPr>
        <w:t>"</w:t>
      </w:r>
      <w:r w:rsidR="00290303" w:rsidRPr="002B05DA">
        <w:rPr>
          <w:rFonts w:ascii="Times New Roman" w:hAnsi="Times New Roman"/>
        </w:rPr>
        <w:t xml:space="preserve"> </w:t>
      </w:r>
      <w:r w:rsidR="00D20DB3" w:rsidRPr="002B05DA">
        <w:rPr>
          <w:rFonts w:ascii="Times New Roman" w:hAnsi="Times New Roman"/>
        </w:rPr>
        <w:t>and "</w:t>
      </w:r>
      <w:r w:rsidR="00614DFF" w:rsidRPr="002B05DA">
        <w:rPr>
          <w:rFonts w:ascii="Times New Roman" w:hAnsi="Times New Roman"/>
        </w:rPr>
        <w:t>particular gaming machines"</w:t>
      </w:r>
      <w:r w:rsidR="00766CA6" w:rsidRPr="002B05DA">
        <w:rPr>
          <w:rFonts w:ascii="Times New Roman" w:hAnsi="Times New Roman"/>
        </w:rPr>
        <w:t xml:space="preserve"> (as defined in the </w:t>
      </w:r>
      <w:r w:rsidR="00766CA6" w:rsidRPr="002B05DA">
        <w:rPr>
          <w:rFonts w:ascii="Times New Roman" w:hAnsi="Times New Roman"/>
          <w:i/>
          <w:iCs/>
        </w:rPr>
        <w:t xml:space="preserve">Gaming Machines Act </w:t>
      </w:r>
      <w:r w:rsidR="006B39FD" w:rsidRPr="002B05DA">
        <w:rPr>
          <w:rFonts w:ascii="Times New Roman" w:hAnsi="Times New Roman"/>
          <w:i/>
          <w:iCs/>
        </w:rPr>
        <w:t>1992</w:t>
      </w:r>
      <w:r w:rsidR="006B39FD" w:rsidRPr="002B05DA">
        <w:rPr>
          <w:rFonts w:ascii="Times New Roman" w:hAnsi="Times New Roman"/>
        </w:rPr>
        <w:t xml:space="preserve"> (SA)),</w:t>
      </w:r>
      <w:r w:rsidR="006B39FD" w:rsidRPr="002B05DA">
        <w:rPr>
          <w:rStyle w:val="FootnoteReference"/>
          <w:rFonts w:ascii="Times New Roman" w:hAnsi="Times New Roman"/>
        </w:rPr>
        <w:footnoteReference w:id="9"/>
      </w:r>
      <w:r w:rsidR="00DF6A67" w:rsidRPr="002B05DA">
        <w:rPr>
          <w:rFonts w:ascii="Times New Roman" w:hAnsi="Times New Roman"/>
        </w:rPr>
        <w:t xml:space="preserve"> as well as </w:t>
      </w:r>
      <w:r w:rsidR="00D10654" w:rsidRPr="002B05DA">
        <w:rPr>
          <w:rFonts w:ascii="Times New Roman" w:hAnsi="Times New Roman"/>
        </w:rPr>
        <w:t>"</w:t>
      </w:r>
      <w:r w:rsidR="00D459A5" w:rsidRPr="002B05DA">
        <w:rPr>
          <w:rFonts w:ascii="Times New Roman" w:hAnsi="Times New Roman"/>
        </w:rPr>
        <w:t xml:space="preserve">account based cashless gaming systems" to be operated in connection with approved </w:t>
      </w:r>
      <w:r w:rsidR="00D20DB3" w:rsidRPr="002B05DA">
        <w:rPr>
          <w:rFonts w:ascii="Times New Roman" w:hAnsi="Times New Roman"/>
        </w:rPr>
        <w:t xml:space="preserve">automated table game equipment or approved </w:t>
      </w:r>
      <w:r w:rsidR="00D459A5" w:rsidRPr="002B05DA">
        <w:rPr>
          <w:rFonts w:ascii="Times New Roman" w:hAnsi="Times New Roman"/>
        </w:rPr>
        <w:t>gaming machines</w:t>
      </w:r>
      <w:r w:rsidR="00207BED" w:rsidRPr="002B05DA">
        <w:rPr>
          <w:rFonts w:ascii="Times New Roman" w:hAnsi="Times New Roman"/>
        </w:rPr>
        <w:t>.</w:t>
      </w:r>
      <w:r w:rsidR="0077215C" w:rsidRPr="002B05DA">
        <w:rPr>
          <w:rStyle w:val="FootnoteReference"/>
          <w:rFonts w:ascii="Times New Roman" w:hAnsi="Times New Roman"/>
        </w:rPr>
        <w:footnoteReference w:id="10"/>
      </w:r>
      <w:r w:rsidR="00207BED" w:rsidRPr="002B05DA">
        <w:rPr>
          <w:rFonts w:ascii="Times New Roman" w:hAnsi="Times New Roman"/>
        </w:rPr>
        <w:t xml:space="preserve"> A "cashless gaming system" </w:t>
      </w:r>
      <w:r w:rsidR="0077215C" w:rsidRPr="002B05DA">
        <w:rPr>
          <w:rFonts w:ascii="Times New Roman" w:hAnsi="Times New Roman"/>
        </w:rPr>
        <w:t>encompasses "a system that enables the storage of mone</w:t>
      </w:r>
      <w:r w:rsidR="00E375F0" w:rsidRPr="002B05DA">
        <w:rPr>
          <w:rFonts w:ascii="Times New Roman" w:hAnsi="Times New Roman"/>
        </w:rPr>
        <w:t>tar</w:t>
      </w:r>
      <w:r w:rsidR="0077215C" w:rsidRPr="002B05DA">
        <w:rPr>
          <w:rFonts w:ascii="Times New Roman" w:hAnsi="Times New Roman"/>
        </w:rPr>
        <w:t>y value for use in operating a gaming machine".</w:t>
      </w:r>
      <w:r w:rsidR="002A44E2" w:rsidRPr="002B05DA">
        <w:rPr>
          <w:rStyle w:val="FootnoteReference"/>
          <w:rFonts w:ascii="Times New Roman" w:hAnsi="Times New Roman"/>
        </w:rPr>
        <w:footnoteReference w:id="11"/>
      </w:r>
    </w:p>
    <w:p w14:paraId="142EA905" w14:textId="538C6844" w:rsidR="006D6095" w:rsidRPr="002B05DA" w:rsidRDefault="009F647F"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0D631D" w:rsidRPr="002B05DA">
        <w:rPr>
          <w:rFonts w:ascii="Times New Roman" w:hAnsi="Times New Roman"/>
        </w:rPr>
        <w:t xml:space="preserve">As well as mandating </w:t>
      </w:r>
      <w:r w:rsidR="00837E49" w:rsidRPr="002B05DA">
        <w:rPr>
          <w:rFonts w:ascii="Times New Roman" w:hAnsi="Times New Roman"/>
        </w:rPr>
        <w:t>the existence of the CDA</w:t>
      </w:r>
      <w:r w:rsidR="00ED665A" w:rsidRPr="002B05DA">
        <w:rPr>
          <w:rFonts w:ascii="Times New Roman" w:hAnsi="Times New Roman"/>
        </w:rPr>
        <w:t>, the Casino Act mandates</w:t>
      </w:r>
      <w:r w:rsidR="00250E75" w:rsidRPr="002B05DA">
        <w:rPr>
          <w:rFonts w:ascii="Times New Roman" w:hAnsi="Times New Roman"/>
        </w:rPr>
        <w:t xml:space="preserve"> </w:t>
      </w:r>
      <w:r w:rsidR="00C62B4E" w:rsidRPr="002B05DA">
        <w:rPr>
          <w:rFonts w:ascii="Times New Roman" w:hAnsi="Times New Roman"/>
        </w:rPr>
        <w:t xml:space="preserve">the existence </w:t>
      </w:r>
      <w:r w:rsidR="00250E75" w:rsidRPr="002B05DA">
        <w:rPr>
          <w:rFonts w:ascii="Times New Roman" w:hAnsi="Times New Roman"/>
        </w:rPr>
        <w:t xml:space="preserve">of </w:t>
      </w:r>
      <w:r w:rsidR="00493EFB" w:rsidRPr="002B05DA">
        <w:rPr>
          <w:rFonts w:ascii="Times New Roman" w:hAnsi="Times New Roman"/>
        </w:rPr>
        <w:t>an</w:t>
      </w:r>
      <w:r w:rsidR="00250E75" w:rsidRPr="002B05DA">
        <w:rPr>
          <w:rFonts w:ascii="Times New Roman" w:hAnsi="Times New Roman"/>
        </w:rPr>
        <w:t xml:space="preserve"> Approved Licen</w:t>
      </w:r>
      <w:r w:rsidR="00493EFB" w:rsidRPr="002B05DA">
        <w:rPr>
          <w:rFonts w:ascii="Times New Roman" w:hAnsi="Times New Roman"/>
        </w:rPr>
        <w:t>s</w:t>
      </w:r>
      <w:r w:rsidR="00250E75" w:rsidRPr="002B05DA">
        <w:rPr>
          <w:rFonts w:ascii="Times New Roman" w:hAnsi="Times New Roman"/>
        </w:rPr>
        <w:t>ing Agreement ("ALA")</w:t>
      </w:r>
      <w:r w:rsidR="006D6095" w:rsidRPr="002B05DA">
        <w:rPr>
          <w:rFonts w:ascii="Times New Roman" w:hAnsi="Times New Roman"/>
        </w:rPr>
        <w:t>. The ALA</w:t>
      </w:r>
      <w:r w:rsidR="005A6CDC" w:rsidRPr="002B05DA">
        <w:rPr>
          <w:rFonts w:ascii="Times New Roman" w:hAnsi="Times New Roman"/>
        </w:rPr>
        <w:t xml:space="preserve"> is</w:t>
      </w:r>
      <w:r w:rsidR="008F1E55" w:rsidRPr="002B05DA">
        <w:rPr>
          <w:rFonts w:ascii="Times New Roman" w:hAnsi="Times New Roman"/>
        </w:rPr>
        <w:t xml:space="preserve"> an agreement between the licensee and the Minister administering the </w:t>
      </w:r>
      <w:r w:rsidR="00131F91" w:rsidRPr="002B05DA">
        <w:rPr>
          <w:rFonts w:ascii="Times New Roman" w:hAnsi="Times New Roman"/>
        </w:rPr>
        <w:t>Casino Act about the operation of the casino, the term of the licence</w:t>
      </w:r>
      <w:r w:rsidR="00803BBF" w:rsidRPr="002B05DA">
        <w:rPr>
          <w:rFonts w:ascii="Times New Roman" w:hAnsi="Times New Roman"/>
        </w:rPr>
        <w:t>, the conditions of the licence, and the performance of the licensee's responsibilities under the licence or the Casino Act.</w:t>
      </w:r>
      <w:r w:rsidR="00803BBF" w:rsidRPr="002B05DA">
        <w:rPr>
          <w:rStyle w:val="FootnoteReference"/>
          <w:rFonts w:ascii="Times New Roman" w:hAnsi="Times New Roman"/>
        </w:rPr>
        <w:footnoteReference w:id="12"/>
      </w:r>
      <w:r w:rsidR="002A36AC" w:rsidRPr="002B05DA">
        <w:rPr>
          <w:rFonts w:ascii="Times New Roman" w:hAnsi="Times New Roman"/>
        </w:rPr>
        <w:t xml:space="preserve"> </w:t>
      </w:r>
    </w:p>
    <w:p w14:paraId="55077B15" w14:textId="79DFE2AC" w:rsidR="009F647F" w:rsidRPr="002B05DA" w:rsidRDefault="006D6095"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A570CA" w:rsidRPr="002B05DA">
        <w:rPr>
          <w:rFonts w:ascii="Times New Roman" w:hAnsi="Times New Roman"/>
        </w:rPr>
        <w:t>T</w:t>
      </w:r>
      <w:r w:rsidR="002A36AC" w:rsidRPr="002B05DA">
        <w:rPr>
          <w:rFonts w:ascii="Times New Roman" w:hAnsi="Times New Roman"/>
        </w:rPr>
        <w:t xml:space="preserve">he </w:t>
      </w:r>
      <w:r w:rsidR="00267D64" w:rsidRPr="002B05DA">
        <w:rPr>
          <w:rFonts w:ascii="Times New Roman" w:hAnsi="Times New Roman"/>
        </w:rPr>
        <w:t xml:space="preserve">ALA </w:t>
      </w:r>
      <w:r w:rsidR="00935D13" w:rsidRPr="002B05DA">
        <w:rPr>
          <w:rFonts w:ascii="Times New Roman" w:hAnsi="Times New Roman"/>
        </w:rPr>
        <w:t>in its original form</w:t>
      </w:r>
      <w:r w:rsidR="00DE1529" w:rsidRPr="002B05DA">
        <w:rPr>
          <w:rFonts w:ascii="Times New Roman" w:hAnsi="Times New Roman"/>
        </w:rPr>
        <w:t xml:space="preserve"> was entered into</w:t>
      </w:r>
      <w:r w:rsidR="00CB667F" w:rsidRPr="002B05DA">
        <w:rPr>
          <w:rFonts w:ascii="Times New Roman" w:hAnsi="Times New Roman"/>
        </w:rPr>
        <w:t xml:space="preserve"> between </w:t>
      </w:r>
      <w:r w:rsidR="00AB204A" w:rsidRPr="002B05DA">
        <w:rPr>
          <w:rFonts w:ascii="Times New Roman" w:hAnsi="Times New Roman"/>
        </w:rPr>
        <w:t>SkyCity</w:t>
      </w:r>
      <w:r w:rsidR="00811CCB" w:rsidRPr="002B05DA">
        <w:rPr>
          <w:rFonts w:ascii="Times New Roman" w:hAnsi="Times New Roman"/>
        </w:rPr>
        <w:t xml:space="preserve"> and the Treasurer</w:t>
      </w:r>
      <w:r w:rsidR="00935D13" w:rsidRPr="002B05DA">
        <w:rPr>
          <w:rFonts w:ascii="Times New Roman" w:hAnsi="Times New Roman"/>
        </w:rPr>
        <w:t xml:space="preserve"> </w:t>
      </w:r>
      <w:r w:rsidR="001B43F2" w:rsidRPr="002B05DA">
        <w:rPr>
          <w:rFonts w:ascii="Times New Roman" w:hAnsi="Times New Roman"/>
        </w:rPr>
        <w:t xml:space="preserve">contemporaneously with the CDA </w:t>
      </w:r>
      <w:r w:rsidR="00267D64" w:rsidRPr="002B05DA">
        <w:rPr>
          <w:rFonts w:ascii="Times New Roman" w:hAnsi="Times New Roman"/>
        </w:rPr>
        <w:t>on 27 October 1999</w:t>
      </w:r>
      <w:r w:rsidR="00935D13" w:rsidRPr="002B05DA">
        <w:rPr>
          <w:rFonts w:ascii="Times New Roman" w:hAnsi="Times New Roman"/>
        </w:rPr>
        <w:t xml:space="preserve">. It </w:t>
      </w:r>
      <w:r w:rsidR="005E398E" w:rsidRPr="002B05DA">
        <w:rPr>
          <w:rFonts w:ascii="Times New Roman" w:hAnsi="Times New Roman"/>
        </w:rPr>
        <w:t xml:space="preserve">was </w:t>
      </w:r>
      <w:r w:rsidR="00F9799E" w:rsidRPr="002B05DA">
        <w:rPr>
          <w:rFonts w:ascii="Times New Roman" w:hAnsi="Times New Roman"/>
        </w:rPr>
        <w:t xml:space="preserve">most recently </w:t>
      </w:r>
      <w:r w:rsidR="005E398E" w:rsidRPr="002B05DA">
        <w:rPr>
          <w:rFonts w:ascii="Times New Roman" w:hAnsi="Times New Roman"/>
        </w:rPr>
        <w:t xml:space="preserve">varied on 20 October 2020 to take the form of an agreement between </w:t>
      </w:r>
      <w:r w:rsidR="00AB204A" w:rsidRPr="002B05DA">
        <w:rPr>
          <w:rFonts w:ascii="Times New Roman" w:hAnsi="Times New Roman"/>
        </w:rPr>
        <w:t>SkyCity</w:t>
      </w:r>
      <w:r w:rsidR="005E398E" w:rsidRPr="002B05DA">
        <w:rPr>
          <w:rFonts w:ascii="Times New Roman" w:hAnsi="Times New Roman"/>
        </w:rPr>
        <w:t xml:space="preserve"> and the Attorney-General of S</w:t>
      </w:r>
      <w:r w:rsidR="00592B25" w:rsidRPr="002B05DA">
        <w:rPr>
          <w:rFonts w:ascii="Times New Roman" w:hAnsi="Times New Roman"/>
        </w:rPr>
        <w:t>outh Australia.</w:t>
      </w:r>
      <w:r w:rsidR="00E90027" w:rsidRPr="002B05DA">
        <w:rPr>
          <w:rFonts w:ascii="Times New Roman" w:hAnsi="Times New Roman"/>
        </w:rPr>
        <w:t xml:space="preserve"> </w:t>
      </w:r>
      <w:r w:rsidR="00FC6FDB" w:rsidRPr="002B05DA">
        <w:rPr>
          <w:rFonts w:ascii="Times New Roman" w:hAnsi="Times New Roman"/>
        </w:rPr>
        <w:t>The ALA as varied confirms the</w:t>
      </w:r>
      <w:r w:rsidR="002C6E35" w:rsidRPr="002B05DA">
        <w:rPr>
          <w:rFonts w:ascii="Times New Roman" w:hAnsi="Times New Roman"/>
        </w:rPr>
        <w:t xml:space="preserve"> agreement</w:t>
      </w:r>
      <w:r w:rsidR="00EB5ECF" w:rsidRPr="002B05DA">
        <w:rPr>
          <w:rFonts w:ascii="Times New Roman" w:hAnsi="Times New Roman"/>
        </w:rPr>
        <w:t xml:space="preserve"> of </w:t>
      </w:r>
      <w:r w:rsidR="00BB6C89" w:rsidRPr="002B05DA">
        <w:rPr>
          <w:rFonts w:ascii="Times New Roman" w:hAnsi="Times New Roman"/>
        </w:rPr>
        <w:t>its</w:t>
      </w:r>
      <w:r w:rsidR="00EB5ECF" w:rsidRPr="002B05DA">
        <w:rPr>
          <w:rFonts w:ascii="Times New Roman" w:hAnsi="Times New Roman"/>
        </w:rPr>
        <w:t xml:space="preserve"> </w:t>
      </w:r>
      <w:r w:rsidR="002C6076" w:rsidRPr="002B05DA">
        <w:rPr>
          <w:rFonts w:ascii="Times New Roman" w:hAnsi="Times New Roman"/>
        </w:rPr>
        <w:t xml:space="preserve">original </w:t>
      </w:r>
      <w:r w:rsidR="00EB5ECF" w:rsidRPr="002B05DA">
        <w:rPr>
          <w:rFonts w:ascii="Times New Roman" w:hAnsi="Times New Roman"/>
        </w:rPr>
        <w:t>parties</w:t>
      </w:r>
      <w:r w:rsidR="002C6E35" w:rsidRPr="002B05DA">
        <w:rPr>
          <w:rFonts w:ascii="Times New Roman" w:hAnsi="Times New Roman"/>
        </w:rPr>
        <w:t xml:space="preserve"> that </w:t>
      </w:r>
      <w:r w:rsidR="00261D30" w:rsidRPr="002B05DA">
        <w:rPr>
          <w:rFonts w:ascii="Times New Roman" w:hAnsi="Times New Roman"/>
        </w:rPr>
        <w:t xml:space="preserve">the </w:t>
      </w:r>
      <w:r w:rsidR="00F444B2" w:rsidRPr="002B05DA">
        <w:rPr>
          <w:rFonts w:ascii="Times New Roman" w:hAnsi="Times New Roman"/>
        </w:rPr>
        <w:t xml:space="preserve">casino </w:t>
      </w:r>
      <w:r w:rsidR="00261D30" w:rsidRPr="002B05DA">
        <w:rPr>
          <w:rFonts w:ascii="Times New Roman" w:hAnsi="Times New Roman"/>
        </w:rPr>
        <w:t xml:space="preserve">licence </w:t>
      </w:r>
      <w:r w:rsidR="004C1CB5" w:rsidRPr="002B05DA">
        <w:rPr>
          <w:rFonts w:ascii="Times New Roman" w:hAnsi="Times New Roman"/>
        </w:rPr>
        <w:t xml:space="preserve">and the ALA itself </w:t>
      </w:r>
      <w:r w:rsidR="00F444B2" w:rsidRPr="002B05DA">
        <w:rPr>
          <w:rFonts w:ascii="Times New Roman" w:hAnsi="Times New Roman"/>
        </w:rPr>
        <w:t>are to operate</w:t>
      </w:r>
      <w:r w:rsidR="00261D30" w:rsidRPr="002B05DA">
        <w:rPr>
          <w:rFonts w:ascii="Times New Roman" w:hAnsi="Times New Roman"/>
        </w:rPr>
        <w:t xml:space="preserve"> for a term commencing on the date o</w:t>
      </w:r>
      <w:r w:rsidR="000A46ED" w:rsidRPr="002B05DA">
        <w:rPr>
          <w:rFonts w:ascii="Times New Roman" w:hAnsi="Times New Roman"/>
        </w:rPr>
        <w:t xml:space="preserve">f </w:t>
      </w:r>
      <w:r w:rsidR="00F444B2" w:rsidRPr="002B05DA">
        <w:rPr>
          <w:rFonts w:ascii="Times New Roman" w:hAnsi="Times New Roman"/>
        </w:rPr>
        <w:t xml:space="preserve">the </w:t>
      </w:r>
      <w:r w:rsidR="000A46ED" w:rsidRPr="002B05DA">
        <w:rPr>
          <w:rFonts w:ascii="Times New Roman" w:hAnsi="Times New Roman"/>
        </w:rPr>
        <w:t xml:space="preserve">grant </w:t>
      </w:r>
      <w:r w:rsidR="00F444B2" w:rsidRPr="002B05DA">
        <w:rPr>
          <w:rFonts w:ascii="Times New Roman" w:hAnsi="Times New Roman"/>
        </w:rPr>
        <w:t xml:space="preserve">of the casino licence </w:t>
      </w:r>
      <w:r w:rsidR="000A46ED" w:rsidRPr="002B05DA">
        <w:rPr>
          <w:rFonts w:ascii="Times New Roman" w:hAnsi="Times New Roman"/>
        </w:rPr>
        <w:t xml:space="preserve">by </w:t>
      </w:r>
      <w:r w:rsidR="000A46ED" w:rsidRPr="002B05DA">
        <w:rPr>
          <w:rFonts w:ascii="Times New Roman" w:hAnsi="Times New Roman"/>
        </w:rPr>
        <w:lastRenderedPageBreak/>
        <w:t xml:space="preserve">the Governor </w:t>
      </w:r>
      <w:r w:rsidR="00D73B50" w:rsidRPr="002B05DA">
        <w:rPr>
          <w:rFonts w:ascii="Times New Roman" w:hAnsi="Times New Roman"/>
        </w:rPr>
        <w:t>and ending (absen</w:t>
      </w:r>
      <w:r w:rsidR="00C70830" w:rsidRPr="002B05DA">
        <w:rPr>
          <w:rFonts w:ascii="Times New Roman" w:hAnsi="Times New Roman"/>
        </w:rPr>
        <w:t>t</w:t>
      </w:r>
      <w:r w:rsidR="00D73B50" w:rsidRPr="002B05DA">
        <w:rPr>
          <w:rFonts w:ascii="Times New Roman" w:hAnsi="Times New Roman"/>
        </w:rPr>
        <w:t xml:space="preserve"> </w:t>
      </w:r>
      <w:r w:rsidR="00155CBB" w:rsidRPr="002B05DA">
        <w:rPr>
          <w:rFonts w:ascii="Times New Roman" w:hAnsi="Times New Roman"/>
        </w:rPr>
        <w:t xml:space="preserve">an </w:t>
      </w:r>
      <w:r w:rsidR="00D73B50" w:rsidRPr="002B05DA">
        <w:rPr>
          <w:rFonts w:ascii="Times New Roman" w:hAnsi="Times New Roman"/>
        </w:rPr>
        <w:t xml:space="preserve">earlier occurrence of </w:t>
      </w:r>
      <w:r w:rsidR="00155CBB" w:rsidRPr="002B05DA">
        <w:rPr>
          <w:rFonts w:ascii="Times New Roman" w:hAnsi="Times New Roman"/>
        </w:rPr>
        <w:t xml:space="preserve">a </w:t>
      </w:r>
      <w:r w:rsidR="00D73B50" w:rsidRPr="002B05DA">
        <w:rPr>
          <w:rFonts w:ascii="Times New Roman" w:hAnsi="Times New Roman"/>
        </w:rPr>
        <w:t xml:space="preserve">specified </w:t>
      </w:r>
      <w:r w:rsidR="00C70830" w:rsidRPr="002B05DA">
        <w:rPr>
          <w:rFonts w:ascii="Times New Roman" w:hAnsi="Times New Roman"/>
        </w:rPr>
        <w:t xml:space="preserve">circumstance) on 30 June 2085. </w:t>
      </w:r>
      <w:r w:rsidR="004113D4" w:rsidRPr="002B05DA">
        <w:rPr>
          <w:rFonts w:ascii="Times New Roman" w:hAnsi="Times New Roman"/>
        </w:rPr>
        <w:t>The</w:t>
      </w:r>
      <w:r w:rsidR="00F444B2" w:rsidRPr="002B05DA">
        <w:rPr>
          <w:rFonts w:ascii="Times New Roman" w:hAnsi="Times New Roman"/>
        </w:rPr>
        <w:t xml:space="preserve"> casino</w:t>
      </w:r>
      <w:r w:rsidR="004113D4" w:rsidRPr="002B05DA">
        <w:rPr>
          <w:rFonts w:ascii="Times New Roman" w:hAnsi="Times New Roman"/>
        </w:rPr>
        <w:t xml:space="preserve"> licence was </w:t>
      </w:r>
      <w:r w:rsidR="00E97F06" w:rsidRPr="002B05DA">
        <w:rPr>
          <w:rFonts w:ascii="Times New Roman" w:hAnsi="Times New Roman"/>
        </w:rPr>
        <w:t xml:space="preserve">in fact </w:t>
      </w:r>
      <w:r w:rsidR="004113D4" w:rsidRPr="002B05DA">
        <w:rPr>
          <w:rFonts w:ascii="Times New Roman" w:hAnsi="Times New Roman"/>
        </w:rPr>
        <w:t xml:space="preserve">granted </w:t>
      </w:r>
      <w:r w:rsidR="00743F4B" w:rsidRPr="002B05DA">
        <w:rPr>
          <w:rFonts w:ascii="Times New Roman" w:hAnsi="Times New Roman"/>
        </w:rPr>
        <w:t>by the</w:t>
      </w:r>
      <w:r w:rsidR="004113D4" w:rsidRPr="002B05DA">
        <w:rPr>
          <w:rFonts w:ascii="Times New Roman" w:hAnsi="Times New Roman"/>
        </w:rPr>
        <w:t xml:space="preserve"> Governor </w:t>
      </w:r>
      <w:r w:rsidR="009A0EB4" w:rsidRPr="002B05DA">
        <w:rPr>
          <w:rFonts w:ascii="Times New Roman" w:hAnsi="Times New Roman"/>
        </w:rPr>
        <w:t>on 25</w:t>
      </w:r>
      <w:r w:rsidR="003268F0">
        <w:rPr>
          <w:rFonts w:ascii="Times New Roman" w:hAnsi="Times New Roman"/>
        </w:rPr>
        <w:t> </w:t>
      </w:r>
      <w:r w:rsidR="009A0EB4" w:rsidRPr="002B05DA">
        <w:rPr>
          <w:rFonts w:ascii="Times New Roman" w:hAnsi="Times New Roman"/>
        </w:rPr>
        <w:t>November 1999</w:t>
      </w:r>
      <w:r w:rsidR="00003AE7" w:rsidRPr="002B05DA">
        <w:rPr>
          <w:rFonts w:ascii="Times New Roman" w:hAnsi="Times New Roman"/>
        </w:rPr>
        <w:t xml:space="preserve">, entitling </w:t>
      </w:r>
      <w:r w:rsidR="00AB204A" w:rsidRPr="002B05DA">
        <w:rPr>
          <w:rFonts w:ascii="Times New Roman" w:hAnsi="Times New Roman"/>
        </w:rPr>
        <w:t>SkyCity</w:t>
      </w:r>
      <w:r w:rsidR="00003AE7" w:rsidRPr="002B05DA">
        <w:rPr>
          <w:rFonts w:ascii="Times New Roman" w:hAnsi="Times New Roman"/>
        </w:rPr>
        <w:t xml:space="preserve"> to operate </w:t>
      </w:r>
      <w:r w:rsidR="004F50C9" w:rsidRPr="002B05DA">
        <w:rPr>
          <w:rFonts w:ascii="Times New Roman" w:hAnsi="Times New Roman"/>
        </w:rPr>
        <w:t xml:space="preserve">the casino, known as </w:t>
      </w:r>
      <w:r w:rsidR="00AB204A" w:rsidRPr="002B05DA">
        <w:rPr>
          <w:rFonts w:ascii="Times New Roman" w:hAnsi="Times New Roman"/>
        </w:rPr>
        <w:t>SkyCity</w:t>
      </w:r>
      <w:r w:rsidR="004F50C9" w:rsidRPr="002B05DA">
        <w:rPr>
          <w:rFonts w:ascii="Times New Roman" w:hAnsi="Times New Roman"/>
        </w:rPr>
        <w:t xml:space="preserve"> Adelaide Casino, </w:t>
      </w:r>
      <w:r w:rsidR="006316F4" w:rsidRPr="002B05DA">
        <w:rPr>
          <w:rFonts w:ascii="Times New Roman" w:hAnsi="Times New Roman"/>
        </w:rPr>
        <w:t>at premises on North Terrace, Adelaide.</w:t>
      </w:r>
      <w:r w:rsidR="004F50C9" w:rsidRPr="002B05DA">
        <w:rPr>
          <w:rFonts w:ascii="Times New Roman" w:hAnsi="Times New Roman"/>
        </w:rPr>
        <w:t xml:space="preserve"> </w:t>
      </w:r>
    </w:p>
    <w:p w14:paraId="4750A563" w14:textId="0108E82A" w:rsidR="00CA0846" w:rsidRPr="002B05DA" w:rsidRDefault="00CA0846" w:rsidP="002B05DA">
      <w:pPr>
        <w:pStyle w:val="FixListStyle"/>
        <w:spacing w:after="260" w:line="280" w:lineRule="exact"/>
        <w:ind w:right="0"/>
        <w:jc w:val="both"/>
        <w:rPr>
          <w:rFonts w:ascii="Times New Roman" w:hAnsi="Times New Roman"/>
        </w:rPr>
      </w:pPr>
      <w:r w:rsidRPr="002B05DA">
        <w:rPr>
          <w:rFonts w:ascii="Times New Roman" w:hAnsi="Times New Roman"/>
        </w:rPr>
        <w:tab/>
        <w:t xml:space="preserve">In </w:t>
      </w:r>
      <w:r w:rsidR="00C316D7" w:rsidRPr="002B05DA">
        <w:rPr>
          <w:rFonts w:ascii="Times New Roman" w:hAnsi="Times New Roman"/>
        </w:rPr>
        <w:t xml:space="preserve">relation to the CDA, s 17 of the Casino Act </w:t>
      </w:r>
      <w:r w:rsidR="00CC4672" w:rsidRPr="002B05DA">
        <w:rPr>
          <w:rFonts w:ascii="Times New Roman" w:hAnsi="Times New Roman"/>
        </w:rPr>
        <w:t>relevantly</w:t>
      </w:r>
      <w:r w:rsidR="00C316D7" w:rsidRPr="002B05DA">
        <w:rPr>
          <w:rFonts w:ascii="Times New Roman" w:hAnsi="Times New Roman"/>
        </w:rPr>
        <w:t xml:space="preserve"> provides:</w:t>
      </w:r>
    </w:p>
    <w:p w14:paraId="58895B6F" w14:textId="0392EA34" w:rsidR="00AF19A6" w:rsidRPr="002B05DA" w:rsidRDefault="00AF19A6"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"(1)</w:t>
      </w:r>
      <w:r w:rsidR="008B29F1" w:rsidRPr="002B05DA">
        <w:rPr>
          <w:rFonts w:ascii="Times New Roman" w:hAnsi="Times New Roman"/>
        </w:rPr>
        <w:tab/>
      </w:r>
      <w:r w:rsidRPr="002B05DA">
        <w:rPr>
          <w:rFonts w:ascii="Times New Roman" w:hAnsi="Times New Roman"/>
        </w:rPr>
        <w:t xml:space="preserve">There is to be an agreement (the </w:t>
      </w:r>
      <w:r w:rsidRPr="002B05DA">
        <w:rPr>
          <w:rFonts w:ascii="Times New Roman" w:hAnsi="Times New Roman"/>
          <w:b/>
          <w:bCs/>
          <w:i/>
          <w:iCs/>
        </w:rPr>
        <w:t>casino duty agreement</w:t>
      </w:r>
      <w:r w:rsidRPr="002B05DA">
        <w:rPr>
          <w:rFonts w:ascii="Times New Roman" w:hAnsi="Times New Roman"/>
        </w:rPr>
        <w:t>) between the licensee and the</w:t>
      </w:r>
      <w:r w:rsidR="008B29F1" w:rsidRPr="002B05DA">
        <w:rPr>
          <w:rFonts w:ascii="Times New Roman" w:hAnsi="Times New Roman"/>
        </w:rPr>
        <w:t xml:space="preserve"> </w:t>
      </w:r>
      <w:r w:rsidRPr="002B05DA">
        <w:rPr>
          <w:rFonts w:ascii="Times New Roman" w:hAnsi="Times New Roman"/>
        </w:rPr>
        <w:t>Treasurer—</w:t>
      </w:r>
    </w:p>
    <w:p w14:paraId="28858D43" w14:textId="333DF7BA" w:rsidR="00AF19A6" w:rsidRPr="002B05DA" w:rsidRDefault="00AF19A6" w:rsidP="002B05DA">
      <w:pPr>
        <w:pStyle w:val="leftright"/>
        <w:spacing w:before="0" w:after="260" w:line="280" w:lineRule="exact"/>
        <w:ind w:left="2160" w:right="0" w:hanging="720"/>
        <w:jc w:val="both"/>
        <w:rPr>
          <w:rFonts w:ascii="Times New Roman" w:hAnsi="Times New Roman"/>
        </w:rPr>
      </w:pPr>
      <w:r w:rsidRPr="002B05DA">
        <w:rPr>
          <w:rFonts w:ascii="Times New Roman" w:hAnsi="Times New Roman"/>
        </w:rPr>
        <w:t>(a)</w:t>
      </w:r>
      <w:r w:rsidR="00E66993" w:rsidRPr="002B05DA">
        <w:rPr>
          <w:rFonts w:ascii="Times New Roman" w:hAnsi="Times New Roman"/>
        </w:rPr>
        <w:tab/>
      </w:r>
      <w:r w:rsidRPr="002B05DA">
        <w:rPr>
          <w:rFonts w:ascii="Times New Roman" w:hAnsi="Times New Roman"/>
        </w:rPr>
        <w:t>fixing the amount, or basis of calculation, of casino duty; and</w:t>
      </w:r>
    </w:p>
    <w:p w14:paraId="2689184F" w14:textId="47D29F75" w:rsidR="00AF19A6" w:rsidRPr="002B05DA" w:rsidRDefault="00AF19A6" w:rsidP="002B05DA">
      <w:pPr>
        <w:pStyle w:val="leftright"/>
        <w:spacing w:before="0" w:after="260" w:line="280" w:lineRule="exact"/>
        <w:ind w:left="1440" w:right="0"/>
        <w:jc w:val="both"/>
        <w:rPr>
          <w:rFonts w:ascii="Times New Roman" w:hAnsi="Times New Roman"/>
        </w:rPr>
      </w:pPr>
      <w:r w:rsidRPr="002B05DA">
        <w:rPr>
          <w:rFonts w:ascii="Times New Roman" w:hAnsi="Times New Roman"/>
        </w:rPr>
        <w:t>(b)</w:t>
      </w:r>
      <w:r w:rsidR="00E66993" w:rsidRPr="002B05DA">
        <w:rPr>
          <w:rFonts w:ascii="Times New Roman" w:hAnsi="Times New Roman"/>
        </w:rPr>
        <w:tab/>
      </w:r>
      <w:r w:rsidRPr="002B05DA">
        <w:rPr>
          <w:rFonts w:ascii="Times New Roman" w:hAnsi="Times New Roman"/>
        </w:rPr>
        <w:t>providing for the payment of casino duty; and</w:t>
      </w:r>
    </w:p>
    <w:p w14:paraId="7D788918" w14:textId="2379BD0C" w:rsidR="00AF19A6" w:rsidRPr="002B05DA" w:rsidRDefault="00AF19A6" w:rsidP="002B05DA">
      <w:pPr>
        <w:pStyle w:val="leftright"/>
        <w:spacing w:before="0" w:after="260" w:line="280" w:lineRule="exact"/>
        <w:ind w:left="2160" w:right="0" w:hanging="720"/>
        <w:jc w:val="both"/>
        <w:rPr>
          <w:rFonts w:ascii="Times New Roman" w:hAnsi="Times New Roman"/>
        </w:rPr>
      </w:pPr>
      <w:r w:rsidRPr="002B05DA">
        <w:rPr>
          <w:rFonts w:ascii="Times New Roman" w:hAnsi="Times New Roman"/>
        </w:rPr>
        <w:t>(c)</w:t>
      </w:r>
      <w:r w:rsidR="00E66993" w:rsidRPr="002B05DA">
        <w:rPr>
          <w:rFonts w:ascii="Times New Roman" w:hAnsi="Times New Roman"/>
        </w:rPr>
        <w:tab/>
      </w:r>
      <w:r w:rsidRPr="002B05DA">
        <w:rPr>
          <w:rFonts w:ascii="Times New Roman" w:hAnsi="Times New Roman"/>
        </w:rPr>
        <w:t>dealing with interest and penalties to be paid for late payment or non-payment</w:t>
      </w:r>
      <w:r w:rsidR="00E66993" w:rsidRPr="002B05DA">
        <w:rPr>
          <w:rFonts w:ascii="Times New Roman" w:hAnsi="Times New Roman"/>
        </w:rPr>
        <w:t xml:space="preserve"> </w:t>
      </w:r>
      <w:r w:rsidRPr="002B05DA">
        <w:rPr>
          <w:rFonts w:ascii="Times New Roman" w:hAnsi="Times New Roman"/>
        </w:rPr>
        <w:t>of casino duty.</w:t>
      </w:r>
    </w:p>
    <w:p w14:paraId="1EEBF458" w14:textId="208B73E7" w:rsidR="00AF19A6" w:rsidRPr="002B05DA" w:rsidRDefault="00AF19A6"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(2)</w:t>
      </w:r>
      <w:r w:rsidR="00E66993" w:rsidRPr="002B05DA">
        <w:rPr>
          <w:rFonts w:ascii="Times New Roman" w:hAnsi="Times New Roman"/>
        </w:rPr>
        <w:tab/>
      </w:r>
      <w:r w:rsidRPr="002B05DA">
        <w:rPr>
          <w:rFonts w:ascii="Times New Roman" w:hAnsi="Times New Roman"/>
        </w:rPr>
        <w:t>The agreement is to be entered into with a prospective licensee before the licence is</w:t>
      </w:r>
      <w:r w:rsidR="004211B6" w:rsidRPr="002B05DA">
        <w:rPr>
          <w:rFonts w:ascii="Times New Roman" w:hAnsi="Times New Roman"/>
        </w:rPr>
        <w:t xml:space="preserve"> </w:t>
      </w:r>
      <w:r w:rsidRPr="002B05DA">
        <w:rPr>
          <w:rFonts w:ascii="Times New Roman" w:hAnsi="Times New Roman"/>
        </w:rPr>
        <w:t>granted or with a licensee before renewal of the licence.</w:t>
      </w:r>
    </w:p>
    <w:p w14:paraId="5D09A38B" w14:textId="56AC06BD" w:rsidR="00AF19A6" w:rsidRPr="002B05DA" w:rsidRDefault="00AF19A6"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(3)</w:t>
      </w:r>
      <w:r w:rsidR="004211B6" w:rsidRPr="002B05DA">
        <w:rPr>
          <w:rFonts w:ascii="Times New Roman" w:hAnsi="Times New Roman"/>
        </w:rPr>
        <w:tab/>
      </w:r>
      <w:r w:rsidRPr="002B05DA">
        <w:rPr>
          <w:rFonts w:ascii="Times New Roman" w:hAnsi="Times New Roman"/>
        </w:rPr>
        <w:t>The agreement may be varied by a later agreement between the parties.</w:t>
      </w:r>
    </w:p>
    <w:p w14:paraId="3C822C61" w14:textId="21B1C66C" w:rsidR="00AF19A6" w:rsidRPr="002B05DA" w:rsidRDefault="00AF19A6"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(4)</w:t>
      </w:r>
      <w:r w:rsidR="004211B6" w:rsidRPr="002B05DA">
        <w:rPr>
          <w:rFonts w:ascii="Times New Roman" w:hAnsi="Times New Roman"/>
        </w:rPr>
        <w:tab/>
      </w:r>
      <w:r w:rsidRPr="002B05DA">
        <w:rPr>
          <w:rFonts w:ascii="Times New Roman" w:hAnsi="Times New Roman"/>
        </w:rPr>
        <w:t>The casino duty agreement or an agreement for variation of the casino duty agreement</w:t>
      </w:r>
      <w:r w:rsidR="004211B6" w:rsidRPr="002B05DA">
        <w:rPr>
          <w:rFonts w:ascii="Times New Roman" w:hAnsi="Times New Roman"/>
        </w:rPr>
        <w:t xml:space="preserve"> </w:t>
      </w:r>
      <w:r w:rsidRPr="002B05DA">
        <w:rPr>
          <w:rFonts w:ascii="Times New Roman" w:hAnsi="Times New Roman"/>
        </w:rPr>
        <w:t>operates as a deed—despite the absence of the formalities of execution and delivery.</w:t>
      </w:r>
    </w:p>
    <w:p w14:paraId="443F55E8" w14:textId="375BDBBD" w:rsidR="004211B6" w:rsidRPr="002B05DA" w:rsidRDefault="00AF19A6"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(5)</w:t>
      </w:r>
      <w:r w:rsidR="004211B6" w:rsidRPr="002B05DA">
        <w:rPr>
          <w:rFonts w:ascii="Times New Roman" w:hAnsi="Times New Roman"/>
        </w:rPr>
        <w:tab/>
      </w:r>
      <w:r w:rsidRPr="002B05DA">
        <w:rPr>
          <w:rFonts w:ascii="Times New Roman" w:hAnsi="Times New Roman"/>
        </w:rPr>
        <w:t>The casino duty agreement does not attract stamp</w:t>
      </w:r>
      <w:r w:rsidR="004211B6" w:rsidRPr="002B05DA">
        <w:rPr>
          <w:rFonts w:ascii="Times New Roman" w:hAnsi="Times New Roman"/>
        </w:rPr>
        <w:t xml:space="preserve"> </w:t>
      </w:r>
      <w:r w:rsidRPr="002B05DA">
        <w:rPr>
          <w:rFonts w:ascii="Times New Roman" w:hAnsi="Times New Roman"/>
        </w:rPr>
        <w:t>duty.</w:t>
      </w:r>
      <w:r w:rsidR="004211B6" w:rsidRPr="002B05DA">
        <w:rPr>
          <w:rFonts w:ascii="Times New Roman" w:hAnsi="Times New Roman"/>
        </w:rPr>
        <w:t>"</w:t>
      </w:r>
    </w:p>
    <w:p w14:paraId="5F7B3702" w14:textId="27393F08" w:rsidR="0096250F" w:rsidRPr="002B05DA" w:rsidRDefault="0096250F"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0346C6" w:rsidRPr="002B05DA">
        <w:rPr>
          <w:rFonts w:ascii="Times New Roman" w:hAnsi="Times New Roman"/>
        </w:rPr>
        <w:t xml:space="preserve">Section 51 of the Casino Act </w:t>
      </w:r>
      <w:r w:rsidR="00D9248A" w:rsidRPr="002B05DA">
        <w:rPr>
          <w:rFonts w:ascii="Times New Roman" w:hAnsi="Times New Roman"/>
        </w:rPr>
        <w:t>provides:</w:t>
      </w:r>
    </w:p>
    <w:p w14:paraId="0AFEDA32" w14:textId="55A9A486" w:rsidR="001D4B62" w:rsidRPr="002B05DA" w:rsidRDefault="001D4B62"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"(1)</w:t>
      </w:r>
      <w:r w:rsidRPr="002B05DA">
        <w:rPr>
          <w:rFonts w:ascii="Times New Roman" w:hAnsi="Times New Roman"/>
        </w:rPr>
        <w:tab/>
        <w:t>The licensee must pay casino duty (and interest and penalties for late payment or non-payment of casino duty) in accordance with the casino duty agreement.</w:t>
      </w:r>
    </w:p>
    <w:p w14:paraId="02BD16CE" w14:textId="25283873" w:rsidR="001D4B62" w:rsidRPr="002B05DA" w:rsidRDefault="001D4B62"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(2)</w:t>
      </w:r>
      <w:r w:rsidRPr="002B05DA">
        <w:rPr>
          <w:rFonts w:ascii="Times New Roman" w:hAnsi="Times New Roman"/>
        </w:rPr>
        <w:tab/>
        <w:t>In the absence of an agreement between the licensee and the Treasurer, the licensee</w:t>
      </w:r>
      <w:r w:rsidR="00C30096" w:rsidRPr="002B05DA">
        <w:rPr>
          <w:rFonts w:ascii="Times New Roman" w:hAnsi="Times New Roman"/>
        </w:rPr>
        <w:t xml:space="preserve"> </w:t>
      </w:r>
      <w:r w:rsidRPr="002B05DA">
        <w:rPr>
          <w:rFonts w:ascii="Times New Roman" w:hAnsi="Times New Roman"/>
        </w:rPr>
        <w:t>must pay casino duty (and interest and penalties for late payment or non-payment of</w:t>
      </w:r>
      <w:r w:rsidR="00C30096" w:rsidRPr="002B05DA">
        <w:rPr>
          <w:rFonts w:ascii="Times New Roman" w:hAnsi="Times New Roman"/>
        </w:rPr>
        <w:t xml:space="preserve"> </w:t>
      </w:r>
      <w:r w:rsidRPr="002B05DA">
        <w:rPr>
          <w:rFonts w:ascii="Times New Roman" w:hAnsi="Times New Roman"/>
        </w:rPr>
        <w:t>casino duty) on a basis fixed under the regulations.</w:t>
      </w:r>
    </w:p>
    <w:p w14:paraId="18DD5ACE" w14:textId="2EE321E7" w:rsidR="001D4B62" w:rsidRPr="002B05DA" w:rsidRDefault="001D4B62"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lastRenderedPageBreak/>
        <w:t>(3)</w:t>
      </w:r>
      <w:r w:rsidR="00C30096" w:rsidRPr="002B05DA">
        <w:rPr>
          <w:rFonts w:ascii="Times New Roman" w:hAnsi="Times New Roman"/>
        </w:rPr>
        <w:tab/>
      </w:r>
      <w:r w:rsidRPr="002B05DA">
        <w:rPr>
          <w:rFonts w:ascii="Times New Roman" w:hAnsi="Times New Roman"/>
        </w:rPr>
        <w:t>The Treasurer must pay duty (and interest and penalties) received from the licensee</w:t>
      </w:r>
      <w:r w:rsidR="00C30096" w:rsidRPr="002B05DA">
        <w:rPr>
          <w:rFonts w:ascii="Times New Roman" w:hAnsi="Times New Roman"/>
        </w:rPr>
        <w:t xml:space="preserve"> </w:t>
      </w:r>
      <w:r w:rsidRPr="002B05DA">
        <w:rPr>
          <w:rFonts w:ascii="Times New Roman" w:hAnsi="Times New Roman"/>
        </w:rPr>
        <w:t>into the Consolidated Account.</w:t>
      </w:r>
    </w:p>
    <w:p w14:paraId="57FBB690" w14:textId="030CEED8" w:rsidR="00C30096" w:rsidRPr="002B05DA" w:rsidRDefault="001D4B62"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(4)</w:t>
      </w:r>
      <w:r w:rsidR="00C30096" w:rsidRPr="002B05DA">
        <w:rPr>
          <w:rFonts w:ascii="Times New Roman" w:hAnsi="Times New Roman"/>
        </w:rPr>
        <w:tab/>
      </w:r>
      <w:r w:rsidRPr="002B05DA">
        <w:rPr>
          <w:rFonts w:ascii="Times New Roman" w:hAnsi="Times New Roman"/>
        </w:rPr>
        <w:t>Casino duty (and interest and penalties) may be recovered as a debt due to the State.</w:t>
      </w:r>
      <w:r w:rsidR="00C30096" w:rsidRPr="002B05DA">
        <w:rPr>
          <w:rFonts w:ascii="Times New Roman" w:hAnsi="Times New Roman"/>
        </w:rPr>
        <w:t>"</w:t>
      </w:r>
    </w:p>
    <w:p w14:paraId="3971E76C" w14:textId="52388184" w:rsidR="0025096D" w:rsidRPr="002B05DA" w:rsidRDefault="00D9248A"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BF7466" w:rsidRPr="002B05DA">
        <w:rPr>
          <w:rFonts w:ascii="Times New Roman" w:hAnsi="Times New Roman"/>
        </w:rPr>
        <w:t>In referring to "interest and penalties" for "late payment or non-payment of casino duty", s 17(1)(</w:t>
      </w:r>
      <w:r w:rsidR="001B2CFB" w:rsidRPr="002B05DA">
        <w:rPr>
          <w:rFonts w:ascii="Times New Roman" w:hAnsi="Times New Roman"/>
        </w:rPr>
        <w:t xml:space="preserve">c) and s 51(1) and (2) </w:t>
      </w:r>
      <w:r w:rsidR="00E3314D" w:rsidRPr="002B05DA">
        <w:rPr>
          <w:rFonts w:ascii="Times New Roman" w:hAnsi="Times New Roman"/>
        </w:rPr>
        <w:t xml:space="preserve">echo language </w:t>
      </w:r>
      <w:r w:rsidR="00BE77B7" w:rsidRPr="002B05DA">
        <w:rPr>
          <w:rFonts w:ascii="Times New Roman" w:hAnsi="Times New Roman"/>
        </w:rPr>
        <w:t>in</w:t>
      </w:r>
      <w:r w:rsidR="00E3314D" w:rsidRPr="002B05DA">
        <w:rPr>
          <w:rFonts w:ascii="Times New Roman" w:hAnsi="Times New Roman"/>
        </w:rPr>
        <w:t xml:space="preserve"> </w:t>
      </w:r>
      <w:r w:rsidR="007D5FDA" w:rsidRPr="002B05DA">
        <w:rPr>
          <w:rFonts w:ascii="Times New Roman" w:hAnsi="Times New Roman"/>
        </w:rPr>
        <w:t xml:space="preserve">Pt 5 of </w:t>
      </w:r>
      <w:r w:rsidR="00137A1F" w:rsidRPr="002B05DA">
        <w:rPr>
          <w:rFonts w:ascii="Times New Roman" w:hAnsi="Times New Roman"/>
        </w:rPr>
        <w:t xml:space="preserve">the </w:t>
      </w:r>
      <w:r w:rsidR="00137A1F" w:rsidRPr="002B05DA">
        <w:rPr>
          <w:rFonts w:ascii="Times New Roman" w:hAnsi="Times New Roman"/>
          <w:i/>
          <w:iCs/>
        </w:rPr>
        <w:t>Taxation Administration Act 1996</w:t>
      </w:r>
      <w:r w:rsidR="00137A1F" w:rsidRPr="002B05DA">
        <w:rPr>
          <w:rFonts w:ascii="Times New Roman" w:hAnsi="Times New Roman"/>
        </w:rPr>
        <w:t xml:space="preserve"> (SA)</w:t>
      </w:r>
      <w:r w:rsidR="00E0268D" w:rsidRPr="002B05DA">
        <w:rPr>
          <w:rFonts w:ascii="Times New Roman" w:hAnsi="Times New Roman"/>
        </w:rPr>
        <w:t xml:space="preserve"> ("the Taxation Administration Act")</w:t>
      </w:r>
      <w:r w:rsidR="00DA1DF7" w:rsidRPr="002B05DA">
        <w:rPr>
          <w:rFonts w:ascii="Times New Roman" w:hAnsi="Times New Roman"/>
        </w:rPr>
        <w:t>.</w:t>
      </w:r>
      <w:r w:rsidR="002145D7" w:rsidRPr="002B05DA">
        <w:rPr>
          <w:rFonts w:ascii="Times New Roman" w:hAnsi="Times New Roman"/>
        </w:rPr>
        <w:t xml:space="preserve"> </w:t>
      </w:r>
      <w:r w:rsidR="00DA1DF7" w:rsidRPr="002B05DA">
        <w:rPr>
          <w:rFonts w:ascii="Times New Roman" w:hAnsi="Times New Roman"/>
        </w:rPr>
        <w:t>Part 5</w:t>
      </w:r>
      <w:r w:rsidR="002145D7" w:rsidRPr="002B05DA">
        <w:rPr>
          <w:rFonts w:ascii="Times New Roman" w:hAnsi="Times New Roman"/>
        </w:rPr>
        <w:t xml:space="preserve"> </w:t>
      </w:r>
      <w:r w:rsidR="00DA1DF7" w:rsidRPr="002B05DA">
        <w:rPr>
          <w:rFonts w:ascii="Times New Roman" w:hAnsi="Times New Roman"/>
        </w:rPr>
        <w:t>provides</w:t>
      </w:r>
      <w:r w:rsidR="002145D7" w:rsidRPr="002B05DA">
        <w:rPr>
          <w:rFonts w:ascii="Times New Roman" w:hAnsi="Times New Roman"/>
        </w:rPr>
        <w:t xml:space="preserve"> </w:t>
      </w:r>
      <w:r w:rsidR="0043094A" w:rsidRPr="002B05DA">
        <w:rPr>
          <w:rFonts w:ascii="Times New Roman" w:hAnsi="Times New Roman"/>
        </w:rPr>
        <w:t xml:space="preserve">in Div 1 for </w:t>
      </w:r>
      <w:r w:rsidR="00CE18C3" w:rsidRPr="002B05DA">
        <w:rPr>
          <w:rFonts w:ascii="Times New Roman" w:hAnsi="Times New Roman"/>
        </w:rPr>
        <w:t xml:space="preserve">the imposition of interest </w:t>
      </w:r>
      <w:r w:rsidR="001449CD" w:rsidRPr="002B05DA">
        <w:rPr>
          <w:rFonts w:ascii="Times New Roman" w:hAnsi="Times New Roman"/>
        </w:rPr>
        <w:t xml:space="preserve">on unpaid tax until it is paid </w:t>
      </w:r>
      <w:r w:rsidR="00FC18B2" w:rsidRPr="002B05DA">
        <w:rPr>
          <w:rFonts w:ascii="Times New Roman" w:hAnsi="Times New Roman"/>
        </w:rPr>
        <w:t xml:space="preserve">and provides separately in </w:t>
      </w:r>
      <w:r w:rsidR="006D0F94" w:rsidRPr="002B05DA">
        <w:rPr>
          <w:rFonts w:ascii="Times New Roman" w:hAnsi="Times New Roman"/>
        </w:rPr>
        <w:t xml:space="preserve">Div </w:t>
      </w:r>
      <w:r w:rsidR="009F11A3" w:rsidRPr="002B05DA">
        <w:rPr>
          <w:rFonts w:ascii="Times New Roman" w:hAnsi="Times New Roman"/>
        </w:rPr>
        <w:t>2</w:t>
      </w:r>
      <w:r w:rsidR="006D0F94" w:rsidRPr="002B05DA">
        <w:rPr>
          <w:rFonts w:ascii="Times New Roman" w:hAnsi="Times New Roman"/>
        </w:rPr>
        <w:t xml:space="preserve"> for the imposition of </w:t>
      </w:r>
      <w:r w:rsidR="009F11A3" w:rsidRPr="002B05DA">
        <w:rPr>
          <w:rFonts w:ascii="Times New Roman" w:hAnsi="Times New Roman"/>
        </w:rPr>
        <w:t>penalty tax in addition to interest.</w:t>
      </w:r>
    </w:p>
    <w:p w14:paraId="2E8BBC8D" w14:textId="50234C1F" w:rsidR="00D9248A" w:rsidRPr="002B05DA" w:rsidRDefault="00264E69" w:rsidP="002B05DA">
      <w:pPr>
        <w:pStyle w:val="FixListStyle"/>
        <w:spacing w:after="260" w:line="280" w:lineRule="exact"/>
        <w:ind w:right="0"/>
        <w:jc w:val="both"/>
        <w:rPr>
          <w:rFonts w:ascii="Times New Roman" w:hAnsi="Times New Roman"/>
        </w:rPr>
      </w:pPr>
      <w:r w:rsidRPr="002B05DA">
        <w:rPr>
          <w:rFonts w:ascii="Times New Roman" w:hAnsi="Times New Roman"/>
        </w:rPr>
        <w:tab/>
        <w:t xml:space="preserve">Section </w:t>
      </w:r>
      <w:r w:rsidR="00AC3C46" w:rsidRPr="002B05DA">
        <w:rPr>
          <w:rFonts w:ascii="Times New Roman" w:hAnsi="Times New Roman"/>
        </w:rPr>
        <w:t xml:space="preserve">72 of the Casino Act confers power on the Governor to make </w:t>
      </w:r>
      <w:r w:rsidR="00113465" w:rsidRPr="002B05DA">
        <w:rPr>
          <w:rFonts w:ascii="Times New Roman" w:hAnsi="Times New Roman"/>
        </w:rPr>
        <w:t>regulations for the purposes of the Act, including for the purposes of</w:t>
      </w:r>
      <w:r w:rsidR="00464371" w:rsidRPr="002B05DA">
        <w:rPr>
          <w:rFonts w:ascii="Times New Roman" w:hAnsi="Times New Roman"/>
        </w:rPr>
        <w:t xml:space="preserve"> s 51(</w:t>
      </w:r>
      <w:r w:rsidR="004F386A" w:rsidRPr="002B05DA">
        <w:rPr>
          <w:rFonts w:ascii="Times New Roman" w:hAnsi="Times New Roman"/>
        </w:rPr>
        <w:t>2) of the Act. No regulations have been made for the purposes of th</w:t>
      </w:r>
      <w:r w:rsidR="009C7FBF" w:rsidRPr="002B05DA">
        <w:rPr>
          <w:rFonts w:ascii="Times New Roman" w:hAnsi="Times New Roman"/>
        </w:rPr>
        <w:t>at</w:t>
      </w:r>
      <w:r w:rsidR="004F386A" w:rsidRPr="002B05DA">
        <w:rPr>
          <w:rFonts w:ascii="Times New Roman" w:hAnsi="Times New Roman"/>
        </w:rPr>
        <w:t xml:space="preserve"> sub</w:t>
      </w:r>
      <w:r w:rsidR="00E22033" w:rsidRPr="002B05DA">
        <w:rPr>
          <w:rFonts w:ascii="Times New Roman" w:hAnsi="Times New Roman"/>
        </w:rPr>
        <w:t>-</w:t>
      </w:r>
      <w:r w:rsidR="004F386A" w:rsidRPr="002B05DA">
        <w:rPr>
          <w:rFonts w:ascii="Times New Roman" w:hAnsi="Times New Roman"/>
        </w:rPr>
        <w:t>section.</w:t>
      </w:r>
    </w:p>
    <w:p w14:paraId="42206AB9" w14:textId="0471686F" w:rsidR="001C22BE" w:rsidRPr="002B05DA" w:rsidRDefault="001C22BE" w:rsidP="002B05DA">
      <w:pPr>
        <w:pStyle w:val="HeadingL1"/>
        <w:spacing w:after="260" w:line="280" w:lineRule="exact"/>
        <w:ind w:right="0"/>
        <w:jc w:val="both"/>
        <w:rPr>
          <w:rFonts w:ascii="Times New Roman" w:hAnsi="Times New Roman"/>
          <w:b w:val="0"/>
          <w:bCs/>
        </w:rPr>
      </w:pPr>
      <w:r w:rsidRPr="002B05DA">
        <w:rPr>
          <w:rFonts w:ascii="Times New Roman" w:hAnsi="Times New Roman"/>
        </w:rPr>
        <w:t>The CDA</w:t>
      </w:r>
    </w:p>
    <w:p w14:paraId="670523DE" w14:textId="49F74737" w:rsidR="00297F04" w:rsidRPr="002B05DA" w:rsidRDefault="00F13AF7"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F14D2D" w:rsidRPr="002B05DA">
        <w:rPr>
          <w:rFonts w:ascii="Times New Roman" w:hAnsi="Times New Roman"/>
        </w:rPr>
        <w:t>The CDA</w:t>
      </w:r>
      <w:r w:rsidR="003F59B5" w:rsidRPr="002B05DA">
        <w:rPr>
          <w:rFonts w:ascii="Times New Roman" w:hAnsi="Times New Roman"/>
        </w:rPr>
        <w:t xml:space="preserve"> is expressed to operate </w:t>
      </w:r>
      <w:r w:rsidR="009F6D2D" w:rsidRPr="002B05DA">
        <w:rPr>
          <w:rFonts w:ascii="Times New Roman" w:hAnsi="Times New Roman"/>
        </w:rPr>
        <w:t>for a period commencing on</w:t>
      </w:r>
      <w:r w:rsidR="007E569C" w:rsidRPr="002B05DA">
        <w:rPr>
          <w:rFonts w:ascii="Times New Roman" w:hAnsi="Times New Roman"/>
        </w:rPr>
        <w:t xml:space="preserve"> the date on which the casino licence</w:t>
      </w:r>
      <w:r w:rsidR="009F6D2D" w:rsidRPr="002B05DA">
        <w:rPr>
          <w:rFonts w:ascii="Times New Roman" w:hAnsi="Times New Roman"/>
        </w:rPr>
        <w:t xml:space="preserve"> was granted </w:t>
      </w:r>
      <w:r w:rsidR="00C41AA0" w:rsidRPr="002B05DA">
        <w:rPr>
          <w:rFonts w:ascii="Times New Roman" w:hAnsi="Times New Roman"/>
        </w:rPr>
        <w:t xml:space="preserve">and ending (absent an earlier occurrence of a specified circumstance) on 30 June 2035. </w:t>
      </w:r>
      <w:r w:rsidR="00AB204A" w:rsidRPr="002B05DA">
        <w:rPr>
          <w:rFonts w:ascii="Times New Roman" w:hAnsi="Times New Roman"/>
        </w:rPr>
        <w:t>SkyCity</w:t>
      </w:r>
      <w:r w:rsidR="00F14D2D" w:rsidRPr="002B05DA">
        <w:rPr>
          <w:rFonts w:ascii="Times New Roman" w:hAnsi="Times New Roman"/>
        </w:rPr>
        <w:t xml:space="preserve"> </w:t>
      </w:r>
      <w:r w:rsidR="00297F04" w:rsidRPr="002B05DA">
        <w:rPr>
          <w:rFonts w:ascii="Times New Roman" w:hAnsi="Times New Roman"/>
        </w:rPr>
        <w:t>is referred to</w:t>
      </w:r>
      <w:r w:rsidR="00814C43" w:rsidRPr="002B05DA">
        <w:rPr>
          <w:rFonts w:ascii="Times New Roman" w:hAnsi="Times New Roman"/>
        </w:rPr>
        <w:t xml:space="preserve"> in the CDA</w:t>
      </w:r>
      <w:r w:rsidR="00297F04" w:rsidRPr="002B05DA">
        <w:rPr>
          <w:rFonts w:ascii="Times New Roman" w:hAnsi="Times New Roman"/>
        </w:rPr>
        <w:t xml:space="preserve"> </w:t>
      </w:r>
      <w:r w:rsidR="00F14D2D" w:rsidRPr="002B05DA">
        <w:rPr>
          <w:rFonts w:ascii="Times New Roman" w:hAnsi="Times New Roman"/>
        </w:rPr>
        <w:t xml:space="preserve">as "the Licensee". </w:t>
      </w:r>
    </w:p>
    <w:p w14:paraId="183465F6" w14:textId="7987EAD0" w:rsidR="001C22BE" w:rsidRPr="002B05DA" w:rsidRDefault="00297F04"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907197" w:rsidRPr="002B05DA">
        <w:rPr>
          <w:rFonts w:ascii="Times New Roman" w:hAnsi="Times New Roman"/>
        </w:rPr>
        <w:t xml:space="preserve">Clause 5 </w:t>
      </w:r>
      <w:r w:rsidRPr="002B05DA">
        <w:rPr>
          <w:rFonts w:ascii="Times New Roman" w:hAnsi="Times New Roman"/>
        </w:rPr>
        <w:t xml:space="preserve">of the CDA </w:t>
      </w:r>
      <w:r w:rsidR="0047285A" w:rsidRPr="002B05DA">
        <w:rPr>
          <w:rFonts w:ascii="Times New Roman" w:hAnsi="Times New Roman"/>
        </w:rPr>
        <w:t xml:space="preserve">provides that </w:t>
      </w:r>
      <w:r w:rsidR="00F14D2D" w:rsidRPr="002B05DA">
        <w:rPr>
          <w:rFonts w:ascii="Times New Roman" w:hAnsi="Times New Roman"/>
        </w:rPr>
        <w:t>"</w:t>
      </w:r>
      <w:r w:rsidR="00496966" w:rsidRPr="002B05DA">
        <w:rPr>
          <w:rFonts w:ascii="Times New Roman" w:hAnsi="Times New Roman"/>
        </w:rPr>
        <w:t>[</w:t>
      </w:r>
      <w:r w:rsidR="00F14D2D" w:rsidRPr="002B05DA">
        <w:rPr>
          <w:rFonts w:ascii="Times New Roman" w:hAnsi="Times New Roman"/>
        </w:rPr>
        <w:t>t</w:t>
      </w:r>
      <w:r w:rsidR="00496966" w:rsidRPr="002B05DA">
        <w:rPr>
          <w:rFonts w:ascii="Times New Roman" w:hAnsi="Times New Roman"/>
        </w:rPr>
        <w:t>]</w:t>
      </w:r>
      <w:r w:rsidR="00F14D2D" w:rsidRPr="002B05DA">
        <w:rPr>
          <w:rFonts w:ascii="Times New Roman" w:hAnsi="Times New Roman"/>
        </w:rPr>
        <w:t xml:space="preserve">he Licensee </w:t>
      </w:r>
      <w:r w:rsidR="001B0213" w:rsidRPr="002B05DA">
        <w:rPr>
          <w:rFonts w:ascii="Times New Roman" w:hAnsi="Times New Roman"/>
        </w:rPr>
        <w:t xml:space="preserve">must pay casino duty </w:t>
      </w:r>
      <w:r w:rsidR="00D2069C" w:rsidRPr="002B05DA">
        <w:rPr>
          <w:rFonts w:ascii="Times New Roman" w:hAnsi="Times New Roman"/>
        </w:rPr>
        <w:t>in respect of net gambling revenue for a financial year</w:t>
      </w:r>
      <w:r w:rsidR="00565E37" w:rsidRPr="002B05DA">
        <w:rPr>
          <w:rFonts w:ascii="Times New Roman" w:hAnsi="Times New Roman"/>
        </w:rPr>
        <w:t>".</w:t>
      </w:r>
      <w:r w:rsidR="00D2069C" w:rsidRPr="002B05DA">
        <w:rPr>
          <w:rFonts w:ascii="Times New Roman" w:hAnsi="Times New Roman"/>
        </w:rPr>
        <w:t xml:space="preserve"> </w:t>
      </w:r>
      <w:r w:rsidR="00565E37" w:rsidRPr="002B05DA">
        <w:rPr>
          <w:rFonts w:ascii="Times New Roman" w:hAnsi="Times New Roman"/>
        </w:rPr>
        <w:t>The</w:t>
      </w:r>
      <w:r w:rsidR="00D2069C" w:rsidRPr="002B05DA">
        <w:rPr>
          <w:rFonts w:ascii="Times New Roman" w:hAnsi="Times New Roman"/>
        </w:rPr>
        <w:t xml:space="preserve"> amount</w:t>
      </w:r>
      <w:r w:rsidR="00DE30AC" w:rsidRPr="002B05DA">
        <w:rPr>
          <w:rFonts w:ascii="Times New Roman" w:hAnsi="Times New Roman"/>
        </w:rPr>
        <w:t xml:space="preserve"> </w:t>
      </w:r>
      <w:r w:rsidR="00565E37" w:rsidRPr="002B05DA">
        <w:rPr>
          <w:rFonts w:ascii="Times New Roman" w:hAnsi="Times New Roman"/>
        </w:rPr>
        <w:t>of that casino duty</w:t>
      </w:r>
      <w:r w:rsidR="00DE30AC" w:rsidRPr="002B05DA">
        <w:rPr>
          <w:rFonts w:ascii="Times New Roman" w:hAnsi="Times New Roman"/>
        </w:rPr>
        <w:t xml:space="preserve"> is </w:t>
      </w:r>
      <w:r w:rsidR="000D26A3" w:rsidRPr="002B05DA">
        <w:rPr>
          <w:rFonts w:ascii="Times New Roman" w:hAnsi="Times New Roman"/>
        </w:rPr>
        <w:t>expressed as</w:t>
      </w:r>
      <w:r w:rsidR="00DE30AC" w:rsidRPr="002B05DA">
        <w:rPr>
          <w:rFonts w:ascii="Times New Roman" w:hAnsi="Times New Roman"/>
        </w:rPr>
        <w:t xml:space="preserve"> the sum of</w:t>
      </w:r>
      <w:r w:rsidR="005F7D26" w:rsidRPr="002B05DA">
        <w:rPr>
          <w:rFonts w:ascii="Times New Roman" w:hAnsi="Times New Roman"/>
        </w:rPr>
        <w:t xml:space="preserve"> amounts </w:t>
      </w:r>
      <w:r w:rsidR="007B6521" w:rsidRPr="002B05DA">
        <w:rPr>
          <w:rFonts w:ascii="Times New Roman" w:hAnsi="Times New Roman"/>
        </w:rPr>
        <w:t>specified</w:t>
      </w:r>
      <w:r w:rsidR="009C1D64" w:rsidRPr="002B05DA">
        <w:rPr>
          <w:rFonts w:ascii="Times New Roman" w:hAnsi="Times New Roman"/>
        </w:rPr>
        <w:t xml:space="preserve"> in terms of </w:t>
      </w:r>
      <w:r w:rsidR="001E075C" w:rsidRPr="002B05DA">
        <w:rPr>
          <w:rFonts w:ascii="Times New Roman" w:hAnsi="Times New Roman"/>
        </w:rPr>
        <w:t xml:space="preserve">specified percentages of "net gambling revenue for </w:t>
      </w:r>
      <w:r w:rsidR="00B94643" w:rsidRPr="002B05DA">
        <w:rPr>
          <w:rFonts w:ascii="Times New Roman" w:hAnsi="Times New Roman"/>
        </w:rPr>
        <w:t>the</w:t>
      </w:r>
      <w:r w:rsidR="001E075C" w:rsidRPr="002B05DA">
        <w:rPr>
          <w:rFonts w:ascii="Times New Roman" w:hAnsi="Times New Roman"/>
        </w:rPr>
        <w:t xml:space="preserve"> financial year</w:t>
      </w:r>
      <w:r w:rsidR="00217DF5" w:rsidRPr="002B05DA">
        <w:rPr>
          <w:rFonts w:ascii="Times New Roman" w:hAnsi="Times New Roman"/>
        </w:rPr>
        <w:t xml:space="preserve"> that is attributable" to specified forms of gambling.</w:t>
      </w:r>
    </w:p>
    <w:p w14:paraId="0B166130" w14:textId="4E80EFBD" w:rsidR="000962A1" w:rsidRPr="002B05DA" w:rsidRDefault="00DB2A56" w:rsidP="002B05DA">
      <w:pPr>
        <w:pStyle w:val="FixListStyle"/>
        <w:spacing w:after="260" w:line="280" w:lineRule="exact"/>
        <w:ind w:right="0"/>
        <w:jc w:val="both"/>
        <w:rPr>
          <w:rFonts w:ascii="Times New Roman" w:hAnsi="Times New Roman"/>
        </w:rPr>
      </w:pPr>
      <w:r w:rsidRPr="002B05DA">
        <w:rPr>
          <w:rFonts w:ascii="Times New Roman" w:hAnsi="Times New Roman"/>
        </w:rPr>
        <w:tab/>
        <w:t>Clause 1.1</w:t>
      </w:r>
      <w:r w:rsidR="00297F04" w:rsidRPr="002B05DA">
        <w:rPr>
          <w:rFonts w:ascii="Times New Roman" w:hAnsi="Times New Roman"/>
        </w:rPr>
        <w:t xml:space="preserve"> of the CDA</w:t>
      </w:r>
      <w:r w:rsidRPr="002B05DA">
        <w:rPr>
          <w:rFonts w:ascii="Times New Roman" w:hAnsi="Times New Roman"/>
        </w:rPr>
        <w:t xml:space="preserve"> defines </w:t>
      </w:r>
      <w:r w:rsidR="008C1262" w:rsidRPr="002B05DA">
        <w:rPr>
          <w:rFonts w:ascii="Times New Roman" w:hAnsi="Times New Roman"/>
        </w:rPr>
        <w:t>"net gambling revenue" in respect of ga</w:t>
      </w:r>
      <w:r w:rsidR="00EE0DB0" w:rsidRPr="002B05DA">
        <w:rPr>
          <w:rFonts w:ascii="Times New Roman" w:hAnsi="Times New Roman"/>
        </w:rPr>
        <w:t>m</w:t>
      </w:r>
      <w:r w:rsidR="008C1262" w:rsidRPr="002B05DA">
        <w:rPr>
          <w:rFonts w:ascii="Times New Roman" w:hAnsi="Times New Roman"/>
        </w:rPr>
        <w:t xml:space="preserve">bling for a period </w:t>
      </w:r>
      <w:r w:rsidR="00C41F31" w:rsidRPr="002B05DA">
        <w:rPr>
          <w:rFonts w:ascii="Times New Roman" w:hAnsi="Times New Roman"/>
        </w:rPr>
        <w:t xml:space="preserve">to mean </w:t>
      </w:r>
      <w:r w:rsidR="0057387F" w:rsidRPr="002B05DA">
        <w:rPr>
          <w:rFonts w:ascii="Times New Roman" w:hAnsi="Times New Roman"/>
        </w:rPr>
        <w:t>"the gross gambling revenue for</w:t>
      </w:r>
      <w:r w:rsidR="00ED70B7" w:rsidRPr="002B05DA">
        <w:rPr>
          <w:rFonts w:ascii="Times New Roman" w:hAnsi="Times New Roman"/>
        </w:rPr>
        <w:t xml:space="preserve"> the relevant period</w:t>
      </w:r>
      <w:r w:rsidR="0057387F" w:rsidRPr="002B05DA">
        <w:rPr>
          <w:rFonts w:ascii="Times New Roman" w:hAnsi="Times New Roman"/>
        </w:rPr>
        <w:t xml:space="preserve"> that is attributable" to </w:t>
      </w:r>
      <w:r w:rsidR="00EE0DB0" w:rsidRPr="002B05DA">
        <w:rPr>
          <w:rFonts w:ascii="Times New Roman" w:hAnsi="Times New Roman"/>
        </w:rPr>
        <w:t>specified forms of gambling</w:t>
      </w:r>
      <w:r w:rsidR="00903E92" w:rsidRPr="002B05DA">
        <w:rPr>
          <w:rFonts w:ascii="Times New Roman" w:hAnsi="Times New Roman"/>
        </w:rPr>
        <w:t xml:space="preserve"> less</w:t>
      </w:r>
      <w:r w:rsidR="00B5270B" w:rsidRPr="002B05DA">
        <w:rPr>
          <w:rFonts w:ascii="Times New Roman" w:hAnsi="Times New Roman"/>
        </w:rPr>
        <w:t xml:space="preserve"> </w:t>
      </w:r>
      <w:r w:rsidR="00045589" w:rsidRPr="002B05DA">
        <w:rPr>
          <w:rFonts w:ascii="Times New Roman" w:hAnsi="Times New Roman"/>
        </w:rPr>
        <w:t>the value of monetary prizes and</w:t>
      </w:r>
      <w:r w:rsidR="00A6525D" w:rsidRPr="002B05DA">
        <w:rPr>
          <w:rFonts w:ascii="Times New Roman" w:hAnsi="Times New Roman"/>
        </w:rPr>
        <w:t>, in respect of one form of gambling</w:t>
      </w:r>
      <w:r w:rsidR="009E3BB5" w:rsidRPr="002B05DA">
        <w:rPr>
          <w:rFonts w:ascii="Times New Roman" w:hAnsi="Times New Roman"/>
        </w:rPr>
        <w:t>, less also</w:t>
      </w:r>
      <w:r w:rsidR="00A6525D" w:rsidRPr="002B05DA">
        <w:rPr>
          <w:rFonts w:ascii="Times New Roman" w:hAnsi="Times New Roman"/>
        </w:rPr>
        <w:t xml:space="preserve"> </w:t>
      </w:r>
      <w:r w:rsidR="009E3BB5" w:rsidRPr="002B05DA">
        <w:rPr>
          <w:rFonts w:ascii="Times New Roman" w:hAnsi="Times New Roman"/>
        </w:rPr>
        <w:t>the value of certain "</w:t>
      </w:r>
      <w:r w:rsidR="00137D59" w:rsidRPr="002B05DA">
        <w:rPr>
          <w:rFonts w:ascii="Times New Roman" w:hAnsi="Times New Roman"/>
        </w:rPr>
        <w:t>[</w:t>
      </w:r>
      <w:r w:rsidR="009E3BB5" w:rsidRPr="002B05DA">
        <w:rPr>
          <w:rFonts w:ascii="Times New Roman" w:hAnsi="Times New Roman"/>
        </w:rPr>
        <w:t>a</w:t>
      </w:r>
      <w:r w:rsidR="00137D59" w:rsidRPr="002B05DA">
        <w:rPr>
          <w:rFonts w:ascii="Times New Roman" w:hAnsi="Times New Roman"/>
        </w:rPr>
        <w:t>]</w:t>
      </w:r>
      <w:proofErr w:type="spellStart"/>
      <w:r w:rsidR="009E3BB5" w:rsidRPr="002B05DA">
        <w:rPr>
          <w:rFonts w:ascii="Times New Roman" w:hAnsi="Times New Roman"/>
        </w:rPr>
        <w:t>pproved</w:t>
      </w:r>
      <w:proofErr w:type="spellEnd"/>
      <w:r w:rsidR="00A6525D" w:rsidRPr="002B05DA">
        <w:rPr>
          <w:rFonts w:ascii="Times New Roman" w:hAnsi="Times New Roman"/>
        </w:rPr>
        <w:t xml:space="preserve"> </w:t>
      </w:r>
      <w:r w:rsidR="00137D59" w:rsidRPr="002B05DA">
        <w:rPr>
          <w:rFonts w:ascii="Times New Roman" w:hAnsi="Times New Roman"/>
        </w:rPr>
        <w:t>[</w:t>
      </w:r>
      <w:r w:rsidR="00B5270B" w:rsidRPr="002B05DA">
        <w:rPr>
          <w:rFonts w:ascii="Times New Roman" w:hAnsi="Times New Roman"/>
        </w:rPr>
        <w:t>d</w:t>
      </w:r>
      <w:r w:rsidR="00137D59" w:rsidRPr="002B05DA">
        <w:rPr>
          <w:rFonts w:ascii="Times New Roman" w:hAnsi="Times New Roman"/>
        </w:rPr>
        <w:t>]</w:t>
      </w:r>
      <w:proofErr w:type="spellStart"/>
      <w:r w:rsidR="00B5270B" w:rsidRPr="002B05DA">
        <w:rPr>
          <w:rFonts w:ascii="Times New Roman" w:hAnsi="Times New Roman"/>
        </w:rPr>
        <w:t>eductions</w:t>
      </w:r>
      <w:proofErr w:type="spellEnd"/>
      <w:r w:rsidR="009E3BB5" w:rsidRPr="002B05DA">
        <w:rPr>
          <w:rFonts w:ascii="Times New Roman" w:hAnsi="Times New Roman"/>
        </w:rPr>
        <w:t>"</w:t>
      </w:r>
      <w:r w:rsidR="00EE0DB0" w:rsidRPr="002B05DA">
        <w:rPr>
          <w:rFonts w:ascii="Times New Roman" w:hAnsi="Times New Roman"/>
        </w:rPr>
        <w:t>.</w:t>
      </w:r>
      <w:r w:rsidR="0088316E" w:rsidRPr="002B05DA">
        <w:rPr>
          <w:rFonts w:ascii="Times New Roman" w:hAnsi="Times New Roman"/>
        </w:rPr>
        <w:t xml:space="preserve"> The same clause define</w:t>
      </w:r>
      <w:r w:rsidR="005E1EA8" w:rsidRPr="002B05DA">
        <w:rPr>
          <w:rFonts w:ascii="Times New Roman" w:hAnsi="Times New Roman"/>
        </w:rPr>
        <w:t>s</w:t>
      </w:r>
      <w:r w:rsidR="0088316E" w:rsidRPr="002B05DA">
        <w:rPr>
          <w:rFonts w:ascii="Times New Roman" w:hAnsi="Times New Roman"/>
        </w:rPr>
        <w:t xml:space="preserve"> "gross gambling revenue" as follows:</w:t>
      </w:r>
    </w:p>
    <w:p w14:paraId="2828641B" w14:textId="78473CF4" w:rsidR="004525DE" w:rsidRPr="002B05DA" w:rsidRDefault="008C1C84" w:rsidP="002B05DA">
      <w:pPr>
        <w:pStyle w:val="leftright"/>
        <w:spacing w:before="0" w:after="260" w:line="280" w:lineRule="exact"/>
        <w:ind w:right="0"/>
        <w:jc w:val="both"/>
        <w:rPr>
          <w:rFonts w:ascii="Times New Roman" w:hAnsi="Times New Roman"/>
        </w:rPr>
      </w:pPr>
      <w:r w:rsidRPr="002B05DA">
        <w:rPr>
          <w:rFonts w:ascii="Times New Roman" w:hAnsi="Times New Roman"/>
        </w:rPr>
        <w:t>"</w:t>
      </w:r>
      <w:r w:rsidR="00CF411F" w:rsidRPr="002B05DA">
        <w:rPr>
          <w:rFonts w:ascii="Times New Roman" w:hAnsi="Times New Roman"/>
          <w:b/>
          <w:bCs/>
        </w:rPr>
        <w:t>'</w:t>
      </w:r>
      <w:r w:rsidR="004525DE" w:rsidRPr="002B05DA">
        <w:rPr>
          <w:rFonts w:ascii="Times New Roman" w:hAnsi="Times New Roman"/>
          <w:b/>
          <w:bCs/>
        </w:rPr>
        <w:t>gross gambling revenue</w:t>
      </w:r>
      <w:r w:rsidR="00CF411F" w:rsidRPr="002B05DA">
        <w:rPr>
          <w:rFonts w:ascii="Times New Roman" w:hAnsi="Times New Roman"/>
          <w:b/>
          <w:bCs/>
        </w:rPr>
        <w:t>'</w:t>
      </w:r>
      <w:r w:rsidR="004525DE" w:rsidRPr="002B05DA">
        <w:rPr>
          <w:rFonts w:ascii="Times New Roman" w:hAnsi="Times New Roman"/>
        </w:rPr>
        <w:t xml:space="preserve"> for a period means:</w:t>
      </w:r>
    </w:p>
    <w:p w14:paraId="5135D03C" w14:textId="195F8DE8" w:rsidR="008C1C84" w:rsidRPr="002B05DA" w:rsidRDefault="004525DE"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t>(a)</w:t>
      </w:r>
      <w:r w:rsidR="00445467" w:rsidRPr="002B05DA">
        <w:rPr>
          <w:rFonts w:ascii="Times New Roman" w:hAnsi="Times New Roman"/>
        </w:rPr>
        <w:tab/>
      </w:r>
      <w:r w:rsidRPr="002B05DA">
        <w:rPr>
          <w:rFonts w:ascii="Times New Roman" w:hAnsi="Times New Roman"/>
        </w:rPr>
        <w:t>the gross amount received by the Licensee during the period for or in</w:t>
      </w:r>
      <w:r w:rsidR="00445467" w:rsidRPr="002B05DA">
        <w:rPr>
          <w:rFonts w:ascii="Times New Roman" w:hAnsi="Times New Roman"/>
        </w:rPr>
        <w:t xml:space="preserve"> </w:t>
      </w:r>
      <w:r w:rsidRPr="002B05DA">
        <w:rPr>
          <w:rFonts w:ascii="Times New Roman" w:hAnsi="Times New Roman"/>
        </w:rPr>
        <w:t>respect of consideration for gambling in the casino premises; and</w:t>
      </w:r>
    </w:p>
    <w:p w14:paraId="1ED1D85E" w14:textId="28865F07" w:rsidR="006734C5" w:rsidRPr="002B05DA" w:rsidRDefault="006734C5" w:rsidP="002B05DA">
      <w:pPr>
        <w:pStyle w:val="leftright"/>
        <w:spacing w:before="0" w:after="260" w:line="280" w:lineRule="exact"/>
        <w:ind w:left="1440" w:right="0" w:hanging="720"/>
        <w:jc w:val="both"/>
        <w:rPr>
          <w:rFonts w:ascii="Times New Roman" w:hAnsi="Times New Roman"/>
        </w:rPr>
      </w:pPr>
      <w:r w:rsidRPr="002B05DA">
        <w:rPr>
          <w:rFonts w:ascii="Times New Roman" w:hAnsi="Times New Roman"/>
        </w:rPr>
        <w:lastRenderedPageBreak/>
        <w:t>(b)</w:t>
      </w:r>
      <w:r w:rsidRPr="002B05DA">
        <w:rPr>
          <w:rFonts w:ascii="Times New Roman" w:hAnsi="Times New Roman"/>
        </w:rPr>
        <w:tab/>
        <w:t>any bad debt to the extent recovered by the Licensee during the period"</w:t>
      </w:r>
      <w:r w:rsidR="009C6C74" w:rsidRPr="002B05DA">
        <w:rPr>
          <w:rFonts w:ascii="Times New Roman" w:hAnsi="Times New Roman"/>
        </w:rPr>
        <w:t>.</w:t>
      </w:r>
    </w:p>
    <w:p w14:paraId="70659442" w14:textId="14CCEF43" w:rsidR="00EB3B5A" w:rsidRPr="002B05DA" w:rsidRDefault="00EB3B5A" w:rsidP="002B05DA">
      <w:pPr>
        <w:pStyle w:val="FixListStyle"/>
        <w:spacing w:after="260" w:line="280" w:lineRule="exact"/>
        <w:ind w:right="0"/>
        <w:jc w:val="both"/>
        <w:rPr>
          <w:rFonts w:ascii="Times New Roman" w:hAnsi="Times New Roman"/>
        </w:rPr>
      </w:pPr>
      <w:r w:rsidRPr="002B05DA">
        <w:rPr>
          <w:rFonts w:ascii="Times New Roman" w:hAnsi="Times New Roman"/>
        </w:rPr>
        <w:tab/>
        <w:t xml:space="preserve">Clause 6 of the CDA provides for the </w:t>
      </w:r>
      <w:r w:rsidR="00D865A3" w:rsidRPr="002B05DA">
        <w:rPr>
          <w:rFonts w:ascii="Times New Roman" w:hAnsi="Times New Roman"/>
        </w:rPr>
        <w:t xml:space="preserve">Licensee to pay </w:t>
      </w:r>
      <w:r w:rsidR="00FC7956" w:rsidRPr="002B05DA">
        <w:rPr>
          <w:rFonts w:ascii="Times New Roman" w:hAnsi="Times New Roman"/>
        </w:rPr>
        <w:t>casino duty to the Treasurer</w:t>
      </w:r>
      <w:r w:rsidRPr="002B05DA">
        <w:rPr>
          <w:rFonts w:ascii="Times New Roman" w:hAnsi="Times New Roman"/>
        </w:rPr>
        <w:t xml:space="preserve"> </w:t>
      </w:r>
      <w:r w:rsidR="00FC7956" w:rsidRPr="002B05DA">
        <w:rPr>
          <w:rFonts w:ascii="Times New Roman" w:hAnsi="Times New Roman"/>
        </w:rPr>
        <w:t>by monthly instalme</w:t>
      </w:r>
      <w:r w:rsidR="00FF3DB5" w:rsidRPr="002B05DA">
        <w:rPr>
          <w:rFonts w:ascii="Times New Roman" w:hAnsi="Times New Roman"/>
        </w:rPr>
        <w:t>nts</w:t>
      </w:r>
      <w:r w:rsidR="00B816A6" w:rsidRPr="002B05DA">
        <w:rPr>
          <w:rFonts w:ascii="Times New Roman" w:hAnsi="Times New Roman"/>
        </w:rPr>
        <w:t>. C</w:t>
      </w:r>
      <w:r w:rsidR="00FF3DB5" w:rsidRPr="002B05DA">
        <w:rPr>
          <w:rFonts w:ascii="Times New Roman" w:hAnsi="Times New Roman"/>
        </w:rPr>
        <w:t>l</w:t>
      </w:r>
      <w:r w:rsidR="00B816A6" w:rsidRPr="002B05DA">
        <w:rPr>
          <w:rFonts w:ascii="Times New Roman" w:hAnsi="Times New Roman"/>
        </w:rPr>
        <w:t>ause</w:t>
      </w:r>
      <w:r w:rsidR="00FF3DB5" w:rsidRPr="002B05DA">
        <w:rPr>
          <w:rFonts w:ascii="Times New Roman" w:hAnsi="Times New Roman"/>
        </w:rPr>
        <w:t xml:space="preserve"> 7 provides </w:t>
      </w:r>
      <w:r w:rsidR="00A61C16" w:rsidRPr="002B05DA">
        <w:rPr>
          <w:rFonts w:ascii="Times New Roman" w:hAnsi="Times New Roman"/>
        </w:rPr>
        <w:t xml:space="preserve">for </w:t>
      </w:r>
      <w:r w:rsidR="00DF3490" w:rsidRPr="002B05DA">
        <w:rPr>
          <w:rFonts w:ascii="Times New Roman" w:hAnsi="Times New Roman"/>
        </w:rPr>
        <w:t xml:space="preserve">the making of annual </w:t>
      </w:r>
      <w:r w:rsidR="00A61C16" w:rsidRPr="002B05DA">
        <w:rPr>
          <w:rFonts w:ascii="Times New Roman" w:hAnsi="Times New Roman"/>
        </w:rPr>
        <w:t>adjustment</w:t>
      </w:r>
      <w:r w:rsidR="00DF3490" w:rsidRPr="002B05DA">
        <w:rPr>
          <w:rFonts w:ascii="Times New Roman" w:hAnsi="Times New Roman"/>
        </w:rPr>
        <w:t>s</w:t>
      </w:r>
      <w:r w:rsidR="00A61C16" w:rsidRPr="002B05DA">
        <w:rPr>
          <w:rFonts w:ascii="Times New Roman" w:hAnsi="Times New Roman"/>
        </w:rPr>
        <w:t xml:space="preserve"> by way of further payment or refund at the end of each financial year</w:t>
      </w:r>
      <w:r w:rsidR="005318E5" w:rsidRPr="002B05DA">
        <w:rPr>
          <w:rFonts w:ascii="Times New Roman" w:hAnsi="Times New Roman"/>
        </w:rPr>
        <w:t xml:space="preserve">. </w:t>
      </w:r>
      <w:r w:rsidR="007072B1" w:rsidRPr="002B05DA">
        <w:rPr>
          <w:rFonts w:ascii="Times New Roman" w:hAnsi="Times New Roman"/>
        </w:rPr>
        <w:t>Clause 11 provides:</w:t>
      </w:r>
    </w:p>
    <w:p w14:paraId="0C0D6A02" w14:textId="590F8600" w:rsidR="00064277" w:rsidRPr="002B05DA" w:rsidRDefault="006734C5" w:rsidP="002B05DA">
      <w:pPr>
        <w:pStyle w:val="leftright"/>
        <w:spacing w:before="0" w:after="260" w:line="280" w:lineRule="exact"/>
        <w:ind w:right="0"/>
        <w:jc w:val="both"/>
        <w:rPr>
          <w:rFonts w:ascii="Times New Roman" w:hAnsi="Times New Roman"/>
        </w:rPr>
      </w:pPr>
      <w:r w:rsidRPr="002B05DA">
        <w:rPr>
          <w:rFonts w:ascii="Times New Roman" w:hAnsi="Times New Roman"/>
        </w:rPr>
        <w:t>"</w:t>
      </w:r>
      <w:r w:rsidR="00064277" w:rsidRPr="002B05DA">
        <w:rPr>
          <w:rFonts w:ascii="Times New Roman" w:hAnsi="Times New Roman"/>
        </w:rPr>
        <w:t>If the Licensee fails to pay casino duty in accordance with this agreement, the Treasurer may by written notice require the Licensee:</w:t>
      </w:r>
    </w:p>
    <w:p w14:paraId="79A8801A" w14:textId="37ACEC6E" w:rsidR="00064277" w:rsidRPr="002B05DA" w:rsidRDefault="00064277" w:rsidP="002B05DA">
      <w:pPr>
        <w:pStyle w:val="leftright"/>
        <w:spacing w:before="0" w:after="260" w:line="280" w:lineRule="exact"/>
        <w:ind w:right="0"/>
        <w:jc w:val="both"/>
        <w:rPr>
          <w:rFonts w:ascii="Times New Roman" w:hAnsi="Times New Roman"/>
        </w:rPr>
      </w:pPr>
      <w:r w:rsidRPr="002B05DA">
        <w:rPr>
          <w:rFonts w:ascii="Times New Roman" w:hAnsi="Times New Roman"/>
        </w:rPr>
        <w:t>(a)</w:t>
      </w:r>
      <w:r w:rsidRPr="002B05DA">
        <w:rPr>
          <w:rFonts w:ascii="Times New Roman" w:hAnsi="Times New Roman"/>
        </w:rPr>
        <w:tab/>
        <w:t>to make good the default; and</w:t>
      </w:r>
    </w:p>
    <w:p w14:paraId="30BC90F0" w14:textId="1B0B0ED2" w:rsidR="00064277" w:rsidRPr="002B05DA" w:rsidRDefault="00064277" w:rsidP="004C4A4F">
      <w:pPr>
        <w:pStyle w:val="leftright"/>
        <w:spacing w:before="0" w:after="260" w:line="280" w:lineRule="exact"/>
        <w:ind w:left="1440" w:right="0" w:hanging="720"/>
        <w:jc w:val="both"/>
        <w:rPr>
          <w:rFonts w:ascii="Times New Roman" w:hAnsi="Times New Roman"/>
        </w:rPr>
      </w:pPr>
      <w:r w:rsidRPr="002B05DA">
        <w:rPr>
          <w:rFonts w:ascii="Times New Roman" w:hAnsi="Times New Roman"/>
        </w:rPr>
        <w:t>(b)</w:t>
      </w:r>
      <w:r w:rsidRPr="002B05DA">
        <w:rPr>
          <w:rFonts w:ascii="Times New Roman" w:hAnsi="Times New Roman"/>
        </w:rPr>
        <w:tab/>
        <w:t>in addition, to pay interest at 20% per annum of the outstanding amount calculated from the due date of payment daily on a cumulative basis."</w:t>
      </w:r>
    </w:p>
    <w:p w14:paraId="0DE389DE" w14:textId="5003616F" w:rsidR="000E0DB2" w:rsidRPr="002B05DA" w:rsidRDefault="00164986" w:rsidP="002B05DA">
      <w:pPr>
        <w:pStyle w:val="FixListStyle"/>
        <w:spacing w:after="260" w:line="280" w:lineRule="exact"/>
        <w:ind w:right="0"/>
        <w:jc w:val="both"/>
        <w:rPr>
          <w:rFonts w:ascii="Times New Roman" w:hAnsi="Times New Roman"/>
        </w:rPr>
      </w:pPr>
      <w:r w:rsidRPr="002B05DA">
        <w:rPr>
          <w:rFonts w:ascii="Times New Roman" w:hAnsi="Times New Roman"/>
        </w:rPr>
        <w:tab/>
        <w:t xml:space="preserve">Clause 12 </w:t>
      </w:r>
      <w:r w:rsidR="0029255F" w:rsidRPr="002B05DA">
        <w:rPr>
          <w:rFonts w:ascii="Times New Roman" w:hAnsi="Times New Roman"/>
        </w:rPr>
        <w:t>of the CDA provides th</w:t>
      </w:r>
      <w:r w:rsidR="00FD34DE" w:rsidRPr="002B05DA">
        <w:rPr>
          <w:rFonts w:ascii="Times New Roman" w:hAnsi="Times New Roman"/>
        </w:rPr>
        <w:t>at the</w:t>
      </w:r>
      <w:r w:rsidR="0029255F" w:rsidRPr="002B05DA">
        <w:rPr>
          <w:rFonts w:ascii="Times New Roman" w:hAnsi="Times New Roman"/>
        </w:rPr>
        <w:t xml:space="preserve"> Licensee</w:t>
      </w:r>
      <w:r w:rsidR="00252DF2" w:rsidRPr="002B05DA">
        <w:rPr>
          <w:rFonts w:ascii="Times New Roman" w:hAnsi="Times New Roman"/>
        </w:rPr>
        <w:t xml:space="preserve"> </w:t>
      </w:r>
      <w:r w:rsidR="00F50482" w:rsidRPr="002B05DA">
        <w:rPr>
          <w:rFonts w:ascii="Times New Roman" w:hAnsi="Times New Roman"/>
        </w:rPr>
        <w:t>must ensure that the business of operating the casino pursuant to the casino licence</w:t>
      </w:r>
      <w:r w:rsidR="00F867B5" w:rsidRPr="002B05DA">
        <w:rPr>
          <w:rFonts w:ascii="Times New Roman" w:hAnsi="Times New Roman"/>
        </w:rPr>
        <w:t xml:space="preserve"> is </w:t>
      </w:r>
      <w:r w:rsidR="005E6C70" w:rsidRPr="002B05DA">
        <w:rPr>
          <w:rFonts w:ascii="Times New Roman" w:hAnsi="Times New Roman"/>
        </w:rPr>
        <w:t>"</w:t>
      </w:r>
      <w:r w:rsidR="00F867B5" w:rsidRPr="002B05DA">
        <w:rPr>
          <w:rFonts w:ascii="Times New Roman" w:hAnsi="Times New Roman"/>
        </w:rPr>
        <w:t xml:space="preserve">carried on in accordance with the systems and procedures for the time being approved by the </w:t>
      </w:r>
      <w:r w:rsidR="005E6C70" w:rsidRPr="002B05DA">
        <w:rPr>
          <w:rFonts w:ascii="Times New Roman" w:hAnsi="Times New Roman"/>
        </w:rPr>
        <w:t>T</w:t>
      </w:r>
      <w:r w:rsidR="00F867B5" w:rsidRPr="002B05DA">
        <w:rPr>
          <w:rFonts w:ascii="Times New Roman" w:hAnsi="Times New Roman"/>
        </w:rPr>
        <w:t>reasurer</w:t>
      </w:r>
      <w:r w:rsidR="005E6C70" w:rsidRPr="002B05DA">
        <w:rPr>
          <w:rFonts w:ascii="Times New Roman" w:hAnsi="Times New Roman"/>
        </w:rPr>
        <w:t>"</w:t>
      </w:r>
      <w:r w:rsidR="00F867B5" w:rsidRPr="002B05DA">
        <w:rPr>
          <w:rFonts w:ascii="Times New Roman" w:hAnsi="Times New Roman"/>
        </w:rPr>
        <w:t xml:space="preserve"> in respect of </w:t>
      </w:r>
      <w:r w:rsidR="00AB3CF1" w:rsidRPr="002B05DA">
        <w:rPr>
          <w:rFonts w:ascii="Times New Roman" w:hAnsi="Times New Roman"/>
        </w:rPr>
        <w:t xml:space="preserve">both </w:t>
      </w:r>
      <w:r w:rsidR="005E6C70" w:rsidRPr="002B05DA">
        <w:rPr>
          <w:rFonts w:ascii="Times New Roman" w:hAnsi="Times New Roman"/>
        </w:rPr>
        <w:t>"</w:t>
      </w:r>
      <w:r w:rsidR="00F867B5" w:rsidRPr="002B05DA">
        <w:rPr>
          <w:rFonts w:ascii="Times New Roman" w:hAnsi="Times New Roman"/>
        </w:rPr>
        <w:t>calculation and recording of gross gambling revenue and net gambling revenue in respect of gambling</w:t>
      </w:r>
      <w:r w:rsidR="00AB3CF1" w:rsidRPr="002B05DA">
        <w:rPr>
          <w:rFonts w:ascii="Times New Roman" w:hAnsi="Times New Roman"/>
        </w:rPr>
        <w:t>"</w:t>
      </w:r>
      <w:r w:rsidR="005E6C70" w:rsidRPr="002B05DA">
        <w:rPr>
          <w:rFonts w:ascii="Times New Roman" w:hAnsi="Times New Roman"/>
        </w:rPr>
        <w:t xml:space="preserve"> and </w:t>
      </w:r>
      <w:r w:rsidR="00AB3CF1" w:rsidRPr="002B05DA">
        <w:rPr>
          <w:rFonts w:ascii="Times New Roman" w:hAnsi="Times New Roman"/>
        </w:rPr>
        <w:t>"</w:t>
      </w:r>
      <w:r w:rsidR="005E6C70" w:rsidRPr="002B05DA">
        <w:rPr>
          <w:rFonts w:ascii="Times New Roman" w:hAnsi="Times New Roman"/>
        </w:rPr>
        <w:t>payment of money required for the payment of casino duty or interest for late payment or non</w:t>
      </w:r>
      <w:r w:rsidR="00AB3CF1" w:rsidRPr="002B05DA">
        <w:rPr>
          <w:rFonts w:ascii="Times New Roman" w:hAnsi="Times New Roman"/>
        </w:rPr>
        <w:t>-</w:t>
      </w:r>
      <w:r w:rsidR="005E6C70" w:rsidRPr="002B05DA">
        <w:rPr>
          <w:rFonts w:ascii="Times New Roman" w:hAnsi="Times New Roman"/>
        </w:rPr>
        <w:t>payment of casino duty</w:t>
      </w:r>
      <w:r w:rsidR="00AB3CF1" w:rsidRPr="002B05DA">
        <w:rPr>
          <w:rFonts w:ascii="Times New Roman" w:hAnsi="Times New Roman"/>
        </w:rPr>
        <w:t>".</w:t>
      </w:r>
    </w:p>
    <w:p w14:paraId="637E5427" w14:textId="0AF201EE" w:rsidR="00010ED4" w:rsidRPr="002B05DA" w:rsidRDefault="000E0DB2"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DF7E80" w:rsidRPr="002B05DA">
        <w:rPr>
          <w:rFonts w:ascii="Times New Roman" w:hAnsi="Times New Roman"/>
        </w:rPr>
        <w:t xml:space="preserve">Reference was made by the State </w:t>
      </w:r>
      <w:proofErr w:type="gramStart"/>
      <w:r w:rsidR="00DF7E80" w:rsidRPr="002B05DA">
        <w:rPr>
          <w:rFonts w:ascii="Times New Roman" w:hAnsi="Times New Roman"/>
        </w:rPr>
        <w:t>in the course of</w:t>
      </w:r>
      <w:proofErr w:type="gramEnd"/>
      <w:r w:rsidR="00DF7E80" w:rsidRPr="002B05DA">
        <w:rPr>
          <w:rFonts w:ascii="Times New Roman" w:hAnsi="Times New Roman"/>
        </w:rPr>
        <w:t xml:space="preserve"> argument to </w:t>
      </w:r>
      <w:r w:rsidR="00F91C12" w:rsidRPr="002B05DA">
        <w:rPr>
          <w:rFonts w:ascii="Times New Roman" w:hAnsi="Times New Roman"/>
        </w:rPr>
        <w:t>a</w:t>
      </w:r>
      <w:r w:rsidR="00302E01" w:rsidRPr="002B05DA">
        <w:rPr>
          <w:rFonts w:ascii="Times New Roman" w:hAnsi="Times New Roman"/>
        </w:rPr>
        <w:t>n instrument described as</w:t>
      </w:r>
      <w:r w:rsidR="00F91C12" w:rsidRPr="002B05DA">
        <w:rPr>
          <w:rFonts w:ascii="Times New Roman" w:hAnsi="Times New Roman"/>
        </w:rPr>
        <w:t xml:space="preserve"> </w:t>
      </w:r>
      <w:r w:rsidR="004C7B3D" w:rsidRPr="002B05DA">
        <w:rPr>
          <w:rFonts w:ascii="Times New Roman" w:hAnsi="Times New Roman"/>
        </w:rPr>
        <w:t>"Control Stan</w:t>
      </w:r>
      <w:r w:rsidR="00B06A8B" w:rsidRPr="002B05DA">
        <w:rPr>
          <w:rFonts w:ascii="Times New Roman" w:hAnsi="Times New Roman"/>
        </w:rPr>
        <w:t>d</w:t>
      </w:r>
      <w:r w:rsidR="004C7B3D" w:rsidRPr="002B05DA">
        <w:rPr>
          <w:rFonts w:ascii="Times New Roman" w:hAnsi="Times New Roman"/>
        </w:rPr>
        <w:t>ards</w:t>
      </w:r>
      <w:r w:rsidR="00B06A8B" w:rsidRPr="002B05DA">
        <w:rPr>
          <w:rFonts w:ascii="Times New Roman" w:hAnsi="Times New Roman"/>
        </w:rPr>
        <w:t xml:space="preserve"> for Accounting for Money and </w:t>
      </w:r>
      <w:r w:rsidR="004C7B3D" w:rsidRPr="002B05DA">
        <w:rPr>
          <w:rFonts w:ascii="Times New Roman" w:hAnsi="Times New Roman"/>
        </w:rPr>
        <w:t>Gambling Chips"</w:t>
      </w:r>
      <w:r w:rsidR="005542D5" w:rsidRPr="002B05DA">
        <w:rPr>
          <w:rFonts w:ascii="Times New Roman" w:hAnsi="Times New Roman"/>
        </w:rPr>
        <w:t xml:space="preserve">, </w:t>
      </w:r>
      <w:r w:rsidR="00CC2B78" w:rsidRPr="002B05DA">
        <w:rPr>
          <w:rFonts w:ascii="Times New Roman" w:hAnsi="Times New Roman"/>
        </w:rPr>
        <w:t xml:space="preserve">governing </w:t>
      </w:r>
      <w:r w:rsidR="000360F7" w:rsidRPr="002B05DA">
        <w:rPr>
          <w:rFonts w:ascii="Times New Roman" w:hAnsi="Times New Roman"/>
        </w:rPr>
        <w:t>systems and procedures</w:t>
      </w:r>
      <w:r w:rsidR="00E72280" w:rsidRPr="002B05DA">
        <w:rPr>
          <w:rFonts w:ascii="Times New Roman" w:hAnsi="Times New Roman"/>
        </w:rPr>
        <w:t xml:space="preserve"> </w:t>
      </w:r>
      <w:r w:rsidR="000360F7" w:rsidRPr="002B05DA">
        <w:rPr>
          <w:rFonts w:ascii="Times New Roman" w:hAnsi="Times New Roman"/>
        </w:rPr>
        <w:t>for handling, dealing with and accounting for money and gambling chips</w:t>
      </w:r>
      <w:r w:rsidR="005542D5" w:rsidRPr="002B05DA">
        <w:rPr>
          <w:rFonts w:ascii="Times New Roman" w:hAnsi="Times New Roman"/>
        </w:rPr>
        <w:t>, which was</w:t>
      </w:r>
      <w:r w:rsidR="00CC2B78" w:rsidRPr="002B05DA">
        <w:rPr>
          <w:rFonts w:ascii="Times New Roman" w:hAnsi="Times New Roman"/>
        </w:rPr>
        <w:t xml:space="preserve"> </w:t>
      </w:r>
      <w:r w:rsidR="000360F7" w:rsidRPr="002B05DA">
        <w:rPr>
          <w:rFonts w:ascii="Times New Roman" w:hAnsi="Times New Roman"/>
        </w:rPr>
        <w:t>approved by the Commissioner</w:t>
      </w:r>
      <w:r w:rsidR="002F21F3" w:rsidRPr="002B05DA">
        <w:rPr>
          <w:rFonts w:ascii="Times New Roman" w:hAnsi="Times New Roman"/>
        </w:rPr>
        <w:t xml:space="preserve"> </w:t>
      </w:r>
      <w:r w:rsidR="00C1480A" w:rsidRPr="002B05DA">
        <w:rPr>
          <w:rFonts w:ascii="Times New Roman" w:hAnsi="Times New Roman"/>
        </w:rPr>
        <w:t>under a condition of the casino licence</w:t>
      </w:r>
      <w:r w:rsidR="00EE289D" w:rsidRPr="002B05DA">
        <w:rPr>
          <w:rFonts w:ascii="Times New Roman" w:hAnsi="Times New Roman"/>
        </w:rPr>
        <w:t xml:space="preserve"> on 21 March 2014</w:t>
      </w:r>
      <w:r w:rsidR="00DC2E4C" w:rsidRPr="002B05DA">
        <w:rPr>
          <w:rFonts w:ascii="Times New Roman" w:hAnsi="Times New Roman"/>
        </w:rPr>
        <w:t>. However,</w:t>
      </w:r>
      <w:r w:rsidR="00170061" w:rsidRPr="002B05DA">
        <w:rPr>
          <w:rFonts w:ascii="Times New Roman" w:hAnsi="Times New Roman"/>
        </w:rPr>
        <w:t xml:space="preserve"> the State</w:t>
      </w:r>
      <w:r w:rsidR="00EE289D" w:rsidRPr="002B05DA">
        <w:rPr>
          <w:rFonts w:ascii="Times New Roman" w:hAnsi="Times New Roman"/>
        </w:rPr>
        <w:t xml:space="preserve"> </w:t>
      </w:r>
      <w:r w:rsidR="00DF3490" w:rsidRPr="002B05DA">
        <w:rPr>
          <w:rFonts w:ascii="Times New Roman" w:hAnsi="Times New Roman"/>
        </w:rPr>
        <w:t>did not seek to demonstrate</w:t>
      </w:r>
      <w:r w:rsidR="00E30EBE" w:rsidRPr="002B05DA">
        <w:rPr>
          <w:rFonts w:ascii="Times New Roman" w:hAnsi="Times New Roman"/>
        </w:rPr>
        <w:t xml:space="preserve"> how that subordinate instrument might legitimately bear on </w:t>
      </w:r>
      <w:r w:rsidR="00101227" w:rsidRPr="002B05DA">
        <w:rPr>
          <w:rFonts w:ascii="Times New Roman" w:hAnsi="Times New Roman"/>
        </w:rPr>
        <w:t xml:space="preserve">any issue of construction </w:t>
      </w:r>
      <w:r w:rsidR="00243B2F" w:rsidRPr="002B05DA">
        <w:rPr>
          <w:rFonts w:ascii="Times New Roman" w:hAnsi="Times New Roman"/>
        </w:rPr>
        <w:t>in</w:t>
      </w:r>
      <w:r w:rsidR="00101227" w:rsidRPr="002B05DA">
        <w:rPr>
          <w:rFonts w:ascii="Times New Roman" w:hAnsi="Times New Roman"/>
        </w:rPr>
        <w:t xml:space="preserve"> the appeal or the cross-appeal.</w:t>
      </w:r>
      <w:r w:rsidR="00D1163E" w:rsidRPr="002B05DA">
        <w:rPr>
          <w:rFonts w:ascii="Times New Roman" w:hAnsi="Times New Roman"/>
        </w:rPr>
        <w:t xml:space="preserve"> The instrument can therefore be put to one side.</w:t>
      </w:r>
      <w:r w:rsidR="00AB0392" w:rsidRPr="002B05DA">
        <w:rPr>
          <w:rFonts w:ascii="Times New Roman" w:hAnsi="Times New Roman"/>
        </w:rPr>
        <w:t xml:space="preserve"> </w:t>
      </w:r>
      <w:r w:rsidR="00AB645B" w:rsidRPr="002B05DA">
        <w:rPr>
          <w:rFonts w:ascii="Times New Roman" w:hAnsi="Times New Roman"/>
        </w:rPr>
        <w:t>Nothing before this Court indicates that the Treasurer had approved any other systems or procedures in accordance with cl 12 of the CDA.</w:t>
      </w:r>
    </w:p>
    <w:p w14:paraId="2BE1465A" w14:textId="3C5AD099" w:rsidR="003924B9" w:rsidRPr="002B05DA" w:rsidRDefault="003924B9" w:rsidP="002B05DA">
      <w:pPr>
        <w:pStyle w:val="HeadingL1"/>
        <w:spacing w:after="260" w:line="280" w:lineRule="exact"/>
        <w:ind w:right="0"/>
        <w:jc w:val="both"/>
        <w:rPr>
          <w:rFonts w:ascii="Times New Roman" w:hAnsi="Times New Roman"/>
          <w:b w:val="0"/>
          <w:bCs/>
        </w:rPr>
      </w:pPr>
      <w:r w:rsidRPr="002B05DA">
        <w:rPr>
          <w:rFonts w:ascii="Times New Roman" w:hAnsi="Times New Roman"/>
        </w:rPr>
        <w:t xml:space="preserve">Electronic </w:t>
      </w:r>
      <w:r w:rsidR="00F7199A" w:rsidRPr="002B05DA">
        <w:rPr>
          <w:rFonts w:ascii="Times New Roman" w:hAnsi="Times New Roman"/>
        </w:rPr>
        <w:t>g</w:t>
      </w:r>
      <w:r w:rsidRPr="002B05DA">
        <w:rPr>
          <w:rFonts w:ascii="Times New Roman" w:hAnsi="Times New Roman"/>
        </w:rPr>
        <w:t>ambling</w:t>
      </w:r>
    </w:p>
    <w:p w14:paraId="0EF07CB3" w14:textId="72DB5DD8" w:rsidR="00400491" w:rsidRPr="002B05DA" w:rsidRDefault="003924B9"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542709" w:rsidRPr="002B05DA">
        <w:rPr>
          <w:rFonts w:ascii="Times New Roman" w:hAnsi="Times New Roman"/>
        </w:rPr>
        <w:t>On</w:t>
      </w:r>
      <w:r w:rsidR="00D21292" w:rsidRPr="002B05DA">
        <w:rPr>
          <w:rFonts w:ascii="Times New Roman" w:hAnsi="Times New Roman"/>
        </w:rPr>
        <w:t xml:space="preserve"> 14 February </w:t>
      </w:r>
      <w:r w:rsidR="004B5B64" w:rsidRPr="002B05DA">
        <w:rPr>
          <w:rFonts w:ascii="Times New Roman" w:hAnsi="Times New Roman"/>
        </w:rPr>
        <w:t>2014,</w:t>
      </w:r>
      <w:r w:rsidR="006A5BFD" w:rsidRPr="002B05DA">
        <w:rPr>
          <w:rFonts w:ascii="Times New Roman" w:hAnsi="Times New Roman"/>
        </w:rPr>
        <w:t xml:space="preserve"> with the approval of the Commissioner,</w:t>
      </w:r>
      <w:r w:rsidR="004B5B64" w:rsidRPr="002B05DA">
        <w:rPr>
          <w:rFonts w:ascii="Times New Roman" w:hAnsi="Times New Roman"/>
        </w:rPr>
        <w:t xml:space="preserve"> </w:t>
      </w:r>
      <w:r w:rsidR="00AB204A" w:rsidRPr="002B05DA">
        <w:rPr>
          <w:rFonts w:ascii="Times New Roman" w:hAnsi="Times New Roman"/>
        </w:rPr>
        <w:t>SkyCity</w:t>
      </w:r>
      <w:r w:rsidR="00D356AA" w:rsidRPr="002B05DA">
        <w:rPr>
          <w:rFonts w:ascii="Times New Roman" w:hAnsi="Times New Roman"/>
        </w:rPr>
        <w:t xml:space="preserve"> </w:t>
      </w:r>
      <w:r w:rsidR="00FD4F05" w:rsidRPr="002B05DA">
        <w:rPr>
          <w:rFonts w:ascii="Times New Roman" w:hAnsi="Times New Roman"/>
        </w:rPr>
        <w:t>commenced</w:t>
      </w:r>
      <w:r w:rsidR="00D356AA" w:rsidRPr="002B05DA">
        <w:rPr>
          <w:rFonts w:ascii="Times New Roman" w:hAnsi="Times New Roman"/>
        </w:rPr>
        <w:t xml:space="preserve"> o</w:t>
      </w:r>
      <w:r w:rsidR="00E70BD9" w:rsidRPr="002B05DA">
        <w:rPr>
          <w:rFonts w:ascii="Times New Roman" w:hAnsi="Times New Roman"/>
        </w:rPr>
        <w:t>perat</w:t>
      </w:r>
      <w:r w:rsidR="00FD4F05" w:rsidRPr="002B05DA">
        <w:rPr>
          <w:rFonts w:ascii="Times New Roman" w:hAnsi="Times New Roman"/>
        </w:rPr>
        <w:t>ing</w:t>
      </w:r>
      <w:r w:rsidR="0008078F" w:rsidRPr="002B05DA">
        <w:rPr>
          <w:rFonts w:ascii="Times New Roman" w:hAnsi="Times New Roman"/>
        </w:rPr>
        <w:t xml:space="preserve"> electronic gaming machines </w:t>
      </w:r>
      <w:r w:rsidR="00CE405F" w:rsidRPr="002B05DA">
        <w:rPr>
          <w:rFonts w:ascii="Times New Roman" w:hAnsi="Times New Roman"/>
        </w:rPr>
        <w:t>("EG</w:t>
      </w:r>
      <w:r w:rsidR="00607D5E" w:rsidRPr="002B05DA">
        <w:rPr>
          <w:rFonts w:ascii="Times New Roman" w:hAnsi="Times New Roman"/>
        </w:rPr>
        <w:t>M</w:t>
      </w:r>
      <w:r w:rsidR="00CE405F" w:rsidRPr="002B05DA">
        <w:rPr>
          <w:rFonts w:ascii="Times New Roman" w:hAnsi="Times New Roman"/>
        </w:rPr>
        <w:t>s</w:t>
      </w:r>
      <w:r w:rsidR="00400491" w:rsidRPr="002B05DA">
        <w:rPr>
          <w:rFonts w:ascii="Times New Roman" w:hAnsi="Times New Roman"/>
        </w:rPr>
        <w:t>"</w:t>
      </w:r>
      <w:r w:rsidR="00CE405F" w:rsidRPr="002B05DA">
        <w:rPr>
          <w:rFonts w:ascii="Times New Roman" w:hAnsi="Times New Roman"/>
        </w:rPr>
        <w:t>) and automated table games ("ATGs</w:t>
      </w:r>
      <w:r w:rsidR="00400491" w:rsidRPr="002B05DA">
        <w:rPr>
          <w:rFonts w:ascii="Times New Roman" w:hAnsi="Times New Roman"/>
        </w:rPr>
        <w:t>"</w:t>
      </w:r>
      <w:r w:rsidR="00CE405F" w:rsidRPr="002B05DA">
        <w:rPr>
          <w:rFonts w:ascii="Times New Roman" w:hAnsi="Times New Roman"/>
        </w:rPr>
        <w:t>).</w:t>
      </w:r>
      <w:r w:rsidR="00F40DA2" w:rsidRPr="002B05DA">
        <w:rPr>
          <w:rFonts w:ascii="Times New Roman" w:hAnsi="Times New Roman"/>
        </w:rPr>
        <w:t xml:space="preserve"> </w:t>
      </w:r>
      <w:r w:rsidR="00A32898" w:rsidRPr="002B05DA">
        <w:rPr>
          <w:rFonts w:ascii="Times New Roman" w:hAnsi="Times New Roman"/>
        </w:rPr>
        <w:t>EGM</w:t>
      </w:r>
      <w:r w:rsidR="00CE405F" w:rsidRPr="002B05DA">
        <w:rPr>
          <w:rFonts w:ascii="Times New Roman" w:hAnsi="Times New Roman"/>
        </w:rPr>
        <w:t>s and ATGs</w:t>
      </w:r>
      <w:r w:rsidR="00384CFF" w:rsidRPr="002B05DA">
        <w:rPr>
          <w:rFonts w:ascii="Times New Roman" w:hAnsi="Times New Roman"/>
        </w:rPr>
        <w:t xml:space="preserve"> have allowed for</w:t>
      </w:r>
      <w:r w:rsidR="002548C0" w:rsidRPr="002B05DA">
        <w:rPr>
          <w:rFonts w:ascii="Times New Roman" w:hAnsi="Times New Roman"/>
        </w:rPr>
        <w:t xml:space="preserve"> customers </w:t>
      </w:r>
      <w:r w:rsidR="00384CFF" w:rsidRPr="002B05DA">
        <w:rPr>
          <w:rFonts w:ascii="Times New Roman" w:hAnsi="Times New Roman"/>
        </w:rPr>
        <w:t xml:space="preserve">to </w:t>
      </w:r>
      <w:r w:rsidR="002548C0" w:rsidRPr="002B05DA">
        <w:rPr>
          <w:rFonts w:ascii="Times New Roman" w:hAnsi="Times New Roman"/>
        </w:rPr>
        <w:t>plac</w:t>
      </w:r>
      <w:r w:rsidR="00384CFF" w:rsidRPr="002B05DA">
        <w:rPr>
          <w:rFonts w:ascii="Times New Roman" w:hAnsi="Times New Roman"/>
        </w:rPr>
        <w:t>e</w:t>
      </w:r>
      <w:r w:rsidR="002548C0" w:rsidRPr="002B05DA">
        <w:rPr>
          <w:rFonts w:ascii="Times New Roman" w:hAnsi="Times New Roman"/>
        </w:rPr>
        <w:t xml:space="preserve"> bets </w:t>
      </w:r>
      <w:r w:rsidR="00346492" w:rsidRPr="002B05DA">
        <w:rPr>
          <w:rFonts w:ascii="Times New Roman" w:hAnsi="Times New Roman"/>
        </w:rPr>
        <w:t>by wagering electronic gaming credits</w:t>
      </w:r>
      <w:r w:rsidR="00400491" w:rsidRPr="002B05DA">
        <w:rPr>
          <w:rFonts w:ascii="Times New Roman" w:hAnsi="Times New Roman"/>
        </w:rPr>
        <w:t xml:space="preserve"> recognised by machines</w:t>
      </w:r>
      <w:r w:rsidR="00B53610" w:rsidRPr="002B05DA">
        <w:rPr>
          <w:rFonts w:ascii="Times New Roman" w:hAnsi="Times New Roman"/>
        </w:rPr>
        <w:t xml:space="preserve">. </w:t>
      </w:r>
    </w:p>
    <w:p w14:paraId="630F4195" w14:textId="08BA0873" w:rsidR="003924B9" w:rsidRPr="002B05DA" w:rsidRDefault="00400491" w:rsidP="002B05DA">
      <w:pPr>
        <w:pStyle w:val="FixListStyle"/>
        <w:spacing w:after="260" w:line="280" w:lineRule="exact"/>
        <w:ind w:right="0"/>
        <w:jc w:val="both"/>
        <w:rPr>
          <w:rFonts w:ascii="Times New Roman" w:hAnsi="Times New Roman"/>
        </w:rPr>
      </w:pPr>
      <w:r w:rsidRPr="002B05DA">
        <w:rPr>
          <w:rFonts w:ascii="Times New Roman" w:hAnsi="Times New Roman"/>
        </w:rPr>
        <w:lastRenderedPageBreak/>
        <w:tab/>
      </w:r>
      <w:r w:rsidR="001431E3" w:rsidRPr="002B05DA">
        <w:rPr>
          <w:rFonts w:ascii="Times New Roman" w:hAnsi="Times New Roman"/>
        </w:rPr>
        <w:t xml:space="preserve">In connection with those electronic forms of gambling, </w:t>
      </w:r>
      <w:r w:rsidR="001C3F01" w:rsidRPr="002B05DA">
        <w:rPr>
          <w:rFonts w:ascii="Times New Roman" w:hAnsi="Times New Roman"/>
        </w:rPr>
        <w:t xml:space="preserve">and again with the approval of the Commissioner, </w:t>
      </w:r>
      <w:r w:rsidR="00AB204A" w:rsidRPr="002B05DA">
        <w:rPr>
          <w:rFonts w:ascii="Times New Roman" w:hAnsi="Times New Roman"/>
        </w:rPr>
        <w:t>SkyCity</w:t>
      </w:r>
      <w:r w:rsidR="001431E3" w:rsidRPr="002B05DA">
        <w:rPr>
          <w:rFonts w:ascii="Times New Roman" w:hAnsi="Times New Roman"/>
        </w:rPr>
        <w:t xml:space="preserve"> on 5 May </w:t>
      </w:r>
      <w:r w:rsidR="00DB34B0" w:rsidRPr="002B05DA">
        <w:rPr>
          <w:rFonts w:ascii="Times New Roman" w:hAnsi="Times New Roman"/>
        </w:rPr>
        <w:t xml:space="preserve">2014 </w:t>
      </w:r>
      <w:r w:rsidR="00AD6685" w:rsidRPr="002B05DA">
        <w:rPr>
          <w:rFonts w:ascii="Times New Roman" w:hAnsi="Times New Roman"/>
        </w:rPr>
        <w:t>introduced a cashless gaming system</w:t>
      </w:r>
      <w:r w:rsidR="005F4937" w:rsidRPr="002B05DA">
        <w:rPr>
          <w:rFonts w:ascii="Times New Roman" w:hAnsi="Times New Roman"/>
        </w:rPr>
        <w:t>. U</w:t>
      </w:r>
      <w:r w:rsidR="00AD6685" w:rsidRPr="002B05DA">
        <w:rPr>
          <w:rFonts w:ascii="Times New Roman" w:hAnsi="Times New Roman"/>
        </w:rPr>
        <w:t xml:space="preserve">nder </w:t>
      </w:r>
      <w:r w:rsidR="005F4937" w:rsidRPr="002B05DA">
        <w:rPr>
          <w:rFonts w:ascii="Times New Roman" w:hAnsi="Times New Roman"/>
        </w:rPr>
        <w:t>tha</w:t>
      </w:r>
      <w:r w:rsidR="004E0E21" w:rsidRPr="002B05DA">
        <w:rPr>
          <w:rFonts w:ascii="Times New Roman" w:hAnsi="Times New Roman"/>
        </w:rPr>
        <w:t>t</w:t>
      </w:r>
      <w:r w:rsidR="005F4937" w:rsidRPr="002B05DA">
        <w:rPr>
          <w:rFonts w:ascii="Times New Roman" w:hAnsi="Times New Roman"/>
        </w:rPr>
        <w:t xml:space="preserve"> </w:t>
      </w:r>
      <w:r w:rsidR="00C72C24" w:rsidRPr="002B05DA">
        <w:rPr>
          <w:rFonts w:ascii="Times New Roman" w:hAnsi="Times New Roman"/>
        </w:rPr>
        <w:t xml:space="preserve">approved </w:t>
      </w:r>
      <w:r w:rsidR="004E0E21" w:rsidRPr="002B05DA">
        <w:rPr>
          <w:rFonts w:ascii="Times New Roman" w:hAnsi="Times New Roman"/>
        </w:rPr>
        <w:t>cashless gaming system</w:t>
      </w:r>
      <w:r w:rsidR="005F4937" w:rsidRPr="002B05DA">
        <w:rPr>
          <w:rFonts w:ascii="Times New Roman" w:hAnsi="Times New Roman"/>
        </w:rPr>
        <w:t>,</w:t>
      </w:r>
      <w:r w:rsidR="00AD6685" w:rsidRPr="002B05DA">
        <w:rPr>
          <w:rFonts w:ascii="Times New Roman" w:hAnsi="Times New Roman"/>
        </w:rPr>
        <w:t xml:space="preserve"> </w:t>
      </w:r>
      <w:r w:rsidR="005D6816" w:rsidRPr="002B05DA">
        <w:rPr>
          <w:rFonts w:ascii="Times New Roman" w:hAnsi="Times New Roman"/>
        </w:rPr>
        <w:t xml:space="preserve">eligible </w:t>
      </w:r>
      <w:r w:rsidR="00AD6685" w:rsidRPr="002B05DA">
        <w:rPr>
          <w:rFonts w:ascii="Times New Roman" w:hAnsi="Times New Roman"/>
        </w:rPr>
        <w:t>customer</w:t>
      </w:r>
      <w:r w:rsidR="00D23154" w:rsidRPr="002B05DA">
        <w:rPr>
          <w:rFonts w:ascii="Times New Roman" w:hAnsi="Times New Roman"/>
        </w:rPr>
        <w:t>s have</w:t>
      </w:r>
      <w:r w:rsidR="005D6816" w:rsidRPr="002B05DA">
        <w:rPr>
          <w:rFonts w:ascii="Times New Roman" w:hAnsi="Times New Roman"/>
        </w:rPr>
        <w:t xml:space="preserve"> been able to </w:t>
      </w:r>
      <w:r w:rsidR="00AD6685" w:rsidRPr="002B05DA">
        <w:rPr>
          <w:rFonts w:ascii="Times New Roman" w:hAnsi="Times New Roman"/>
        </w:rPr>
        <w:t>hold cashless gaming account</w:t>
      </w:r>
      <w:r w:rsidR="00D23154" w:rsidRPr="002B05DA">
        <w:rPr>
          <w:rFonts w:ascii="Times New Roman" w:hAnsi="Times New Roman"/>
        </w:rPr>
        <w:t>s</w:t>
      </w:r>
      <w:r w:rsidR="00A57C57" w:rsidRPr="002B05DA">
        <w:rPr>
          <w:rFonts w:ascii="Times New Roman" w:hAnsi="Times New Roman"/>
        </w:rPr>
        <w:t xml:space="preserve"> (</w:t>
      </w:r>
      <w:r w:rsidR="00714ECA" w:rsidRPr="002B05DA">
        <w:rPr>
          <w:rFonts w:ascii="Times New Roman" w:hAnsi="Times New Roman"/>
        </w:rPr>
        <w:t>into which customer</w:t>
      </w:r>
      <w:r w:rsidR="00D23154" w:rsidRPr="002B05DA">
        <w:rPr>
          <w:rFonts w:ascii="Times New Roman" w:hAnsi="Times New Roman"/>
        </w:rPr>
        <w:t>s</w:t>
      </w:r>
      <w:r w:rsidR="00714ECA" w:rsidRPr="002B05DA">
        <w:rPr>
          <w:rFonts w:ascii="Times New Roman" w:hAnsi="Times New Roman"/>
        </w:rPr>
        <w:t xml:space="preserve"> </w:t>
      </w:r>
      <w:r w:rsidR="00566002" w:rsidRPr="002B05DA">
        <w:rPr>
          <w:rFonts w:ascii="Times New Roman" w:hAnsi="Times New Roman"/>
        </w:rPr>
        <w:t>ha</w:t>
      </w:r>
      <w:r w:rsidR="00D23154" w:rsidRPr="002B05DA">
        <w:rPr>
          <w:rFonts w:ascii="Times New Roman" w:hAnsi="Times New Roman"/>
        </w:rPr>
        <w:t>ve</w:t>
      </w:r>
      <w:r w:rsidR="00566002" w:rsidRPr="002B05DA">
        <w:rPr>
          <w:rFonts w:ascii="Times New Roman" w:hAnsi="Times New Roman"/>
        </w:rPr>
        <w:t xml:space="preserve"> been able to</w:t>
      </w:r>
      <w:r w:rsidR="00714ECA" w:rsidRPr="002B05DA">
        <w:rPr>
          <w:rFonts w:ascii="Times New Roman" w:hAnsi="Times New Roman"/>
        </w:rPr>
        <w:t xml:space="preserve"> deposit </w:t>
      </w:r>
      <w:r w:rsidR="003B6AB8" w:rsidRPr="002B05DA">
        <w:rPr>
          <w:rFonts w:ascii="Times New Roman" w:hAnsi="Times New Roman"/>
        </w:rPr>
        <w:t>cash</w:t>
      </w:r>
      <w:r w:rsidR="00E50436" w:rsidRPr="002B05DA">
        <w:rPr>
          <w:rFonts w:ascii="Times New Roman" w:hAnsi="Times New Roman"/>
        </w:rPr>
        <w:t xml:space="preserve"> and </w:t>
      </w:r>
      <w:r w:rsidR="00E32EC4" w:rsidRPr="002B05DA">
        <w:rPr>
          <w:rFonts w:ascii="Times New Roman" w:hAnsi="Times New Roman"/>
        </w:rPr>
        <w:t>receive</w:t>
      </w:r>
      <w:r w:rsidR="00E50436" w:rsidRPr="002B05DA">
        <w:rPr>
          <w:rFonts w:ascii="Times New Roman" w:hAnsi="Times New Roman"/>
        </w:rPr>
        <w:t xml:space="preserve"> </w:t>
      </w:r>
      <w:r w:rsidR="003B6AB8" w:rsidRPr="002B05DA">
        <w:rPr>
          <w:rFonts w:ascii="Times New Roman" w:hAnsi="Times New Roman"/>
        </w:rPr>
        <w:t>winnings</w:t>
      </w:r>
      <w:r w:rsidR="00A57C57" w:rsidRPr="002B05DA">
        <w:rPr>
          <w:rFonts w:ascii="Times New Roman" w:hAnsi="Times New Roman"/>
        </w:rPr>
        <w:t>)</w:t>
      </w:r>
      <w:r w:rsidR="003B6AB8" w:rsidRPr="002B05DA">
        <w:rPr>
          <w:rFonts w:ascii="Times New Roman" w:hAnsi="Times New Roman"/>
        </w:rPr>
        <w:t xml:space="preserve"> </w:t>
      </w:r>
      <w:r w:rsidR="00E84B35" w:rsidRPr="002B05DA">
        <w:rPr>
          <w:rFonts w:ascii="Times New Roman" w:hAnsi="Times New Roman"/>
        </w:rPr>
        <w:t>linked to</w:t>
      </w:r>
      <w:r w:rsidR="00CA1D85" w:rsidRPr="002B05DA">
        <w:rPr>
          <w:rFonts w:ascii="Times New Roman" w:hAnsi="Times New Roman"/>
        </w:rPr>
        <w:t xml:space="preserve"> cashless gaming card</w:t>
      </w:r>
      <w:r w:rsidR="00D23154" w:rsidRPr="002B05DA">
        <w:rPr>
          <w:rFonts w:ascii="Times New Roman" w:hAnsi="Times New Roman"/>
        </w:rPr>
        <w:t>s</w:t>
      </w:r>
      <w:r w:rsidR="00ED0FED" w:rsidRPr="002B05DA">
        <w:rPr>
          <w:rFonts w:ascii="Times New Roman" w:hAnsi="Times New Roman"/>
        </w:rPr>
        <w:t xml:space="preserve"> </w:t>
      </w:r>
      <w:r w:rsidR="00DA662B" w:rsidRPr="002B05DA">
        <w:rPr>
          <w:rFonts w:ascii="Times New Roman" w:hAnsi="Times New Roman"/>
        </w:rPr>
        <w:t>which ha</w:t>
      </w:r>
      <w:r w:rsidR="00D23154" w:rsidRPr="002B05DA">
        <w:rPr>
          <w:rFonts w:ascii="Times New Roman" w:hAnsi="Times New Roman"/>
        </w:rPr>
        <w:t>ve</w:t>
      </w:r>
      <w:r w:rsidR="00DA662B" w:rsidRPr="002B05DA">
        <w:rPr>
          <w:rFonts w:ascii="Times New Roman" w:hAnsi="Times New Roman"/>
        </w:rPr>
        <w:t xml:space="preserve"> </w:t>
      </w:r>
      <w:r w:rsidR="00ED0FED" w:rsidRPr="002B05DA">
        <w:rPr>
          <w:rFonts w:ascii="Times New Roman" w:hAnsi="Times New Roman"/>
        </w:rPr>
        <w:t>stor</w:t>
      </w:r>
      <w:r w:rsidR="00DA662B" w:rsidRPr="002B05DA">
        <w:rPr>
          <w:rFonts w:ascii="Times New Roman" w:hAnsi="Times New Roman"/>
        </w:rPr>
        <w:t>ed</w:t>
      </w:r>
      <w:r w:rsidR="00ED0FED" w:rsidRPr="002B05DA">
        <w:rPr>
          <w:rFonts w:ascii="Times New Roman" w:hAnsi="Times New Roman"/>
        </w:rPr>
        <w:t xml:space="preserve"> information about the funds in th</w:t>
      </w:r>
      <w:r w:rsidR="00AC3A51" w:rsidRPr="002B05DA">
        <w:rPr>
          <w:rFonts w:ascii="Times New Roman" w:hAnsi="Times New Roman"/>
        </w:rPr>
        <w:t>e</w:t>
      </w:r>
      <w:r w:rsidR="00A57C57" w:rsidRPr="002B05DA">
        <w:rPr>
          <w:rFonts w:ascii="Times New Roman" w:hAnsi="Times New Roman"/>
        </w:rPr>
        <w:t xml:space="preserve"> </w:t>
      </w:r>
      <w:r w:rsidR="00ED0FED" w:rsidRPr="002B05DA">
        <w:rPr>
          <w:rFonts w:ascii="Times New Roman" w:hAnsi="Times New Roman"/>
        </w:rPr>
        <w:t>account</w:t>
      </w:r>
      <w:r w:rsidR="00D23154" w:rsidRPr="002B05DA">
        <w:rPr>
          <w:rFonts w:ascii="Times New Roman" w:hAnsi="Times New Roman"/>
        </w:rPr>
        <w:t>s</w:t>
      </w:r>
      <w:r w:rsidR="00ED0FED" w:rsidRPr="002B05DA">
        <w:rPr>
          <w:rFonts w:ascii="Times New Roman" w:hAnsi="Times New Roman"/>
        </w:rPr>
        <w:t>.</w:t>
      </w:r>
      <w:r w:rsidR="003F5E25" w:rsidRPr="002B05DA">
        <w:rPr>
          <w:rFonts w:ascii="Times New Roman" w:hAnsi="Times New Roman"/>
        </w:rPr>
        <w:t xml:space="preserve"> </w:t>
      </w:r>
      <w:r w:rsidR="00D23154" w:rsidRPr="002B05DA">
        <w:rPr>
          <w:rFonts w:ascii="Times New Roman" w:hAnsi="Times New Roman"/>
        </w:rPr>
        <w:t>C</w:t>
      </w:r>
      <w:r w:rsidR="00EC7965" w:rsidRPr="002B05DA">
        <w:rPr>
          <w:rFonts w:ascii="Times New Roman" w:hAnsi="Times New Roman"/>
        </w:rPr>
        <w:t>ustomer</w:t>
      </w:r>
      <w:r w:rsidR="00D23154" w:rsidRPr="002B05DA">
        <w:rPr>
          <w:rFonts w:ascii="Times New Roman" w:hAnsi="Times New Roman"/>
        </w:rPr>
        <w:t>s</w:t>
      </w:r>
      <w:r w:rsidR="00EC7965" w:rsidRPr="002B05DA">
        <w:rPr>
          <w:rFonts w:ascii="Times New Roman" w:hAnsi="Times New Roman"/>
        </w:rPr>
        <w:t xml:space="preserve"> </w:t>
      </w:r>
      <w:r w:rsidR="00E33641" w:rsidRPr="002B05DA">
        <w:rPr>
          <w:rFonts w:ascii="Times New Roman" w:hAnsi="Times New Roman"/>
        </w:rPr>
        <w:t>ha</w:t>
      </w:r>
      <w:r w:rsidR="00D23154" w:rsidRPr="002B05DA">
        <w:rPr>
          <w:rFonts w:ascii="Times New Roman" w:hAnsi="Times New Roman"/>
        </w:rPr>
        <w:t>ve</w:t>
      </w:r>
      <w:r w:rsidR="00E33641" w:rsidRPr="002B05DA">
        <w:rPr>
          <w:rFonts w:ascii="Times New Roman" w:hAnsi="Times New Roman"/>
        </w:rPr>
        <w:t xml:space="preserve"> been able to</w:t>
      </w:r>
      <w:r w:rsidR="00EC7965" w:rsidRPr="002B05DA">
        <w:rPr>
          <w:rFonts w:ascii="Times New Roman" w:hAnsi="Times New Roman"/>
        </w:rPr>
        <w:t xml:space="preserve"> insert the</w:t>
      </w:r>
      <w:r w:rsidR="004942C6" w:rsidRPr="002B05DA">
        <w:rPr>
          <w:rFonts w:ascii="Times New Roman" w:hAnsi="Times New Roman"/>
        </w:rPr>
        <w:t>ir</w:t>
      </w:r>
      <w:r w:rsidR="00EC7965" w:rsidRPr="002B05DA">
        <w:rPr>
          <w:rFonts w:ascii="Times New Roman" w:hAnsi="Times New Roman"/>
        </w:rPr>
        <w:t xml:space="preserve"> card</w:t>
      </w:r>
      <w:r w:rsidR="00D23154" w:rsidRPr="002B05DA">
        <w:rPr>
          <w:rFonts w:ascii="Times New Roman" w:hAnsi="Times New Roman"/>
        </w:rPr>
        <w:t>s</w:t>
      </w:r>
      <w:r w:rsidR="00EC7965" w:rsidRPr="002B05DA">
        <w:rPr>
          <w:rFonts w:ascii="Times New Roman" w:hAnsi="Times New Roman"/>
        </w:rPr>
        <w:t xml:space="preserve"> into </w:t>
      </w:r>
      <w:r w:rsidR="00A32898" w:rsidRPr="002B05DA">
        <w:rPr>
          <w:rFonts w:ascii="Times New Roman" w:hAnsi="Times New Roman"/>
        </w:rPr>
        <w:t>EGM</w:t>
      </w:r>
      <w:r w:rsidR="00D23154" w:rsidRPr="002B05DA">
        <w:rPr>
          <w:rFonts w:ascii="Times New Roman" w:hAnsi="Times New Roman"/>
        </w:rPr>
        <w:t>s</w:t>
      </w:r>
      <w:r w:rsidR="00EC7965" w:rsidRPr="002B05DA">
        <w:rPr>
          <w:rFonts w:ascii="Times New Roman" w:hAnsi="Times New Roman"/>
        </w:rPr>
        <w:t xml:space="preserve"> </w:t>
      </w:r>
      <w:r w:rsidR="00D23154" w:rsidRPr="002B05DA">
        <w:rPr>
          <w:rFonts w:ascii="Times New Roman" w:hAnsi="Times New Roman"/>
        </w:rPr>
        <w:t xml:space="preserve">and </w:t>
      </w:r>
      <w:r w:rsidR="00EC7965" w:rsidRPr="002B05DA">
        <w:rPr>
          <w:rFonts w:ascii="Times New Roman" w:hAnsi="Times New Roman"/>
        </w:rPr>
        <w:t>ATG</w:t>
      </w:r>
      <w:r w:rsidR="00D23154" w:rsidRPr="002B05DA">
        <w:rPr>
          <w:rFonts w:ascii="Times New Roman" w:hAnsi="Times New Roman"/>
        </w:rPr>
        <w:t>s</w:t>
      </w:r>
      <w:r w:rsidR="0076356F" w:rsidRPr="002B05DA">
        <w:rPr>
          <w:rFonts w:ascii="Times New Roman" w:hAnsi="Times New Roman"/>
        </w:rPr>
        <w:t xml:space="preserve"> </w:t>
      </w:r>
      <w:r w:rsidR="006E4D33" w:rsidRPr="002B05DA">
        <w:rPr>
          <w:rFonts w:ascii="Times New Roman" w:hAnsi="Times New Roman"/>
        </w:rPr>
        <w:t xml:space="preserve">and </w:t>
      </w:r>
      <w:r w:rsidR="00F51A07" w:rsidRPr="002B05DA">
        <w:rPr>
          <w:rFonts w:ascii="Times New Roman" w:hAnsi="Times New Roman"/>
        </w:rPr>
        <w:t xml:space="preserve">to </w:t>
      </w:r>
      <w:r w:rsidR="006E4D33" w:rsidRPr="002B05DA">
        <w:rPr>
          <w:rFonts w:ascii="Times New Roman" w:hAnsi="Times New Roman"/>
        </w:rPr>
        <w:t>choose to convert funds in the</w:t>
      </w:r>
      <w:r w:rsidR="00D23154" w:rsidRPr="002B05DA">
        <w:rPr>
          <w:rFonts w:ascii="Times New Roman" w:hAnsi="Times New Roman"/>
        </w:rPr>
        <w:t>ir</w:t>
      </w:r>
      <w:r w:rsidR="006B0C1A" w:rsidRPr="002B05DA">
        <w:rPr>
          <w:rFonts w:ascii="Times New Roman" w:hAnsi="Times New Roman"/>
        </w:rPr>
        <w:t xml:space="preserve"> </w:t>
      </w:r>
      <w:r w:rsidR="006E4D33" w:rsidRPr="002B05DA">
        <w:rPr>
          <w:rFonts w:ascii="Times New Roman" w:hAnsi="Times New Roman"/>
        </w:rPr>
        <w:t>account</w:t>
      </w:r>
      <w:r w:rsidR="0009165F" w:rsidRPr="002B05DA">
        <w:rPr>
          <w:rFonts w:ascii="Times New Roman" w:hAnsi="Times New Roman"/>
        </w:rPr>
        <w:t>s</w:t>
      </w:r>
      <w:r w:rsidR="006E4D33" w:rsidRPr="002B05DA">
        <w:rPr>
          <w:rFonts w:ascii="Times New Roman" w:hAnsi="Times New Roman"/>
        </w:rPr>
        <w:t xml:space="preserve"> into electronic gaming credits</w:t>
      </w:r>
      <w:r w:rsidR="006B0C1A" w:rsidRPr="002B05DA">
        <w:rPr>
          <w:rFonts w:ascii="Times New Roman" w:hAnsi="Times New Roman"/>
        </w:rPr>
        <w:t xml:space="preserve"> </w:t>
      </w:r>
      <w:proofErr w:type="gramStart"/>
      <w:r w:rsidR="00210C59" w:rsidRPr="002B05DA">
        <w:rPr>
          <w:rFonts w:ascii="Times New Roman" w:hAnsi="Times New Roman"/>
        </w:rPr>
        <w:t xml:space="preserve">so as </w:t>
      </w:r>
      <w:r w:rsidR="006E4D33" w:rsidRPr="002B05DA">
        <w:rPr>
          <w:rFonts w:ascii="Times New Roman" w:hAnsi="Times New Roman"/>
        </w:rPr>
        <w:t>to</w:t>
      </w:r>
      <w:proofErr w:type="gramEnd"/>
      <w:r w:rsidR="006E4D33" w:rsidRPr="002B05DA">
        <w:rPr>
          <w:rFonts w:ascii="Times New Roman" w:hAnsi="Times New Roman"/>
        </w:rPr>
        <w:t xml:space="preserve"> enable the</w:t>
      </w:r>
      <w:r w:rsidR="0009165F" w:rsidRPr="002B05DA">
        <w:rPr>
          <w:rFonts w:ascii="Times New Roman" w:hAnsi="Times New Roman"/>
        </w:rPr>
        <w:t>m</w:t>
      </w:r>
      <w:r w:rsidR="006E4D33" w:rsidRPr="002B05DA">
        <w:rPr>
          <w:rFonts w:ascii="Times New Roman" w:hAnsi="Times New Roman"/>
        </w:rPr>
        <w:t xml:space="preserve"> to bet</w:t>
      </w:r>
      <w:r w:rsidR="00210BB4" w:rsidRPr="002B05DA">
        <w:rPr>
          <w:rFonts w:ascii="Times New Roman" w:hAnsi="Times New Roman"/>
        </w:rPr>
        <w:t>.</w:t>
      </w:r>
    </w:p>
    <w:p w14:paraId="18847979" w14:textId="3E008B92" w:rsidR="00127F6A" w:rsidRPr="002B05DA" w:rsidRDefault="00127F6A" w:rsidP="002B05DA">
      <w:pPr>
        <w:pStyle w:val="HeadingL1"/>
        <w:spacing w:after="260" w:line="280" w:lineRule="exact"/>
        <w:ind w:right="0"/>
        <w:jc w:val="both"/>
        <w:rPr>
          <w:rFonts w:ascii="Times New Roman" w:hAnsi="Times New Roman"/>
          <w:b w:val="0"/>
          <w:bCs/>
        </w:rPr>
      </w:pPr>
      <w:r w:rsidRPr="002B05DA">
        <w:rPr>
          <w:rFonts w:ascii="Times New Roman" w:hAnsi="Times New Roman"/>
        </w:rPr>
        <w:t xml:space="preserve">The </w:t>
      </w:r>
      <w:r w:rsidR="001A7647" w:rsidRPr="002B05DA">
        <w:rPr>
          <w:rFonts w:ascii="Times New Roman" w:hAnsi="Times New Roman"/>
        </w:rPr>
        <w:t>Rewards</w:t>
      </w:r>
      <w:r w:rsidRPr="002B05DA">
        <w:rPr>
          <w:rFonts w:ascii="Times New Roman" w:hAnsi="Times New Roman"/>
        </w:rPr>
        <w:t xml:space="preserve"> Program</w:t>
      </w:r>
      <w:r w:rsidR="008941A6" w:rsidRPr="002B05DA">
        <w:rPr>
          <w:rFonts w:ascii="Times New Roman" w:hAnsi="Times New Roman"/>
          <w:bCs/>
        </w:rPr>
        <w:t xml:space="preserve">, </w:t>
      </w:r>
      <w:r w:rsidR="00E606C2" w:rsidRPr="002B05DA">
        <w:rPr>
          <w:rFonts w:ascii="Times New Roman" w:hAnsi="Times New Roman"/>
          <w:bCs/>
        </w:rPr>
        <w:t>p</w:t>
      </w:r>
      <w:r w:rsidR="008941A6" w:rsidRPr="002B05DA">
        <w:rPr>
          <w:rFonts w:ascii="Times New Roman" w:hAnsi="Times New Roman"/>
          <w:bCs/>
        </w:rPr>
        <w:t xml:space="preserve">oints, and </w:t>
      </w:r>
      <w:r w:rsidR="005C5DFB" w:rsidRPr="002B05DA">
        <w:rPr>
          <w:rFonts w:ascii="Times New Roman" w:hAnsi="Times New Roman"/>
          <w:bCs/>
        </w:rPr>
        <w:t>c</w:t>
      </w:r>
      <w:r w:rsidR="008941A6" w:rsidRPr="002B05DA">
        <w:rPr>
          <w:rFonts w:ascii="Times New Roman" w:hAnsi="Times New Roman"/>
          <w:bCs/>
        </w:rPr>
        <w:t xml:space="preserve">onverted </w:t>
      </w:r>
      <w:proofErr w:type="gramStart"/>
      <w:r w:rsidR="005C5DFB" w:rsidRPr="002B05DA">
        <w:rPr>
          <w:rFonts w:ascii="Times New Roman" w:hAnsi="Times New Roman"/>
          <w:bCs/>
        </w:rPr>
        <w:t>c</w:t>
      </w:r>
      <w:r w:rsidR="008941A6" w:rsidRPr="002B05DA">
        <w:rPr>
          <w:rFonts w:ascii="Times New Roman" w:hAnsi="Times New Roman"/>
          <w:bCs/>
        </w:rPr>
        <w:t>redits</w:t>
      </w:r>
      <w:proofErr w:type="gramEnd"/>
    </w:p>
    <w:p w14:paraId="2F3165A7" w14:textId="45284DEC" w:rsidR="00025746" w:rsidRPr="002B05DA" w:rsidRDefault="00F43D43"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AB204A" w:rsidRPr="002B05DA">
        <w:rPr>
          <w:rFonts w:ascii="Times New Roman" w:hAnsi="Times New Roman"/>
        </w:rPr>
        <w:t>SkyCity</w:t>
      </w:r>
      <w:r w:rsidR="003B76E2" w:rsidRPr="002B05DA">
        <w:rPr>
          <w:rFonts w:ascii="Times New Roman" w:hAnsi="Times New Roman"/>
        </w:rPr>
        <w:t xml:space="preserve"> has</w:t>
      </w:r>
      <w:r w:rsidR="007E72C5" w:rsidRPr="002B05DA">
        <w:rPr>
          <w:rFonts w:ascii="Times New Roman" w:hAnsi="Times New Roman"/>
        </w:rPr>
        <w:t xml:space="preserve"> operated</w:t>
      </w:r>
      <w:r w:rsidR="003B76E2" w:rsidRPr="002B05DA">
        <w:rPr>
          <w:rFonts w:ascii="Times New Roman" w:hAnsi="Times New Roman"/>
        </w:rPr>
        <w:t xml:space="preserve"> its</w:t>
      </w:r>
      <w:r w:rsidR="0093716A" w:rsidRPr="002B05DA">
        <w:rPr>
          <w:rFonts w:ascii="Times New Roman" w:hAnsi="Times New Roman"/>
        </w:rPr>
        <w:t xml:space="preserve"> </w:t>
      </w:r>
      <w:r w:rsidR="00B93C50" w:rsidRPr="002B05DA">
        <w:rPr>
          <w:rFonts w:ascii="Times New Roman" w:hAnsi="Times New Roman"/>
        </w:rPr>
        <w:t>l</w:t>
      </w:r>
      <w:r w:rsidR="00122F1A" w:rsidRPr="002B05DA">
        <w:rPr>
          <w:rFonts w:ascii="Times New Roman" w:hAnsi="Times New Roman"/>
        </w:rPr>
        <w:t xml:space="preserve">oyalty </w:t>
      </w:r>
      <w:r w:rsidR="00B93C50" w:rsidRPr="002B05DA">
        <w:rPr>
          <w:rFonts w:ascii="Times New Roman" w:hAnsi="Times New Roman"/>
        </w:rPr>
        <w:t>p</w:t>
      </w:r>
      <w:r w:rsidR="00122F1A" w:rsidRPr="002B05DA">
        <w:rPr>
          <w:rFonts w:ascii="Times New Roman" w:hAnsi="Times New Roman"/>
        </w:rPr>
        <w:t>rogram</w:t>
      </w:r>
      <w:r w:rsidR="00B93C50" w:rsidRPr="002B05DA">
        <w:rPr>
          <w:rFonts w:ascii="Times New Roman" w:hAnsi="Times New Roman"/>
        </w:rPr>
        <w:t xml:space="preserve"> known </w:t>
      </w:r>
      <w:r w:rsidR="00014E5F" w:rsidRPr="002B05DA">
        <w:rPr>
          <w:rFonts w:ascii="Times New Roman" w:hAnsi="Times New Roman"/>
        </w:rPr>
        <w:t>as the "Rewards</w:t>
      </w:r>
      <w:r w:rsidR="00122F1A" w:rsidRPr="002B05DA">
        <w:rPr>
          <w:rFonts w:ascii="Times New Roman" w:hAnsi="Times New Roman"/>
        </w:rPr>
        <w:t xml:space="preserve"> Program</w:t>
      </w:r>
      <w:r w:rsidR="00014E5F" w:rsidRPr="002B05DA">
        <w:rPr>
          <w:rFonts w:ascii="Times New Roman" w:hAnsi="Times New Roman"/>
        </w:rPr>
        <w:t>"</w:t>
      </w:r>
      <w:r w:rsidR="00976729" w:rsidRPr="002B05DA">
        <w:rPr>
          <w:rFonts w:ascii="Times New Roman" w:hAnsi="Times New Roman"/>
        </w:rPr>
        <w:t xml:space="preserve"> in which</w:t>
      </w:r>
      <w:r w:rsidR="0098215D" w:rsidRPr="002B05DA">
        <w:rPr>
          <w:rFonts w:ascii="Times New Roman" w:hAnsi="Times New Roman"/>
        </w:rPr>
        <w:t xml:space="preserve"> customer</w:t>
      </w:r>
      <w:r w:rsidR="00DF0B6C" w:rsidRPr="002B05DA">
        <w:rPr>
          <w:rFonts w:ascii="Times New Roman" w:hAnsi="Times New Roman"/>
        </w:rPr>
        <w:t>s</w:t>
      </w:r>
      <w:r w:rsidR="0098215D" w:rsidRPr="002B05DA">
        <w:rPr>
          <w:rFonts w:ascii="Times New Roman" w:hAnsi="Times New Roman"/>
        </w:rPr>
        <w:t xml:space="preserve"> over the age of 18</w:t>
      </w:r>
      <w:r w:rsidR="00025746" w:rsidRPr="002B05DA">
        <w:rPr>
          <w:rFonts w:ascii="Times New Roman" w:hAnsi="Times New Roman"/>
        </w:rPr>
        <w:t xml:space="preserve">, referred to as Members, </w:t>
      </w:r>
      <w:r w:rsidR="00370842" w:rsidRPr="002B05DA">
        <w:rPr>
          <w:rFonts w:ascii="Times New Roman" w:hAnsi="Times New Roman"/>
        </w:rPr>
        <w:t>have been able to</w:t>
      </w:r>
      <w:r w:rsidR="00025746" w:rsidRPr="002B05DA">
        <w:rPr>
          <w:rFonts w:ascii="Times New Roman" w:hAnsi="Times New Roman"/>
        </w:rPr>
        <w:t xml:space="preserve"> participate without charge</w:t>
      </w:r>
      <w:r w:rsidR="00542029" w:rsidRPr="002B05DA">
        <w:rPr>
          <w:rFonts w:ascii="Times New Roman" w:hAnsi="Times New Roman"/>
        </w:rPr>
        <w:t xml:space="preserve"> </w:t>
      </w:r>
      <w:r w:rsidR="008E06D4" w:rsidRPr="002B05DA">
        <w:rPr>
          <w:rFonts w:ascii="Times New Roman" w:hAnsi="Times New Roman"/>
        </w:rPr>
        <w:t>si</w:t>
      </w:r>
      <w:r w:rsidR="00542029" w:rsidRPr="002B05DA">
        <w:rPr>
          <w:rFonts w:ascii="Times New Roman" w:hAnsi="Times New Roman"/>
        </w:rPr>
        <w:t xml:space="preserve">nce it commenced operating </w:t>
      </w:r>
      <w:r w:rsidR="00A32898" w:rsidRPr="002B05DA">
        <w:rPr>
          <w:rFonts w:ascii="Times New Roman" w:hAnsi="Times New Roman"/>
        </w:rPr>
        <w:t>EGM</w:t>
      </w:r>
      <w:r w:rsidR="00542029" w:rsidRPr="002B05DA">
        <w:rPr>
          <w:rFonts w:ascii="Times New Roman" w:hAnsi="Times New Roman"/>
        </w:rPr>
        <w:t>s and ATGs.</w:t>
      </w:r>
      <w:r w:rsidR="00551E8B" w:rsidRPr="002B05DA">
        <w:rPr>
          <w:rFonts w:ascii="Times New Roman" w:hAnsi="Times New Roman"/>
        </w:rPr>
        <w:t xml:space="preserve"> </w:t>
      </w:r>
      <w:r w:rsidR="00E42BC9" w:rsidRPr="002B05DA">
        <w:rPr>
          <w:rFonts w:ascii="Times New Roman" w:hAnsi="Times New Roman"/>
        </w:rPr>
        <w:t>And since it introduced the cashless gaming system</w:t>
      </w:r>
      <w:r w:rsidR="0040156E" w:rsidRPr="002B05DA">
        <w:rPr>
          <w:rFonts w:ascii="Times New Roman" w:hAnsi="Times New Roman"/>
        </w:rPr>
        <w:t xml:space="preserve">, </w:t>
      </w:r>
      <w:r w:rsidR="00AB204A" w:rsidRPr="002B05DA">
        <w:rPr>
          <w:rFonts w:ascii="Times New Roman" w:hAnsi="Times New Roman"/>
        </w:rPr>
        <w:t>SkyCity</w:t>
      </w:r>
      <w:r w:rsidR="0040156E" w:rsidRPr="002B05DA">
        <w:rPr>
          <w:rFonts w:ascii="Times New Roman" w:hAnsi="Times New Roman"/>
        </w:rPr>
        <w:t>'s</w:t>
      </w:r>
      <w:r w:rsidR="00E42BC9" w:rsidRPr="002B05DA">
        <w:rPr>
          <w:rFonts w:ascii="Times New Roman" w:hAnsi="Times New Roman"/>
        </w:rPr>
        <w:t xml:space="preserve"> </w:t>
      </w:r>
      <w:r w:rsidR="00A14CD9" w:rsidRPr="002B05DA">
        <w:rPr>
          <w:rFonts w:ascii="Times New Roman" w:hAnsi="Times New Roman"/>
        </w:rPr>
        <w:t xml:space="preserve">Rewards </w:t>
      </w:r>
      <w:r w:rsidR="001A716F" w:rsidRPr="002B05DA">
        <w:rPr>
          <w:rFonts w:ascii="Times New Roman" w:hAnsi="Times New Roman"/>
        </w:rPr>
        <w:t>Program has been linked to</w:t>
      </w:r>
      <w:r w:rsidR="00E42BC9" w:rsidRPr="002B05DA">
        <w:rPr>
          <w:rFonts w:ascii="Times New Roman" w:hAnsi="Times New Roman"/>
        </w:rPr>
        <w:t xml:space="preserve"> </w:t>
      </w:r>
      <w:r w:rsidR="0040156E" w:rsidRPr="002B05DA">
        <w:rPr>
          <w:rFonts w:ascii="Times New Roman" w:hAnsi="Times New Roman"/>
        </w:rPr>
        <w:t>its</w:t>
      </w:r>
      <w:r w:rsidR="001A716F" w:rsidRPr="002B05DA">
        <w:rPr>
          <w:rFonts w:ascii="Times New Roman" w:hAnsi="Times New Roman"/>
        </w:rPr>
        <w:t xml:space="preserve"> cashless gaming system.</w:t>
      </w:r>
    </w:p>
    <w:p w14:paraId="0656CB38" w14:textId="7A74FC35" w:rsidR="002764B1" w:rsidRPr="002B05DA" w:rsidRDefault="00025746"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AB204A" w:rsidRPr="002B05DA">
        <w:rPr>
          <w:rFonts w:ascii="Times New Roman" w:hAnsi="Times New Roman"/>
        </w:rPr>
        <w:t>SkyCity</w:t>
      </w:r>
      <w:r w:rsidR="005115A3" w:rsidRPr="002B05DA">
        <w:rPr>
          <w:rFonts w:ascii="Times New Roman" w:hAnsi="Times New Roman"/>
        </w:rPr>
        <w:t xml:space="preserve"> has </w:t>
      </w:r>
      <w:r w:rsidR="008B072C" w:rsidRPr="002B05DA">
        <w:rPr>
          <w:rFonts w:ascii="Times New Roman" w:hAnsi="Times New Roman"/>
        </w:rPr>
        <w:t>reserved to itself the right to amend the terms and</w:t>
      </w:r>
      <w:r w:rsidR="004B0189" w:rsidRPr="002B05DA">
        <w:rPr>
          <w:rFonts w:ascii="Times New Roman" w:hAnsi="Times New Roman"/>
        </w:rPr>
        <w:t xml:space="preserve"> conditions</w:t>
      </w:r>
      <w:r w:rsidR="008D749C" w:rsidRPr="002B05DA">
        <w:rPr>
          <w:rFonts w:ascii="Times New Roman" w:hAnsi="Times New Roman"/>
        </w:rPr>
        <w:t xml:space="preserve"> </w:t>
      </w:r>
      <w:r w:rsidR="002537C3" w:rsidRPr="002B05DA">
        <w:rPr>
          <w:rFonts w:ascii="Times New Roman" w:hAnsi="Times New Roman"/>
        </w:rPr>
        <w:t xml:space="preserve">of </w:t>
      </w:r>
      <w:r w:rsidR="00E5538A" w:rsidRPr="002B05DA">
        <w:rPr>
          <w:rFonts w:ascii="Times New Roman" w:hAnsi="Times New Roman"/>
        </w:rPr>
        <w:t>i</w:t>
      </w:r>
      <w:r w:rsidR="00421931" w:rsidRPr="002B05DA">
        <w:rPr>
          <w:rFonts w:ascii="Times New Roman" w:hAnsi="Times New Roman"/>
        </w:rPr>
        <w:t>ts</w:t>
      </w:r>
      <w:r w:rsidR="002537C3" w:rsidRPr="002B05DA">
        <w:rPr>
          <w:rFonts w:ascii="Times New Roman" w:hAnsi="Times New Roman"/>
        </w:rPr>
        <w:t xml:space="preserve"> </w:t>
      </w:r>
      <w:r w:rsidR="00AE1EFB" w:rsidRPr="002B05DA">
        <w:rPr>
          <w:rFonts w:ascii="Times New Roman" w:hAnsi="Times New Roman"/>
        </w:rPr>
        <w:t>Rewards</w:t>
      </w:r>
      <w:r w:rsidR="002537C3" w:rsidRPr="002B05DA">
        <w:rPr>
          <w:rFonts w:ascii="Times New Roman" w:hAnsi="Times New Roman"/>
        </w:rPr>
        <w:t xml:space="preserve"> </w:t>
      </w:r>
      <w:r w:rsidR="008A57C0" w:rsidRPr="002B05DA">
        <w:rPr>
          <w:rFonts w:ascii="Times New Roman" w:hAnsi="Times New Roman"/>
        </w:rPr>
        <w:t>Program</w:t>
      </w:r>
      <w:r w:rsidR="00446A00" w:rsidRPr="002B05DA">
        <w:rPr>
          <w:rFonts w:ascii="Times New Roman" w:hAnsi="Times New Roman"/>
        </w:rPr>
        <w:t xml:space="preserve"> </w:t>
      </w:r>
      <w:r w:rsidR="00FC10F9" w:rsidRPr="002B05DA">
        <w:rPr>
          <w:rFonts w:ascii="Times New Roman" w:hAnsi="Times New Roman"/>
        </w:rPr>
        <w:t xml:space="preserve">at any time </w:t>
      </w:r>
      <w:r w:rsidR="006B40F6" w:rsidRPr="002B05DA">
        <w:rPr>
          <w:rFonts w:ascii="Times New Roman" w:hAnsi="Times New Roman"/>
        </w:rPr>
        <w:t xml:space="preserve">and </w:t>
      </w:r>
      <w:r w:rsidR="00380E93" w:rsidRPr="002B05DA">
        <w:rPr>
          <w:rFonts w:ascii="Times New Roman" w:hAnsi="Times New Roman"/>
        </w:rPr>
        <w:t xml:space="preserve">has </w:t>
      </w:r>
      <w:r w:rsidR="002537C3" w:rsidRPr="002B05DA">
        <w:rPr>
          <w:rFonts w:ascii="Times New Roman" w:hAnsi="Times New Roman"/>
        </w:rPr>
        <w:t>from time to time</w:t>
      </w:r>
      <w:r w:rsidR="00380E93" w:rsidRPr="002B05DA">
        <w:rPr>
          <w:rFonts w:ascii="Times New Roman" w:hAnsi="Times New Roman"/>
        </w:rPr>
        <w:t xml:space="preserve"> exercised that right</w:t>
      </w:r>
      <w:r w:rsidR="00F00CAE" w:rsidRPr="002B05DA">
        <w:rPr>
          <w:rFonts w:ascii="Times New Roman" w:hAnsi="Times New Roman"/>
        </w:rPr>
        <w:t>. B</w:t>
      </w:r>
      <w:r w:rsidR="00A318D7" w:rsidRPr="002B05DA">
        <w:rPr>
          <w:rFonts w:ascii="Times New Roman" w:hAnsi="Times New Roman"/>
        </w:rPr>
        <w:t>ut t</w:t>
      </w:r>
      <w:r w:rsidR="008A57C0" w:rsidRPr="002B05DA">
        <w:rPr>
          <w:rFonts w:ascii="Times New Roman" w:hAnsi="Times New Roman"/>
        </w:rPr>
        <w:t xml:space="preserve">he essential features of the </w:t>
      </w:r>
      <w:r w:rsidR="00AE1EFB" w:rsidRPr="002B05DA">
        <w:rPr>
          <w:rFonts w:ascii="Times New Roman" w:hAnsi="Times New Roman"/>
        </w:rPr>
        <w:t>Rewards</w:t>
      </w:r>
      <w:r w:rsidR="008A57C0" w:rsidRPr="002B05DA">
        <w:rPr>
          <w:rFonts w:ascii="Times New Roman" w:hAnsi="Times New Roman"/>
        </w:rPr>
        <w:t xml:space="preserve"> Program have remained </w:t>
      </w:r>
      <w:r w:rsidR="00665F9A" w:rsidRPr="002B05DA">
        <w:rPr>
          <w:rFonts w:ascii="Times New Roman" w:hAnsi="Times New Roman"/>
        </w:rPr>
        <w:t>unchanged</w:t>
      </w:r>
      <w:r w:rsidR="008A57C0" w:rsidRPr="002B05DA">
        <w:rPr>
          <w:rFonts w:ascii="Times New Roman" w:hAnsi="Times New Roman"/>
        </w:rPr>
        <w:t xml:space="preserve">. </w:t>
      </w:r>
    </w:p>
    <w:p w14:paraId="79FCE7E0" w14:textId="10E41FBE" w:rsidR="000D339E" w:rsidRPr="002B05DA" w:rsidRDefault="002764B1"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036100" w:rsidRPr="002B05DA">
        <w:rPr>
          <w:rFonts w:ascii="Times New Roman" w:hAnsi="Times New Roman"/>
        </w:rPr>
        <w:t>Members</w:t>
      </w:r>
      <w:r w:rsidR="00D43E38" w:rsidRPr="002B05DA">
        <w:rPr>
          <w:rFonts w:ascii="Times New Roman" w:hAnsi="Times New Roman"/>
        </w:rPr>
        <w:t xml:space="preserve"> </w:t>
      </w:r>
      <w:r w:rsidR="00665F9A" w:rsidRPr="002B05DA">
        <w:rPr>
          <w:rFonts w:ascii="Times New Roman" w:hAnsi="Times New Roman"/>
        </w:rPr>
        <w:t xml:space="preserve">have </w:t>
      </w:r>
      <w:r w:rsidR="00ED6C00" w:rsidRPr="002B05DA">
        <w:rPr>
          <w:rFonts w:ascii="Times New Roman" w:hAnsi="Times New Roman"/>
        </w:rPr>
        <w:t>received</w:t>
      </w:r>
      <w:r w:rsidR="00DD3199" w:rsidRPr="002B05DA">
        <w:rPr>
          <w:rFonts w:ascii="Times New Roman" w:hAnsi="Times New Roman"/>
        </w:rPr>
        <w:t xml:space="preserve"> membership cards</w:t>
      </w:r>
      <w:r w:rsidR="006047AA" w:rsidRPr="002B05DA">
        <w:rPr>
          <w:rFonts w:ascii="Times New Roman" w:hAnsi="Times New Roman"/>
        </w:rPr>
        <w:t xml:space="preserve"> </w:t>
      </w:r>
      <w:r w:rsidR="00766026" w:rsidRPr="002B05DA">
        <w:rPr>
          <w:rFonts w:ascii="Times New Roman" w:hAnsi="Times New Roman"/>
        </w:rPr>
        <w:t xml:space="preserve">which have doubled as </w:t>
      </w:r>
      <w:r w:rsidR="006047AA" w:rsidRPr="002B05DA">
        <w:rPr>
          <w:rFonts w:ascii="Times New Roman" w:hAnsi="Times New Roman"/>
        </w:rPr>
        <w:t>cashless gaming cards</w:t>
      </w:r>
      <w:r w:rsidR="0072512D" w:rsidRPr="002B05DA">
        <w:rPr>
          <w:rFonts w:ascii="Times New Roman" w:hAnsi="Times New Roman"/>
        </w:rPr>
        <w:t xml:space="preserve">. They </w:t>
      </w:r>
      <w:r w:rsidR="00DD3199" w:rsidRPr="002B05DA">
        <w:rPr>
          <w:rFonts w:ascii="Times New Roman" w:hAnsi="Times New Roman"/>
        </w:rPr>
        <w:t xml:space="preserve">have </w:t>
      </w:r>
      <w:r w:rsidR="0072512D" w:rsidRPr="002B05DA">
        <w:rPr>
          <w:rFonts w:ascii="Times New Roman" w:hAnsi="Times New Roman"/>
        </w:rPr>
        <w:t xml:space="preserve">also </w:t>
      </w:r>
      <w:r w:rsidR="00DD48F7" w:rsidRPr="002B05DA">
        <w:rPr>
          <w:rFonts w:ascii="Times New Roman" w:hAnsi="Times New Roman"/>
        </w:rPr>
        <w:t>received</w:t>
      </w:r>
      <w:r w:rsidR="00D43E38" w:rsidRPr="002B05DA">
        <w:rPr>
          <w:rFonts w:ascii="Times New Roman" w:hAnsi="Times New Roman"/>
        </w:rPr>
        <w:t xml:space="preserve"> loyalty points </w:t>
      </w:r>
      <w:r w:rsidR="008941A6" w:rsidRPr="002B05DA">
        <w:rPr>
          <w:rFonts w:ascii="Times New Roman" w:hAnsi="Times New Roman"/>
        </w:rPr>
        <w:t xml:space="preserve">("points") </w:t>
      </w:r>
      <w:r w:rsidR="00036100" w:rsidRPr="002B05DA">
        <w:rPr>
          <w:rFonts w:ascii="Times New Roman" w:hAnsi="Times New Roman"/>
        </w:rPr>
        <w:t xml:space="preserve">by reference to their </w:t>
      </w:r>
      <w:r w:rsidR="00577BD7" w:rsidRPr="002B05DA">
        <w:rPr>
          <w:rFonts w:ascii="Times New Roman" w:hAnsi="Times New Roman"/>
        </w:rPr>
        <w:t xml:space="preserve">gambling and other </w:t>
      </w:r>
      <w:r w:rsidR="00036100" w:rsidRPr="002B05DA">
        <w:rPr>
          <w:rFonts w:ascii="Times New Roman" w:hAnsi="Times New Roman"/>
        </w:rPr>
        <w:t xml:space="preserve">expenditure </w:t>
      </w:r>
      <w:r w:rsidR="00AD4C38" w:rsidRPr="002B05DA">
        <w:rPr>
          <w:rFonts w:ascii="Times New Roman" w:hAnsi="Times New Roman"/>
        </w:rPr>
        <w:t>a</w:t>
      </w:r>
      <w:r w:rsidR="00766026" w:rsidRPr="002B05DA">
        <w:rPr>
          <w:rFonts w:ascii="Times New Roman" w:hAnsi="Times New Roman"/>
        </w:rPr>
        <w:t>s well as</w:t>
      </w:r>
      <w:r w:rsidR="00AD4C38" w:rsidRPr="002B05DA">
        <w:rPr>
          <w:rFonts w:ascii="Times New Roman" w:hAnsi="Times New Roman"/>
        </w:rPr>
        <w:t xml:space="preserve"> on a discretionary basis</w:t>
      </w:r>
      <w:r w:rsidR="00574341" w:rsidRPr="002B05DA">
        <w:rPr>
          <w:rFonts w:ascii="Times New Roman" w:hAnsi="Times New Roman"/>
        </w:rPr>
        <w:t xml:space="preserve"> –</w:t>
      </w:r>
      <w:r w:rsidR="002E5809" w:rsidRPr="002B05DA">
        <w:rPr>
          <w:rFonts w:ascii="Times New Roman" w:hAnsi="Times New Roman"/>
        </w:rPr>
        <w:t xml:space="preserve"> for example, to mark</w:t>
      </w:r>
      <w:r w:rsidR="00F27F8A" w:rsidRPr="002B05DA">
        <w:rPr>
          <w:rFonts w:ascii="Times New Roman" w:hAnsi="Times New Roman"/>
        </w:rPr>
        <w:t xml:space="preserve"> </w:t>
      </w:r>
      <w:r w:rsidR="002E5809" w:rsidRPr="002B05DA">
        <w:rPr>
          <w:rFonts w:ascii="Times New Roman" w:hAnsi="Times New Roman"/>
        </w:rPr>
        <w:t>birthday</w:t>
      </w:r>
      <w:r w:rsidR="00F27F8A" w:rsidRPr="002B05DA">
        <w:rPr>
          <w:rFonts w:ascii="Times New Roman" w:hAnsi="Times New Roman"/>
        </w:rPr>
        <w:t>s</w:t>
      </w:r>
      <w:r w:rsidR="002E5809" w:rsidRPr="002B05DA">
        <w:rPr>
          <w:rFonts w:ascii="Times New Roman" w:hAnsi="Times New Roman"/>
        </w:rPr>
        <w:t xml:space="preserve"> </w:t>
      </w:r>
      <w:r w:rsidR="002C1594" w:rsidRPr="002B05DA">
        <w:rPr>
          <w:rFonts w:ascii="Times New Roman" w:hAnsi="Times New Roman"/>
        </w:rPr>
        <w:t>or for promotional purpose</w:t>
      </w:r>
      <w:r w:rsidR="00F27F8A" w:rsidRPr="002B05DA">
        <w:rPr>
          <w:rFonts w:ascii="Times New Roman" w:hAnsi="Times New Roman"/>
        </w:rPr>
        <w:t>s</w:t>
      </w:r>
      <w:r w:rsidR="002C1594" w:rsidRPr="002B05DA">
        <w:rPr>
          <w:rFonts w:ascii="Times New Roman" w:hAnsi="Times New Roman"/>
        </w:rPr>
        <w:t>.</w:t>
      </w:r>
      <w:r w:rsidR="00B1510F" w:rsidRPr="002B05DA">
        <w:rPr>
          <w:rFonts w:ascii="Times New Roman" w:hAnsi="Times New Roman"/>
        </w:rPr>
        <w:t xml:space="preserve"> Points </w:t>
      </w:r>
      <w:r w:rsidR="00546E3D" w:rsidRPr="002B05DA">
        <w:rPr>
          <w:rFonts w:ascii="Times New Roman" w:hAnsi="Times New Roman"/>
        </w:rPr>
        <w:t xml:space="preserve">have </w:t>
      </w:r>
      <w:r w:rsidR="00B1510F" w:rsidRPr="002B05DA">
        <w:rPr>
          <w:rFonts w:ascii="Times New Roman" w:hAnsi="Times New Roman"/>
        </w:rPr>
        <w:t>expire</w:t>
      </w:r>
      <w:r w:rsidR="00546E3D" w:rsidRPr="002B05DA">
        <w:rPr>
          <w:rFonts w:ascii="Times New Roman" w:hAnsi="Times New Roman"/>
        </w:rPr>
        <w:t>d</w:t>
      </w:r>
      <w:r w:rsidR="00B1510F" w:rsidRPr="002B05DA">
        <w:rPr>
          <w:rFonts w:ascii="Times New Roman" w:hAnsi="Times New Roman"/>
        </w:rPr>
        <w:t xml:space="preserve"> after six months of </w:t>
      </w:r>
      <w:r w:rsidR="00DD48F7" w:rsidRPr="002B05DA">
        <w:rPr>
          <w:rFonts w:ascii="Times New Roman" w:hAnsi="Times New Roman"/>
        </w:rPr>
        <w:t>receipt</w:t>
      </w:r>
      <w:r w:rsidR="00B1510F" w:rsidRPr="002B05DA">
        <w:rPr>
          <w:rFonts w:ascii="Times New Roman" w:hAnsi="Times New Roman"/>
        </w:rPr>
        <w:t>,</w:t>
      </w:r>
      <w:r w:rsidR="00F86D70" w:rsidRPr="002B05DA">
        <w:rPr>
          <w:rFonts w:ascii="Times New Roman" w:hAnsi="Times New Roman"/>
        </w:rPr>
        <w:t xml:space="preserve"> </w:t>
      </w:r>
      <w:r w:rsidR="00546E3D" w:rsidRPr="002B05DA">
        <w:rPr>
          <w:rFonts w:ascii="Times New Roman" w:hAnsi="Times New Roman"/>
        </w:rPr>
        <w:t xml:space="preserve">have </w:t>
      </w:r>
      <w:r w:rsidR="00F86D70" w:rsidRPr="002B05DA">
        <w:rPr>
          <w:rFonts w:ascii="Times New Roman" w:hAnsi="Times New Roman"/>
        </w:rPr>
        <w:t xml:space="preserve">not </w:t>
      </w:r>
      <w:r w:rsidR="00546E3D" w:rsidRPr="002B05DA">
        <w:rPr>
          <w:rFonts w:ascii="Times New Roman" w:hAnsi="Times New Roman"/>
        </w:rPr>
        <w:t xml:space="preserve">been </w:t>
      </w:r>
      <w:r w:rsidR="00F86D70" w:rsidRPr="002B05DA">
        <w:rPr>
          <w:rFonts w:ascii="Times New Roman" w:hAnsi="Times New Roman"/>
        </w:rPr>
        <w:t xml:space="preserve">transferable and </w:t>
      </w:r>
      <w:r w:rsidR="00546E3D" w:rsidRPr="002B05DA">
        <w:rPr>
          <w:rFonts w:ascii="Times New Roman" w:hAnsi="Times New Roman"/>
        </w:rPr>
        <w:t>have not been able to</w:t>
      </w:r>
      <w:r w:rsidR="00F86D70" w:rsidRPr="002B05DA">
        <w:rPr>
          <w:rFonts w:ascii="Times New Roman" w:hAnsi="Times New Roman"/>
        </w:rPr>
        <w:t xml:space="preserve"> be redeemed for cash</w:t>
      </w:r>
      <w:r w:rsidR="00CF6932" w:rsidRPr="002B05DA">
        <w:rPr>
          <w:rFonts w:ascii="Times New Roman" w:hAnsi="Times New Roman"/>
        </w:rPr>
        <w:t xml:space="preserve"> except on rare occasions at SkyCity's discretion</w:t>
      </w:r>
      <w:r w:rsidR="00F86D70" w:rsidRPr="002B05DA">
        <w:rPr>
          <w:rFonts w:ascii="Times New Roman" w:hAnsi="Times New Roman"/>
        </w:rPr>
        <w:t xml:space="preserve">. </w:t>
      </w:r>
    </w:p>
    <w:p w14:paraId="1EAF5F85" w14:textId="2DE5A65A" w:rsidR="00127F6A" w:rsidRPr="002B05DA" w:rsidRDefault="000D339E"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2764B1" w:rsidRPr="002B05DA">
        <w:rPr>
          <w:rFonts w:ascii="Times New Roman" w:hAnsi="Times New Roman"/>
        </w:rPr>
        <w:t>By</w:t>
      </w:r>
      <w:r w:rsidR="000E7300" w:rsidRPr="002B05DA">
        <w:rPr>
          <w:rFonts w:ascii="Times New Roman" w:hAnsi="Times New Roman"/>
        </w:rPr>
        <w:t xml:space="preserve"> inserting the</w:t>
      </w:r>
      <w:r w:rsidR="005E249F" w:rsidRPr="002B05DA">
        <w:rPr>
          <w:rFonts w:ascii="Times New Roman" w:hAnsi="Times New Roman"/>
        </w:rPr>
        <w:t xml:space="preserve"> Member's</w:t>
      </w:r>
      <w:r w:rsidR="005D24BC" w:rsidRPr="002B05DA">
        <w:rPr>
          <w:rFonts w:ascii="Times New Roman" w:hAnsi="Times New Roman"/>
        </w:rPr>
        <w:t xml:space="preserve"> membership </w:t>
      </w:r>
      <w:r w:rsidR="000E7300" w:rsidRPr="002B05DA">
        <w:rPr>
          <w:rFonts w:ascii="Times New Roman" w:hAnsi="Times New Roman"/>
        </w:rPr>
        <w:t xml:space="preserve">card into an </w:t>
      </w:r>
      <w:r w:rsidR="00A32898" w:rsidRPr="002B05DA">
        <w:rPr>
          <w:rFonts w:ascii="Times New Roman" w:hAnsi="Times New Roman"/>
        </w:rPr>
        <w:t>EGM</w:t>
      </w:r>
      <w:r w:rsidR="000E7300" w:rsidRPr="002B05DA">
        <w:rPr>
          <w:rFonts w:ascii="Times New Roman" w:hAnsi="Times New Roman"/>
        </w:rPr>
        <w:t xml:space="preserve"> or an ATG</w:t>
      </w:r>
      <w:r w:rsidR="005D24BC" w:rsidRPr="002B05DA">
        <w:rPr>
          <w:rFonts w:ascii="Times New Roman" w:hAnsi="Times New Roman"/>
        </w:rPr>
        <w:t xml:space="preserve">, however, </w:t>
      </w:r>
      <w:r w:rsidR="005727AF" w:rsidRPr="002B05DA">
        <w:rPr>
          <w:rFonts w:ascii="Times New Roman" w:hAnsi="Times New Roman"/>
        </w:rPr>
        <w:t>a</w:t>
      </w:r>
      <w:r w:rsidR="005D24BC" w:rsidRPr="002B05DA">
        <w:rPr>
          <w:rFonts w:ascii="Times New Roman" w:hAnsi="Times New Roman"/>
        </w:rPr>
        <w:t xml:space="preserve"> </w:t>
      </w:r>
      <w:proofErr w:type="gramStart"/>
      <w:r w:rsidR="004663CD" w:rsidRPr="002B05DA">
        <w:rPr>
          <w:rFonts w:ascii="Times New Roman" w:hAnsi="Times New Roman"/>
        </w:rPr>
        <w:t>Member</w:t>
      </w:r>
      <w:proofErr w:type="gramEnd"/>
      <w:r w:rsidR="005D24BC" w:rsidRPr="002B05DA">
        <w:rPr>
          <w:rFonts w:ascii="Times New Roman" w:hAnsi="Times New Roman"/>
        </w:rPr>
        <w:t xml:space="preserve"> has been able </w:t>
      </w:r>
      <w:r w:rsidR="004663CD" w:rsidRPr="002B05DA">
        <w:rPr>
          <w:rFonts w:ascii="Times New Roman" w:hAnsi="Times New Roman"/>
        </w:rPr>
        <w:t xml:space="preserve">to </w:t>
      </w:r>
      <w:r w:rsidR="00F846DA" w:rsidRPr="002B05DA">
        <w:rPr>
          <w:rFonts w:ascii="Times New Roman" w:hAnsi="Times New Roman"/>
        </w:rPr>
        <w:t>"</w:t>
      </w:r>
      <w:r w:rsidR="009C318A" w:rsidRPr="002B05DA">
        <w:rPr>
          <w:rFonts w:ascii="Times New Roman" w:hAnsi="Times New Roman"/>
        </w:rPr>
        <w:t>convert</w:t>
      </w:r>
      <w:r w:rsidR="00F846DA" w:rsidRPr="002B05DA">
        <w:rPr>
          <w:rFonts w:ascii="Times New Roman" w:hAnsi="Times New Roman"/>
        </w:rPr>
        <w:t xml:space="preserve">" accumulated points into </w:t>
      </w:r>
      <w:r w:rsidR="00DA522A" w:rsidRPr="002B05DA">
        <w:rPr>
          <w:rFonts w:ascii="Times New Roman" w:hAnsi="Times New Roman"/>
        </w:rPr>
        <w:t>electronic gaming credits on the machine</w:t>
      </w:r>
      <w:r w:rsidR="0096540D" w:rsidRPr="002B05DA">
        <w:rPr>
          <w:rFonts w:ascii="Times New Roman" w:hAnsi="Times New Roman"/>
        </w:rPr>
        <w:t xml:space="preserve">, </w:t>
      </w:r>
      <w:r w:rsidR="00FA04C2" w:rsidRPr="002B05DA">
        <w:rPr>
          <w:rFonts w:ascii="Times New Roman" w:hAnsi="Times New Roman"/>
        </w:rPr>
        <w:t xml:space="preserve">provided that the </w:t>
      </w:r>
      <w:r w:rsidR="00E0203F" w:rsidRPr="002B05DA">
        <w:rPr>
          <w:rFonts w:ascii="Times New Roman" w:hAnsi="Times New Roman"/>
        </w:rPr>
        <w:t>M</w:t>
      </w:r>
      <w:r w:rsidR="00FA04C2" w:rsidRPr="002B05DA">
        <w:rPr>
          <w:rFonts w:ascii="Times New Roman" w:hAnsi="Times New Roman"/>
        </w:rPr>
        <w:t xml:space="preserve">ember has </w:t>
      </w:r>
      <w:r w:rsidR="00E8743C" w:rsidRPr="002B05DA">
        <w:rPr>
          <w:rFonts w:ascii="Times New Roman" w:hAnsi="Times New Roman"/>
        </w:rPr>
        <w:t xml:space="preserve">passed through </w:t>
      </w:r>
      <w:r w:rsidR="006A3C45" w:rsidRPr="002B05DA">
        <w:rPr>
          <w:rFonts w:ascii="Times New Roman" w:hAnsi="Times New Roman"/>
        </w:rPr>
        <w:t>the "gate"</w:t>
      </w:r>
      <w:r w:rsidR="00227480" w:rsidRPr="002B05DA">
        <w:rPr>
          <w:rFonts w:ascii="Times New Roman" w:hAnsi="Times New Roman"/>
        </w:rPr>
        <w:t xml:space="preserve"> of wagering electronic gaming credits</w:t>
      </w:r>
      <w:r w:rsidR="00C53FA2" w:rsidRPr="002B05DA">
        <w:rPr>
          <w:rFonts w:ascii="Times New Roman" w:hAnsi="Times New Roman"/>
        </w:rPr>
        <w:t xml:space="preserve"> to an amount equal in value to the </w:t>
      </w:r>
      <w:r w:rsidR="00E0203F" w:rsidRPr="002B05DA">
        <w:rPr>
          <w:rFonts w:ascii="Times New Roman" w:hAnsi="Times New Roman"/>
        </w:rPr>
        <w:t>accumulated points to be converted</w:t>
      </w:r>
      <w:r w:rsidR="0096540D" w:rsidRPr="002B05DA">
        <w:rPr>
          <w:rFonts w:ascii="Times New Roman" w:hAnsi="Times New Roman"/>
        </w:rPr>
        <w:t xml:space="preserve"> on the day</w:t>
      </w:r>
      <w:r w:rsidR="001B6683" w:rsidRPr="002B05DA">
        <w:rPr>
          <w:rFonts w:ascii="Times New Roman" w:hAnsi="Times New Roman"/>
        </w:rPr>
        <w:t xml:space="preserve"> of conversion</w:t>
      </w:r>
      <w:r w:rsidR="00E0203F" w:rsidRPr="002B05DA">
        <w:rPr>
          <w:rFonts w:ascii="Times New Roman" w:hAnsi="Times New Roman"/>
        </w:rPr>
        <w:t>.</w:t>
      </w:r>
      <w:r w:rsidR="0096540D" w:rsidRPr="002B05DA">
        <w:rPr>
          <w:rFonts w:ascii="Times New Roman" w:hAnsi="Times New Roman"/>
        </w:rPr>
        <w:t xml:space="preserve"> These are the converted credits.</w:t>
      </w:r>
      <w:r w:rsidR="00B14A5E" w:rsidRPr="002B05DA">
        <w:rPr>
          <w:rFonts w:ascii="Times New Roman" w:hAnsi="Times New Roman"/>
        </w:rPr>
        <w:t xml:space="preserve"> Once converted, converted credits are indistinguishable from credits purchased by customers from their own funds.</w:t>
      </w:r>
    </w:p>
    <w:p w14:paraId="76E1B4B5" w14:textId="78F98290" w:rsidR="00B1510F" w:rsidRPr="002B05DA" w:rsidRDefault="00A72EB0"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0D5D67" w:rsidRPr="002B05DA">
        <w:rPr>
          <w:rFonts w:ascii="Times New Roman" w:hAnsi="Times New Roman"/>
        </w:rPr>
        <w:t xml:space="preserve">Having converted accumulated points into converted credits, </w:t>
      </w:r>
      <w:r w:rsidR="000276CB" w:rsidRPr="002B05DA">
        <w:rPr>
          <w:rFonts w:ascii="Times New Roman" w:hAnsi="Times New Roman"/>
        </w:rPr>
        <w:t xml:space="preserve">a </w:t>
      </w:r>
      <w:proofErr w:type="gramStart"/>
      <w:r w:rsidR="002D5D0F" w:rsidRPr="002B05DA">
        <w:rPr>
          <w:rFonts w:ascii="Times New Roman" w:hAnsi="Times New Roman"/>
        </w:rPr>
        <w:t>Member</w:t>
      </w:r>
      <w:proofErr w:type="gramEnd"/>
      <w:r w:rsidR="002D5D0F" w:rsidRPr="002B05DA">
        <w:rPr>
          <w:rFonts w:ascii="Times New Roman" w:hAnsi="Times New Roman"/>
        </w:rPr>
        <w:t xml:space="preserve"> ha</w:t>
      </w:r>
      <w:r w:rsidR="000276CB" w:rsidRPr="002B05DA">
        <w:rPr>
          <w:rFonts w:ascii="Times New Roman" w:hAnsi="Times New Roman"/>
        </w:rPr>
        <w:t>s</w:t>
      </w:r>
      <w:r w:rsidR="002D5D0F" w:rsidRPr="002B05DA">
        <w:rPr>
          <w:rFonts w:ascii="Times New Roman" w:hAnsi="Times New Roman"/>
        </w:rPr>
        <w:t xml:space="preserve"> then had </w:t>
      </w:r>
      <w:r w:rsidR="006B5A64" w:rsidRPr="002B05DA">
        <w:rPr>
          <w:rFonts w:ascii="Times New Roman" w:hAnsi="Times New Roman"/>
        </w:rPr>
        <w:t xml:space="preserve">a choice between </w:t>
      </w:r>
      <w:r w:rsidR="00C73C16" w:rsidRPr="002B05DA">
        <w:rPr>
          <w:rFonts w:ascii="Times New Roman" w:hAnsi="Times New Roman"/>
        </w:rPr>
        <w:t>two options</w:t>
      </w:r>
      <w:r w:rsidR="005324D2" w:rsidRPr="002B05DA">
        <w:rPr>
          <w:rFonts w:ascii="Times New Roman" w:hAnsi="Times New Roman"/>
        </w:rPr>
        <w:t>.</w:t>
      </w:r>
      <w:r w:rsidR="002D5D0F" w:rsidRPr="002B05DA">
        <w:rPr>
          <w:rFonts w:ascii="Times New Roman" w:hAnsi="Times New Roman"/>
        </w:rPr>
        <w:t xml:space="preserve"> </w:t>
      </w:r>
      <w:r w:rsidR="002C31A0" w:rsidRPr="002B05DA">
        <w:rPr>
          <w:rFonts w:ascii="Times New Roman" w:hAnsi="Times New Roman"/>
        </w:rPr>
        <w:t>T</w:t>
      </w:r>
      <w:r w:rsidR="005324D2" w:rsidRPr="002B05DA">
        <w:rPr>
          <w:rFonts w:ascii="Times New Roman" w:hAnsi="Times New Roman"/>
        </w:rPr>
        <w:t>he</w:t>
      </w:r>
      <w:r w:rsidR="000276CB" w:rsidRPr="002B05DA">
        <w:rPr>
          <w:rFonts w:ascii="Times New Roman" w:hAnsi="Times New Roman"/>
        </w:rPr>
        <w:t xml:space="preserve"> Member</w:t>
      </w:r>
      <w:r w:rsidR="005324D2" w:rsidRPr="002B05DA">
        <w:rPr>
          <w:rFonts w:ascii="Times New Roman" w:hAnsi="Times New Roman"/>
        </w:rPr>
        <w:t xml:space="preserve"> could</w:t>
      </w:r>
      <w:r w:rsidR="002D5D0F" w:rsidRPr="002B05DA">
        <w:rPr>
          <w:rFonts w:ascii="Times New Roman" w:hAnsi="Times New Roman"/>
        </w:rPr>
        <w:t xml:space="preserve"> </w:t>
      </w:r>
      <w:r w:rsidR="00E62005" w:rsidRPr="002B05DA">
        <w:rPr>
          <w:rFonts w:ascii="Times New Roman" w:hAnsi="Times New Roman"/>
        </w:rPr>
        <w:t xml:space="preserve">choose to </w:t>
      </w:r>
      <w:r w:rsidR="00C901DD" w:rsidRPr="002B05DA">
        <w:rPr>
          <w:rFonts w:ascii="Times New Roman" w:hAnsi="Times New Roman"/>
        </w:rPr>
        <w:t xml:space="preserve">redeem the converted credits for cash </w:t>
      </w:r>
      <w:r w:rsidR="00E44D41" w:rsidRPr="002B05DA">
        <w:rPr>
          <w:rFonts w:ascii="Times New Roman" w:hAnsi="Times New Roman"/>
        </w:rPr>
        <w:t xml:space="preserve">(up to a </w:t>
      </w:r>
      <w:r w:rsidR="00A666A4" w:rsidRPr="002B05DA">
        <w:rPr>
          <w:rFonts w:ascii="Times New Roman" w:hAnsi="Times New Roman"/>
        </w:rPr>
        <w:t xml:space="preserve">specified monetary </w:t>
      </w:r>
      <w:r w:rsidR="00E44D41" w:rsidRPr="002B05DA">
        <w:rPr>
          <w:rFonts w:ascii="Times New Roman" w:hAnsi="Times New Roman"/>
        </w:rPr>
        <w:t>threshold and subject to a three</w:t>
      </w:r>
      <w:r w:rsidR="0045373F" w:rsidRPr="002B05DA">
        <w:rPr>
          <w:rFonts w:ascii="Times New Roman" w:hAnsi="Times New Roman"/>
        </w:rPr>
        <w:t>-</w:t>
      </w:r>
      <w:r w:rsidR="00E44D41" w:rsidRPr="002B05DA">
        <w:rPr>
          <w:rFonts w:ascii="Times New Roman" w:hAnsi="Times New Roman"/>
        </w:rPr>
        <w:t>year forfeiture</w:t>
      </w:r>
      <w:r w:rsidR="00A666A4" w:rsidRPr="002B05DA">
        <w:rPr>
          <w:rFonts w:ascii="Times New Roman" w:hAnsi="Times New Roman"/>
        </w:rPr>
        <w:t xml:space="preserve"> period)</w:t>
      </w:r>
      <w:r w:rsidR="002C31A0" w:rsidRPr="002B05DA">
        <w:rPr>
          <w:rFonts w:ascii="Times New Roman" w:hAnsi="Times New Roman"/>
        </w:rPr>
        <w:t xml:space="preserve"> by taking the</w:t>
      </w:r>
      <w:r w:rsidR="00D86581" w:rsidRPr="002B05DA">
        <w:rPr>
          <w:rFonts w:ascii="Times New Roman" w:hAnsi="Times New Roman"/>
        </w:rPr>
        <w:t>ir</w:t>
      </w:r>
      <w:r w:rsidR="002C31A0" w:rsidRPr="002B05DA">
        <w:rPr>
          <w:rFonts w:ascii="Times New Roman" w:hAnsi="Times New Roman"/>
        </w:rPr>
        <w:t xml:space="preserve"> membership card to </w:t>
      </w:r>
      <w:r w:rsidR="00AB204A" w:rsidRPr="002B05DA">
        <w:rPr>
          <w:rFonts w:ascii="Times New Roman" w:hAnsi="Times New Roman"/>
        </w:rPr>
        <w:t>SkyCity</w:t>
      </w:r>
      <w:r w:rsidR="002C31A0" w:rsidRPr="002B05DA">
        <w:rPr>
          <w:rFonts w:ascii="Times New Roman" w:hAnsi="Times New Roman"/>
        </w:rPr>
        <w:t>'s cashier</w:t>
      </w:r>
      <w:r w:rsidR="004E019C">
        <w:rPr>
          <w:rFonts w:ascii="Times New Roman" w:hAnsi="Times New Roman"/>
        </w:rPr>
        <w:t> </w:t>
      </w:r>
      <w:r w:rsidR="00673C49" w:rsidRPr="002B05DA">
        <w:rPr>
          <w:rFonts w:ascii="Times New Roman" w:hAnsi="Times New Roman"/>
        </w:rPr>
        <w:t>–</w:t>
      </w:r>
      <w:r w:rsidR="00A666A4" w:rsidRPr="002B05DA">
        <w:rPr>
          <w:rFonts w:ascii="Times New Roman" w:hAnsi="Times New Roman"/>
        </w:rPr>
        <w:t xml:space="preserve"> </w:t>
      </w:r>
      <w:r w:rsidR="00C73C16" w:rsidRPr="002B05DA">
        <w:rPr>
          <w:rFonts w:ascii="Times New Roman" w:hAnsi="Times New Roman"/>
        </w:rPr>
        <w:t>an</w:t>
      </w:r>
      <w:r w:rsidR="00A666A4" w:rsidRPr="002B05DA">
        <w:rPr>
          <w:rFonts w:ascii="Times New Roman" w:hAnsi="Times New Roman"/>
        </w:rPr>
        <w:t xml:space="preserve"> option referred to in argument as "turning left". </w:t>
      </w:r>
      <w:r w:rsidR="009B5B04" w:rsidRPr="002B05DA">
        <w:rPr>
          <w:rFonts w:ascii="Times New Roman" w:hAnsi="Times New Roman"/>
        </w:rPr>
        <w:t>Alternatively,</w:t>
      </w:r>
      <w:r w:rsidR="00E25FE3" w:rsidRPr="002B05DA">
        <w:rPr>
          <w:rFonts w:ascii="Times New Roman" w:hAnsi="Times New Roman"/>
        </w:rPr>
        <w:t xml:space="preserve"> the</w:t>
      </w:r>
      <w:r w:rsidR="000276CB" w:rsidRPr="002B05DA">
        <w:rPr>
          <w:rFonts w:ascii="Times New Roman" w:hAnsi="Times New Roman"/>
        </w:rPr>
        <w:t xml:space="preserve"> Member</w:t>
      </w:r>
      <w:r w:rsidR="00E25FE3" w:rsidRPr="002B05DA">
        <w:rPr>
          <w:rFonts w:ascii="Times New Roman" w:hAnsi="Times New Roman"/>
        </w:rPr>
        <w:t xml:space="preserve"> could </w:t>
      </w:r>
      <w:r w:rsidR="00E62005" w:rsidRPr="002B05DA">
        <w:rPr>
          <w:rFonts w:ascii="Times New Roman" w:hAnsi="Times New Roman"/>
        </w:rPr>
        <w:t xml:space="preserve">choose to </w:t>
      </w:r>
      <w:r w:rsidR="00E25FE3" w:rsidRPr="002B05DA">
        <w:rPr>
          <w:rFonts w:ascii="Times New Roman" w:hAnsi="Times New Roman"/>
        </w:rPr>
        <w:t xml:space="preserve">use the converted credits to bet </w:t>
      </w:r>
      <w:r w:rsidR="00516C38" w:rsidRPr="002B05DA">
        <w:rPr>
          <w:rFonts w:ascii="Times New Roman" w:hAnsi="Times New Roman"/>
        </w:rPr>
        <w:t xml:space="preserve">on an </w:t>
      </w:r>
      <w:r w:rsidR="00A32898" w:rsidRPr="002B05DA">
        <w:rPr>
          <w:rFonts w:ascii="Times New Roman" w:hAnsi="Times New Roman"/>
        </w:rPr>
        <w:t>EGM</w:t>
      </w:r>
      <w:r w:rsidR="00516C38" w:rsidRPr="002B05DA">
        <w:rPr>
          <w:rFonts w:ascii="Times New Roman" w:hAnsi="Times New Roman"/>
        </w:rPr>
        <w:t xml:space="preserve"> or an ATG </w:t>
      </w:r>
      <w:r w:rsidR="00FD0ED0" w:rsidRPr="002B05DA">
        <w:rPr>
          <w:rFonts w:ascii="Times New Roman" w:hAnsi="Times New Roman"/>
        </w:rPr>
        <w:t>–</w:t>
      </w:r>
      <w:r w:rsidR="00E25FE3" w:rsidRPr="002B05DA">
        <w:rPr>
          <w:rFonts w:ascii="Times New Roman" w:hAnsi="Times New Roman"/>
        </w:rPr>
        <w:t xml:space="preserve"> </w:t>
      </w:r>
      <w:r w:rsidR="00E25FE3" w:rsidRPr="002B05DA">
        <w:rPr>
          <w:rFonts w:ascii="Times New Roman" w:hAnsi="Times New Roman"/>
        </w:rPr>
        <w:lastRenderedPageBreak/>
        <w:t>an option referred to in argument as "turning right".</w:t>
      </w:r>
      <w:r w:rsidR="009D6258" w:rsidRPr="002B05DA">
        <w:rPr>
          <w:rFonts w:ascii="Times New Roman" w:hAnsi="Times New Roman"/>
        </w:rPr>
        <w:t xml:space="preserve"> The appeal concerns the </w:t>
      </w:r>
      <w:r w:rsidR="00084222" w:rsidRPr="002B05DA">
        <w:rPr>
          <w:rFonts w:ascii="Times New Roman" w:hAnsi="Times New Roman"/>
        </w:rPr>
        <w:t>consequence for the calculation of casi</w:t>
      </w:r>
      <w:r w:rsidR="00404C12" w:rsidRPr="002B05DA">
        <w:rPr>
          <w:rFonts w:ascii="Times New Roman" w:hAnsi="Times New Roman"/>
        </w:rPr>
        <w:t xml:space="preserve">no duty under the CDA of the </w:t>
      </w:r>
      <w:r w:rsidR="001B413F" w:rsidRPr="002B05DA">
        <w:rPr>
          <w:rFonts w:ascii="Times New Roman" w:hAnsi="Times New Roman"/>
        </w:rPr>
        <w:t xml:space="preserve">Member choosing to </w:t>
      </w:r>
      <w:r w:rsidR="00972CE3" w:rsidRPr="002B05DA">
        <w:rPr>
          <w:rFonts w:ascii="Times New Roman" w:hAnsi="Times New Roman"/>
        </w:rPr>
        <w:t>"</w:t>
      </w:r>
      <w:r w:rsidR="001B413F" w:rsidRPr="002B05DA">
        <w:rPr>
          <w:rFonts w:ascii="Times New Roman" w:hAnsi="Times New Roman"/>
        </w:rPr>
        <w:t>turn right</w:t>
      </w:r>
      <w:r w:rsidR="00972CE3" w:rsidRPr="002B05DA">
        <w:rPr>
          <w:rFonts w:ascii="Times New Roman" w:hAnsi="Times New Roman"/>
        </w:rPr>
        <w:t>"</w:t>
      </w:r>
      <w:r w:rsidR="001B413F" w:rsidRPr="002B05DA">
        <w:rPr>
          <w:rFonts w:ascii="Times New Roman" w:hAnsi="Times New Roman"/>
        </w:rPr>
        <w:t>.</w:t>
      </w:r>
    </w:p>
    <w:p w14:paraId="0C899909" w14:textId="78C9378F" w:rsidR="007F3D54" w:rsidRPr="002B05DA" w:rsidRDefault="007F3D54" w:rsidP="002B05DA">
      <w:pPr>
        <w:pStyle w:val="HeadingL1"/>
        <w:spacing w:after="260" w:line="280" w:lineRule="exact"/>
        <w:ind w:right="0"/>
        <w:jc w:val="both"/>
        <w:rPr>
          <w:rFonts w:ascii="Times New Roman" w:hAnsi="Times New Roman"/>
          <w:b w:val="0"/>
          <w:bCs/>
        </w:rPr>
      </w:pPr>
      <w:r w:rsidRPr="002B05DA">
        <w:rPr>
          <w:rFonts w:ascii="Times New Roman" w:hAnsi="Times New Roman"/>
        </w:rPr>
        <w:t>The appeal</w:t>
      </w:r>
    </w:p>
    <w:p w14:paraId="4980CEA7" w14:textId="36FCD681" w:rsidR="00271536" w:rsidRPr="002B05DA" w:rsidRDefault="00271536" w:rsidP="002B05DA">
      <w:pPr>
        <w:pStyle w:val="FixListStyle"/>
        <w:spacing w:after="260" w:line="280" w:lineRule="exact"/>
        <w:ind w:right="0"/>
        <w:jc w:val="both"/>
        <w:rPr>
          <w:rFonts w:ascii="Times New Roman" w:hAnsi="Times New Roman"/>
        </w:rPr>
      </w:pPr>
      <w:r w:rsidRPr="002B05DA">
        <w:rPr>
          <w:rFonts w:ascii="Times New Roman" w:hAnsi="Times New Roman"/>
        </w:rPr>
        <w:tab/>
        <w:t>The ultimate issue in the appeal is whether the Court of Appeal was correct to conclude that converted credit</w:t>
      </w:r>
      <w:r w:rsidR="00E206C3" w:rsidRPr="002B05DA">
        <w:rPr>
          <w:rFonts w:ascii="Times New Roman" w:hAnsi="Times New Roman"/>
        </w:rPr>
        <w:t>s</w:t>
      </w:r>
      <w:r w:rsidRPr="002B05DA">
        <w:rPr>
          <w:rFonts w:ascii="Times New Roman" w:hAnsi="Times New Roman"/>
        </w:rPr>
        <w:t xml:space="preserve">, when used by </w:t>
      </w:r>
      <w:r w:rsidR="00CB2909" w:rsidRPr="002B05DA">
        <w:rPr>
          <w:rFonts w:ascii="Times New Roman" w:hAnsi="Times New Roman"/>
        </w:rPr>
        <w:t xml:space="preserve">a </w:t>
      </w:r>
      <w:r w:rsidR="00B06483" w:rsidRPr="002B05DA">
        <w:rPr>
          <w:rFonts w:ascii="Times New Roman" w:hAnsi="Times New Roman"/>
        </w:rPr>
        <w:t xml:space="preserve">Member of </w:t>
      </w:r>
      <w:r w:rsidR="00AB204A" w:rsidRPr="002B05DA">
        <w:rPr>
          <w:rFonts w:ascii="Times New Roman" w:hAnsi="Times New Roman"/>
        </w:rPr>
        <w:t>SkyCity</w:t>
      </w:r>
      <w:r w:rsidR="005E7983" w:rsidRPr="002B05DA">
        <w:rPr>
          <w:rFonts w:ascii="Times New Roman" w:hAnsi="Times New Roman"/>
        </w:rPr>
        <w:t>'s</w:t>
      </w:r>
      <w:r w:rsidR="00B06483" w:rsidRPr="002B05DA">
        <w:rPr>
          <w:rFonts w:ascii="Times New Roman" w:hAnsi="Times New Roman"/>
        </w:rPr>
        <w:t xml:space="preserve"> </w:t>
      </w:r>
      <w:r w:rsidR="00DC0ED5" w:rsidRPr="002B05DA">
        <w:rPr>
          <w:rFonts w:ascii="Times New Roman" w:hAnsi="Times New Roman"/>
        </w:rPr>
        <w:t>Rewards</w:t>
      </w:r>
      <w:r w:rsidR="00B06483" w:rsidRPr="002B05DA">
        <w:rPr>
          <w:rFonts w:ascii="Times New Roman" w:hAnsi="Times New Roman"/>
        </w:rPr>
        <w:t xml:space="preserve"> Program </w:t>
      </w:r>
      <w:r w:rsidRPr="002B05DA">
        <w:rPr>
          <w:rFonts w:ascii="Times New Roman" w:hAnsi="Times New Roman"/>
        </w:rPr>
        <w:t>to bet</w:t>
      </w:r>
      <w:r w:rsidR="005E249F" w:rsidRPr="002B05DA">
        <w:rPr>
          <w:rFonts w:ascii="Times New Roman" w:hAnsi="Times New Roman"/>
        </w:rPr>
        <w:t xml:space="preserve"> on an </w:t>
      </w:r>
      <w:r w:rsidR="00A32898" w:rsidRPr="002B05DA">
        <w:rPr>
          <w:rFonts w:ascii="Times New Roman" w:hAnsi="Times New Roman"/>
        </w:rPr>
        <w:t>EGM</w:t>
      </w:r>
      <w:r w:rsidR="005E249F" w:rsidRPr="002B05DA">
        <w:rPr>
          <w:rFonts w:ascii="Times New Roman" w:hAnsi="Times New Roman"/>
        </w:rPr>
        <w:t xml:space="preserve"> or an ATG</w:t>
      </w:r>
      <w:r w:rsidRPr="002B05DA">
        <w:rPr>
          <w:rFonts w:ascii="Times New Roman" w:hAnsi="Times New Roman"/>
        </w:rPr>
        <w:t>, constitute</w:t>
      </w:r>
      <w:r w:rsidR="00CB2909" w:rsidRPr="002B05DA">
        <w:rPr>
          <w:rFonts w:ascii="Times New Roman" w:hAnsi="Times New Roman"/>
        </w:rPr>
        <w:t>d</w:t>
      </w:r>
      <w:r w:rsidRPr="002B05DA">
        <w:rPr>
          <w:rFonts w:ascii="Times New Roman" w:hAnsi="Times New Roman"/>
        </w:rPr>
        <w:t xml:space="preserve"> an "amount received" by </w:t>
      </w:r>
      <w:r w:rsidR="00AB204A" w:rsidRPr="002B05DA">
        <w:rPr>
          <w:rFonts w:ascii="Times New Roman" w:hAnsi="Times New Roman"/>
        </w:rPr>
        <w:t>SkyCity</w:t>
      </w:r>
      <w:r w:rsidRPr="002B05DA">
        <w:rPr>
          <w:rFonts w:ascii="Times New Roman" w:hAnsi="Times New Roman"/>
        </w:rPr>
        <w:t xml:space="preserve"> "for or in respect of consideration for gambling" within the meaning of the definition of "gross gambling revenue" in cl 1.1 of the CDA.</w:t>
      </w:r>
    </w:p>
    <w:p w14:paraId="284518A3" w14:textId="0476F04F" w:rsidR="00DE1E9E" w:rsidRPr="002B05DA" w:rsidRDefault="00D84236"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AB204A" w:rsidRPr="002B05DA">
        <w:rPr>
          <w:rFonts w:ascii="Times New Roman" w:hAnsi="Times New Roman"/>
        </w:rPr>
        <w:t>SkyCity</w:t>
      </w:r>
      <w:r w:rsidRPr="002B05DA">
        <w:rPr>
          <w:rFonts w:ascii="Times New Roman" w:hAnsi="Times New Roman"/>
        </w:rPr>
        <w:t xml:space="preserve"> </w:t>
      </w:r>
      <w:r w:rsidR="00723E6F" w:rsidRPr="002B05DA">
        <w:rPr>
          <w:rFonts w:ascii="Times New Roman" w:hAnsi="Times New Roman"/>
        </w:rPr>
        <w:t xml:space="preserve">argues that, in reaching that conclusion, the Court of Appeal erred in interpretative principle </w:t>
      </w:r>
      <w:r w:rsidR="00CC4336" w:rsidRPr="002B05DA">
        <w:rPr>
          <w:rFonts w:ascii="Times New Roman" w:hAnsi="Times New Roman"/>
        </w:rPr>
        <w:t xml:space="preserve">by </w:t>
      </w:r>
      <w:r w:rsidR="004522AC" w:rsidRPr="002B05DA">
        <w:rPr>
          <w:rFonts w:ascii="Times New Roman" w:hAnsi="Times New Roman"/>
        </w:rPr>
        <w:t>declining</w:t>
      </w:r>
      <w:r w:rsidR="00CC4336" w:rsidRPr="002B05DA">
        <w:rPr>
          <w:rFonts w:ascii="Times New Roman" w:hAnsi="Times New Roman"/>
        </w:rPr>
        <w:t xml:space="preserve"> to </w:t>
      </w:r>
      <w:r w:rsidR="00640948" w:rsidRPr="002B05DA">
        <w:rPr>
          <w:rFonts w:ascii="Times New Roman" w:hAnsi="Times New Roman"/>
        </w:rPr>
        <w:t>take the</w:t>
      </w:r>
      <w:r w:rsidR="00CC4336" w:rsidRPr="002B05DA">
        <w:rPr>
          <w:rFonts w:ascii="Times New Roman" w:hAnsi="Times New Roman"/>
        </w:rPr>
        <w:t xml:space="preserve"> </w:t>
      </w:r>
      <w:r w:rsidR="00423A3E" w:rsidRPr="002B05DA">
        <w:rPr>
          <w:rFonts w:ascii="Times New Roman" w:hAnsi="Times New Roman"/>
        </w:rPr>
        <w:t>ordinary meaning of "revenue" in the defined expression "gross gambling revenue"</w:t>
      </w:r>
      <w:r w:rsidR="00F01654" w:rsidRPr="002B05DA">
        <w:rPr>
          <w:rFonts w:ascii="Times New Roman" w:hAnsi="Times New Roman"/>
        </w:rPr>
        <w:t xml:space="preserve"> </w:t>
      </w:r>
      <w:r w:rsidR="00621448" w:rsidRPr="002B05DA">
        <w:rPr>
          <w:rFonts w:ascii="Times New Roman" w:hAnsi="Times New Roman"/>
        </w:rPr>
        <w:t xml:space="preserve">into account </w:t>
      </w:r>
      <w:r w:rsidR="00420217" w:rsidRPr="002B05DA">
        <w:rPr>
          <w:rFonts w:ascii="Times New Roman" w:hAnsi="Times New Roman"/>
        </w:rPr>
        <w:t xml:space="preserve">in </w:t>
      </w:r>
      <w:r w:rsidR="001F623A" w:rsidRPr="002B05DA">
        <w:rPr>
          <w:rFonts w:ascii="Times New Roman" w:hAnsi="Times New Roman"/>
        </w:rPr>
        <w:t>construing</w:t>
      </w:r>
      <w:r w:rsidR="00420217" w:rsidRPr="002B05DA">
        <w:rPr>
          <w:rFonts w:ascii="Times New Roman" w:hAnsi="Times New Roman"/>
        </w:rPr>
        <w:t xml:space="preserve"> "amount received</w:t>
      </w:r>
      <w:r w:rsidR="001F623A" w:rsidRPr="002B05DA">
        <w:rPr>
          <w:rFonts w:ascii="Times New Roman" w:hAnsi="Times New Roman"/>
        </w:rPr>
        <w:t xml:space="preserve"> ... </w:t>
      </w:r>
      <w:r w:rsidR="00420217" w:rsidRPr="002B05DA">
        <w:rPr>
          <w:rFonts w:ascii="Times New Roman" w:hAnsi="Times New Roman"/>
        </w:rPr>
        <w:t>for or in respect of consideration for gambling"</w:t>
      </w:r>
      <w:r w:rsidR="001F623A" w:rsidRPr="002B05DA">
        <w:rPr>
          <w:rFonts w:ascii="Times New Roman" w:hAnsi="Times New Roman"/>
        </w:rPr>
        <w:t xml:space="preserve"> </w:t>
      </w:r>
      <w:r w:rsidR="004522AC" w:rsidRPr="002B05DA">
        <w:rPr>
          <w:rFonts w:ascii="Times New Roman" w:hAnsi="Times New Roman"/>
        </w:rPr>
        <w:t xml:space="preserve">in the definition </w:t>
      </w:r>
      <w:r w:rsidR="00DB0D66" w:rsidRPr="002B05DA">
        <w:rPr>
          <w:rFonts w:ascii="Times New Roman" w:hAnsi="Times New Roman"/>
        </w:rPr>
        <w:t xml:space="preserve">of that expression. The error of principle is </w:t>
      </w:r>
      <w:r w:rsidR="00883D36" w:rsidRPr="002B05DA">
        <w:rPr>
          <w:rFonts w:ascii="Times New Roman" w:hAnsi="Times New Roman"/>
        </w:rPr>
        <w:t>said</w:t>
      </w:r>
      <w:r w:rsidR="00DB0D66" w:rsidRPr="002B05DA">
        <w:rPr>
          <w:rFonts w:ascii="Times New Roman" w:hAnsi="Times New Roman"/>
        </w:rPr>
        <w:t xml:space="preserve"> to have </w:t>
      </w:r>
      <w:r w:rsidR="00C01431" w:rsidRPr="002B05DA">
        <w:rPr>
          <w:rFonts w:ascii="Times New Roman" w:hAnsi="Times New Roman"/>
        </w:rPr>
        <w:t>been attributable</w:t>
      </w:r>
      <w:r w:rsidR="00D279BD" w:rsidRPr="002B05DA">
        <w:rPr>
          <w:rFonts w:ascii="Times New Roman" w:hAnsi="Times New Roman"/>
        </w:rPr>
        <w:t xml:space="preserve"> to</w:t>
      </w:r>
      <w:r w:rsidR="00DB0D66" w:rsidRPr="002B05DA">
        <w:rPr>
          <w:rFonts w:ascii="Times New Roman" w:hAnsi="Times New Roman"/>
        </w:rPr>
        <w:t xml:space="preserve"> </w:t>
      </w:r>
      <w:r w:rsidR="00277F4A" w:rsidRPr="002B05DA">
        <w:rPr>
          <w:rFonts w:ascii="Times New Roman" w:hAnsi="Times New Roman"/>
        </w:rPr>
        <w:t xml:space="preserve">the Court of Appeal </w:t>
      </w:r>
      <w:r w:rsidR="00EA4B8C" w:rsidRPr="002B05DA">
        <w:rPr>
          <w:rFonts w:ascii="Times New Roman" w:hAnsi="Times New Roman"/>
        </w:rPr>
        <w:t>implicitly treating</w:t>
      </w:r>
      <w:r w:rsidR="00746686" w:rsidRPr="002B05DA">
        <w:rPr>
          <w:rFonts w:ascii="Times New Roman" w:hAnsi="Times New Roman"/>
        </w:rPr>
        <w:t xml:space="preserve"> as an inflexible rule</w:t>
      </w:r>
      <w:r w:rsidR="00EA4B8C" w:rsidRPr="002B05DA">
        <w:rPr>
          <w:rFonts w:ascii="Times New Roman" w:hAnsi="Times New Roman"/>
        </w:rPr>
        <w:t xml:space="preserve"> the "orthodox view"</w:t>
      </w:r>
      <w:r w:rsidR="00EA4B8C" w:rsidRPr="002B05DA">
        <w:rPr>
          <w:rStyle w:val="FootnoteReference"/>
          <w:rFonts w:ascii="Times New Roman" w:hAnsi="Times New Roman"/>
        </w:rPr>
        <w:footnoteReference w:id="13"/>
      </w:r>
      <w:r w:rsidR="00EA4B8C" w:rsidRPr="002B05DA">
        <w:rPr>
          <w:rFonts w:ascii="Times New Roman" w:hAnsi="Times New Roman"/>
        </w:rPr>
        <w:t xml:space="preserve"> </w:t>
      </w:r>
      <w:r w:rsidR="00920A28" w:rsidRPr="002B05DA">
        <w:rPr>
          <w:rFonts w:ascii="Times New Roman" w:hAnsi="Times New Roman"/>
        </w:rPr>
        <w:t>that "[</w:t>
      </w:r>
      <w:proofErr w:type="spellStart"/>
      <w:r w:rsidR="00920A28" w:rsidRPr="002B05DA">
        <w:rPr>
          <w:rFonts w:ascii="Times New Roman" w:hAnsi="Times New Roman"/>
        </w:rPr>
        <w:t>i</w:t>
      </w:r>
      <w:proofErr w:type="spellEnd"/>
      <w:r w:rsidR="00920A28" w:rsidRPr="002B05DA">
        <w:rPr>
          <w:rFonts w:ascii="Times New Roman" w:hAnsi="Times New Roman"/>
        </w:rPr>
        <w:t xml:space="preserve">]t </w:t>
      </w:r>
      <w:r w:rsidR="007F6378" w:rsidRPr="002B05DA">
        <w:rPr>
          <w:rFonts w:ascii="Times New Roman" w:hAnsi="Times New Roman"/>
        </w:rPr>
        <w:t>would be quite circular to construe the words of a definition by reference to the term defined"</w:t>
      </w:r>
      <w:r w:rsidR="00537B78" w:rsidRPr="002B05DA">
        <w:rPr>
          <w:rFonts w:ascii="Times New Roman" w:hAnsi="Times New Roman"/>
        </w:rPr>
        <w:t>.</w:t>
      </w:r>
      <w:r w:rsidR="007F6378" w:rsidRPr="002B05DA">
        <w:rPr>
          <w:rStyle w:val="FootnoteReference"/>
          <w:rFonts w:ascii="Times New Roman" w:hAnsi="Times New Roman"/>
        </w:rPr>
        <w:footnoteReference w:id="14"/>
      </w:r>
    </w:p>
    <w:p w14:paraId="63A086B5" w14:textId="5DD7B94B" w:rsidR="00E81959" w:rsidRPr="002B05DA" w:rsidRDefault="00E81959"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3A374D" w:rsidRPr="002B05DA">
        <w:rPr>
          <w:rFonts w:ascii="Times New Roman" w:hAnsi="Times New Roman"/>
        </w:rPr>
        <w:t>Taking the</w:t>
      </w:r>
      <w:r w:rsidRPr="002B05DA">
        <w:rPr>
          <w:rFonts w:ascii="Times New Roman" w:hAnsi="Times New Roman"/>
        </w:rPr>
        <w:t xml:space="preserve"> ordinary meaning of </w:t>
      </w:r>
      <w:r w:rsidR="00423A3E" w:rsidRPr="002B05DA">
        <w:rPr>
          <w:rFonts w:ascii="Times New Roman" w:hAnsi="Times New Roman"/>
        </w:rPr>
        <w:t xml:space="preserve">the word </w:t>
      </w:r>
      <w:r w:rsidRPr="002B05DA">
        <w:rPr>
          <w:rFonts w:ascii="Times New Roman" w:hAnsi="Times New Roman"/>
        </w:rPr>
        <w:t>"revenue"</w:t>
      </w:r>
      <w:r w:rsidR="002752E5" w:rsidRPr="002B05DA">
        <w:rPr>
          <w:rFonts w:ascii="Times New Roman" w:hAnsi="Times New Roman"/>
        </w:rPr>
        <w:t xml:space="preserve"> into account</w:t>
      </w:r>
      <w:r w:rsidR="00981D95" w:rsidRPr="002B05DA">
        <w:rPr>
          <w:rFonts w:ascii="Times New Roman" w:hAnsi="Times New Roman"/>
        </w:rPr>
        <w:t xml:space="preserve">, </w:t>
      </w:r>
      <w:r w:rsidR="00AB204A" w:rsidRPr="002B05DA">
        <w:rPr>
          <w:rFonts w:ascii="Times New Roman" w:hAnsi="Times New Roman"/>
        </w:rPr>
        <w:t>SkyCity</w:t>
      </w:r>
      <w:r w:rsidR="00981D95" w:rsidRPr="002B05DA">
        <w:rPr>
          <w:rFonts w:ascii="Times New Roman" w:hAnsi="Times New Roman"/>
        </w:rPr>
        <w:t xml:space="preserve"> argues, </w:t>
      </w:r>
      <w:r w:rsidR="002709C4" w:rsidRPr="002B05DA">
        <w:rPr>
          <w:rFonts w:ascii="Times New Roman" w:hAnsi="Times New Roman"/>
        </w:rPr>
        <w:t xml:space="preserve">"amount received" in the definition </w:t>
      </w:r>
      <w:r w:rsidR="004E6E5C" w:rsidRPr="002B05DA">
        <w:rPr>
          <w:rFonts w:ascii="Times New Roman" w:hAnsi="Times New Roman"/>
        </w:rPr>
        <w:t xml:space="preserve">can be seen to </w:t>
      </w:r>
      <w:r w:rsidR="00C365BA" w:rsidRPr="002B05DA">
        <w:rPr>
          <w:rFonts w:ascii="Times New Roman" w:hAnsi="Times New Roman"/>
        </w:rPr>
        <w:t xml:space="preserve">refer to </w:t>
      </w:r>
      <w:r w:rsidR="0034040E" w:rsidRPr="002B05DA">
        <w:rPr>
          <w:rFonts w:ascii="Times New Roman" w:hAnsi="Times New Roman"/>
        </w:rPr>
        <w:t>a</w:t>
      </w:r>
      <w:r w:rsidR="009F1153" w:rsidRPr="002B05DA">
        <w:rPr>
          <w:rFonts w:ascii="Times New Roman" w:hAnsi="Times New Roman"/>
        </w:rPr>
        <w:t xml:space="preserve"> flow</w:t>
      </w:r>
      <w:r w:rsidR="003C7F1F" w:rsidRPr="002B05DA">
        <w:rPr>
          <w:rFonts w:ascii="Times New Roman" w:hAnsi="Times New Roman"/>
        </w:rPr>
        <w:t xml:space="preserve"> of </w:t>
      </w:r>
      <w:r w:rsidR="003A21F7" w:rsidRPr="002B05DA">
        <w:rPr>
          <w:rFonts w:ascii="Times New Roman" w:hAnsi="Times New Roman"/>
        </w:rPr>
        <w:t>money</w:t>
      </w:r>
      <w:r w:rsidR="009F1153" w:rsidRPr="002B05DA">
        <w:rPr>
          <w:rFonts w:ascii="Times New Roman" w:hAnsi="Times New Roman"/>
        </w:rPr>
        <w:t xml:space="preserve"> into </w:t>
      </w:r>
      <w:r w:rsidR="006D05A3" w:rsidRPr="002B05DA">
        <w:rPr>
          <w:rFonts w:ascii="Times New Roman" w:hAnsi="Times New Roman"/>
        </w:rPr>
        <w:t>the</w:t>
      </w:r>
      <w:r w:rsidR="00CE0167" w:rsidRPr="002B05DA">
        <w:rPr>
          <w:rFonts w:ascii="Times New Roman" w:hAnsi="Times New Roman"/>
        </w:rPr>
        <w:t xml:space="preserve"> business </w:t>
      </w:r>
      <w:r w:rsidR="001D04F4" w:rsidRPr="002B05DA">
        <w:rPr>
          <w:rFonts w:ascii="Times New Roman" w:hAnsi="Times New Roman"/>
        </w:rPr>
        <w:t>constituted by the</w:t>
      </w:r>
      <w:r w:rsidR="00D80048" w:rsidRPr="002B05DA">
        <w:rPr>
          <w:rFonts w:ascii="Times New Roman" w:hAnsi="Times New Roman"/>
        </w:rPr>
        <w:t xml:space="preserve"> operati</w:t>
      </w:r>
      <w:r w:rsidR="001D04F4" w:rsidRPr="002B05DA">
        <w:rPr>
          <w:rFonts w:ascii="Times New Roman" w:hAnsi="Times New Roman"/>
        </w:rPr>
        <w:t>on of</w:t>
      </w:r>
      <w:r w:rsidR="00D80048" w:rsidRPr="002B05DA">
        <w:rPr>
          <w:rFonts w:ascii="Times New Roman" w:hAnsi="Times New Roman"/>
        </w:rPr>
        <w:t xml:space="preserve"> the casino</w:t>
      </w:r>
      <w:r w:rsidR="008816BB" w:rsidRPr="002B05DA">
        <w:rPr>
          <w:rFonts w:ascii="Times New Roman" w:hAnsi="Times New Roman"/>
        </w:rPr>
        <w:t xml:space="preserve">. </w:t>
      </w:r>
      <w:r w:rsidR="00AB204A" w:rsidRPr="002B05DA">
        <w:rPr>
          <w:rFonts w:ascii="Times New Roman" w:hAnsi="Times New Roman"/>
        </w:rPr>
        <w:t>SkyCity</w:t>
      </w:r>
      <w:r w:rsidR="00DF5105" w:rsidRPr="002B05DA">
        <w:rPr>
          <w:rFonts w:ascii="Times New Roman" w:hAnsi="Times New Roman"/>
        </w:rPr>
        <w:t xml:space="preserve"> argues</w:t>
      </w:r>
      <w:r w:rsidR="00281D8B" w:rsidRPr="002B05DA">
        <w:rPr>
          <w:rFonts w:ascii="Times New Roman" w:hAnsi="Times New Roman"/>
        </w:rPr>
        <w:t xml:space="preserve"> that</w:t>
      </w:r>
      <w:r w:rsidR="00DF5105" w:rsidRPr="002B05DA">
        <w:rPr>
          <w:rFonts w:ascii="Times New Roman" w:hAnsi="Times New Roman"/>
        </w:rPr>
        <w:t xml:space="preserve"> </w:t>
      </w:r>
      <w:r w:rsidR="00962FFA" w:rsidRPr="002B05DA">
        <w:rPr>
          <w:rFonts w:ascii="Times New Roman" w:hAnsi="Times New Roman"/>
        </w:rPr>
        <w:t>converted credit</w:t>
      </w:r>
      <w:r w:rsidR="00D34B27" w:rsidRPr="002B05DA">
        <w:rPr>
          <w:rFonts w:ascii="Times New Roman" w:hAnsi="Times New Roman"/>
        </w:rPr>
        <w:t>s</w:t>
      </w:r>
      <w:r w:rsidR="00281D8B" w:rsidRPr="002B05DA">
        <w:rPr>
          <w:rFonts w:ascii="Times New Roman" w:hAnsi="Times New Roman"/>
        </w:rPr>
        <w:t xml:space="preserve">, </w:t>
      </w:r>
      <w:r w:rsidR="00215727" w:rsidRPr="002B05DA">
        <w:rPr>
          <w:rFonts w:ascii="Times New Roman" w:hAnsi="Times New Roman"/>
        </w:rPr>
        <w:t xml:space="preserve">when </w:t>
      </w:r>
      <w:r w:rsidR="00C527C4" w:rsidRPr="002B05DA">
        <w:rPr>
          <w:rFonts w:ascii="Times New Roman" w:hAnsi="Times New Roman"/>
        </w:rPr>
        <w:t xml:space="preserve">used by a </w:t>
      </w:r>
      <w:proofErr w:type="gramStart"/>
      <w:r w:rsidR="00C527C4" w:rsidRPr="002B05DA">
        <w:rPr>
          <w:rFonts w:ascii="Times New Roman" w:hAnsi="Times New Roman"/>
        </w:rPr>
        <w:t>Member</w:t>
      </w:r>
      <w:proofErr w:type="gramEnd"/>
      <w:r w:rsidR="00C527C4" w:rsidRPr="002B05DA">
        <w:rPr>
          <w:rFonts w:ascii="Times New Roman" w:hAnsi="Times New Roman"/>
        </w:rPr>
        <w:t xml:space="preserve"> </w:t>
      </w:r>
      <w:r w:rsidR="00962FFA" w:rsidRPr="002B05DA">
        <w:rPr>
          <w:rFonts w:ascii="Times New Roman" w:hAnsi="Times New Roman"/>
        </w:rPr>
        <w:t xml:space="preserve">to bet on an </w:t>
      </w:r>
      <w:r w:rsidR="00A32898" w:rsidRPr="002B05DA">
        <w:rPr>
          <w:rFonts w:ascii="Times New Roman" w:hAnsi="Times New Roman"/>
        </w:rPr>
        <w:t>EGM</w:t>
      </w:r>
      <w:r w:rsidR="00962FFA" w:rsidRPr="002B05DA">
        <w:rPr>
          <w:rFonts w:ascii="Times New Roman" w:hAnsi="Times New Roman"/>
        </w:rPr>
        <w:t xml:space="preserve"> or an ATG</w:t>
      </w:r>
      <w:r w:rsidR="001A228C" w:rsidRPr="002B05DA">
        <w:rPr>
          <w:rFonts w:ascii="Times New Roman" w:hAnsi="Times New Roman"/>
        </w:rPr>
        <w:t>,</w:t>
      </w:r>
      <w:r w:rsidR="00244CF5" w:rsidRPr="002B05DA">
        <w:rPr>
          <w:rFonts w:ascii="Times New Roman" w:hAnsi="Times New Roman"/>
        </w:rPr>
        <w:t xml:space="preserve"> </w:t>
      </w:r>
      <w:r w:rsidR="00897E4A" w:rsidRPr="002B05DA">
        <w:rPr>
          <w:rFonts w:ascii="Times New Roman" w:hAnsi="Times New Roman"/>
        </w:rPr>
        <w:t xml:space="preserve">cannot constitute </w:t>
      </w:r>
      <w:r w:rsidR="00B40ED3" w:rsidRPr="002B05DA">
        <w:rPr>
          <w:rFonts w:ascii="Times New Roman" w:hAnsi="Times New Roman"/>
        </w:rPr>
        <w:t xml:space="preserve">such </w:t>
      </w:r>
      <w:r w:rsidR="00897E4A" w:rsidRPr="002B05DA">
        <w:rPr>
          <w:rFonts w:ascii="Times New Roman" w:hAnsi="Times New Roman"/>
        </w:rPr>
        <w:t>an "amount received"</w:t>
      </w:r>
      <w:r w:rsidR="00A1222F" w:rsidRPr="002B05DA">
        <w:rPr>
          <w:rFonts w:ascii="Times New Roman" w:hAnsi="Times New Roman"/>
        </w:rPr>
        <w:t xml:space="preserve"> </w:t>
      </w:r>
      <w:r w:rsidR="003329F2" w:rsidRPr="002B05DA">
        <w:rPr>
          <w:rFonts w:ascii="Times New Roman" w:hAnsi="Times New Roman"/>
        </w:rPr>
        <w:t xml:space="preserve">because </w:t>
      </w:r>
      <w:r w:rsidR="00215727" w:rsidRPr="002B05DA">
        <w:rPr>
          <w:rFonts w:ascii="Times New Roman" w:hAnsi="Times New Roman"/>
        </w:rPr>
        <w:t>that use of converted credit</w:t>
      </w:r>
      <w:r w:rsidR="00274561" w:rsidRPr="002B05DA">
        <w:rPr>
          <w:rFonts w:ascii="Times New Roman" w:hAnsi="Times New Roman"/>
        </w:rPr>
        <w:t>s</w:t>
      </w:r>
      <w:r w:rsidR="003C7F1F" w:rsidRPr="002B05DA">
        <w:rPr>
          <w:rFonts w:ascii="Times New Roman" w:hAnsi="Times New Roman"/>
        </w:rPr>
        <w:t xml:space="preserve"> does</w:t>
      </w:r>
      <w:r w:rsidR="00244CF5" w:rsidRPr="002B05DA">
        <w:rPr>
          <w:rFonts w:ascii="Times New Roman" w:hAnsi="Times New Roman"/>
        </w:rPr>
        <w:t xml:space="preserve"> </w:t>
      </w:r>
      <w:r w:rsidR="00874ABC" w:rsidRPr="002B05DA">
        <w:rPr>
          <w:rFonts w:ascii="Times New Roman" w:hAnsi="Times New Roman"/>
        </w:rPr>
        <w:t xml:space="preserve">not </w:t>
      </w:r>
      <w:r w:rsidR="00244CF5" w:rsidRPr="002B05DA">
        <w:rPr>
          <w:rFonts w:ascii="Times New Roman" w:hAnsi="Times New Roman"/>
        </w:rPr>
        <w:t xml:space="preserve">result in anything </w:t>
      </w:r>
      <w:r w:rsidR="003C7F1F" w:rsidRPr="002B05DA">
        <w:rPr>
          <w:rFonts w:ascii="Times New Roman" w:hAnsi="Times New Roman"/>
        </w:rPr>
        <w:t xml:space="preserve">of </w:t>
      </w:r>
      <w:r w:rsidR="00C41F4E" w:rsidRPr="002B05DA">
        <w:rPr>
          <w:rFonts w:ascii="Times New Roman" w:hAnsi="Times New Roman"/>
        </w:rPr>
        <w:t xml:space="preserve">monetary </w:t>
      </w:r>
      <w:r w:rsidR="003C7F1F" w:rsidRPr="002B05DA">
        <w:rPr>
          <w:rFonts w:ascii="Times New Roman" w:hAnsi="Times New Roman"/>
        </w:rPr>
        <w:t xml:space="preserve">value coming into </w:t>
      </w:r>
      <w:r w:rsidR="00CA01C3" w:rsidRPr="002B05DA">
        <w:rPr>
          <w:rFonts w:ascii="Times New Roman" w:hAnsi="Times New Roman"/>
        </w:rPr>
        <w:t xml:space="preserve">the business. Had the Member chosen to "turn left" </w:t>
      </w:r>
      <w:r w:rsidR="002A028E" w:rsidRPr="002B05DA">
        <w:rPr>
          <w:rFonts w:ascii="Times New Roman" w:hAnsi="Times New Roman"/>
        </w:rPr>
        <w:t>and redeem</w:t>
      </w:r>
      <w:r w:rsidR="001071EB" w:rsidRPr="002B05DA">
        <w:rPr>
          <w:rFonts w:ascii="Times New Roman" w:hAnsi="Times New Roman"/>
        </w:rPr>
        <w:t>ed</w:t>
      </w:r>
      <w:r w:rsidR="002A028E" w:rsidRPr="002B05DA">
        <w:rPr>
          <w:rFonts w:ascii="Times New Roman" w:hAnsi="Times New Roman"/>
        </w:rPr>
        <w:t xml:space="preserve"> the converted credit</w:t>
      </w:r>
      <w:r w:rsidR="008F2839" w:rsidRPr="002B05DA">
        <w:rPr>
          <w:rFonts w:ascii="Times New Roman" w:hAnsi="Times New Roman"/>
        </w:rPr>
        <w:t>s</w:t>
      </w:r>
      <w:r w:rsidR="002A028E" w:rsidRPr="002B05DA">
        <w:rPr>
          <w:rFonts w:ascii="Times New Roman" w:hAnsi="Times New Roman"/>
        </w:rPr>
        <w:t xml:space="preserve"> for cash</w:t>
      </w:r>
      <w:r w:rsidR="0048519A" w:rsidRPr="002B05DA">
        <w:rPr>
          <w:rFonts w:ascii="Times New Roman" w:hAnsi="Times New Roman"/>
        </w:rPr>
        <w:t>, there would have been a</w:t>
      </w:r>
      <w:r w:rsidR="001071EB" w:rsidRPr="002B05DA">
        <w:rPr>
          <w:rFonts w:ascii="Times New Roman" w:hAnsi="Times New Roman"/>
        </w:rPr>
        <w:t>n</w:t>
      </w:r>
      <w:r w:rsidR="0048519A" w:rsidRPr="002B05DA">
        <w:rPr>
          <w:rFonts w:ascii="Times New Roman" w:hAnsi="Times New Roman"/>
        </w:rPr>
        <w:t xml:space="preserve"> outflow of </w:t>
      </w:r>
      <w:r w:rsidR="003A21F7" w:rsidRPr="002B05DA">
        <w:rPr>
          <w:rFonts w:ascii="Times New Roman" w:hAnsi="Times New Roman"/>
        </w:rPr>
        <w:t>money</w:t>
      </w:r>
      <w:r w:rsidR="002B5903" w:rsidRPr="002B05DA">
        <w:rPr>
          <w:rFonts w:ascii="Times New Roman" w:hAnsi="Times New Roman"/>
        </w:rPr>
        <w:t xml:space="preserve"> from the business</w:t>
      </w:r>
      <w:r w:rsidR="000550A9" w:rsidRPr="002B05DA">
        <w:rPr>
          <w:rFonts w:ascii="Times New Roman" w:hAnsi="Times New Roman"/>
        </w:rPr>
        <w:t xml:space="preserve">. </w:t>
      </w:r>
      <w:r w:rsidR="003329F2" w:rsidRPr="002B05DA">
        <w:rPr>
          <w:rFonts w:ascii="Times New Roman" w:hAnsi="Times New Roman"/>
        </w:rPr>
        <w:t xml:space="preserve">By choosing to "turn right" </w:t>
      </w:r>
      <w:r w:rsidR="00560A5B" w:rsidRPr="002B05DA">
        <w:rPr>
          <w:rFonts w:ascii="Times New Roman" w:hAnsi="Times New Roman"/>
        </w:rPr>
        <w:t xml:space="preserve">and </w:t>
      </w:r>
      <w:r w:rsidR="00516861" w:rsidRPr="002B05DA">
        <w:rPr>
          <w:rFonts w:ascii="Times New Roman" w:hAnsi="Times New Roman"/>
        </w:rPr>
        <w:t xml:space="preserve">placing </w:t>
      </w:r>
      <w:r w:rsidR="00560A5B" w:rsidRPr="002B05DA">
        <w:rPr>
          <w:rFonts w:ascii="Times New Roman" w:hAnsi="Times New Roman"/>
        </w:rPr>
        <w:t xml:space="preserve">a bet on an </w:t>
      </w:r>
      <w:r w:rsidR="00A32898" w:rsidRPr="002B05DA">
        <w:rPr>
          <w:rFonts w:ascii="Times New Roman" w:hAnsi="Times New Roman"/>
        </w:rPr>
        <w:t>EGM</w:t>
      </w:r>
      <w:r w:rsidR="00560A5B" w:rsidRPr="002B05DA">
        <w:rPr>
          <w:rFonts w:ascii="Times New Roman" w:hAnsi="Times New Roman"/>
        </w:rPr>
        <w:t xml:space="preserve"> or an ATG, </w:t>
      </w:r>
      <w:r w:rsidR="00EC0B00" w:rsidRPr="002B05DA">
        <w:rPr>
          <w:rFonts w:ascii="Times New Roman" w:hAnsi="Times New Roman"/>
        </w:rPr>
        <w:t xml:space="preserve">the Member </w:t>
      </w:r>
      <w:r w:rsidR="003761ED" w:rsidRPr="002B05DA">
        <w:rPr>
          <w:rFonts w:ascii="Times New Roman" w:hAnsi="Times New Roman"/>
        </w:rPr>
        <w:t>takes</w:t>
      </w:r>
      <w:r w:rsidR="00EC0B00" w:rsidRPr="002B05DA">
        <w:rPr>
          <w:rFonts w:ascii="Times New Roman" w:hAnsi="Times New Roman"/>
        </w:rPr>
        <w:t xml:space="preserve"> th</w:t>
      </w:r>
      <w:r w:rsidR="00522AEE" w:rsidRPr="002B05DA">
        <w:rPr>
          <w:rFonts w:ascii="Times New Roman" w:hAnsi="Times New Roman"/>
        </w:rPr>
        <w:t>at</w:t>
      </w:r>
      <w:r w:rsidR="00EC0B00" w:rsidRPr="002B05DA">
        <w:rPr>
          <w:rFonts w:ascii="Times New Roman" w:hAnsi="Times New Roman"/>
        </w:rPr>
        <w:t xml:space="preserve"> same value in the form of </w:t>
      </w:r>
      <w:r w:rsidR="002B5903" w:rsidRPr="002B05DA">
        <w:rPr>
          <w:rFonts w:ascii="Times New Roman" w:hAnsi="Times New Roman"/>
        </w:rPr>
        <w:t xml:space="preserve">a </w:t>
      </w:r>
      <w:r w:rsidR="00D34B27" w:rsidRPr="002B05DA">
        <w:rPr>
          <w:rFonts w:ascii="Times New Roman" w:hAnsi="Times New Roman"/>
        </w:rPr>
        <w:t>bet</w:t>
      </w:r>
      <w:r w:rsidR="001B1206" w:rsidRPr="002B05DA">
        <w:rPr>
          <w:rFonts w:ascii="Times New Roman" w:hAnsi="Times New Roman"/>
        </w:rPr>
        <w:t xml:space="preserve">, which SkyCity argues is equivalent </w:t>
      </w:r>
      <w:r w:rsidR="00D42861" w:rsidRPr="002B05DA">
        <w:rPr>
          <w:rFonts w:ascii="Times New Roman" w:hAnsi="Times New Roman"/>
        </w:rPr>
        <w:t>to a free bet</w:t>
      </w:r>
      <w:r w:rsidR="002B5903" w:rsidRPr="002B05DA">
        <w:rPr>
          <w:rFonts w:ascii="Times New Roman" w:hAnsi="Times New Roman"/>
        </w:rPr>
        <w:t>.</w:t>
      </w:r>
      <w:r w:rsidR="00F11252" w:rsidRPr="002B05DA">
        <w:rPr>
          <w:rFonts w:ascii="Times New Roman" w:hAnsi="Times New Roman"/>
        </w:rPr>
        <w:t xml:space="preserve"> </w:t>
      </w:r>
      <w:r w:rsidR="00822D5E" w:rsidRPr="002B05DA">
        <w:rPr>
          <w:rFonts w:ascii="Times New Roman" w:hAnsi="Times New Roman"/>
        </w:rPr>
        <w:t>Both options</w:t>
      </w:r>
      <w:r w:rsidR="00D053FF" w:rsidRPr="002B05DA">
        <w:rPr>
          <w:rFonts w:ascii="Times New Roman" w:hAnsi="Times New Roman"/>
        </w:rPr>
        <w:t xml:space="preserve"> available to the Member</w:t>
      </w:r>
      <w:r w:rsidR="00822D5E" w:rsidRPr="002B05DA">
        <w:rPr>
          <w:rFonts w:ascii="Times New Roman" w:hAnsi="Times New Roman"/>
        </w:rPr>
        <w:t xml:space="preserve"> involve a </w:t>
      </w:r>
      <w:r w:rsidR="007B1414" w:rsidRPr="002B05DA">
        <w:rPr>
          <w:rFonts w:ascii="Times New Roman" w:hAnsi="Times New Roman"/>
        </w:rPr>
        <w:t xml:space="preserve">flow of </w:t>
      </w:r>
      <w:r w:rsidR="003A21F7" w:rsidRPr="002B05DA">
        <w:rPr>
          <w:rFonts w:ascii="Times New Roman" w:hAnsi="Times New Roman"/>
        </w:rPr>
        <w:t>money</w:t>
      </w:r>
      <w:r w:rsidR="00822D5E" w:rsidRPr="002B05DA">
        <w:rPr>
          <w:rFonts w:ascii="Times New Roman" w:hAnsi="Times New Roman"/>
        </w:rPr>
        <w:t xml:space="preserve"> </w:t>
      </w:r>
      <w:r w:rsidR="007B1414" w:rsidRPr="002B05DA">
        <w:rPr>
          <w:rFonts w:ascii="Times New Roman" w:hAnsi="Times New Roman"/>
        </w:rPr>
        <w:t>from</w:t>
      </w:r>
      <w:r w:rsidR="00822D5E" w:rsidRPr="002B05DA">
        <w:rPr>
          <w:rFonts w:ascii="Times New Roman" w:hAnsi="Times New Roman"/>
        </w:rPr>
        <w:t xml:space="preserve"> </w:t>
      </w:r>
      <w:r w:rsidR="00AB204A" w:rsidRPr="002B05DA">
        <w:rPr>
          <w:rFonts w:ascii="Times New Roman" w:hAnsi="Times New Roman"/>
        </w:rPr>
        <w:t>SkyCity</w:t>
      </w:r>
      <w:r w:rsidR="00822D5E" w:rsidRPr="002B05DA">
        <w:rPr>
          <w:rFonts w:ascii="Times New Roman" w:hAnsi="Times New Roman"/>
        </w:rPr>
        <w:t xml:space="preserve"> </w:t>
      </w:r>
      <w:r w:rsidR="007B1414" w:rsidRPr="002B05DA">
        <w:rPr>
          <w:rFonts w:ascii="Times New Roman" w:hAnsi="Times New Roman"/>
        </w:rPr>
        <w:t>to</w:t>
      </w:r>
      <w:r w:rsidR="00822D5E" w:rsidRPr="002B05DA">
        <w:rPr>
          <w:rFonts w:ascii="Times New Roman" w:hAnsi="Times New Roman"/>
        </w:rPr>
        <w:t xml:space="preserve"> </w:t>
      </w:r>
      <w:r w:rsidR="0085025F" w:rsidRPr="002B05DA">
        <w:rPr>
          <w:rFonts w:ascii="Times New Roman" w:hAnsi="Times New Roman"/>
        </w:rPr>
        <w:t>the Member.</w:t>
      </w:r>
      <w:r w:rsidR="00822D5E" w:rsidRPr="002B05DA">
        <w:rPr>
          <w:rFonts w:ascii="Times New Roman" w:hAnsi="Times New Roman"/>
        </w:rPr>
        <w:t xml:space="preserve"> </w:t>
      </w:r>
      <w:r w:rsidR="00F11252" w:rsidRPr="002B05DA">
        <w:rPr>
          <w:rFonts w:ascii="Times New Roman" w:hAnsi="Times New Roman"/>
        </w:rPr>
        <w:t>Neither option</w:t>
      </w:r>
      <w:r w:rsidR="0041126C" w:rsidRPr="002B05DA">
        <w:rPr>
          <w:rFonts w:ascii="Times New Roman" w:hAnsi="Times New Roman"/>
        </w:rPr>
        <w:t xml:space="preserve"> involves </w:t>
      </w:r>
      <w:r w:rsidR="00AB204A" w:rsidRPr="002B05DA">
        <w:rPr>
          <w:rFonts w:ascii="Times New Roman" w:hAnsi="Times New Roman"/>
        </w:rPr>
        <w:t>SkyCity</w:t>
      </w:r>
      <w:r w:rsidR="0041126C" w:rsidRPr="002B05DA">
        <w:rPr>
          <w:rFonts w:ascii="Times New Roman" w:hAnsi="Times New Roman"/>
        </w:rPr>
        <w:t xml:space="preserve"> receiving an</w:t>
      </w:r>
      <w:r w:rsidR="000B7455" w:rsidRPr="002B05DA">
        <w:rPr>
          <w:rFonts w:ascii="Times New Roman" w:hAnsi="Times New Roman"/>
        </w:rPr>
        <w:t>y</w:t>
      </w:r>
      <w:r w:rsidR="0041126C" w:rsidRPr="002B05DA">
        <w:rPr>
          <w:rFonts w:ascii="Times New Roman" w:hAnsi="Times New Roman"/>
        </w:rPr>
        <w:t xml:space="preserve"> amount</w:t>
      </w:r>
      <w:r w:rsidR="003A21F7" w:rsidRPr="002B05DA">
        <w:rPr>
          <w:rFonts w:ascii="Times New Roman" w:hAnsi="Times New Roman"/>
        </w:rPr>
        <w:t xml:space="preserve"> of mo</w:t>
      </w:r>
      <w:r w:rsidR="002F1EDF" w:rsidRPr="002B05DA">
        <w:rPr>
          <w:rFonts w:ascii="Times New Roman" w:hAnsi="Times New Roman"/>
        </w:rPr>
        <w:t>ney</w:t>
      </w:r>
      <w:r w:rsidR="0041126C" w:rsidRPr="002B05DA">
        <w:rPr>
          <w:rFonts w:ascii="Times New Roman" w:hAnsi="Times New Roman"/>
        </w:rPr>
        <w:t>.</w:t>
      </w:r>
    </w:p>
    <w:p w14:paraId="2B8D78B3" w14:textId="3E95D40E" w:rsidR="000D6974" w:rsidRPr="002B05DA" w:rsidRDefault="000D6974" w:rsidP="002B05DA">
      <w:pPr>
        <w:pStyle w:val="FixListStyle"/>
        <w:spacing w:after="260" w:line="280" w:lineRule="exact"/>
        <w:ind w:right="0"/>
        <w:jc w:val="both"/>
        <w:rPr>
          <w:rFonts w:ascii="Times New Roman" w:hAnsi="Times New Roman"/>
        </w:rPr>
      </w:pPr>
      <w:r w:rsidRPr="002B05DA">
        <w:rPr>
          <w:rFonts w:ascii="Times New Roman" w:hAnsi="Times New Roman"/>
        </w:rPr>
        <w:lastRenderedPageBreak/>
        <w:tab/>
      </w:r>
      <w:r w:rsidR="008A69D3" w:rsidRPr="002B05DA">
        <w:rPr>
          <w:rFonts w:ascii="Times New Roman" w:hAnsi="Times New Roman"/>
        </w:rPr>
        <w:t>SkyCity is right to say that there is no rule against construing words of a definition by reference to the term that those words define. The orthodox interpretative principle, properly understood, is more nuanced, as has been recognised in this Court</w:t>
      </w:r>
      <w:r w:rsidR="008A69D3" w:rsidRPr="002B05DA">
        <w:rPr>
          <w:rStyle w:val="FootnoteReference"/>
          <w:rFonts w:ascii="Times New Roman" w:hAnsi="Times New Roman"/>
        </w:rPr>
        <w:footnoteReference w:id="15"/>
      </w:r>
      <w:r w:rsidR="008A69D3" w:rsidRPr="002B05DA">
        <w:rPr>
          <w:rFonts w:ascii="Times New Roman" w:hAnsi="Times New Roman"/>
        </w:rPr>
        <w:t xml:space="preserve"> and in intermediate courts of appeal.</w:t>
      </w:r>
      <w:r w:rsidR="008A69D3" w:rsidRPr="002B05DA">
        <w:rPr>
          <w:rStyle w:val="FootnoteReference"/>
          <w:rFonts w:ascii="Times New Roman" w:hAnsi="Times New Roman"/>
        </w:rPr>
        <w:footnoteReference w:id="16"/>
      </w:r>
      <w:r w:rsidR="008A69D3" w:rsidRPr="002B05DA">
        <w:rPr>
          <w:rFonts w:ascii="Times New Roman" w:hAnsi="Times New Roman"/>
        </w:rPr>
        <w:t xml:space="preserve"> </w:t>
      </w:r>
      <w:r w:rsidR="005C33C3" w:rsidRPr="002B05DA">
        <w:rPr>
          <w:rFonts w:ascii="Times New Roman" w:hAnsi="Times New Roman"/>
        </w:rPr>
        <w:t>A defi</w:t>
      </w:r>
      <w:r w:rsidR="00887F1D" w:rsidRPr="002B05DA">
        <w:rPr>
          <w:rFonts w:ascii="Times New Roman" w:hAnsi="Times New Roman"/>
        </w:rPr>
        <w:t>nition</w:t>
      </w:r>
      <w:r w:rsidR="005C33C3" w:rsidRPr="002B05DA">
        <w:rPr>
          <w:rFonts w:ascii="Times New Roman" w:hAnsi="Times New Roman"/>
        </w:rPr>
        <w:t xml:space="preserve"> </w:t>
      </w:r>
      <w:r w:rsidR="00C06DAA" w:rsidRPr="002B05DA">
        <w:rPr>
          <w:rFonts w:ascii="Times New Roman" w:hAnsi="Times New Roman"/>
        </w:rPr>
        <w:t>"shortens</w:t>
      </w:r>
      <w:r w:rsidR="00887F1D" w:rsidRPr="002B05DA">
        <w:rPr>
          <w:rFonts w:ascii="Times New Roman" w:hAnsi="Times New Roman"/>
        </w:rPr>
        <w:t>, but is part of</w:t>
      </w:r>
      <w:r w:rsidR="00AC5BE0" w:rsidRPr="002B05DA">
        <w:rPr>
          <w:rFonts w:ascii="Times New Roman" w:hAnsi="Times New Roman"/>
        </w:rPr>
        <w:t>, the text of the</w:t>
      </w:r>
      <w:r w:rsidR="00F710DC" w:rsidRPr="002B05DA">
        <w:rPr>
          <w:rFonts w:ascii="Times New Roman" w:hAnsi="Times New Roman"/>
        </w:rPr>
        <w:t xml:space="preserve"> substantive </w:t>
      </w:r>
      <w:r w:rsidR="00AC5BE0" w:rsidRPr="002B05DA">
        <w:rPr>
          <w:rFonts w:ascii="Times New Roman" w:hAnsi="Times New Roman"/>
        </w:rPr>
        <w:t>[</w:t>
      </w:r>
      <w:r w:rsidR="00F15785" w:rsidRPr="002B05DA">
        <w:rPr>
          <w:rFonts w:ascii="Times New Roman" w:hAnsi="Times New Roman"/>
        </w:rPr>
        <w:t>provision</w:t>
      </w:r>
      <w:r w:rsidR="00AC5BE0" w:rsidRPr="002B05DA">
        <w:rPr>
          <w:rFonts w:ascii="Times New Roman" w:hAnsi="Times New Roman"/>
        </w:rPr>
        <w:t>]</w:t>
      </w:r>
      <w:r w:rsidR="00F710DC" w:rsidRPr="002B05DA">
        <w:rPr>
          <w:rFonts w:ascii="Times New Roman" w:hAnsi="Times New Roman"/>
        </w:rPr>
        <w:t xml:space="preserve"> </w:t>
      </w:r>
      <w:r w:rsidR="00AC5BE0" w:rsidRPr="002B05DA">
        <w:rPr>
          <w:rFonts w:ascii="Times New Roman" w:hAnsi="Times New Roman"/>
        </w:rPr>
        <w:t>to</w:t>
      </w:r>
      <w:r w:rsidR="00F710DC" w:rsidRPr="002B05DA">
        <w:rPr>
          <w:rFonts w:ascii="Times New Roman" w:hAnsi="Times New Roman"/>
        </w:rPr>
        <w:t xml:space="preserve"> </w:t>
      </w:r>
      <w:r w:rsidR="00AC5BE0" w:rsidRPr="002B05DA">
        <w:rPr>
          <w:rFonts w:ascii="Times New Roman" w:hAnsi="Times New Roman"/>
        </w:rPr>
        <w:t>which it</w:t>
      </w:r>
      <w:r w:rsidR="00F710DC" w:rsidRPr="002B05DA">
        <w:rPr>
          <w:rFonts w:ascii="Times New Roman" w:hAnsi="Times New Roman"/>
        </w:rPr>
        <w:t xml:space="preserve"> a</w:t>
      </w:r>
      <w:r w:rsidR="00AC5BE0" w:rsidRPr="002B05DA">
        <w:rPr>
          <w:rFonts w:ascii="Times New Roman" w:hAnsi="Times New Roman"/>
        </w:rPr>
        <w:t>ppl</w:t>
      </w:r>
      <w:r w:rsidR="00F710DC" w:rsidRPr="002B05DA">
        <w:rPr>
          <w:rFonts w:ascii="Times New Roman" w:hAnsi="Times New Roman"/>
        </w:rPr>
        <w:t>ies".</w:t>
      </w:r>
      <w:r w:rsidR="00462DFA" w:rsidRPr="002B05DA">
        <w:rPr>
          <w:rStyle w:val="FootnoteReference"/>
          <w:rFonts w:ascii="Times New Roman" w:hAnsi="Times New Roman"/>
        </w:rPr>
        <w:footnoteReference w:id="17"/>
      </w:r>
      <w:r w:rsidR="00F710DC" w:rsidRPr="002B05DA">
        <w:rPr>
          <w:rFonts w:ascii="Times New Roman" w:hAnsi="Times New Roman"/>
        </w:rPr>
        <w:t xml:space="preserve"> </w:t>
      </w:r>
      <w:r w:rsidR="008A69D3" w:rsidRPr="002B05DA">
        <w:rPr>
          <w:rFonts w:ascii="Times New Roman" w:hAnsi="Times New Roman"/>
        </w:rPr>
        <w:t xml:space="preserve">The defined term </w:t>
      </w:r>
      <w:r w:rsidR="005A05A0" w:rsidRPr="002B05DA">
        <w:rPr>
          <w:rFonts w:ascii="Times New Roman" w:hAnsi="Times New Roman"/>
        </w:rPr>
        <w:t xml:space="preserve">itself </w:t>
      </w:r>
      <w:r w:rsidR="008A69D3" w:rsidRPr="002B05DA">
        <w:rPr>
          <w:rFonts w:ascii="Times New Roman" w:hAnsi="Times New Roman"/>
        </w:rPr>
        <w:t>forms part of the context within which the definition</w:t>
      </w:r>
      <w:r w:rsidR="00C06DAA" w:rsidRPr="002B05DA">
        <w:rPr>
          <w:rFonts w:ascii="Times New Roman" w:hAnsi="Times New Roman"/>
        </w:rPr>
        <w:t xml:space="preserve"> so applying </w:t>
      </w:r>
      <w:r w:rsidR="008A69D3" w:rsidRPr="002B05DA">
        <w:rPr>
          <w:rFonts w:ascii="Times New Roman" w:hAnsi="Times New Roman"/>
        </w:rPr>
        <w:t>must be</w:t>
      </w:r>
      <w:r w:rsidR="005C33C3" w:rsidRPr="002B05DA">
        <w:rPr>
          <w:rFonts w:ascii="Times New Roman" w:hAnsi="Times New Roman"/>
        </w:rPr>
        <w:t xml:space="preserve"> </w:t>
      </w:r>
      <w:r w:rsidR="008A69D3" w:rsidRPr="002B05DA">
        <w:rPr>
          <w:rFonts w:ascii="Times New Roman" w:hAnsi="Times New Roman"/>
        </w:rPr>
        <w:t xml:space="preserve">construed. The point of the orthodox interpretative principle is not to deny that </w:t>
      </w:r>
      <w:r w:rsidR="00F94254" w:rsidRPr="002B05DA">
        <w:rPr>
          <w:rFonts w:ascii="Times New Roman" w:hAnsi="Times New Roman"/>
        </w:rPr>
        <w:t xml:space="preserve">the defined term </w:t>
      </w:r>
      <w:r w:rsidR="00575FDB" w:rsidRPr="002B05DA">
        <w:rPr>
          <w:rFonts w:ascii="Times New Roman" w:hAnsi="Times New Roman"/>
        </w:rPr>
        <w:t xml:space="preserve">itself </w:t>
      </w:r>
      <w:r w:rsidR="00F94254" w:rsidRPr="002B05DA">
        <w:rPr>
          <w:rFonts w:ascii="Times New Roman" w:hAnsi="Times New Roman"/>
        </w:rPr>
        <w:t xml:space="preserve">forms part of the </w:t>
      </w:r>
      <w:r w:rsidR="008A69D3" w:rsidRPr="002B05DA">
        <w:rPr>
          <w:rFonts w:ascii="Times New Roman" w:hAnsi="Times New Roman"/>
        </w:rPr>
        <w:t>context but to emphasise that the purpose of a definition is to fix or to clarify the meaning of the defined term.</w:t>
      </w:r>
      <w:r w:rsidR="009E26D1" w:rsidRPr="002B05DA">
        <w:rPr>
          <w:rFonts w:ascii="Times New Roman" w:hAnsi="Times New Roman"/>
        </w:rPr>
        <w:t xml:space="preserve"> </w:t>
      </w:r>
      <w:r w:rsidR="008A69D3" w:rsidRPr="002B05DA">
        <w:rPr>
          <w:rFonts w:ascii="Times New Roman" w:hAnsi="Times New Roman"/>
        </w:rPr>
        <w:t xml:space="preserve">Fidelity to that purpose makes it of "fundamental importance" that a definition is construed </w:t>
      </w:r>
      <w:r w:rsidR="00267A17" w:rsidRPr="002B05DA">
        <w:rPr>
          <w:rFonts w:ascii="Times New Roman" w:hAnsi="Times New Roman"/>
        </w:rPr>
        <w:t xml:space="preserve">in the context of the substantive </w:t>
      </w:r>
      <w:r w:rsidR="001F73B1" w:rsidRPr="002B05DA">
        <w:rPr>
          <w:rFonts w:ascii="Times New Roman" w:hAnsi="Times New Roman"/>
        </w:rPr>
        <w:t>provision to which it applies</w:t>
      </w:r>
      <w:r w:rsidR="00267A17" w:rsidRPr="002B05DA">
        <w:rPr>
          <w:rFonts w:ascii="Times New Roman" w:hAnsi="Times New Roman"/>
        </w:rPr>
        <w:t xml:space="preserve"> </w:t>
      </w:r>
      <w:r w:rsidR="008A69D3" w:rsidRPr="002B05DA">
        <w:rPr>
          <w:rFonts w:ascii="Times New Roman" w:hAnsi="Times New Roman"/>
        </w:rPr>
        <w:t>according to its "natural and ordinary meaning unless some other course is clearly required" and that "limitations and qualifications are not read into a statutory definition unless clearly required by its terms or its context".</w:t>
      </w:r>
      <w:r w:rsidR="008A69D3" w:rsidRPr="002B05DA">
        <w:rPr>
          <w:rStyle w:val="FootnoteReference"/>
          <w:rFonts w:ascii="Times New Roman" w:hAnsi="Times New Roman"/>
        </w:rPr>
        <w:footnoteReference w:id="18"/>
      </w:r>
      <w:r w:rsidR="00873BBB" w:rsidRPr="002B05DA">
        <w:rPr>
          <w:rFonts w:ascii="Times New Roman" w:hAnsi="Times New Roman"/>
        </w:rPr>
        <w:t xml:space="preserve"> </w:t>
      </w:r>
    </w:p>
    <w:p w14:paraId="59617612" w14:textId="580AA93A" w:rsidR="009125A6" w:rsidRPr="002B05DA" w:rsidRDefault="009125A6"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4652A2" w:rsidRPr="002B05DA">
        <w:rPr>
          <w:rFonts w:ascii="Times New Roman" w:hAnsi="Times New Roman"/>
        </w:rPr>
        <w:t>However</w:t>
      </w:r>
      <w:r w:rsidR="00770461" w:rsidRPr="002B05DA">
        <w:rPr>
          <w:rFonts w:ascii="Times New Roman" w:hAnsi="Times New Roman"/>
        </w:rPr>
        <w:t xml:space="preserve">, </w:t>
      </w:r>
      <w:r w:rsidR="00AB204A" w:rsidRPr="002B05DA">
        <w:rPr>
          <w:rFonts w:ascii="Times New Roman" w:hAnsi="Times New Roman"/>
        </w:rPr>
        <w:t>SkyCity</w:t>
      </w:r>
      <w:r w:rsidR="00687E11" w:rsidRPr="002B05DA">
        <w:rPr>
          <w:rFonts w:ascii="Times New Roman" w:hAnsi="Times New Roman"/>
        </w:rPr>
        <w:t xml:space="preserve"> is </w:t>
      </w:r>
      <w:r w:rsidR="00605D0A" w:rsidRPr="002B05DA">
        <w:rPr>
          <w:rFonts w:ascii="Times New Roman" w:hAnsi="Times New Roman"/>
        </w:rPr>
        <w:t>wrong</w:t>
      </w:r>
      <w:r w:rsidR="00A82700" w:rsidRPr="002B05DA">
        <w:rPr>
          <w:rFonts w:ascii="Times New Roman" w:hAnsi="Times New Roman"/>
        </w:rPr>
        <w:t xml:space="preserve"> to say</w:t>
      </w:r>
      <w:r w:rsidR="00605D0A" w:rsidRPr="002B05DA">
        <w:rPr>
          <w:rFonts w:ascii="Times New Roman" w:hAnsi="Times New Roman"/>
        </w:rPr>
        <w:t xml:space="preserve"> </w:t>
      </w:r>
      <w:r w:rsidR="003772A7" w:rsidRPr="002B05DA">
        <w:rPr>
          <w:rFonts w:ascii="Times New Roman" w:hAnsi="Times New Roman"/>
        </w:rPr>
        <w:t xml:space="preserve">that </w:t>
      </w:r>
      <w:r w:rsidR="00671F65" w:rsidRPr="002B05DA">
        <w:rPr>
          <w:rFonts w:ascii="Times New Roman" w:hAnsi="Times New Roman"/>
        </w:rPr>
        <w:t>t</w:t>
      </w:r>
      <w:r w:rsidR="00A9145A" w:rsidRPr="002B05DA">
        <w:rPr>
          <w:rFonts w:ascii="Times New Roman" w:hAnsi="Times New Roman"/>
        </w:rPr>
        <w:t xml:space="preserve">he reasons for judgment of the Court of Appeal </w:t>
      </w:r>
      <w:r w:rsidR="00C357E8" w:rsidRPr="002B05DA">
        <w:rPr>
          <w:rFonts w:ascii="Times New Roman" w:hAnsi="Times New Roman"/>
        </w:rPr>
        <w:t xml:space="preserve">disclose </w:t>
      </w:r>
      <w:r w:rsidR="00605D0A" w:rsidRPr="002B05DA">
        <w:rPr>
          <w:rFonts w:ascii="Times New Roman" w:hAnsi="Times New Roman"/>
        </w:rPr>
        <w:t>its</w:t>
      </w:r>
      <w:r w:rsidR="00661F1D" w:rsidRPr="002B05DA">
        <w:rPr>
          <w:rFonts w:ascii="Times New Roman" w:hAnsi="Times New Roman"/>
        </w:rPr>
        <w:t xml:space="preserve"> adopt</w:t>
      </w:r>
      <w:r w:rsidR="00BC632E" w:rsidRPr="002B05DA">
        <w:rPr>
          <w:rFonts w:ascii="Times New Roman" w:hAnsi="Times New Roman"/>
        </w:rPr>
        <w:t>ion of</w:t>
      </w:r>
      <w:r w:rsidR="00661F1D" w:rsidRPr="002B05DA">
        <w:rPr>
          <w:rFonts w:ascii="Times New Roman" w:hAnsi="Times New Roman"/>
        </w:rPr>
        <w:t xml:space="preserve"> </w:t>
      </w:r>
      <w:r w:rsidR="00BC632E" w:rsidRPr="002B05DA">
        <w:rPr>
          <w:rFonts w:ascii="Times New Roman" w:hAnsi="Times New Roman"/>
        </w:rPr>
        <w:t>a</w:t>
      </w:r>
      <w:r w:rsidR="00661F1D" w:rsidRPr="002B05DA">
        <w:rPr>
          <w:rFonts w:ascii="Times New Roman" w:hAnsi="Times New Roman"/>
        </w:rPr>
        <w:t xml:space="preserve"> more rigid approach. </w:t>
      </w:r>
      <w:r w:rsidR="00A21DE3" w:rsidRPr="002B05DA">
        <w:rPr>
          <w:rFonts w:ascii="Times New Roman" w:hAnsi="Times New Roman"/>
        </w:rPr>
        <w:t xml:space="preserve">The </w:t>
      </w:r>
      <w:r w:rsidR="002B33DE" w:rsidRPr="002B05DA">
        <w:rPr>
          <w:rFonts w:ascii="Times New Roman" w:hAnsi="Times New Roman"/>
        </w:rPr>
        <w:t>response of th</w:t>
      </w:r>
      <w:r w:rsidR="00B2392E" w:rsidRPr="002B05DA">
        <w:rPr>
          <w:rFonts w:ascii="Times New Roman" w:hAnsi="Times New Roman"/>
        </w:rPr>
        <w:t xml:space="preserve">e </w:t>
      </w:r>
      <w:r w:rsidR="00A21DE3" w:rsidRPr="002B05DA">
        <w:rPr>
          <w:rFonts w:ascii="Times New Roman" w:hAnsi="Times New Roman"/>
        </w:rPr>
        <w:t xml:space="preserve">Court of Appeal to </w:t>
      </w:r>
      <w:r w:rsidR="00AB204A" w:rsidRPr="002B05DA">
        <w:rPr>
          <w:rFonts w:ascii="Times New Roman" w:hAnsi="Times New Roman"/>
        </w:rPr>
        <w:t>SkyCity</w:t>
      </w:r>
      <w:r w:rsidR="00A21DE3" w:rsidRPr="002B05DA">
        <w:rPr>
          <w:rFonts w:ascii="Times New Roman" w:hAnsi="Times New Roman"/>
        </w:rPr>
        <w:t xml:space="preserve">'s </w:t>
      </w:r>
      <w:r w:rsidR="00B2392E" w:rsidRPr="002B05DA">
        <w:rPr>
          <w:rFonts w:ascii="Times New Roman" w:hAnsi="Times New Roman"/>
        </w:rPr>
        <w:t xml:space="preserve">reliance on </w:t>
      </w:r>
      <w:r w:rsidR="00A21DE3" w:rsidRPr="002B05DA">
        <w:rPr>
          <w:rFonts w:ascii="Times New Roman" w:hAnsi="Times New Roman"/>
        </w:rPr>
        <w:t>the ordinary meaning of "revenue"</w:t>
      </w:r>
      <w:r w:rsidR="00825901" w:rsidRPr="002B05DA">
        <w:rPr>
          <w:rFonts w:ascii="Times New Roman" w:hAnsi="Times New Roman"/>
        </w:rPr>
        <w:t xml:space="preserve"> </w:t>
      </w:r>
      <w:r w:rsidR="005651D1" w:rsidRPr="002B05DA">
        <w:rPr>
          <w:rFonts w:ascii="Times New Roman" w:hAnsi="Times New Roman"/>
        </w:rPr>
        <w:t>w</w:t>
      </w:r>
      <w:r w:rsidR="00C3762A" w:rsidRPr="002B05DA">
        <w:rPr>
          <w:rFonts w:ascii="Times New Roman" w:hAnsi="Times New Roman"/>
        </w:rPr>
        <w:t>as</w:t>
      </w:r>
      <w:r w:rsidR="005651D1" w:rsidRPr="002B05DA">
        <w:rPr>
          <w:rFonts w:ascii="Times New Roman" w:hAnsi="Times New Roman"/>
        </w:rPr>
        <w:t xml:space="preserve"> </w:t>
      </w:r>
      <w:r w:rsidR="009A1E39" w:rsidRPr="002B05DA">
        <w:rPr>
          <w:rFonts w:ascii="Times New Roman" w:hAnsi="Times New Roman"/>
        </w:rPr>
        <w:t xml:space="preserve">to express well-founded scepticism as to whether </w:t>
      </w:r>
      <w:r w:rsidR="00DD0559" w:rsidRPr="002B05DA">
        <w:rPr>
          <w:rFonts w:ascii="Times New Roman" w:hAnsi="Times New Roman"/>
        </w:rPr>
        <w:t>the</w:t>
      </w:r>
      <w:r w:rsidR="00073DAD" w:rsidRPr="002B05DA">
        <w:rPr>
          <w:rFonts w:ascii="Times New Roman" w:hAnsi="Times New Roman"/>
        </w:rPr>
        <w:t xml:space="preserve"> </w:t>
      </w:r>
      <w:r w:rsidR="00DD0559" w:rsidRPr="002B05DA">
        <w:rPr>
          <w:rFonts w:ascii="Times New Roman" w:hAnsi="Times New Roman"/>
        </w:rPr>
        <w:t xml:space="preserve">word "revenue" </w:t>
      </w:r>
      <w:r w:rsidR="00EC6EB6" w:rsidRPr="002B05DA">
        <w:rPr>
          <w:rFonts w:ascii="Times New Roman" w:hAnsi="Times New Roman"/>
        </w:rPr>
        <w:t>is</w:t>
      </w:r>
      <w:r w:rsidR="009C3F18" w:rsidRPr="002B05DA">
        <w:rPr>
          <w:rFonts w:ascii="Times New Roman" w:hAnsi="Times New Roman"/>
        </w:rPr>
        <w:t xml:space="preserve"> of sufficiently definite import to convey</w:t>
      </w:r>
      <w:r w:rsidR="00E90942" w:rsidRPr="002B05DA">
        <w:rPr>
          <w:rFonts w:ascii="Times New Roman" w:hAnsi="Times New Roman"/>
        </w:rPr>
        <w:t xml:space="preserve"> the</w:t>
      </w:r>
      <w:r w:rsidR="006C6E0F" w:rsidRPr="002B05DA">
        <w:rPr>
          <w:rFonts w:ascii="Times New Roman" w:hAnsi="Times New Roman"/>
        </w:rPr>
        <w:t xml:space="preserve"> </w:t>
      </w:r>
      <w:r w:rsidR="00E90942" w:rsidRPr="002B05DA">
        <w:rPr>
          <w:rFonts w:ascii="Times New Roman" w:hAnsi="Times New Roman"/>
        </w:rPr>
        <w:t>meaning</w:t>
      </w:r>
      <w:r w:rsidR="00BC6CC5" w:rsidRPr="002B05DA">
        <w:rPr>
          <w:rFonts w:ascii="Times New Roman" w:hAnsi="Times New Roman"/>
        </w:rPr>
        <w:t xml:space="preserve"> </w:t>
      </w:r>
      <w:r w:rsidR="00A03FCA" w:rsidRPr="002B05DA">
        <w:rPr>
          <w:rFonts w:ascii="Times New Roman" w:hAnsi="Times New Roman"/>
        </w:rPr>
        <w:t xml:space="preserve">for which </w:t>
      </w:r>
      <w:r w:rsidR="00AB204A" w:rsidRPr="002B05DA">
        <w:rPr>
          <w:rFonts w:ascii="Times New Roman" w:hAnsi="Times New Roman"/>
        </w:rPr>
        <w:t>SkyCity</w:t>
      </w:r>
      <w:r w:rsidR="00A03FCA" w:rsidRPr="002B05DA">
        <w:rPr>
          <w:rFonts w:ascii="Times New Roman" w:hAnsi="Times New Roman"/>
        </w:rPr>
        <w:t xml:space="preserve"> </w:t>
      </w:r>
      <w:r w:rsidR="00BC6CC5" w:rsidRPr="002B05DA">
        <w:rPr>
          <w:rFonts w:ascii="Times New Roman" w:hAnsi="Times New Roman"/>
        </w:rPr>
        <w:t>contended</w:t>
      </w:r>
      <w:r w:rsidR="00073DAD" w:rsidRPr="002B05DA">
        <w:rPr>
          <w:rFonts w:ascii="Times New Roman" w:hAnsi="Times New Roman"/>
        </w:rPr>
        <w:t>,</w:t>
      </w:r>
      <w:r w:rsidR="00E90942" w:rsidRPr="002B05DA">
        <w:rPr>
          <w:rStyle w:val="FootnoteReference"/>
          <w:rFonts w:ascii="Times New Roman" w:hAnsi="Times New Roman"/>
        </w:rPr>
        <w:footnoteReference w:id="19"/>
      </w:r>
      <w:r w:rsidR="00073DAD" w:rsidRPr="002B05DA">
        <w:rPr>
          <w:rFonts w:ascii="Times New Roman" w:hAnsi="Times New Roman"/>
        </w:rPr>
        <w:t xml:space="preserve"> </w:t>
      </w:r>
      <w:r w:rsidR="00E26BF5" w:rsidRPr="002B05DA">
        <w:rPr>
          <w:rFonts w:ascii="Times New Roman" w:hAnsi="Times New Roman"/>
        </w:rPr>
        <w:lastRenderedPageBreak/>
        <w:t xml:space="preserve">to </w:t>
      </w:r>
      <w:r w:rsidR="006C6E0F" w:rsidRPr="002B05DA">
        <w:rPr>
          <w:rFonts w:ascii="Times New Roman" w:hAnsi="Times New Roman"/>
        </w:rPr>
        <w:t>note</w:t>
      </w:r>
      <w:r w:rsidR="00DA7825" w:rsidRPr="002B05DA">
        <w:rPr>
          <w:rFonts w:ascii="Times New Roman" w:hAnsi="Times New Roman"/>
        </w:rPr>
        <w:t xml:space="preserve"> </w:t>
      </w:r>
      <w:r w:rsidR="00C076C7" w:rsidRPr="002B05DA">
        <w:rPr>
          <w:rFonts w:ascii="Times New Roman" w:hAnsi="Times New Roman"/>
        </w:rPr>
        <w:t xml:space="preserve">that </w:t>
      </w:r>
      <w:r w:rsidR="00D529B1" w:rsidRPr="002B05DA">
        <w:rPr>
          <w:rFonts w:ascii="Times New Roman" w:hAnsi="Times New Roman"/>
        </w:rPr>
        <w:t>the a</w:t>
      </w:r>
      <w:r w:rsidR="00E90942" w:rsidRPr="002B05DA">
        <w:rPr>
          <w:rFonts w:ascii="Times New Roman" w:hAnsi="Times New Roman"/>
        </w:rPr>
        <w:t>rgument</w:t>
      </w:r>
      <w:r w:rsidR="00C076C7" w:rsidRPr="002B05DA">
        <w:rPr>
          <w:rFonts w:ascii="Times New Roman" w:hAnsi="Times New Roman"/>
        </w:rPr>
        <w:t xml:space="preserve"> "risk</w:t>
      </w:r>
      <w:r w:rsidR="002A4EF8" w:rsidRPr="002B05DA">
        <w:rPr>
          <w:rFonts w:ascii="Times New Roman" w:hAnsi="Times New Roman"/>
        </w:rPr>
        <w:t>s</w:t>
      </w:r>
      <w:r w:rsidR="00C076C7" w:rsidRPr="002B05DA">
        <w:rPr>
          <w:rFonts w:ascii="Times New Roman" w:hAnsi="Times New Roman"/>
        </w:rPr>
        <w:t xml:space="preserve"> circularity</w:t>
      </w:r>
      <w:r w:rsidR="00832118" w:rsidRPr="002B05DA">
        <w:rPr>
          <w:rFonts w:ascii="Times New Roman" w:hAnsi="Times New Roman"/>
        </w:rPr>
        <w:t>"</w:t>
      </w:r>
      <w:r w:rsidR="00717AF2" w:rsidRPr="002B05DA">
        <w:rPr>
          <w:rFonts w:ascii="Times New Roman" w:hAnsi="Times New Roman"/>
        </w:rPr>
        <w:t xml:space="preserve">, </w:t>
      </w:r>
      <w:r w:rsidR="00832118" w:rsidRPr="002B05DA">
        <w:rPr>
          <w:rFonts w:ascii="Times New Roman" w:hAnsi="Times New Roman"/>
        </w:rPr>
        <w:t>and t</w:t>
      </w:r>
      <w:r w:rsidR="009A0A2A" w:rsidRPr="002B05DA">
        <w:rPr>
          <w:rFonts w:ascii="Times New Roman" w:hAnsi="Times New Roman"/>
        </w:rPr>
        <w:t xml:space="preserve">o point out that </w:t>
      </w:r>
      <w:r w:rsidR="00F329BF" w:rsidRPr="002B05DA">
        <w:rPr>
          <w:rFonts w:ascii="Times New Roman" w:hAnsi="Times New Roman"/>
        </w:rPr>
        <w:t>the meaning</w:t>
      </w:r>
      <w:r w:rsidR="00832118" w:rsidRPr="002B05DA">
        <w:rPr>
          <w:rFonts w:ascii="Times New Roman" w:hAnsi="Times New Roman"/>
        </w:rPr>
        <w:t xml:space="preserve"> of "revenue"</w:t>
      </w:r>
      <w:r w:rsidR="00F329BF" w:rsidRPr="002B05DA">
        <w:rPr>
          <w:rFonts w:ascii="Times New Roman" w:hAnsi="Times New Roman"/>
        </w:rPr>
        <w:t xml:space="preserve"> </w:t>
      </w:r>
      <w:r w:rsidR="003C5F63" w:rsidRPr="002B05DA">
        <w:rPr>
          <w:rFonts w:ascii="Times New Roman" w:hAnsi="Times New Roman"/>
        </w:rPr>
        <w:t xml:space="preserve">must itself be "subject to the ordinary </w:t>
      </w:r>
      <w:r w:rsidR="007D588E" w:rsidRPr="002B05DA">
        <w:rPr>
          <w:rFonts w:ascii="Times New Roman" w:hAnsi="Times New Roman"/>
        </w:rPr>
        <w:t>constructional exercise".</w:t>
      </w:r>
      <w:r w:rsidR="007D588E" w:rsidRPr="002B05DA">
        <w:rPr>
          <w:rStyle w:val="FootnoteReference"/>
          <w:rFonts w:ascii="Times New Roman" w:hAnsi="Times New Roman"/>
        </w:rPr>
        <w:footnoteReference w:id="20"/>
      </w:r>
      <w:r w:rsidR="007D493E" w:rsidRPr="002B05DA">
        <w:rPr>
          <w:rFonts w:ascii="Times New Roman" w:hAnsi="Times New Roman"/>
        </w:rPr>
        <w:t xml:space="preserve"> </w:t>
      </w:r>
    </w:p>
    <w:p w14:paraId="79F12913" w14:textId="0F889BCC" w:rsidR="00910082" w:rsidRPr="002B05DA" w:rsidRDefault="007D588E"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BC6CC5" w:rsidRPr="002B05DA">
        <w:rPr>
          <w:rFonts w:ascii="Times New Roman" w:hAnsi="Times New Roman"/>
        </w:rPr>
        <w:t>The</w:t>
      </w:r>
      <w:r w:rsidR="007C651D" w:rsidRPr="002B05DA">
        <w:rPr>
          <w:rFonts w:ascii="Times New Roman" w:hAnsi="Times New Roman"/>
        </w:rPr>
        <w:t xml:space="preserve"> more complete answer </w:t>
      </w:r>
      <w:r w:rsidR="00C82BC6" w:rsidRPr="002B05DA">
        <w:rPr>
          <w:rFonts w:ascii="Times New Roman" w:hAnsi="Times New Roman"/>
        </w:rPr>
        <w:t>given by</w:t>
      </w:r>
      <w:r w:rsidR="00BC6CC5" w:rsidRPr="002B05DA">
        <w:rPr>
          <w:rFonts w:ascii="Times New Roman" w:hAnsi="Times New Roman"/>
        </w:rPr>
        <w:t xml:space="preserve"> </w:t>
      </w:r>
      <w:r w:rsidR="00793CC0" w:rsidRPr="002B05DA">
        <w:rPr>
          <w:rFonts w:ascii="Times New Roman" w:hAnsi="Times New Roman"/>
        </w:rPr>
        <w:t xml:space="preserve">the </w:t>
      </w:r>
      <w:r w:rsidR="00BC6CC5" w:rsidRPr="002B05DA">
        <w:rPr>
          <w:rFonts w:ascii="Times New Roman" w:hAnsi="Times New Roman"/>
        </w:rPr>
        <w:t xml:space="preserve">Court of Appeal to </w:t>
      </w:r>
      <w:r w:rsidR="00AB204A" w:rsidRPr="002B05DA">
        <w:rPr>
          <w:rFonts w:ascii="Times New Roman" w:hAnsi="Times New Roman"/>
        </w:rPr>
        <w:t>SkyCity</w:t>
      </w:r>
      <w:r w:rsidR="0016321C" w:rsidRPr="002B05DA">
        <w:rPr>
          <w:rFonts w:ascii="Times New Roman" w:hAnsi="Times New Roman"/>
        </w:rPr>
        <w:t>'s</w:t>
      </w:r>
      <w:r w:rsidR="00663741" w:rsidRPr="002B05DA">
        <w:rPr>
          <w:rFonts w:ascii="Times New Roman" w:hAnsi="Times New Roman"/>
        </w:rPr>
        <w:t xml:space="preserve"> </w:t>
      </w:r>
      <w:r w:rsidR="00870A39" w:rsidRPr="002B05DA">
        <w:rPr>
          <w:rFonts w:ascii="Times New Roman" w:hAnsi="Times New Roman"/>
        </w:rPr>
        <w:t xml:space="preserve">argument concerning the </w:t>
      </w:r>
      <w:r w:rsidR="00663741" w:rsidRPr="002B05DA">
        <w:rPr>
          <w:rFonts w:ascii="Times New Roman" w:hAnsi="Times New Roman"/>
        </w:rPr>
        <w:t xml:space="preserve">construction </w:t>
      </w:r>
      <w:r w:rsidR="00C72500" w:rsidRPr="002B05DA">
        <w:rPr>
          <w:rFonts w:ascii="Times New Roman" w:hAnsi="Times New Roman"/>
        </w:rPr>
        <w:t>of the definition</w:t>
      </w:r>
      <w:r w:rsidR="009C6856" w:rsidRPr="002B05DA">
        <w:rPr>
          <w:rFonts w:ascii="Times New Roman" w:hAnsi="Times New Roman"/>
        </w:rPr>
        <w:t xml:space="preserve"> of "gross gambling revenue" in cl 1.1 of the CDA </w:t>
      </w:r>
      <w:r w:rsidR="00C72500" w:rsidRPr="002B05DA">
        <w:rPr>
          <w:rFonts w:ascii="Times New Roman" w:hAnsi="Times New Roman"/>
        </w:rPr>
        <w:t xml:space="preserve">is to be found in the Court of Appeal's </w:t>
      </w:r>
      <w:r w:rsidR="00B17BEE" w:rsidRPr="002B05DA">
        <w:rPr>
          <w:rFonts w:ascii="Times New Roman" w:hAnsi="Times New Roman"/>
        </w:rPr>
        <w:t xml:space="preserve">parsing of the language of the definition </w:t>
      </w:r>
      <w:r w:rsidR="006D540D" w:rsidRPr="002B05DA">
        <w:rPr>
          <w:rFonts w:ascii="Times New Roman" w:hAnsi="Times New Roman"/>
        </w:rPr>
        <w:t>mindful</w:t>
      </w:r>
      <w:r w:rsidR="00153F31" w:rsidRPr="002B05DA">
        <w:rPr>
          <w:rFonts w:ascii="Times New Roman" w:hAnsi="Times New Roman"/>
        </w:rPr>
        <w:t xml:space="preserve"> of</w:t>
      </w:r>
      <w:r w:rsidR="00D57D31" w:rsidRPr="002B05DA">
        <w:rPr>
          <w:rFonts w:ascii="Times New Roman" w:hAnsi="Times New Roman"/>
        </w:rPr>
        <w:t xml:space="preserve"> the </w:t>
      </w:r>
      <w:r w:rsidR="00F47D86" w:rsidRPr="002B05DA">
        <w:rPr>
          <w:rFonts w:ascii="Times New Roman" w:hAnsi="Times New Roman"/>
        </w:rPr>
        <w:t>place</w:t>
      </w:r>
      <w:r w:rsidR="00D57D31" w:rsidRPr="002B05DA">
        <w:rPr>
          <w:rFonts w:ascii="Times New Roman" w:hAnsi="Times New Roman"/>
        </w:rPr>
        <w:t xml:space="preserve"> of the CDA within the scheme of the </w:t>
      </w:r>
      <w:r w:rsidR="009039B5" w:rsidRPr="002B05DA">
        <w:rPr>
          <w:rFonts w:ascii="Times New Roman" w:hAnsi="Times New Roman"/>
        </w:rPr>
        <w:t xml:space="preserve">Casino </w:t>
      </w:r>
      <w:r w:rsidR="00D57D31" w:rsidRPr="002B05DA">
        <w:rPr>
          <w:rFonts w:ascii="Times New Roman" w:hAnsi="Times New Roman"/>
        </w:rPr>
        <w:t xml:space="preserve">Act. </w:t>
      </w:r>
      <w:r w:rsidR="00274B24" w:rsidRPr="002B05DA">
        <w:rPr>
          <w:rFonts w:ascii="Times New Roman" w:hAnsi="Times New Roman"/>
        </w:rPr>
        <w:t>Against the background of "gambling" being defined in the Casino Act to mean "the playing of a game for monetary or other stakes" and to include "making or accepting a wager",</w:t>
      </w:r>
      <w:r w:rsidR="00836191" w:rsidRPr="002B05DA">
        <w:rPr>
          <w:rStyle w:val="FootnoteReference"/>
          <w:rFonts w:ascii="Times New Roman" w:hAnsi="Times New Roman"/>
        </w:rPr>
        <w:footnoteReference w:id="21"/>
      </w:r>
      <w:r w:rsidR="00274B24" w:rsidRPr="002B05DA">
        <w:rPr>
          <w:rFonts w:ascii="Times New Roman" w:hAnsi="Times New Roman"/>
        </w:rPr>
        <w:t xml:space="preserve"> the Court of Appeal pointed out, </w:t>
      </w:r>
      <w:r w:rsidR="007D5D8A" w:rsidRPr="002B05DA">
        <w:rPr>
          <w:rFonts w:ascii="Times New Roman" w:hAnsi="Times New Roman"/>
        </w:rPr>
        <w:t>the focus of the definition of</w:t>
      </w:r>
      <w:r w:rsidR="006E2409" w:rsidRPr="002B05DA">
        <w:rPr>
          <w:rFonts w:ascii="Times New Roman" w:hAnsi="Times New Roman"/>
        </w:rPr>
        <w:t xml:space="preserve"> "gross gambling revenue"</w:t>
      </w:r>
      <w:r w:rsidR="002D4E55" w:rsidRPr="002B05DA">
        <w:rPr>
          <w:rFonts w:ascii="Times New Roman" w:hAnsi="Times New Roman"/>
        </w:rPr>
        <w:t xml:space="preserve"> </w:t>
      </w:r>
      <w:r w:rsidR="00BB167D" w:rsidRPr="002B05DA">
        <w:rPr>
          <w:rFonts w:ascii="Times New Roman" w:hAnsi="Times New Roman"/>
        </w:rPr>
        <w:t xml:space="preserve">can be seen to be not on </w:t>
      </w:r>
      <w:r w:rsidR="00CC1B44" w:rsidRPr="002B05DA">
        <w:rPr>
          <w:rFonts w:ascii="Times New Roman" w:hAnsi="Times New Roman"/>
        </w:rPr>
        <w:t xml:space="preserve">the business constituted by the operation of the casino </w:t>
      </w:r>
      <w:r w:rsidR="00B11BAD" w:rsidRPr="002B05DA">
        <w:rPr>
          <w:rFonts w:ascii="Times New Roman" w:hAnsi="Times New Roman"/>
        </w:rPr>
        <w:t xml:space="preserve">but much more precisely on </w:t>
      </w:r>
      <w:r w:rsidR="007D5D8A" w:rsidRPr="002B05DA">
        <w:rPr>
          <w:rFonts w:ascii="Times New Roman" w:hAnsi="Times New Roman"/>
        </w:rPr>
        <w:t>a</w:t>
      </w:r>
      <w:r w:rsidR="00965A71" w:rsidRPr="002B05DA">
        <w:rPr>
          <w:rFonts w:ascii="Times New Roman" w:hAnsi="Times New Roman"/>
        </w:rPr>
        <w:t xml:space="preserve">mounts received as consideration for </w:t>
      </w:r>
      <w:r w:rsidR="00207741" w:rsidRPr="002B05DA">
        <w:rPr>
          <w:rFonts w:ascii="Times New Roman" w:hAnsi="Times New Roman"/>
        </w:rPr>
        <w:t>the playing of a game</w:t>
      </w:r>
      <w:r w:rsidR="000A4C61" w:rsidRPr="002B05DA">
        <w:rPr>
          <w:rFonts w:ascii="Times New Roman" w:hAnsi="Times New Roman"/>
        </w:rPr>
        <w:t>.</w:t>
      </w:r>
      <w:r w:rsidR="007D5D8A" w:rsidRPr="002B05DA">
        <w:rPr>
          <w:rFonts w:ascii="Times New Roman" w:hAnsi="Times New Roman"/>
        </w:rPr>
        <w:t xml:space="preserve"> </w:t>
      </w:r>
      <w:r w:rsidR="00965A71" w:rsidRPr="002B05DA">
        <w:rPr>
          <w:rFonts w:ascii="Times New Roman" w:hAnsi="Times New Roman"/>
        </w:rPr>
        <w:t>A</w:t>
      </w:r>
      <w:r w:rsidR="00602F88" w:rsidRPr="002B05DA">
        <w:rPr>
          <w:rFonts w:ascii="Times New Roman" w:hAnsi="Times New Roman"/>
        </w:rPr>
        <w:t xml:space="preserve">n </w:t>
      </w:r>
      <w:r w:rsidR="00C60171" w:rsidRPr="002B05DA">
        <w:rPr>
          <w:rFonts w:ascii="Times New Roman" w:hAnsi="Times New Roman"/>
        </w:rPr>
        <w:t>"amount received</w:t>
      </w:r>
      <w:r w:rsidR="00341DB9" w:rsidRPr="002B05DA">
        <w:rPr>
          <w:rFonts w:ascii="Times New Roman" w:hAnsi="Times New Roman"/>
        </w:rPr>
        <w:t xml:space="preserve"> </w:t>
      </w:r>
      <w:r w:rsidR="00500DE7" w:rsidRPr="002B05DA">
        <w:rPr>
          <w:rFonts w:ascii="Times New Roman" w:hAnsi="Times New Roman"/>
        </w:rPr>
        <w:t>by the Licensee</w:t>
      </w:r>
      <w:r w:rsidR="009B4D43" w:rsidRPr="002B05DA">
        <w:rPr>
          <w:rFonts w:ascii="Times New Roman" w:hAnsi="Times New Roman"/>
        </w:rPr>
        <w:t xml:space="preserve"> ...</w:t>
      </w:r>
      <w:r w:rsidR="00500DE7" w:rsidRPr="002B05DA">
        <w:rPr>
          <w:rFonts w:ascii="Times New Roman" w:hAnsi="Times New Roman"/>
        </w:rPr>
        <w:t xml:space="preserve"> </w:t>
      </w:r>
      <w:r w:rsidR="00C60171" w:rsidRPr="002B05DA">
        <w:rPr>
          <w:rFonts w:ascii="Times New Roman" w:hAnsi="Times New Roman"/>
        </w:rPr>
        <w:t>for or in respect of consideration for gambling"</w:t>
      </w:r>
      <w:r w:rsidR="004550C1" w:rsidRPr="002B05DA">
        <w:rPr>
          <w:rFonts w:ascii="Times New Roman" w:hAnsi="Times New Roman"/>
        </w:rPr>
        <w:t xml:space="preserve"> </w:t>
      </w:r>
      <w:r w:rsidR="008B3956" w:rsidRPr="002B05DA">
        <w:rPr>
          <w:rFonts w:ascii="Times New Roman" w:hAnsi="Times New Roman"/>
        </w:rPr>
        <w:t>is</w:t>
      </w:r>
      <w:r w:rsidR="00B11C5C" w:rsidRPr="002B05DA">
        <w:rPr>
          <w:rFonts w:ascii="Times New Roman" w:hAnsi="Times New Roman"/>
        </w:rPr>
        <w:t xml:space="preserve"> </w:t>
      </w:r>
      <w:r w:rsidR="001077F6" w:rsidRPr="002B05DA">
        <w:rPr>
          <w:rFonts w:ascii="Times New Roman" w:hAnsi="Times New Roman"/>
        </w:rPr>
        <w:t>money or mone</w:t>
      </w:r>
      <w:r w:rsidR="002058A8" w:rsidRPr="002B05DA">
        <w:rPr>
          <w:rFonts w:ascii="Times New Roman" w:hAnsi="Times New Roman"/>
        </w:rPr>
        <w:t>tary</w:t>
      </w:r>
      <w:r w:rsidR="001077F6" w:rsidRPr="002B05DA">
        <w:rPr>
          <w:rFonts w:ascii="Times New Roman" w:hAnsi="Times New Roman"/>
        </w:rPr>
        <w:t xml:space="preserve"> </w:t>
      </w:r>
      <w:r w:rsidR="002058A8" w:rsidRPr="002B05DA">
        <w:rPr>
          <w:rFonts w:ascii="Times New Roman" w:hAnsi="Times New Roman"/>
        </w:rPr>
        <w:t xml:space="preserve">value </w:t>
      </w:r>
      <w:r w:rsidR="00910082" w:rsidRPr="002B05DA">
        <w:rPr>
          <w:rFonts w:ascii="Times New Roman" w:hAnsi="Times New Roman"/>
        </w:rPr>
        <w:t xml:space="preserve">that is </w:t>
      </w:r>
      <w:r w:rsidR="008307C5" w:rsidRPr="002B05DA">
        <w:rPr>
          <w:rFonts w:ascii="Times New Roman" w:hAnsi="Times New Roman"/>
        </w:rPr>
        <w:t>received</w:t>
      </w:r>
      <w:r w:rsidR="00B30BE0" w:rsidRPr="002B05DA">
        <w:rPr>
          <w:rFonts w:ascii="Times New Roman" w:hAnsi="Times New Roman"/>
        </w:rPr>
        <w:t xml:space="preserve"> by the Licensee</w:t>
      </w:r>
      <w:r w:rsidR="00837CC7" w:rsidRPr="002B05DA">
        <w:rPr>
          <w:rFonts w:ascii="Times New Roman" w:hAnsi="Times New Roman"/>
        </w:rPr>
        <w:t xml:space="preserve"> </w:t>
      </w:r>
      <w:r w:rsidR="004A5AA0" w:rsidRPr="002B05DA">
        <w:rPr>
          <w:rFonts w:ascii="Times New Roman" w:hAnsi="Times New Roman"/>
        </w:rPr>
        <w:t xml:space="preserve">as consideration for the </w:t>
      </w:r>
      <w:r w:rsidR="00EE1271" w:rsidRPr="002B05DA">
        <w:rPr>
          <w:rFonts w:ascii="Times New Roman" w:hAnsi="Times New Roman"/>
        </w:rPr>
        <w:t xml:space="preserve">Licensee's </w:t>
      </w:r>
      <w:r w:rsidR="004A5AA0" w:rsidRPr="002B05DA">
        <w:rPr>
          <w:rFonts w:ascii="Times New Roman" w:hAnsi="Times New Roman"/>
        </w:rPr>
        <w:t xml:space="preserve">acceptance of </w:t>
      </w:r>
      <w:r w:rsidR="00995266" w:rsidRPr="002B05DA">
        <w:rPr>
          <w:rFonts w:ascii="Times New Roman" w:hAnsi="Times New Roman"/>
        </w:rPr>
        <w:t>a</w:t>
      </w:r>
      <w:r w:rsidR="004A5AA0" w:rsidRPr="002B05DA">
        <w:rPr>
          <w:rFonts w:ascii="Times New Roman" w:hAnsi="Times New Roman"/>
        </w:rPr>
        <w:t xml:space="preserve"> bet</w:t>
      </w:r>
      <w:r w:rsidR="001D6551" w:rsidRPr="002B05DA">
        <w:rPr>
          <w:rFonts w:ascii="Times New Roman" w:hAnsi="Times New Roman"/>
        </w:rPr>
        <w:t>.</w:t>
      </w:r>
      <w:r w:rsidR="00C95B8F" w:rsidRPr="002B05DA">
        <w:rPr>
          <w:rFonts w:ascii="Times New Roman" w:hAnsi="Times New Roman"/>
        </w:rPr>
        <w:t xml:space="preserve"> </w:t>
      </w:r>
    </w:p>
    <w:p w14:paraId="4A92A54C" w14:textId="2F795196" w:rsidR="007D588E" w:rsidRPr="002B05DA" w:rsidRDefault="00910082"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FF03B3" w:rsidRPr="002B05DA">
        <w:rPr>
          <w:rFonts w:ascii="Times New Roman" w:hAnsi="Times New Roman"/>
        </w:rPr>
        <w:t xml:space="preserve">The Court of Appeal pointed out that </w:t>
      </w:r>
      <w:r w:rsidR="00AB204A" w:rsidRPr="002B05DA">
        <w:rPr>
          <w:rFonts w:ascii="Times New Roman" w:hAnsi="Times New Roman"/>
        </w:rPr>
        <w:t>SkyCity</w:t>
      </w:r>
      <w:r w:rsidR="00C7689B" w:rsidRPr="002B05DA">
        <w:rPr>
          <w:rFonts w:ascii="Times New Roman" w:hAnsi="Times New Roman"/>
        </w:rPr>
        <w:t xml:space="preserve">'s </w:t>
      </w:r>
      <w:r w:rsidR="00AA35B9" w:rsidRPr="002B05DA">
        <w:rPr>
          <w:rFonts w:ascii="Times New Roman" w:hAnsi="Times New Roman"/>
        </w:rPr>
        <w:t xml:space="preserve">approved </w:t>
      </w:r>
      <w:r w:rsidR="00FF03B3" w:rsidRPr="002B05DA">
        <w:rPr>
          <w:rFonts w:ascii="Times New Roman" w:hAnsi="Times New Roman"/>
        </w:rPr>
        <w:t xml:space="preserve">cashless gaming system </w:t>
      </w:r>
      <w:r w:rsidR="00AA35B9" w:rsidRPr="002B05DA">
        <w:rPr>
          <w:rFonts w:ascii="Times New Roman" w:hAnsi="Times New Roman"/>
        </w:rPr>
        <w:t xml:space="preserve">has </w:t>
      </w:r>
      <w:r w:rsidR="007B56E7" w:rsidRPr="002B05DA">
        <w:rPr>
          <w:rFonts w:ascii="Times New Roman" w:hAnsi="Times New Roman"/>
        </w:rPr>
        <w:t>always operated</w:t>
      </w:r>
      <w:r w:rsidR="00AA35B9" w:rsidRPr="002B05DA">
        <w:rPr>
          <w:rFonts w:ascii="Times New Roman" w:hAnsi="Times New Roman"/>
        </w:rPr>
        <w:t xml:space="preserve">, in the language of the </w:t>
      </w:r>
      <w:r w:rsidR="00EC483D" w:rsidRPr="002B05DA">
        <w:rPr>
          <w:rFonts w:ascii="Times New Roman" w:hAnsi="Times New Roman"/>
        </w:rPr>
        <w:t>Casi</w:t>
      </w:r>
      <w:r w:rsidR="002862E9" w:rsidRPr="002B05DA">
        <w:rPr>
          <w:rFonts w:ascii="Times New Roman" w:hAnsi="Times New Roman"/>
        </w:rPr>
        <w:t xml:space="preserve">no Act, </w:t>
      </w:r>
      <w:r w:rsidR="007B56E7" w:rsidRPr="002B05DA">
        <w:rPr>
          <w:rFonts w:ascii="Times New Roman" w:hAnsi="Times New Roman"/>
        </w:rPr>
        <w:t xml:space="preserve">as </w:t>
      </w:r>
      <w:r w:rsidR="00FF03B3" w:rsidRPr="002B05DA">
        <w:rPr>
          <w:rFonts w:ascii="Times New Roman" w:hAnsi="Times New Roman"/>
        </w:rPr>
        <w:t>"a system that enables the storage of mone</w:t>
      </w:r>
      <w:r w:rsidR="00A53852" w:rsidRPr="002B05DA">
        <w:rPr>
          <w:rFonts w:ascii="Times New Roman" w:hAnsi="Times New Roman"/>
        </w:rPr>
        <w:t>tar</w:t>
      </w:r>
      <w:r w:rsidR="00FF03B3" w:rsidRPr="002B05DA">
        <w:rPr>
          <w:rFonts w:ascii="Times New Roman" w:hAnsi="Times New Roman"/>
        </w:rPr>
        <w:t>y value for use in operating a gaming machine"</w:t>
      </w:r>
      <w:r w:rsidR="00FC6981" w:rsidRPr="002B05DA">
        <w:rPr>
          <w:rFonts w:ascii="Times New Roman" w:hAnsi="Times New Roman"/>
        </w:rPr>
        <w:t xml:space="preserve">. </w:t>
      </w:r>
      <w:r w:rsidR="004541F8" w:rsidRPr="002B05DA">
        <w:rPr>
          <w:rFonts w:ascii="Times New Roman" w:hAnsi="Times New Roman"/>
        </w:rPr>
        <w:t>Each time</w:t>
      </w:r>
      <w:r w:rsidR="001308EA" w:rsidRPr="002B05DA">
        <w:rPr>
          <w:rFonts w:ascii="Times New Roman" w:hAnsi="Times New Roman"/>
        </w:rPr>
        <w:t xml:space="preserve"> </w:t>
      </w:r>
      <w:r w:rsidR="00C95B8F" w:rsidRPr="002B05DA">
        <w:rPr>
          <w:rFonts w:ascii="Times New Roman" w:hAnsi="Times New Roman"/>
        </w:rPr>
        <w:t>a</w:t>
      </w:r>
      <w:r w:rsidR="00B24C74" w:rsidRPr="002B05DA">
        <w:rPr>
          <w:rFonts w:ascii="Times New Roman" w:hAnsi="Times New Roman"/>
        </w:rPr>
        <w:t xml:space="preserve"> </w:t>
      </w:r>
      <w:r w:rsidR="008D073F" w:rsidRPr="002B05DA">
        <w:rPr>
          <w:rFonts w:ascii="Times New Roman" w:hAnsi="Times New Roman"/>
        </w:rPr>
        <w:t xml:space="preserve">customer </w:t>
      </w:r>
      <w:r w:rsidR="00681C44" w:rsidRPr="002B05DA">
        <w:rPr>
          <w:rFonts w:ascii="Times New Roman" w:hAnsi="Times New Roman"/>
        </w:rPr>
        <w:t xml:space="preserve">has </w:t>
      </w:r>
      <w:r w:rsidR="00417626" w:rsidRPr="002B05DA">
        <w:rPr>
          <w:rFonts w:ascii="Times New Roman" w:hAnsi="Times New Roman"/>
        </w:rPr>
        <w:t>us</w:t>
      </w:r>
      <w:r w:rsidR="00681C44" w:rsidRPr="002B05DA">
        <w:rPr>
          <w:rFonts w:ascii="Times New Roman" w:hAnsi="Times New Roman"/>
        </w:rPr>
        <w:t>ed</w:t>
      </w:r>
      <w:r w:rsidR="00417626" w:rsidRPr="002B05DA">
        <w:rPr>
          <w:rFonts w:ascii="Times New Roman" w:hAnsi="Times New Roman"/>
        </w:rPr>
        <w:t xml:space="preserve"> </w:t>
      </w:r>
      <w:r w:rsidR="00AB204A" w:rsidRPr="002B05DA">
        <w:rPr>
          <w:rFonts w:ascii="Times New Roman" w:hAnsi="Times New Roman"/>
        </w:rPr>
        <w:t>SkyCity</w:t>
      </w:r>
      <w:r w:rsidR="008D72AF" w:rsidRPr="002B05DA">
        <w:rPr>
          <w:rFonts w:ascii="Times New Roman" w:hAnsi="Times New Roman"/>
        </w:rPr>
        <w:t>'s</w:t>
      </w:r>
      <w:r w:rsidR="00F10CA1" w:rsidRPr="002B05DA">
        <w:rPr>
          <w:rFonts w:ascii="Times New Roman" w:hAnsi="Times New Roman"/>
        </w:rPr>
        <w:t xml:space="preserve"> </w:t>
      </w:r>
      <w:r w:rsidR="00DE175B" w:rsidRPr="002B05DA">
        <w:rPr>
          <w:rFonts w:ascii="Times New Roman" w:hAnsi="Times New Roman"/>
        </w:rPr>
        <w:t xml:space="preserve">cashless gaming system to </w:t>
      </w:r>
      <w:r w:rsidR="00F40DA2" w:rsidRPr="002B05DA">
        <w:rPr>
          <w:rFonts w:ascii="Times New Roman" w:hAnsi="Times New Roman"/>
        </w:rPr>
        <w:t xml:space="preserve">bet on an </w:t>
      </w:r>
      <w:r w:rsidR="00A32898" w:rsidRPr="002B05DA">
        <w:rPr>
          <w:rFonts w:ascii="Times New Roman" w:hAnsi="Times New Roman"/>
        </w:rPr>
        <w:t>EGM</w:t>
      </w:r>
      <w:r w:rsidR="00F40DA2" w:rsidRPr="002B05DA">
        <w:rPr>
          <w:rFonts w:ascii="Times New Roman" w:hAnsi="Times New Roman"/>
        </w:rPr>
        <w:t xml:space="preserve"> or an ATG</w:t>
      </w:r>
      <w:r w:rsidR="00614B33" w:rsidRPr="002B05DA">
        <w:rPr>
          <w:rFonts w:ascii="Times New Roman" w:hAnsi="Times New Roman"/>
        </w:rPr>
        <w:t>,</w:t>
      </w:r>
      <w:r w:rsidRPr="002B05DA">
        <w:rPr>
          <w:rFonts w:ascii="Times New Roman" w:hAnsi="Times New Roman"/>
        </w:rPr>
        <w:t xml:space="preserve"> </w:t>
      </w:r>
      <w:r w:rsidR="00D87E18" w:rsidRPr="002B05DA">
        <w:rPr>
          <w:rFonts w:ascii="Times New Roman" w:hAnsi="Times New Roman"/>
        </w:rPr>
        <w:t>mone</w:t>
      </w:r>
      <w:r w:rsidR="002058A8" w:rsidRPr="002B05DA">
        <w:rPr>
          <w:rFonts w:ascii="Times New Roman" w:hAnsi="Times New Roman"/>
        </w:rPr>
        <w:t>tary value</w:t>
      </w:r>
      <w:r w:rsidR="00D87E18" w:rsidRPr="002B05DA">
        <w:rPr>
          <w:rFonts w:ascii="Times New Roman" w:hAnsi="Times New Roman"/>
        </w:rPr>
        <w:t xml:space="preserve"> </w:t>
      </w:r>
      <w:r w:rsidR="004541F8" w:rsidRPr="002B05DA">
        <w:rPr>
          <w:rFonts w:ascii="Times New Roman" w:hAnsi="Times New Roman"/>
        </w:rPr>
        <w:t xml:space="preserve">has been </w:t>
      </w:r>
      <w:r w:rsidR="00D87E18" w:rsidRPr="002B05DA">
        <w:rPr>
          <w:rFonts w:ascii="Times New Roman" w:hAnsi="Times New Roman"/>
        </w:rPr>
        <w:t xml:space="preserve">received </w:t>
      </w:r>
      <w:r w:rsidR="008F47FD" w:rsidRPr="002B05DA">
        <w:rPr>
          <w:rFonts w:ascii="Times New Roman" w:hAnsi="Times New Roman"/>
        </w:rPr>
        <w:t xml:space="preserve">by </w:t>
      </w:r>
      <w:r w:rsidR="00AB204A" w:rsidRPr="002B05DA">
        <w:rPr>
          <w:rFonts w:ascii="Times New Roman" w:hAnsi="Times New Roman"/>
        </w:rPr>
        <w:t>SkyCity</w:t>
      </w:r>
      <w:r w:rsidR="008F47FD" w:rsidRPr="002B05DA">
        <w:rPr>
          <w:rFonts w:ascii="Times New Roman" w:hAnsi="Times New Roman"/>
        </w:rPr>
        <w:t xml:space="preserve"> </w:t>
      </w:r>
      <w:r w:rsidR="00267704" w:rsidRPr="002B05DA">
        <w:rPr>
          <w:rFonts w:ascii="Times New Roman" w:hAnsi="Times New Roman"/>
        </w:rPr>
        <w:t>as</w:t>
      </w:r>
      <w:r w:rsidR="008F47FD" w:rsidRPr="002B05DA">
        <w:rPr>
          <w:rFonts w:ascii="Times New Roman" w:hAnsi="Times New Roman"/>
        </w:rPr>
        <w:t xml:space="preserve"> consideration for </w:t>
      </w:r>
      <w:r w:rsidR="00267704" w:rsidRPr="002B05DA">
        <w:rPr>
          <w:rFonts w:ascii="Times New Roman" w:hAnsi="Times New Roman"/>
        </w:rPr>
        <w:t>its acceptance of th</w:t>
      </w:r>
      <w:r w:rsidR="004541F8" w:rsidRPr="002B05DA">
        <w:rPr>
          <w:rFonts w:ascii="Times New Roman" w:hAnsi="Times New Roman"/>
        </w:rPr>
        <w:t>at</w:t>
      </w:r>
      <w:r w:rsidR="00267704" w:rsidRPr="002B05DA">
        <w:rPr>
          <w:rFonts w:ascii="Times New Roman" w:hAnsi="Times New Roman"/>
        </w:rPr>
        <w:t xml:space="preserve"> bet</w:t>
      </w:r>
      <w:r w:rsidR="004541F8" w:rsidRPr="002B05DA">
        <w:rPr>
          <w:rFonts w:ascii="Times New Roman" w:hAnsi="Times New Roman"/>
        </w:rPr>
        <w:t xml:space="preserve">. The monetary value </w:t>
      </w:r>
      <w:r w:rsidR="004C36F1" w:rsidRPr="002B05DA">
        <w:rPr>
          <w:rFonts w:ascii="Times New Roman" w:hAnsi="Times New Roman"/>
        </w:rPr>
        <w:t xml:space="preserve">received by </w:t>
      </w:r>
      <w:r w:rsidR="00AB204A" w:rsidRPr="002B05DA">
        <w:rPr>
          <w:rFonts w:ascii="Times New Roman" w:hAnsi="Times New Roman"/>
        </w:rPr>
        <w:t>SkyCity</w:t>
      </w:r>
      <w:r w:rsidR="004C36F1" w:rsidRPr="002B05DA">
        <w:rPr>
          <w:rFonts w:ascii="Times New Roman" w:hAnsi="Times New Roman"/>
        </w:rPr>
        <w:t xml:space="preserve"> </w:t>
      </w:r>
      <w:r w:rsidR="001308EA" w:rsidRPr="002B05DA">
        <w:rPr>
          <w:rFonts w:ascii="Times New Roman" w:hAnsi="Times New Roman"/>
        </w:rPr>
        <w:t xml:space="preserve">has been </w:t>
      </w:r>
      <w:r w:rsidR="00057641" w:rsidRPr="002B05DA">
        <w:rPr>
          <w:rFonts w:ascii="Times New Roman" w:hAnsi="Times New Roman"/>
        </w:rPr>
        <w:t>i</w:t>
      </w:r>
      <w:r w:rsidR="007C4B05" w:rsidRPr="002B05DA">
        <w:rPr>
          <w:rFonts w:ascii="Times New Roman" w:hAnsi="Times New Roman"/>
        </w:rPr>
        <w:t>n</w:t>
      </w:r>
      <w:r w:rsidR="00057641" w:rsidRPr="002B05DA">
        <w:rPr>
          <w:rFonts w:ascii="Times New Roman" w:hAnsi="Times New Roman"/>
        </w:rPr>
        <w:t xml:space="preserve"> </w:t>
      </w:r>
      <w:r w:rsidR="00B3054C" w:rsidRPr="002B05DA">
        <w:rPr>
          <w:rFonts w:ascii="Times New Roman" w:hAnsi="Times New Roman"/>
        </w:rPr>
        <w:t>the</w:t>
      </w:r>
      <w:r w:rsidR="007C4B05" w:rsidRPr="002B05DA">
        <w:rPr>
          <w:rFonts w:ascii="Times New Roman" w:hAnsi="Times New Roman"/>
        </w:rPr>
        <w:t xml:space="preserve"> form of </w:t>
      </w:r>
      <w:r w:rsidR="001308EA" w:rsidRPr="002B05DA">
        <w:rPr>
          <w:rFonts w:ascii="Times New Roman" w:hAnsi="Times New Roman"/>
        </w:rPr>
        <w:t>a</w:t>
      </w:r>
      <w:r w:rsidR="00B3054C" w:rsidRPr="002B05DA">
        <w:rPr>
          <w:rFonts w:ascii="Times New Roman" w:hAnsi="Times New Roman"/>
        </w:rPr>
        <w:t xml:space="preserve"> </w:t>
      </w:r>
      <w:r w:rsidR="00302A9D" w:rsidRPr="002B05DA">
        <w:rPr>
          <w:rFonts w:ascii="Times New Roman" w:hAnsi="Times New Roman"/>
        </w:rPr>
        <w:t xml:space="preserve">reduction in </w:t>
      </w:r>
      <w:r w:rsidR="00AB204A" w:rsidRPr="002B05DA">
        <w:rPr>
          <w:rFonts w:ascii="Times New Roman" w:hAnsi="Times New Roman"/>
        </w:rPr>
        <w:t>SkyCity</w:t>
      </w:r>
      <w:r w:rsidR="00A027E3" w:rsidRPr="002B05DA">
        <w:rPr>
          <w:rFonts w:ascii="Times New Roman" w:hAnsi="Times New Roman"/>
        </w:rPr>
        <w:t>'s</w:t>
      </w:r>
      <w:r w:rsidR="00C8190C" w:rsidRPr="002B05DA">
        <w:rPr>
          <w:rFonts w:ascii="Times New Roman" w:hAnsi="Times New Roman"/>
        </w:rPr>
        <w:t xml:space="preserve"> </w:t>
      </w:r>
      <w:r w:rsidR="001308EA" w:rsidRPr="002B05DA">
        <w:rPr>
          <w:rFonts w:ascii="Times New Roman" w:hAnsi="Times New Roman"/>
        </w:rPr>
        <w:t>in</w:t>
      </w:r>
      <w:r w:rsidR="00C8190C" w:rsidRPr="002B05DA">
        <w:rPr>
          <w:rFonts w:ascii="Times New Roman" w:hAnsi="Times New Roman"/>
        </w:rPr>
        <w:t>debt</w:t>
      </w:r>
      <w:r w:rsidR="001308EA" w:rsidRPr="002B05DA">
        <w:rPr>
          <w:rFonts w:ascii="Times New Roman" w:hAnsi="Times New Roman"/>
        </w:rPr>
        <w:t>edness</w:t>
      </w:r>
      <w:r w:rsidR="00C8190C" w:rsidRPr="002B05DA">
        <w:rPr>
          <w:rFonts w:ascii="Times New Roman" w:hAnsi="Times New Roman"/>
        </w:rPr>
        <w:t xml:space="preserve"> to the</w:t>
      </w:r>
      <w:r w:rsidR="000B001B" w:rsidRPr="002B05DA">
        <w:rPr>
          <w:rFonts w:ascii="Times New Roman" w:hAnsi="Times New Roman"/>
        </w:rPr>
        <w:t xml:space="preserve"> customer</w:t>
      </w:r>
      <w:r w:rsidR="00C8190C" w:rsidRPr="002B05DA">
        <w:rPr>
          <w:rFonts w:ascii="Times New Roman" w:hAnsi="Times New Roman"/>
        </w:rPr>
        <w:t xml:space="preserve"> </w:t>
      </w:r>
      <w:r w:rsidR="00694C3A" w:rsidRPr="002B05DA">
        <w:rPr>
          <w:rFonts w:ascii="Times New Roman" w:hAnsi="Times New Roman"/>
        </w:rPr>
        <w:t xml:space="preserve">in an amount </w:t>
      </w:r>
      <w:r w:rsidR="00D427A5" w:rsidRPr="002B05DA">
        <w:rPr>
          <w:rFonts w:ascii="Times New Roman" w:hAnsi="Times New Roman"/>
        </w:rPr>
        <w:t xml:space="preserve">represented by </w:t>
      </w:r>
      <w:r w:rsidR="0066604F" w:rsidRPr="002B05DA">
        <w:rPr>
          <w:rFonts w:ascii="Times New Roman" w:hAnsi="Times New Roman"/>
        </w:rPr>
        <w:t xml:space="preserve">the </w:t>
      </w:r>
      <w:r w:rsidR="00BE3CE4" w:rsidRPr="002B05DA">
        <w:rPr>
          <w:rFonts w:ascii="Times New Roman" w:hAnsi="Times New Roman"/>
        </w:rPr>
        <w:t xml:space="preserve">monetary value of the </w:t>
      </w:r>
      <w:r w:rsidR="00216B69" w:rsidRPr="002B05DA">
        <w:rPr>
          <w:rFonts w:ascii="Times New Roman" w:hAnsi="Times New Roman"/>
        </w:rPr>
        <w:t>electronic gaming credits</w:t>
      </w:r>
      <w:r w:rsidR="00267216" w:rsidRPr="002B05DA">
        <w:rPr>
          <w:rFonts w:ascii="Times New Roman" w:hAnsi="Times New Roman"/>
        </w:rPr>
        <w:t xml:space="preserve"> </w:t>
      </w:r>
      <w:r w:rsidR="00B3054C" w:rsidRPr="002B05DA">
        <w:rPr>
          <w:rFonts w:ascii="Times New Roman" w:hAnsi="Times New Roman"/>
        </w:rPr>
        <w:t xml:space="preserve">which the </w:t>
      </w:r>
      <w:r w:rsidR="000B001B" w:rsidRPr="002B05DA">
        <w:rPr>
          <w:rFonts w:ascii="Times New Roman" w:hAnsi="Times New Roman"/>
        </w:rPr>
        <w:t>customer</w:t>
      </w:r>
      <w:r w:rsidR="00B3054C" w:rsidRPr="002B05DA">
        <w:rPr>
          <w:rFonts w:ascii="Times New Roman" w:hAnsi="Times New Roman"/>
        </w:rPr>
        <w:t xml:space="preserve"> </w:t>
      </w:r>
      <w:r w:rsidR="00405B56" w:rsidRPr="002B05DA">
        <w:rPr>
          <w:rFonts w:ascii="Times New Roman" w:hAnsi="Times New Roman"/>
        </w:rPr>
        <w:t xml:space="preserve">could </w:t>
      </w:r>
      <w:r w:rsidR="00373D83" w:rsidRPr="002B05DA">
        <w:rPr>
          <w:rFonts w:ascii="Times New Roman" w:hAnsi="Times New Roman"/>
        </w:rPr>
        <w:t>the</w:t>
      </w:r>
      <w:r w:rsidR="000E7DC9" w:rsidRPr="002B05DA">
        <w:rPr>
          <w:rFonts w:ascii="Times New Roman" w:hAnsi="Times New Roman"/>
        </w:rPr>
        <w:t xml:space="preserve">n have </w:t>
      </w:r>
      <w:r w:rsidR="00A4447B" w:rsidRPr="002B05DA">
        <w:rPr>
          <w:rFonts w:ascii="Times New Roman" w:hAnsi="Times New Roman"/>
        </w:rPr>
        <w:t>redeem</w:t>
      </w:r>
      <w:r w:rsidR="000E7DC9" w:rsidRPr="002B05DA">
        <w:rPr>
          <w:rFonts w:ascii="Times New Roman" w:hAnsi="Times New Roman"/>
        </w:rPr>
        <w:t>ed</w:t>
      </w:r>
      <w:r w:rsidR="00A4447B" w:rsidRPr="002B05DA">
        <w:rPr>
          <w:rFonts w:ascii="Times New Roman" w:hAnsi="Times New Roman"/>
        </w:rPr>
        <w:t xml:space="preserve"> for cash</w:t>
      </w:r>
      <w:r w:rsidR="00A11783" w:rsidRPr="002B05DA">
        <w:rPr>
          <w:rFonts w:ascii="Times New Roman" w:hAnsi="Times New Roman"/>
        </w:rPr>
        <w:t xml:space="preserve"> </w:t>
      </w:r>
      <w:r w:rsidR="0024153C" w:rsidRPr="002B05DA">
        <w:rPr>
          <w:rFonts w:ascii="Times New Roman" w:hAnsi="Times New Roman"/>
        </w:rPr>
        <w:t>yet</w:t>
      </w:r>
      <w:r w:rsidR="00A11783" w:rsidRPr="002B05DA">
        <w:rPr>
          <w:rFonts w:ascii="Times New Roman" w:hAnsi="Times New Roman"/>
        </w:rPr>
        <w:t xml:space="preserve"> </w:t>
      </w:r>
      <w:r w:rsidR="000E7DC9" w:rsidRPr="002B05DA">
        <w:rPr>
          <w:rFonts w:ascii="Times New Roman" w:hAnsi="Times New Roman"/>
        </w:rPr>
        <w:t xml:space="preserve">then </w:t>
      </w:r>
      <w:r w:rsidR="00A11783" w:rsidRPr="002B05DA">
        <w:rPr>
          <w:rFonts w:ascii="Times New Roman" w:hAnsi="Times New Roman"/>
        </w:rPr>
        <w:t>cho</w:t>
      </w:r>
      <w:r w:rsidR="00C4798A" w:rsidRPr="002B05DA">
        <w:rPr>
          <w:rFonts w:ascii="Times New Roman" w:hAnsi="Times New Roman"/>
        </w:rPr>
        <w:t>se</w:t>
      </w:r>
      <w:r w:rsidR="00A11783" w:rsidRPr="002B05DA">
        <w:rPr>
          <w:rFonts w:ascii="Times New Roman" w:hAnsi="Times New Roman"/>
        </w:rPr>
        <w:t xml:space="preserve"> to wager</w:t>
      </w:r>
      <w:r w:rsidR="00216B69" w:rsidRPr="002B05DA">
        <w:rPr>
          <w:rFonts w:ascii="Times New Roman" w:hAnsi="Times New Roman"/>
        </w:rPr>
        <w:t xml:space="preserve">. </w:t>
      </w:r>
      <w:r w:rsidR="00C224C7" w:rsidRPr="002B05DA">
        <w:rPr>
          <w:rFonts w:ascii="Times New Roman" w:hAnsi="Times New Roman"/>
        </w:rPr>
        <w:t xml:space="preserve">The position has not been relevantly different </w:t>
      </w:r>
      <w:r w:rsidR="00372776" w:rsidRPr="002B05DA">
        <w:rPr>
          <w:rFonts w:ascii="Times New Roman" w:hAnsi="Times New Roman"/>
        </w:rPr>
        <w:t xml:space="preserve">between </w:t>
      </w:r>
      <w:r w:rsidR="00C224C7" w:rsidRPr="002B05DA">
        <w:rPr>
          <w:rFonts w:ascii="Times New Roman" w:hAnsi="Times New Roman"/>
        </w:rPr>
        <w:t xml:space="preserve">a customer </w:t>
      </w:r>
      <w:r w:rsidR="00AE6DFD" w:rsidRPr="002B05DA">
        <w:rPr>
          <w:rFonts w:ascii="Times New Roman" w:hAnsi="Times New Roman"/>
        </w:rPr>
        <w:t xml:space="preserve">who has been </w:t>
      </w:r>
      <w:r w:rsidR="00531825" w:rsidRPr="002B05DA">
        <w:rPr>
          <w:rFonts w:ascii="Times New Roman" w:hAnsi="Times New Roman"/>
        </w:rPr>
        <w:t xml:space="preserve">a </w:t>
      </w:r>
      <w:r w:rsidR="00FC01EB" w:rsidRPr="002B05DA">
        <w:rPr>
          <w:rFonts w:ascii="Times New Roman" w:hAnsi="Times New Roman"/>
        </w:rPr>
        <w:t xml:space="preserve">Member of </w:t>
      </w:r>
      <w:r w:rsidR="00AB204A" w:rsidRPr="002B05DA">
        <w:rPr>
          <w:rFonts w:ascii="Times New Roman" w:hAnsi="Times New Roman"/>
        </w:rPr>
        <w:t>SkyCity</w:t>
      </w:r>
      <w:r w:rsidR="00FC01EB" w:rsidRPr="002B05DA">
        <w:rPr>
          <w:rFonts w:ascii="Times New Roman" w:hAnsi="Times New Roman"/>
        </w:rPr>
        <w:t xml:space="preserve">'s </w:t>
      </w:r>
      <w:r w:rsidR="00A535D5" w:rsidRPr="002B05DA">
        <w:rPr>
          <w:rFonts w:ascii="Times New Roman" w:hAnsi="Times New Roman"/>
        </w:rPr>
        <w:t>Rewards</w:t>
      </w:r>
      <w:r w:rsidR="00FC01EB" w:rsidRPr="002B05DA">
        <w:rPr>
          <w:rFonts w:ascii="Times New Roman" w:hAnsi="Times New Roman"/>
        </w:rPr>
        <w:t xml:space="preserve"> Program </w:t>
      </w:r>
      <w:r w:rsidR="00531825" w:rsidRPr="002B05DA">
        <w:rPr>
          <w:rFonts w:ascii="Times New Roman" w:hAnsi="Times New Roman"/>
        </w:rPr>
        <w:t xml:space="preserve">and who has </w:t>
      </w:r>
      <w:r w:rsidR="0083030D" w:rsidRPr="002B05DA">
        <w:rPr>
          <w:rFonts w:ascii="Times New Roman" w:hAnsi="Times New Roman"/>
        </w:rPr>
        <w:t>bet converted credits</w:t>
      </w:r>
      <w:r w:rsidR="007632FD" w:rsidRPr="002B05DA">
        <w:rPr>
          <w:rFonts w:ascii="Times New Roman" w:hAnsi="Times New Roman"/>
        </w:rPr>
        <w:t xml:space="preserve"> and a customer who has bet credits purchased from their own funds</w:t>
      </w:r>
      <w:r w:rsidR="0083030D" w:rsidRPr="002B05DA">
        <w:rPr>
          <w:rFonts w:ascii="Times New Roman" w:hAnsi="Times New Roman"/>
        </w:rPr>
        <w:t xml:space="preserve">. </w:t>
      </w:r>
      <w:r w:rsidR="00CA083A" w:rsidRPr="002B05DA">
        <w:rPr>
          <w:rFonts w:ascii="Times New Roman" w:hAnsi="Times New Roman"/>
        </w:rPr>
        <w:t xml:space="preserve">Given their </w:t>
      </w:r>
      <w:r w:rsidR="00BB7705" w:rsidRPr="002B05DA">
        <w:rPr>
          <w:rFonts w:ascii="Times New Roman" w:hAnsi="Times New Roman"/>
        </w:rPr>
        <w:t>exchangeability</w:t>
      </w:r>
      <w:r w:rsidR="00CA083A" w:rsidRPr="002B05DA">
        <w:rPr>
          <w:rFonts w:ascii="Times New Roman" w:hAnsi="Times New Roman"/>
        </w:rPr>
        <w:t xml:space="preserve"> </w:t>
      </w:r>
      <w:r w:rsidR="00BB7705" w:rsidRPr="002B05DA">
        <w:rPr>
          <w:rFonts w:ascii="Times New Roman" w:hAnsi="Times New Roman"/>
        </w:rPr>
        <w:t xml:space="preserve">for cash </w:t>
      </w:r>
      <w:r w:rsidR="00750675" w:rsidRPr="002B05DA">
        <w:rPr>
          <w:rFonts w:ascii="Times New Roman" w:hAnsi="Times New Roman"/>
        </w:rPr>
        <w:t>at the time of betting</w:t>
      </w:r>
      <w:r w:rsidR="00BB7705" w:rsidRPr="002B05DA">
        <w:rPr>
          <w:rFonts w:ascii="Times New Roman" w:hAnsi="Times New Roman"/>
        </w:rPr>
        <w:t>, t</w:t>
      </w:r>
      <w:r w:rsidR="00623211" w:rsidRPr="002B05DA">
        <w:rPr>
          <w:rFonts w:ascii="Times New Roman" w:hAnsi="Times New Roman"/>
        </w:rPr>
        <w:t>he origin of th</w:t>
      </w:r>
      <w:r w:rsidR="001822C0" w:rsidRPr="002B05DA">
        <w:rPr>
          <w:rFonts w:ascii="Times New Roman" w:hAnsi="Times New Roman"/>
        </w:rPr>
        <w:t>e</w:t>
      </w:r>
      <w:r w:rsidR="00623211" w:rsidRPr="002B05DA">
        <w:rPr>
          <w:rFonts w:ascii="Times New Roman" w:hAnsi="Times New Roman"/>
        </w:rPr>
        <w:t xml:space="preserve"> </w:t>
      </w:r>
      <w:r w:rsidR="00BB3E2B" w:rsidRPr="002B05DA">
        <w:rPr>
          <w:rFonts w:ascii="Times New Roman" w:hAnsi="Times New Roman"/>
        </w:rPr>
        <w:t>electronic gaming credits</w:t>
      </w:r>
      <w:r w:rsidR="00E46BC9" w:rsidRPr="002B05DA">
        <w:rPr>
          <w:rFonts w:ascii="Times New Roman" w:hAnsi="Times New Roman"/>
        </w:rPr>
        <w:t xml:space="preserve"> </w:t>
      </w:r>
      <w:r w:rsidR="002047F1" w:rsidRPr="002B05DA">
        <w:rPr>
          <w:rFonts w:ascii="Times New Roman" w:hAnsi="Times New Roman"/>
        </w:rPr>
        <w:t xml:space="preserve">the Member has </w:t>
      </w:r>
      <w:r w:rsidR="00A576FA" w:rsidRPr="002B05DA">
        <w:rPr>
          <w:rFonts w:ascii="Times New Roman" w:hAnsi="Times New Roman"/>
        </w:rPr>
        <w:t xml:space="preserve">then chosen to wager </w:t>
      </w:r>
      <w:r w:rsidR="00E46BC9" w:rsidRPr="002B05DA">
        <w:rPr>
          <w:rFonts w:ascii="Times New Roman" w:hAnsi="Times New Roman"/>
        </w:rPr>
        <w:t>is</w:t>
      </w:r>
      <w:r w:rsidR="0099234E" w:rsidRPr="002B05DA">
        <w:rPr>
          <w:rFonts w:ascii="Times New Roman" w:hAnsi="Times New Roman"/>
        </w:rPr>
        <w:t xml:space="preserve"> </w:t>
      </w:r>
      <w:r w:rsidR="00B3054C" w:rsidRPr="002B05DA">
        <w:rPr>
          <w:rFonts w:ascii="Times New Roman" w:hAnsi="Times New Roman"/>
        </w:rPr>
        <w:t>irrelevant.</w:t>
      </w:r>
      <w:r w:rsidR="004E55AE" w:rsidRPr="002B05DA">
        <w:rPr>
          <w:rStyle w:val="FootnoteReference"/>
          <w:rFonts w:ascii="Times New Roman" w:hAnsi="Times New Roman"/>
        </w:rPr>
        <w:footnoteReference w:id="22"/>
      </w:r>
      <w:r w:rsidR="006D455B" w:rsidRPr="002B05DA">
        <w:rPr>
          <w:rFonts w:ascii="Times New Roman" w:hAnsi="Times New Roman"/>
        </w:rPr>
        <w:t xml:space="preserve"> </w:t>
      </w:r>
      <w:r w:rsidR="00F450D6" w:rsidRPr="002B05DA">
        <w:rPr>
          <w:rFonts w:ascii="Times New Roman" w:hAnsi="Times New Roman"/>
        </w:rPr>
        <w:t>The only relevant transaction is the exchange of monetary value for the bet, not the exchange of points for converted credits.</w:t>
      </w:r>
    </w:p>
    <w:p w14:paraId="090F6D40" w14:textId="10DA95F9" w:rsidR="00363FC2" w:rsidRPr="002B05DA" w:rsidRDefault="00517651" w:rsidP="002B05DA">
      <w:pPr>
        <w:pStyle w:val="FixListStyle"/>
        <w:spacing w:after="260" w:line="280" w:lineRule="exact"/>
        <w:ind w:right="0"/>
        <w:jc w:val="both"/>
        <w:rPr>
          <w:rFonts w:ascii="Times New Roman" w:hAnsi="Times New Roman"/>
        </w:rPr>
      </w:pPr>
      <w:r w:rsidRPr="002B05DA">
        <w:rPr>
          <w:rFonts w:ascii="Times New Roman" w:hAnsi="Times New Roman"/>
        </w:rPr>
        <w:lastRenderedPageBreak/>
        <w:tab/>
      </w:r>
      <w:r w:rsidR="005C3FF4" w:rsidRPr="002B05DA">
        <w:rPr>
          <w:rFonts w:ascii="Times New Roman" w:hAnsi="Times New Roman"/>
        </w:rPr>
        <w:t>Th</w:t>
      </w:r>
      <w:r w:rsidR="005920CF" w:rsidRPr="002B05DA">
        <w:rPr>
          <w:rFonts w:ascii="Times New Roman" w:hAnsi="Times New Roman"/>
        </w:rPr>
        <w:t>is</w:t>
      </w:r>
      <w:r w:rsidR="005C3FF4" w:rsidRPr="002B05DA">
        <w:rPr>
          <w:rFonts w:ascii="Times New Roman" w:hAnsi="Times New Roman"/>
        </w:rPr>
        <w:t xml:space="preserve"> reasoning is </w:t>
      </w:r>
      <w:r w:rsidR="00BF4EF8" w:rsidRPr="002B05DA">
        <w:rPr>
          <w:rFonts w:ascii="Times New Roman" w:hAnsi="Times New Roman"/>
        </w:rPr>
        <w:t xml:space="preserve">both </w:t>
      </w:r>
      <w:r w:rsidR="005C3FF4" w:rsidRPr="002B05DA">
        <w:rPr>
          <w:rFonts w:ascii="Times New Roman" w:hAnsi="Times New Roman"/>
        </w:rPr>
        <w:t>sound</w:t>
      </w:r>
      <w:r w:rsidR="00910CF4" w:rsidRPr="002B05DA">
        <w:rPr>
          <w:rFonts w:ascii="Times New Roman" w:hAnsi="Times New Roman"/>
        </w:rPr>
        <w:t xml:space="preserve"> and dispositive</w:t>
      </w:r>
      <w:r w:rsidR="005C3FF4" w:rsidRPr="002B05DA">
        <w:rPr>
          <w:rFonts w:ascii="Times New Roman" w:hAnsi="Times New Roman"/>
        </w:rPr>
        <w:t xml:space="preserve">. </w:t>
      </w:r>
      <w:r w:rsidR="00403F2C" w:rsidRPr="002B05DA">
        <w:rPr>
          <w:rFonts w:ascii="Times New Roman" w:hAnsi="Times New Roman"/>
        </w:rPr>
        <w:t xml:space="preserve">Put in </w:t>
      </w:r>
      <w:r w:rsidR="00CD667B" w:rsidRPr="002B05DA">
        <w:rPr>
          <w:rFonts w:ascii="Times New Roman" w:hAnsi="Times New Roman"/>
        </w:rPr>
        <w:t xml:space="preserve">the language used in argument on the appeal, the entitlement of a Member of </w:t>
      </w:r>
      <w:r w:rsidR="00AB204A" w:rsidRPr="002B05DA">
        <w:rPr>
          <w:rFonts w:ascii="Times New Roman" w:hAnsi="Times New Roman"/>
        </w:rPr>
        <w:t>SkyCity</w:t>
      </w:r>
      <w:r w:rsidR="00CD667B" w:rsidRPr="002B05DA">
        <w:rPr>
          <w:rFonts w:ascii="Times New Roman" w:hAnsi="Times New Roman"/>
        </w:rPr>
        <w:t xml:space="preserve">'s </w:t>
      </w:r>
      <w:r w:rsidR="005920CF" w:rsidRPr="002B05DA">
        <w:rPr>
          <w:rFonts w:ascii="Times New Roman" w:hAnsi="Times New Roman"/>
        </w:rPr>
        <w:t>Rewards</w:t>
      </w:r>
      <w:r w:rsidR="00CD667B" w:rsidRPr="002B05DA">
        <w:rPr>
          <w:rFonts w:ascii="Times New Roman" w:hAnsi="Times New Roman"/>
        </w:rPr>
        <w:t xml:space="preserve"> Program</w:t>
      </w:r>
      <w:r w:rsidR="0092503E" w:rsidRPr="002B05DA">
        <w:rPr>
          <w:rFonts w:ascii="Times New Roman" w:hAnsi="Times New Roman"/>
        </w:rPr>
        <w:t xml:space="preserve"> who has</w:t>
      </w:r>
      <w:r w:rsidR="00E00C98" w:rsidRPr="002B05DA">
        <w:rPr>
          <w:rFonts w:ascii="Times New Roman" w:hAnsi="Times New Roman"/>
        </w:rPr>
        <w:t xml:space="preserve"> converted </w:t>
      </w:r>
      <w:r w:rsidR="002A332F" w:rsidRPr="002B05DA">
        <w:rPr>
          <w:rFonts w:ascii="Times New Roman" w:hAnsi="Times New Roman"/>
        </w:rPr>
        <w:t xml:space="preserve">points </w:t>
      </w:r>
      <w:r w:rsidR="0092503E" w:rsidRPr="002B05DA">
        <w:rPr>
          <w:rFonts w:ascii="Times New Roman" w:hAnsi="Times New Roman"/>
        </w:rPr>
        <w:t>in</w:t>
      </w:r>
      <w:r w:rsidR="002A332F" w:rsidRPr="002B05DA">
        <w:rPr>
          <w:rFonts w:ascii="Times New Roman" w:hAnsi="Times New Roman"/>
        </w:rPr>
        <w:t>to electronic gaming credits</w:t>
      </w:r>
      <w:r w:rsidR="00E27945" w:rsidRPr="002B05DA">
        <w:rPr>
          <w:rFonts w:ascii="Times New Roman" w:hAnsi="Times New Roman"/>
        </w:rPr>
        <w:t xml:space="preserve"> </w:t>
      </w:r>
      <w:r w:rsidR="002A332F" w:rsidRPr="002B05DA">
        <w:rPr>
          <w:rFonts w:ascii="Times New Roman" w:hAnsi="Times New Roman"/>
        </w:rPr>
        <w:t xml:space="preserve">to </w:t>
      </w:r>
      <w:r w:rsidR="00D2103F" w:rsidRPr="002B05DA">
        <w:rPr>
          <w:rFonts w:ascii="Times New Roman" w:hAnsi="Times New Roman"/>
        </w:rPr>
        <w:t>"</w:t>
      </w:r>
      <w:r w:rsidR="002A332F" w:rsidRPr="002B05DA">
        <w:rPr>
          <w:rFonts w:ascii="Times New Roman" w:hAnsi="Times New Roman"/>
        </w:rPr>
        <w:t>turn left</w:t>
      </w:r>
      <w:r w:rsidR="00D2103F" w:rsidRPr="002B05DA">
        <w:rPr>
          <w:rFonts w:ascii="Times New Roman" w:hAnsi="Times New Roman"/>
        </w:rPr>
        <w:t>"</w:t>
      </w:r>
      <w:r w:rsidR="002A332F" w:rsidRPr="002B05DA">
        <w:rPr>
          <w:rFonts w:ascii="Times New Roman" w:hAnsi="Times New Roman"/>
        </w:rPr>
        <w:t xml:space="preserve"> and redeem those converted credits </w:t>
      </w:r>
      <w:r w:rsidR="00173D89" w:rsidRPr="002B05DA">
        <w:rPr>
          <w:rFonts w:ascii="Times New Roman" w:hAnsi="Times New Roman"/>
        </w:rPr>
        <w:t xml:space="preserve">for cash </w:t>
      </w:r>
      <w:r w:rsidR="00F70B01" w:rsidRPr="002B05DA">
        <w:rPr>
          <w:rFonts w:ascii="Times New Roman" w:hAnsi="Times New Roman"/>
        </w:rPr>
        <w:t>has given th</w:t>
      </w:r>
      <w:r w:rsidR="00E27945" w:rsidRPr="002B05DA">
        <w:rPr>
          <w:rFonts w:ascii="Times New Roman" w:hAnsi="Times New Roman"/>
        </w:rPr>
        <w:t>ose</w:t>
      </w:r>
      <w:r w:rsidR="00F70B01" w:rsidRPr="002B05DA">
        <w:rPr>
          <w:rFonts w:ascii="Times New Roman" w:hAnsi="Times New Roman"/>
        </w:rPr>
        <w:t xml:space="preserve"> converted credits monetary value. </w:t>
      </w:r>
      <w:r w:rsidR="00B10807" w:rsidRPr="002B05DA">
        <w:rPr>
          <w:rFonts w:ascii="Times New Roman" w:hAnsi="Times New Roman"/>
        </w:rPr>
        <w:t xml:space="preserve">When the Member has chosen </w:t>
      </w:r>
      <w:r w:rsidR="00F82B3E" w:rsidRPr="002B05DA">
        <w:rPr>
          <w:rFonts w:ascii="Times New Roman" w:hAnsi="Times New Roman"/>
        </w:rPr>
        <w:t xml:space="preserve">instead </w:t>
      </w:r>
      <w:r w:rsidR="00B10807" w:rsidRPr="002B05DA">
        <w:rPr>
          <w:rFonts w:ascii="Times New Roman" w:hAnsi="Times New Roman"/>
        </w:rPr>
        <w:t>to</w:t>
      </w:r>
      <w:r w:rsidR="00F70B01" w:rsidRPr="002B05DA">
        <w:rPr>
          <w:rFonts w:ascii="Times New Roman" w:hAnsi="Times New Roman"/>
        </w:rPr>
        <w:t xml:space="preserve"> </w:t>
      </w:r>
      <w:r w:rsidR="00D2103F" w:rsidRPr="002B05DA">
        <w:rPr>
          <w:rFonts w:ascii="Times New Roman" w:hAnsi="Times New Roman"/>
        </w:rPr>
        <w:t>"</w:t>
      </w:r>
      <w:r w:rsidR="002E3876" w:rsidRPr="002B05DA">
        <w:rPr>
          <w:rFonts w:ascii="Times New Roman" w:hAnsi="Times New Roman"/>
        </w:rPr>
        <w:t>turn right</w:t>
      </w:r>
      <w:r w:rsidR="00D2103F" w:rsidRPr="002B05DA">
        <w:rPr>
          <w:rFonts w:ascii="Times New Roman" w:hAnsi="Times New Roman"/>
        </w:rPr>
        <w:t>"</w:t>
      </w:r>
      <w:r w:rsidR="002E3876" w:rsidRPr="002B05DA">
        <w:rPr>
          <w:rFonts w:ascii="Times New Roman" w:hAnsi="Times New Roman"/>
        </w:rPr>
        <w:t xml:space="preserve"> </w:t>
      </w:r>
      <w:r w:rsidR="00B10807" w:rsidRPr="002B05DA">
        <w:rPr>
          <w:rFonts w:ascii="Times New Roman" w:hAnsi="Times New Roman"/>
        </w:rPr>
        <w:t xml:space="preserve">and use the </w:t>
      </w:r>
      <w:r w:rsidR="00F82B3E" w:rsidRPr="002B05DA">
        <w:rPr>
          <w:rFonts w:ascii="Times New Roman" w:hAnsi="Times New Roman"/>
        </w:rPr>
        <w:t xml:space="preserve">converted </w:t>
      </w:r>
      <w:r w:rsidR="00B10807" w:rsidRPr="002B05DA">
        <w:rPr>
          <w:rFonts w:ascii="Times New Roman" w:hAnsi="Times New Roman"/>
        </w:rPr>
        <w:t xml:space="preserve">credits to bet on an </w:t>
      </w:r>
      <w:r w:rsidR="00A32898" w:rsidRPr="002B05DA">
        <w:rPr>
          <w:rFonts w:ascii="Times New Roman" w:hAnsi="Times New Roman"/>
        </w:rPr>
        <w:t>EGM</w:t>
      </w:r>
      <w:r w:rsidR="00B10807" w:rsidRPr="002B05DA">
        <w:rPr>
          <w:rFonts w:ascii="Times New Roman" w:hAnsi="Times New Roman"/>
        </w:rPr>
        <w:t xml:space="preserve"> or an ATG, </w:t>
      </w:r>
      <w:r w:rsidR="00AB204A" w:rsidRPr="002B05DA">
        <w:rPr>
          <w:rFonts w:ascii="Times New Roman" w:hAnsi="Times New Roman"/>
        </w:rPr>
        <w:t>SkyCity</w:t>
      </w:r>
      <w:r w:rsidR="00B10807" w:rsidRPr="002B05DA">
        <w:rPr>
          <w:rFonts w:ascii="Times New Roman" w:hAnsi="Times New Roman"/>
        </w:rPr>
        <w:t xml:space="preserve"> has received </w:t>
      </w:r>
      <w:r w:rsidR="00F87DFE" w:rsidRPr="002B05DA">
        <w:rPr>
          <w:rFonts w:ascii="Times New Roman" w:hAnsi="Times New Roman"/>
        </w:rPr>
        <w:t xml:space="preserve">an amount, being </w:t>
      </w:r>
      <w:r w:rsidR="00B10807" w:rsidRPr="002B05DA">
        <w:rPr>
          <w:rFonts w:ascii="Times New Roman" w:hAnsi="Times New Roman"/>
        </w:rPr>
        <w:t>t</w:t>
      </w:r>
      <w:r w:rsidR="001D4CCF" w:rsidRPr="002B05DA">
        <w:rPr>
          <w:rFonts w:ascii="Times New Roman" w:hAnsi="Times New Roman"/>
        </w:rPr>
        <w:t xml:space="preserve">he </w:t>
      </w:r>
      <w:r w:rsidR="00090621" w:rsidRPr="002B05DA">
        <w:rPr>
          <w:rFonts w:ascii="Times New Roman" w:hAnsi="Times New Roman"/>
        </w:rPr>
        <w:t>monetary value of those converted credits</w:t>
      </w:r>
      <w:r w:rsidR="00F87DFE" w:rsidRPr="002B05DA">
        <w:rPr>
          <w:rFonts w:ascii="Times New Roman" w:hAnsi="Times New Roman"/>
        </w:rPr>
        <w:t xml:space="preserve">, </w:t>
      </w:r>
      <w:r w:rsidR="003F172E" w:rsidRPr="002B05DA">
        <w:rPr>
          <w:rFonts w:ascii="Times New Roman" w:hAnsi="Times New Roman"/>
        </w:rPr>
        <w:t>for or in respect of consideration for gambling</w:t>
      </w:r>
      <w:r w:rsidR="00F87DFE" w:rsidRPr="002B05DA">
        <w:rPr>
          <w:rFonts w:ascii="Times New Roman" w:hAnsi="Times New Roman"/>
        </w:rPr>
        <w:t>.</w:t>
      </w:r>
    </w:p>
    <w:p w14:paraId="3A4E7EE4" w14:textId="4ABE35EC" w:rsidR="00517651" w:rsidRPr="002B05DA" w:rsidRDefault="00363FC2"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AB204A" w:rsidRPr="002B05DA">
        <w:rPr>
          <w:rFonts w:ascii="Times New Roman" w:hAnsi="Times New Roman"/>
        </w:rPr>
        <w:t>SkyCity</w:t>
      </w:r>
      <w:r w:rsidR="00C36937" w:rsidRPr="002B05DA">
        <w:rPr>
          <w:rFonts w:ascii="Times New Roman" w:hAnsi="Times New Roman"/>
        </w:rPr>
        <w:t xml:space="preserve"> argues that </w:t>
      </w:r>
      <w:r w:rsidRPr="002B05DA">
        <w:rPr>
          <w:rFonts w:ascii="Times New Roman" w:hAnsi="Times New Roman"/>
        </w:rPr>
        <w:t>th</w:t>
      </w:r>
      <w:r w:rsidR="00E2663D" w:rsidRPr="002B05DA">
        <w:rPr>
          <w:rFonts w:ascii="Times New Roman" w:hAnsi="Times New Roman"/>
        </w:rPr>
        <w:t>is</w:t>
      </w:r>
      <w:r w:rsidRPr="002B05DA">
        <w:rPr>
          <w:rFonts w:ascii="Times New Roman" w:hAnsi="Times New Roman"/>
        </w:rPr>
        <w:t xml:space="preserve"> reasoning</w:t>
      </w:r>
      <w:r w:rsidR="00C36937" w:rsidRPr="002B05DA">
        <w:rPr>
          <w:rFonts w:ascii="Times New Roman" w:hAnsi="Times New Roman"/>
        </w:rPr>
        <w:t xml:space="preserve"> is</w:t>
      </w:r>
      <w:r w:rsidR="00DD04EE" w:rsidRPr="002B05DA">
        <w:rPr>
          <w:rFonts w:ascii="Times New Roman" w:hAnsi="Times New Roman"/>
        </w:rPr>
        <w:t xml:space="preserve"> </w:t>
      </w:r>
      <w:r w:rsidR="00233F82" w:rsidRPr="002B05DA">
        <w:rPr>
          <w:rFonts w:ascii="Times New Roman" w:hAnsi="Times New Roman"/>
        </w:rPr>
        <w:t>contradicted</w:t>
      </w:r>
      <w:r w:rsidR="00DD04EE" w:rsidRPr="002B05DA">
        <w:rPr>
          <w:rFonts w:ascii="Times New Roman" w:hAnsi="Times New Roman"/>
        </w:rPr>
        <w:t xml:space="preserve"> by</w:t>
      </w:r>
      <w:r w:rsidR="000A5327" w:rsidRPr="002B05DA">
        <w:rPr>
          <w:rFonts w:ascii="Times New Roman" w:hAnsi="Times New Roman"/>
        </w:rPr>
        <w:t xml:space="preserve"> reasoning </w:t>
      </w:r>
      <w:r w:rsidR="00245164" w:rsidRPr="002B05DA">
        <w:rPr>
          <w:rFonts w:ascii="Times New Roman" w:hAnsi="Times New Roman"/>
        </w:rPr>
        <w:t>of</w:t>
      </w:r>
      <w:r w:rsidR="000A5327" w:rsidRPr="002B05DA">
        <w:rPr>
          <w:rFonts w:ascii="Times New Roman" w:hAnsi="Times New Roman"/>
        </w:rPr>
        <w:t xml:space="preserve"> the </w:t>
      </w:r>
      <w:r w:rsidR="00C17229" w:rsidRPr="002B05DA">
        <w:rPr>
          <w:rFonts w:ascii="Times New Roman" w:hAnsi="Times New Roman"/>
        </w:rPr>
        <w:t xml:space="preserve">plurality </w:t>
      </w:r>
      <w:r w:rsidR="009D7B49" w:rsidRPr="002B05DA">
        <w:rPr>
          <w:rFonts w:ascii="Times New Roman" w:hAnsi="Times New Roman"/>
        </w:rPr>
        <w:t xml:space="preserve">in the </w:t>
      </w:r>
      <w:r w:rsidR="000A5327" w:rsidRPr="002B05DA">
        <w:rPr>
          <w:rFonts w:ascii="Times New Roman" w:hAnsi="Times New Roman"/>
        </w:rPr>
        <w:t xml:space="preserve">Supreme </w:t>
      </w:r>
      <w:r w:rsidR="009B0C02" w:rsidRPr="002B05DA">
        <w:rPr>
          <w:rFonts w:ascii="Times New Roman" w:hAnsi="Times New Roman"/>
        </w:rPr>
        <w:t>Court of the United Kingdom</w:t>
      </w:r>
      <w:r w:rsidR="00423C36" w:rsidRPr="002B05DA">
        <w:rPr>
          <w:rFonts w:ascii="Times New Roman" w:hAnsi="Times New Roman"/>
        </w:rPr>
        <w:t>'s</w:t>
      </w:r>
      <w:r w:rsidR="009B0C02" w:rsidRPr="002B05DA">
        <w:rPr>
          <w:rFonts w:ascii="Times New Roman" w:hAnsi="Times New Roman"/>
        </w:rPr>
        <w:t xml:space="preserve"> </w:t>
      </w:r>
      <w:r w:rsidR="00E2663D" w:rsidRPr="002B05DA">
        <w:rPr>
          <w:rFonts w:ascii="Times New Roman" w:hAnsi="Times New Roman"/>
        </w:rPr>
        <w:t>decision</w:t>
      </w:r>
      <w:r w:rsidR="009B0C02" w:rsidRPr="002B05DA">
        <w:rPr>
          <w:rFonts w:ascii="Times New Roman" w:hAnsi="Times New Roman"/>
        </w:rPr>
        <w:t xml:space="preserve"> in</w:t>
      </w:r>
      <w:r w:rsidR="003A0DF9" w:rsidRPr="002B05DA">
        <w:rPr>
          <w:rFonts w:ascii="Times New Roman" w:hAnsi="Times New Roman"/>
        </w:rPr>
        <w:t xml:space="preserve"> </w:t>
      </w:r>
      <w:r w:rsidR="003A0DF9" w:rsidRPr="002B05DA">
        <w:rPr>
          <w:rFonts w:ascii="Times New Roman" w:hAnsi="Times New Roman"/>
          <w:i/>
          <w:iCs/>
        </w:rPr>
        <w:t>London Clubs Management Ltd v Revenue and Customs Commissioners</w:t>
      </w:r>
      <w:r w:rsidR="00C36937" w:rsidRPr="002B05DA">
        <w:rPr>
          <w:rFonts w:ascii="Times New Roman" w:hAnsi="Times New Roman"/>
        </w:rPr>
        <w:t>.</w:t>
      </w:r>
      <w:r w:rsidR="009E3C37" w:rsidRPr="002B05DA">
        <w:rPr>
          <w:rStyle w:val="FootnoteReference"/>
          <w:rFonts w:ascii="Times New Roman" w:hAnsi="Times New Roman"/>
        </w:rPr>
        <w:footnoteReference w:id="23"/>
      </w:r>
      <w:r w:rsidR="00C36937" w:rsidRPr="002B05DA">
        <w:rPr>
          <w:rFonts w:ascii="Times New Roman" w:hAnsi="Times New Roman"/>
        </w:rPr>
        <w:t xml:space="preserve"> To the contrary, it is </w:t>
      </w:r>
      <w:r w:rsidR="00556210" w:rsidRPr="002B05DA">
        <w:rPr>
          <w:rFonts w:ascii="Times New Roman" w:hAnsi="Times New Roman"/>
        </w:rPr>
        <w:t>entirely consistent with</w:t>
      </w:r>
      <w:r w:rsidR="00C36937" w:rsidRPr="002B05DA">
        <w:rPr>
          <w:rFonts w:ascii="Times New Roman" w:hAnsi="Times New Roman"/>
        </w:rPr>
        <w:t xml:space="preserve"> that reasoning.</w:t>
      </w:r>
      <w:r w:rsidR="00976E80" w:rsidRPr="002B05DA">
        <w:rPr>
          <w:rFonts w:ascii="Times New Roman" w:hAnsi="Times New Roman"/>
        </w:rPr>
        <w:t xml:space="preserve"> </w:t>
      </w:r>
      <w:r w:rsidR="003E60B2" w:rsidRPr="002B05DA">
        <w:rPr>
          <w:rFonts w:ascii="Times New Roman" w:hAnsi="Times New Roman"/>
        </w:rPr>
        <w:t>The analogous</w:t>
      </w:r>
      <w:r w:rsidR="004F4894" w:rsidRPr="002B05DA">
        <w:rPr>
          <w:rFonts w:ascii="Times New Roman" w:hAnsi="Times New Roman"/>
        </w:rPr>
        <w:t xml:space="preserve"> issue in </w:t>
      </w:r>
      <w:r w:rsidR="004F4894" w:rsidRPr="002B05DA">
        <w:rPr>
          <w:rFonts w:ascii="Times New Roman" w:hAnsi="Times New Roman"/>
          <w:i/>
          <w:iCs/>
        </w:rPr>
        <w:t xml:space="preserve">London Clubs </w:t>
      </w:r>
      <w:r w:rsidR="004F4894" w:rsidRPr="002B05DA">
        <w:rPr>
          <w:rFonts w:ascii="Times New Roman" w:hAnsi="Times New Roman"/>
        </w:rPr>
        <w:t xml:space="preserve">was whether </w:t>
      </w:r>
      <w:r w:rsidR="00656251" w:rsidRPr="002B05DA">
        <w:rPr>
          <w:rFonts w:ascii="Times New Roman" w:hAnsi="Times New Roman"/>
        </w:rPr>
        <w:t xml:space="preserve">certain </w:t>
      </w:r>
      <w:r w:rsidR="0083030B" w:rsidRPr="002B05DA">
        <w:rPr>
          <w:rFonts w:ascii="Times New Roman" w:hAnsi="Times New Roman"/>
        </w:rPr>
        <w:t>"</w:t>
      </w:r>
      <w:r w:rsidR="00656251" w:rsidRPr="002B05DA">
        <w:rPr>
          <w:rFonts w:ascii="Times New Roman" w:hAnsi="Times New Roman"/>
        </w:rPr>
        <w:t>non</w:t>
      </w:r>
      <w:r w:rsidR="0083030B" w:rsidRPr="002B05DA">
        <w:rPr>
          <w:rFonts w:ascii="Times New Roman" w:hAnsi="Times New Roman"/>
        </w:rPr>
        <w:t>-</w:t>
      </w:r>
      <w:r w:rsidR="00656251" w:rsidRPr="002B05DA">
        <w:rPr>
          <w:rFonts w:ascii="Times New Roman" w:hAnsi="Times New Roman"/>
        </w:rPr>
        <w:t>negotiable chips</w:t>
      </w:r>
      <w:r w:rsidR="0083030B" w:rsidRPr="002B05DA">
        <w:rPr>
          <w:rFonts w:ascii="Times New Roman" w:hAnsi="Times New Roman"/>
        </w:rPr>
        <w:t>"</w:t>
      </w:r>
      <w:r w:rsidR="00656251" w:rsidRPr="002B05DA">
        <w:rPr>
          <w:rFonts w:ascii="Times New Roman" w:hAnsi="Times New Roman"/>
        </w:rPr>
        <w:t xml:space="preserve"> and </w:t>
      </w:r>
      <w:r w:rsidR="0083030B" w:rsidRPr="002B05DA">
        <w:rPr>
          <w:rFonts w:ascii="Times New Roman" w:hAnsi="Times New Roman"/>
        </w:rPr>
        <w:t>"</w:t>
      </w:r>
      <w:r w:rsidR="00656251" w:rsidRPr="002B05DA">
        <w:rPr>
          <w:rFonts w:ascii="Times New Roman" w:hAnsi="Times New Roman"/>
        </w:rPr>
        <w:t>free bet</w:t>
      </w:r>
      <w:r w:rsidR="00990AF1" w:rsidRPr="002B05DA">
        <w:rPr>
          <w:rFonts w:ascii="Times New Roman" w:hAnsi="Times New Roman"/>
        </w:rPr>
        <w:t xml:space="preserve"> vouchers</w:t>
      </w:r>
      <w:r w:rsidR="0083030B" w:rsidRPr="002B05DA">
        <w:rPr>
          <w:rFonts w:ascii="Times New Roman" w:hAnsi="Times New Roman"/>
        </w:rPr>
        <w:t>"</w:t>
      </w:r>
      <w:r w:rsidR="00102954" w:rsidRPr="002B05DA">
        <w:rPr>
          <w:rFonts w:ascii="Times New Roman" w:hAnsi="Times New Roman"/>
        </w:rPr>
        <w:t xml:space="preserve"> </w:t>
      </w:r>
      <w:r w:rsidR="00CA19B6" w:rsidRPr="002B05DA">
        <w:rPr>
          <w:rFonts w:ascii="Times New Roman" w:hAnsi="Times New Roman"/>
        </w:rPr>
        <w:t>–</w:t>
      </w:r>
      <w:r w:rsidR="006F34B5" w:rsidRPr="002B05DA">
        <w:rPr>
          <w:rFonts w:ascii="Times New Roman" w:hAnsi="Times New Roman"/>
        </w:rPr>
        <w:t xml:space="preserve"> referred to collectively as "Non-</w:t>
      </w:r>
      <w:r w:rsidR="0077587A" w:rsidRPr="002B05DA">
        <w:rPr>
          <w:rFonts w:ascii="Times New Roman" w:hAnsi="Times New Roman"/>
        </w:rPr>
        <w:t>N</w:t>
      </w:r>
      <w:r w:rsidR="006F34B5" w:rsidRPr="002B05DA">
        <w:rPr>
          <w:rFonts w:ascii="Times New Roman" w:hAnsi="Times New Roman"/>
        </w:rPr>
        <w:t xml:space="preserve">egs" </w:t>
      </w:r>
      <w:r w:rsidR="00CA19B6" w:rsidRPr="002B05DA">
        <w:rPr>
          <w:rFonts w:ascii="Times New Roman" w:hAnsi="Times New Roman"/>
        </w:rPr>
        <w:t>–</w:t>
      </w:r>
      <w:r w:rsidR="006F34B5" w:rsidRPr="002B05DA">
        <w:rPr>
          <w:rFonts w:ascii="Times New Roman" w:hAnsi="Times New Roman"/>
        </w:rPr>
        <w:t xml:space="preserve"> </w:t>
      </w:r>
      <w:r w:rsidR="00102954" w:rsidRPr="002B05DA">
        <w:rPr>
          <w:rFonts w:ascii="Times New Roman" w:hAnsi="Times New Roman"/>
        </w:rPr>
        <w:t>given</w:t>
      </w:r>
      <w:r w:rsidR="00DC5480" w:rsidRPr="002B05DA">
        <w:rPr>
          <w:rFonts w:ascii="Times New Roman" w:hAnsi="Times New Roman"/>
        </w:rPr>
        <w:t xml:space="preserve"> by</w:t>
      </w:r>
      <w:r w:rsidR="000A77FC" w:rsidRPr="002B05DA">
        <w:rPr>
          <w:rFonts w:ascii="Times New Roman" w:hAnsi="Times New Roman"/>
        </w:rPr>
        <w:t xml:space="preserve"> </w:t>
      </w:r>
      <w:r w:rsidR="00F93436" w:rsidRPr="002B05DA">
        <w:rPr>
          <w:rFonts w:ascii="Times New Roman" w:hAnsi="Times New Roman"/>
        </w:rPr>
        <w:t xml:space="preserve">London Clubs to </w:t>
      </w:r>
      <w:r w:rsidR="006B542F" w:rsidRPr="002B05DA">
        <w:rPr>
          <w:rFonts w:ascii="Times New Roman" w:hAnsi="Times New Roman"/>
        </w:rPr>
        <w:t xml:space="preserve">selected </w:t>
      </w:r>
      <w:r w:rsidR="00E90B91" w:rsidRPr="002B05DA">
        <w:rPr>
          <w:rFonts w:ascii="Times New Roman" w:hAnsi="Times New Roman"/>
        </w:rPr>
        <w:t xml:space="preserve">customers </w:t>
      </w:r>
      <w:r w:rsidR="006B542F" w:rsidRPr="002B05DA">
        <w:rPr>
          <w:rFonts w:ascii="Times New Roman" w:hAnsi="Times New Roman"/>
        </w:rPr>
        <w:t>for</w:t>
      </w:r>
      <w:r w:rsidR="00E90B91" w:rsidRPr="002B05DA">
        <w:rPr>
          <w:rFonts w:ascii="Times New Roman" w:hAnsi="Times New Roman"/>
        </w:rPr>
        <w:t xml:space="preserve"> use in its casinos</w:t>
      </w:r>
      <w:r w:rsidR="00067AFC" w:rsidRPr="002B05DA">
        <w:rPr>
          <w:rFonts w:ascii="Times New Roman" w:hAnsi="Times New Roman"/>
        </w:rPr>
        <w:t xml:space="preserve"> were </w:t>
      </w:r>
      <w:r w:rsidR="006D7211" w:rsidRPr="002B05DA">
        <w:rPr>
          <w:rFonts w:ascii="Times New Roman" w:hAnsi="Times New Roman"/>
        </w:rPr>
        <w:t xml:space="preserve">required </w:t>
      </w:r>
      <w:r w:rsidR="00067AFC" w:rsidRPr="002B05DA">
        <w:rPr>
          <w:rFonts w:ascii="Times New Roman" w:hAnsi="Times New Roman"/>
        </w:rPr>
        <w:t xml:space="preserve">to be brought to account in assessing, for revenue purposes, </w:t>
      </w:r>
      <w:r w:rsidR="00096500" w:rsidRPr="002B05DA">
        <w:rPr>
          <w:rFonts w:ascii="Times New Roman" w:hAnsi="Times New Roman"/>
        </w:rPr>
        <w:t xml:space="preserve">"the value, </w:t>
      </w:r>
      <w:r w:rsidR="001550B9" w:rsidRPr="002B05DA">
        <w:rPr>
          <w:rFonts w:ascii="Times New Roman" w:hAnsi="Times New Roman"/>
        </w:rPr>
        <w:t>in money or money's worth, of the stakes sta</w:t>
      </w:r>
      <w:r w:rsidR="001076B9" w:rsidRPr="002B05DA">
        <w:rPr>
          <w:rFonts w:ascii="Times New Roman" w:hAnsi="Times New Roman"/>
        </w:rPr>
        <w:t>ked</w:t>
      </w:r>
      <w:r w:rsidR="00EA529C" w:rsidRPr="002B05DA">
        <w:rPr>
          <w:rFonts w:ascii="Times New Roman" w:hAnsi="Times New Roman"/>
        </w:rPr>
        <w:t xml:space="preserve"> with </w:t>
      </w:r>
      <w:r w:rsidR="001076B9" w:rsidRPr="002B05DA">
        <w:rPr>
          <w:rFonts w:ascii="Times New Roman" w:hAnsi="Times New Roman"/>
        </w:rPr>
        <w:t>[it]</w:t>
      </w:r>
      <w:r w:rsidR="00EA529C" w:rsidRPr="002B05DA">
        <w:rPr>
          <w:rFonts w:ascii="Times New Roman" w:hAnsi="Times New Roman"/>
        </w:rPr>
        <w:t xml:space="preserve"> in</w:t>
      </w:r>
      <w:r w:rsidR="004C6A30" w:rsidRPr="002B05DA">
        <w:rPr>
          <w:rFonts w:ascii="Times New Roman" w:hAnsi="Times New Roman"/>
        </w:rPr>
        <w:t xml:space="preserve"> </w:t>
      </w:r>
      <w:r w:rsidR="00385D85" w:rsidRPr="002B05DA">
        <w:rPr>
          <w:rFonts w:ascii="Times New Roman" w:hAnsi="Times New Roman"/>
        </w:rPr>
        <w:t>...</w:t>
      </w:r>
      <w:r w:rsidR="001076B9" w:rsidRPr="002B05DA">
        <w:rPr>
          <w:rFonts w:ascii="Times New Roman" w:hAnsi="Times New Roman"/>
        </w:rPr>
        <w:t xml:space="preserve"> gaming</w:t>
      </w:r>
      <w:r w:rsidR="00385D85" w:rsidRPr="002B05DA">
        <w:rPr>
          <w:rFonts w:ascii="Times New Roman" w:hAnsi="Times New Roman"/>
        </w:rPr>
        <w:t>".</w:t>
      </w:r>
      <w:r w:rsidR="003E527D" w:rsidRPr="002B05DA">
        <w:rPr>
          <w:rStyle w:val="FootnoteReference"/>
          <w:rFonts w:ascii="Times New Roman" w:hAnsi="Times New Roman"/>
        </w:rPr>
        <w:footnoteReference w:id="24"/>
      </w:r>
      <w:r w:rsidR="00BD062D" w:rsidRPr="002B05DA">
        <w:rPr>
          <w:rFonts w:ascii="Times New Roman" w:hAnsi="Times New Roman"/>
        </w:rPr>
        <w:t xml:space="preserve"> </w:t>
      </w:r>
      <w:r w:rsidR="007D795F" w:rsidRPr="002B05DA">
        <w:rPr>
          <w:rFonts w:ascii="Times New Roman" w:hAnsi="Times New Roman"/>
        </w:rPr>
        <w:t>The resolution of that issue was that</w:t>
      </w:r>
      <w:r w:rsidR="0077587A" w:rsidRPr="002B05DA">
        <w:rPr>
          <w:rFonts w:ascii="Times New Roman" w:hAnsi="Times New Roman"/>
        </w:rPr>
        <w:t xml:space="preserve"> </w:t>
      </w:r>
      <w:r w:rsidR="00FE4F3A" w:rsidRPr="002B05DA">
        <w:rPr>
          <w:rFonts w:ascii="Times New Roman" w:hAnsi="Times New Roman"/>
        </w:rPr>
        <w:t>they</w:t>
      </w:r>
      <w:r w:rsidR="0077587A" w:rsidRPr="002B05DA">
        <w:rPr>
          <w:rFonts w:ascii="Times New Roman" w:hAnsi="Times New Roman"/>
        </w:rPr>
        <w:t xml:space="preserve"> </w:t>
      </w:r>
      <w:r w:rsidR="00375C58" w:rsidRPr="002B05DA">
        <w:rPr>
          <w:rFonts w:ascii="Times New Roman" w:hAnsi="Times New Roman"/>
        </w:rPr>
        <w:t>were not</w:t>
      </w:r>
      <w:r w:rsidR="00335D03" w:rsidRPr="002B05DA">
        <w:rPr>
          <w:rFonts w:ascii="Times New Roman" w:hAnsi="Times New Roman"/>
        </w:rPr>
        <w:t xml:space="preserve"> </w:t>
      </w:r>
      <w:r w:rsidR="008D1268" w:rsidRPr="002B05DA">
        <w:rPr>
          <w:rFonts w:ascii="Times New Roman" w:hAnsi="Times New Roman"/>
        </w:rPr>
        <w:t xml:space="preserve">required to be brought </w:t>
      </w:r>
      <w:r w:rsidR="00167801" w:rsidRPr="002B05DA">
        <w:rPr>
          <w:rFonts w:ascii="Times New Roman" w:hAnsi="Times New Roman"/>
        </w:rPr>
        <w:t>to account</w:t>
      </w:r>
      <w:r w:rsidR="008D1268" w:rsidRPr="002B05DA">
        <w:rPr>
          <w:rFonts w:ascii="Times New Roman" w:hAnsi="Times New Roman"/>
        </w:rPr>
        <w:t xml:space="preserve"> </w:t>
      </w:r>
      <w:r w:rsidR="00335D03" w:rsidRPr="002B05DA">
        <w:rPr>
          <w:rFonts w:ascii="Times New Roman" w:hAnsi="Times New Roman"/>
        </w:rPr>
        <w:t>on the basis that</w:t>
      </w:r>
      <w:r w:rsidR="00402E2C" w:rsidRPr="002B05DA">
        <w:rPr>
          <w:rFonts w:ascii="Times New Roman" w:hAnsi="Times New Roman"/>
        </w:rPr>
        <w:t>, unlike "cash chips"</w:t>
      </w:r>
      <w:r w:rsidR="003F4B09" w:rsidRPr="002B05DA">
        <w:rPr>
          <w:rFonts w:ascii="Times New Roman" w:hAnsi="Times New Roman"/>
        </w:rPr>
        <w:t xml:space="preserve">, </w:t>
      </w:r>
      <w:r w:rsidR="001607E9" w:rsidRPr="002B05DA">
        <w:rPr>
          <w:rFonts w:ascii="Times New Roman" w:hAnsi="Times New Roman"/>
        </w:rPr>
        <w:t>they</w:t>
      </w:r>
      <w:r w:rsidR="00CC6BA1" w:rsidRPr="002B05DA">
        <w:rPr>
          <w:rFonts w:ascii="Times New Roman" w:hAnsi="Times New Roman"/>
        </w:rPr>
        <w:t xml:space="preserve"> did</w:t>
      </w:r>
      <w:r w:rsidR="00773482" w:rsidRPr="002B05DA">
        <w:rPr>
          <w:rFonts w:ascii="Times New Roman" w:hAnsi="Times New Roman"/>
        </w:rPr>
        <w:t xml:space="preserve"> </w:t>
      </w:r>
      <w:r w:rsidR="00BF3E27" w:rsidRPr="002B05DA">
        <w:rPr>
          <w:rFonts w:ascii="Times New Roman" w:hAnsi="Times New Roman"/>
        </w:rPr>
        <w:t xml:space="preserve">not </w:t>
      </w:r>
      <w:r w:rsidR="000E025B" w:rsidRPr="002B05DA">
        <w:rPr>
          <w:rFonts w:ascii="Times New Roman" w:hAnsi="Times New Roman"/>
        </w:rPr>
        <w:t xml:space="preserve">have a "real world value" </w:t>
      </w:r>
      <w:r w:rsidR="006540DE" w:rsidRPr="002B05DA">
        <w:rPr>
          <w:rFonts w:ascii="Times New Roman" w:hAnsi="Times New Roman"/>
        </w:rPr>
        <w:t>from the perspective of</w:t>
      </w:r>
      <w:r w:rsidR="000E025B" w:rsidRPr="002B05DA">
        <w:rPr>
          <w:rFonts w:ascii="Times New Roman" w:hAnsi="Times New Roman"/>
        </w:rPr>
        <w:t xml:space="preserve"> </w:t>
      </w:r>
      <w:r w:rsidR="00EF287E" w:rsidRPr="002B05DA">
        <w:rPr>
          <w:rFonts w:ascii="Times New Roman" w:hAnsi="Times New Roman"/>
        </w:rPr>
        <w:t>London Clubs in that they did not</w:t>
      </w:r>
      <w:r w:rsidR="000E025B" w:rsidRPr="002B05DA">
        <w:rPr>
          <w:rFonts w:ascii="Times New Roman" w:hAnsi="Times New Roman"/>
        </w:rPr>
        <w:t xml:space="preserve"> </w:t>
      </w:r>
      <w:r w:rsidR="00BF3E27" w:rsidRPr="002B05DA">
        <w:rPr>
          <w:rFonts w:ascii="Times New Roman" w:hAnsi="Times New Roman"/>
        </w:rPr>
        <w:t xml:space="preserve">"represent money to which the gambler </w:t>
      </w:r>
      <w:r w:rsidR="00C17229" w:rsidRPr="002B05DA">
        <w:rPr>
          <w:rFonts w:ascii="Times New Roman" w:hAnsi="Times New Roman"/>
        </w:rPr>
        <w:t>[</w:t>
      </w:r>
      <w:r w:rsidR="00BF3E27" w:rsidRPr="002B05DA">
        <w:rPr>
          <w:rFonts w:ascii="Times New Roman" w:hAnsi="Times New Roman"/>
        </w:rPr>
        <w:t>was</w:t>
      </w:r>
      <w:r w:rsidR="00C17229" w:rsidRPr="002B05DA">
        <w:rPr>
          <w:rFonts w:ascii="Times New Roman" w:hAnsi="Times New Roman"/>
        </w:rPr>
        <w:t>]</w:t>
      </w:r>
      <w:r w:rsidR="00AE0181" w:rsidRPr="002B05DA">
        <w:rPr>
          <w:rFonts w:ascii="Times New Roman" w:hAnsi="Times New Roman"/>
        </w:rPr>
        <w:t xml:space="preserve"> </w:t>
      </w:r>
      <w:r w:rsidR="00BF3E27" w:rsidRPr="002B05DA">
        <w:rPr>
          <w:rFonts w:ascii="Times New Roman" w:hAnsi="Times New Roman"/>
        </w:rPr>
        <w:t>entitled</w:t>
      </w:r>
      <w:r w:rsidR="00C77B0C" w:rsidRPr="002B05DA">
        <w:rPr>
          <w:rFonts w:ascii="Times New Roman" w:hAnsi="Times New Roman"/>
        </w:rPr>
        <w:t>"</w:t>
      </w:r>
      <w:r w:rsidR="002F7209" w:rsidRPr="002B05DA">
        <w:rPr>
          <w:rFonts w:ascii="Times New Roman" w:hAnsi="Times New Roman"/>
        </w:rPr>
        <w:t xml:space="preserve"> and</w:t>
      </w:r>
      <w:r w:rsidR="00C77B0C" w:rsidRPr="002B05DA">
        <w:rPr>
          <w:rFonts w:ascii="Times New Roman" w:hAnsi="Times New Roman"/>
        </w:rPr>
        <w:t xml:space="preserve"> could not be</w:t>
      </w:r>
      <w:r w:rsidR="00262079" w:rsidRPr="002B05DA">
        <w:rPr>
          <w:rFonts w:ascii="Times New Roman" w:hAnsi="Times New Roman"/>
        </w:rPr>
        <w:t xml:space="preserve"> </w:t>
      </w:r>
      <w:r w:rsidR="00706D75" w:rsidRPr="002B05DA">
        <w:rPr>
          <w:rFonts w:ascii="Times New Roman" w:hAnsi="Times New Roman"/>
        </w:rPr>
        <w:t>"</w:t>
      </w:r>
      <w:proofErr w:type="spellStart"/>
      <w:r w:rsidR="00262079" w:rsidRPr="002B05DA">
        <w:rPr>
          <w:rFonts w:ascii="Times New Roman" w:hAnsi="Times New Roman"/>
        </w:rPr>
        <w:t>encashed</w:t>
      </w:r>
      <w:proofErr w:type="spellEnd"/>
      <w:r w:rsidR="00121BA1" w:rsidRPr="002B05DA">
        <w:rPr>
          <w:rFonts w:ascii="Times New Roman" w:hAnsi="Times New Roman"/>
        </w:rPr>
        <w:t xml:space="preserve"> or exchanged for goods or services</w:t>
      </w:r>
      <w:r w:rsidR="00706D75" w:rsidRPr="002B05DA">
        <w:rPr>
          <w:rFonts w:ascii="Times New Roman" w:hAnsi="Times New Roman"/>
        </w:rPr>
        <w:t>"</w:t>
      </w:r>
      <w:r w:rsidR="00A82C7E" w:rsidRPr="002B05DA">
        <w:rPr>
          <w:rFonts w:ascii="Times New Roman" w:hAnsi="Times New Roman"/>
        </w:rPr>
        <w:t xml:space="preserve"> </w:t>
      </w:r>
      <w:r w:rsidR="00E96248" w:rsidRPr="002B05DA">
        <w:rPr>
          <w:rFonts w:ascii="Times New Roman" w:hAnsi="Times New Roman"/>
        </w:rPr>
        <w:t>but rather amounted to a "free bet".</w:t>
      </w:r>
      <w:r w:rsidR="00B362B0" w:rsidRPr="002B05DA">
        <w:rPr>
          <w:rStyle w:val="FootnoteReference"/>
          <w:rFonts w:ascii="Times New Roman" w:hAnsi="Times New Roman"/>
        </w:rPr>
        <w:footnoteReference w:id="25"/>
      </w:r>
      <w:r w:rsidR="00AE4C07" w:rsidRPr="002B05DA">
        <w:rPr>
          <w:rFonts w:ascii="Times New Roman" w:hAnsi="Times New Roman"/>
        </w:rPr>
        <w:t xml:space="preserve"> Having regard to their exchangeability for cash at the time of betting, </w:t>
      </w:r>
      <w:r w:rsidR="00B0203B" w:rsidRPr="002B05DA">
        <w:rPr>
          <w:rFonts w:ascii="Times New Roman" w:hAnsi="Times New Roman"/>
        </w:rPr>
        <w:t xml:space="preserve">converted credits </w:t>
      </w:r>
      <w:r w:rsidR="006501B8" w:rsidRPr="002B05DA">
        <w:rPr>
          <w:rFonts w:ascii="Times New Roman" w:hAnsi="Times New Roman"/>
        </w:rPr>
        <w:t xml:space="preserve">are </w:t>
      </w:r>
      <w:r w:rsidR="0071355A" w:rsidRPr="002B05DA">
        <w:rPr>
          <w:rFonts w:ascii="Times New Roman" w:hAnsi="Times New Roman"/>
        </w:rPr>
        <w:t xml:space="preserve">not </w:t>
      </w:r>
      <w:r w:rsidR="006501B8" w:rsidRPr="002B05DA">
        <w:rPr>
          <w:rFonts w:ascii="Times New Roman" w:hAnsi="Times New Roman"/>
        </w:rPr>
        <w:t>appropriately analogised to the Non-Negs</w:t>
      </w:r>
      <w:r w:rsidR="00EC7F4E" w:rsidRPr="002B05DA">
        <w:rPr>
          <w:rFonts w:ascii="Times New Roman" w:hAnsi="Times New Roman"/>
        </w:rPr>
        <w:t xml:space="preserve">. Instead, they are appropriately analogised </w:t>
      </w:r>
      <w:r w:rsidR="00791F42" w:rsidRPr="002B05DA">
        <w:rPr>
          <w:rFonts w:ascii="Times New Roman" w:hAnsi="Times New Roman"/>
        </w:rPr>
        <w:t>to the cash chips</w:t>
      </w:r>
      <w:r w:rsidR="0070125E" w:rsidRPr="002B05DA">
        <w:rPr>
          <w:rFonts w:ascii="Times New Roman" w:hAnsi="Times New Roman"/>
        </w:rPr>
        <w:t>.</w:t>
      </w:r>
    </w:p>
    <w:p w14:paraId="6193DDF5" w14:textId="7584390C" w:rsidR="00DE1E9E" w:rsidRPr="002B05DA" w:rsidRDefault="00DE1E9E" w:rsidP="002B05DA">
      <w:pPr>
        <w:pStyle w:val="HeadingL1"/>
        <w:spacing w:after="260" w:line="280" w:lineRule="exact"/>
        <w:ind w:right="0"/>
        <w:jc w:val="both"/>
        <w:rPr>
          <w:rFonts w:ascii="Times New Roman" w:hAnsi="Times New Roman"/>
          <w:b w:val="0"/>
          <w:bCs/>
        </w:rPr>
      </w:pPr>
      <w:r w:rsidRPr="002B05DA">
        <w:rPr>
          <w:rFonts w:ascii="Times New Roman" w:hAnsi="Times New Roman"/>
        </w:rPr>
        <w:t>The cross-appeal</w:t>
      </w:r>
    </w:p>
    <w:p w14:paraId="25B70DB2" w14:textId="1AA36C81" w:rsidR="007F3D54" w:rsidRPr="002B05DA" w:rsidRDefault="00E111BD"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76580A" w:rsidRPr="002B05DA">
        <w:rPr>
          <w:rFonts w:ascii="Times New Roman" w:hAnsi="Times New Roman"/>
        </w:rPr>
        <w:t xml:space="preserve">The ultimate issue in the cross-appeal is whether the Court of Appeal was correct to conclude that </w:t>
      </w:r>
      <w:r w:rsidRPr="002B05DA">
        <w:rPr>
          <w:rFonts w:ascii="Times New Roman" w:hAnsi="Times New Roman"/>
        </w:rPr>
        <w:t xml:space="preserve">the obligation of </w:t>
      </w:r>
      <w:r w:rsidR="00AB204A" w:rsidRPr="002B05DA">
        <w:rPr>
          <w:rFonts w:ascii="Times New Roman" w:hAnsi="Times New Roman"/>
        </w:rPr>
        <w:t>SkyCity</w:t>
      </w:r>
      <w:r w:rsidRPr="002B05DA">
        <w:rPr>
          <w:rFonts w:ascii="Times New Roman" w:hAnsi="Times New Roman"/>
        </w:rPr>
        <w:t xml:space="preserve"> under cl 11 of the CDA to pay interest for late payment of casino duty </w:t>
      </w:r>
      <w:r w:rsidR="00DF3941" w:rsidRPr="002B05DA">
        <w:rPr>
          <w:rFonts w:ascii="Times New Roman" w:hAnsi="Times New Roman"/>
        </w:rPr>
        <w:t xml:space="preserve">at the rate of 20% </w:t>
      </w:r>
      <w:r w:rsidR="00910212" w:rsidRPr="002B05DA">
        <w:rPr>
          <w:rFonts w:ascii="Times New Roman" w:hAnsi="Times New Roman"/>
        </w:rPr>
        <w:t>per annum could be</w:t>
      </w:r>
      <w:r w:rsidRPr="002B05DA">
        <w:rPr>
          <w:rFonts w:ascii="Times New Roman" w:hAnsi="Times New Roman"/>
        </w:rPr>
        <w:t xml:space="preserve"> the subject of relief against enforcement if</w:t>
      </w:r>
      <w:r w:rsidR="00A8298F" w:rsidRPr="002B05DA">
        <w:rPr>
          <w:rFonts w:ascii="Times New Roman" w:hAnsi="Times New Roman"/>
        </w:rPr>
        <w:t xml:space="preserve"> that obligation to pay interest could </w:t>
      </w:r>
      <w:r w:rsidR="001657F3" w:rsidRPr="002B05DA">
        <w:rPr>
          <w:rFonts w:ascii="Times New Roman" w:hAnsi="Times New Roman"/>
        </w:rPr>
        <w:t xml:space="preserve">properly </w:t>
      </w:r>
      <w:r w:rsidR="00A8298F" w:rsidRPr="002B05DA">
        <w:rPr>
          <w:rFonts w:ascii="Times New Roman" w:hAnsi="Times New Roman"/>
        </w:rPr>
        <w:t>be characterised as a penalty at common law or in equity</w:t>
      </w:r>
      <w:r w:rsidRPr="002B05DA">
        <w:rPr>
          <w:rFonts w:ascii="Times New Roman" w:hAnsi="Times New Roman"/>
        </w:rPr>
        <w:t>.</w:t>
      </w:r>
      <w:r w:rsidR="00E44D20" w:rsidRPr="002B05DA">
        <w:rPr>
          <w:rFonts w:ascii="Times New Roman" w:hAnsi="Times New Roman"/>
        </w:rPr>
        <w:t xml:space="preserve"> </w:t>
      </w:r>
      <w:r w:rsidR="00910212" w:rsidRPr="002B05DA">
        <w:rPr>
          <w:rFonts w:ascii="Times New Roman" w:hAnsi="Times New Roman"/>
        </w:rPr>
        <w:t xml:space="preserve">The Court of </w:t>
      </w:r>
      <w:r w:rsidR="00910212" w:rsidRPr="002B05DA">
        <w:rPr>
          <w:rFonts w:ascii="Times New Roman" w:hAnsi="Times New Roman"/>
        </w:rPr>
        <w:lastRenderedPageBreak/>
        <w:t>Appeal was not asked, and did not decide</w:t>
      </w:r>
      <w:r w:rsidR="008F5078" w:rsidRPr="002B05DA">
        <w:rPr>
          <w:rFonts w:ascii="Times New Roman" w:hAnsi="Times New Roman"/>
        </w:rPr>
        <w:t xml:space="preserve">, whether the obligation should </w:t>
      </w:r>
      <w:r w:rsidR="001657F3" w:rsidRPr="002B05DA">
        <w:rPr>
          <w:rFonts w:ascii="Times New Roman" w:hAnsi="Times New Roman"/>
        </w:rPr>
        <w:t xml:space="preserve">properly </w:t>
      </w:r>
      <w:r w:rsidR="008F5078" w:rsidRPr="002B05DA">
        <w:rPr>
          <w:rFonts w:ascii="Times New Roman" w:hAnsi="Times New Roman"/>
        </w:rPr>
        <w:t>be so characterised.</w:t>
      </w:r>
    </w:p>
    <w:p w14:paraId="5503CEA1" w14:textId="2266DD46" w:rsidR="008F5078" w:rsidRPr="002B05DA" w:rsidRDefault="00777BEF"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500156" w:rsidRPr="002B05DA">
        <w:rPr>
          <w:rFonts w:ascii="Times New Roman" w:hAnsi="Times New Roman"/>
        </w:rPr>
        <w:t xml:space="preserve">The </w:t>
      </w:r>
      <w:r w:rsidR="00292ADC" w:rsidRPr="002B05DA">
        <w:rPr>
          <w:rFonts w:ascii="Times New Roman" w:hAnsi="Times New Roman"/>
        </w:rPr>
        <w:t xml:space="preserve">reasoning by which the </w:t>
      </w:r>
      <w:r w:rsidR="00006EE5" w:rsidRPr="002B05DA">
        <w:rPr>
          <w:rFonts w:ascii="Times New Roman" w:hAnsi="Times New Roman"/>
        </w:rPr>
        <w:t xml:space="preserve">Court of Appeal reached that conclusion </w:t>
      </w:r>
      <w:r w:rsidR="00F13471" w:rsidRPr="002B05DA">
        <w:rPr>
          <w:rFonts w:ascii="Times New Roman" w:hAnsi="Times New Roman"/>
        </w:rPr>
        <w:t xml:space="preserve">essentially </w:t>
      </w:r>
      <w:r w:rsidR="00006EE5" w:rsidRPr="002B05DA">
        <w:rPr>
          <w:rFonts w:ascii="Times New Roman" w:hAnsi="Times New Roman"/>
        </w:rPr>
        <w:t>involved t</w:t>
      </w:r>
      <w:r w:rsidR="00F722F0" w:rsidRPr="002B05DA">
        <w:rPr>
          <w:rFonts w:ascii="Times New Roman" w:hAnsi="Times New Roman"/>
        </w:rPr>
        <w:t>hree</w:t>
      </w:r>
      <w:r w:rsidR="00006EE5" w:rsidRPr="002B05DA">
        <w:rPr>
          <w:rFonts w:ascii="Times New Roman" w:hAnsi="Times New Roman"/>
        </w:rPr>
        <w:t xml:space="preserve"> steps. </w:t>
      </w:r>
      <w:r w:rsidR="007273E8" w:rsidRPr="002B05DA">
        <w:rPr>
          <w:rFonts w:ascii="Times New Roman" w:hAnsi="Times New Roman"/>
        </w:rPr>
        <w:t>The first was to accept that</w:t>
      </w:r>
      <w:r w:rsidR="00097782" w:rsidRPr="002B05DA">
        <w:rPr>
          <w:rFonts w:ascii="Times New Roman" w:hAnsi="Times New Roman"/>
        </w:rPr>
        <w:t xml:space="preserve">, by providing in s 17(4) of the Casino </w:t>
      </w:r>
      <w:r w:rsidR="00C755C9" w:rsidRPr="002B05DA">
        <w:rPr>
          <w:rFonts w:ascii="Times New Roman" w:hAnsi="Times New Roman"/>
        </w:rPr>
        <w:t>Act</w:t>
      </w:r>
      <w:r w:rsidR="00AB6BD6" w:rsidRPr="002B05DA">
        <w:rPr>
          <w:rFonts w:ascii="Times New Roman" w:hAnsi="Times New Roman"/>
        </w:rPr>
        <w:t xml:space="preserve"> that the CDA operates as a deed</w:t>
      </w:r>
      <w:r w:rsidR="0051536C" w:rsidRPr="002B05DA">
        <w:rPr>
          <w:rFonts w:ascii="Times New Roman" w:hAnsi="Times New Roman"/>
        </w:rPr>
        <w:t>,</w:t>
      </w:r>
      <w:r w:rsidR="00AB6BD6" w:rsidRPr="002B05DA">
        <w:rPr>
          <w:rFonts w:ascii="Times New Roman" w:hAnsi="Times New Roman"/>
        </w:rPr>
        <w:t xml:space="preserve"> the South Australian Parliamen</w:t>
      </w:r>
      <w:r w:rsidR="00765ACE" w:rsidRPr="002B05DA">
        <w:rPr>
          <w:rFonts w:ascii="Times New Roman" w:hAnsi="Times New Roman"/>
        </w:rPr>
        <w:t>t</w:t>
      </w:r>
      <w:r w:rsidR="00AB6BD6" w:rsidRPr="002B05DA">
        <w:rPr>
          <w:rFonts w:ascii="Times New Roman" w:hAnsi="Times New Roman"/>
        </w:rPr>
        <w:t xml:space="preserve"> indicated that </w:t>
      </w:r>
      <w:r w:rsidR="00F722F0" w:rsidRPr="002B05DA">
        <w:rPr>
          <w:rFonts w:ascii="Times New Roman" w:hAnsi="Times New Roman"/>
        </w:rPr>
        <w:t xml:space="preserve">the general law of contract </w:t>
      </w:r>
      <w:r w:rsidR="00C03680" w:rsidRPr="002B05DA">
        <w:rPr>
          <w:rFonts w:ascii="Times New Roman" w:hAnsi="Times New Roman"/>
        </w:rPr>
        <w:t xml:space="preserve">will apply to </w:t>
      </w:r>
      <w:r w:rsidR="00F13471" w:rsidRPr="002B05DA">
        <w:rPr>
          <w:rFonts w:ascii="Times New Roman" w:hAnsi="Times New Roman"/>
        </w:rPr>
        <w:t>the CDA</w:t>
      </w:r>
      <w:r w:rsidR="00C03680" w:rsidRPr="002B05DA">
        <w:rPr>
          <w:rFonts w:ascii="Times New Roman" w:hAnsi="Times New Roman"/>
        </w:rPr>
        <w:t xml:space="preserve"> except to the extent modified by statute. The second </w:t>
      </w:r>
      <w:r w:rsidR="009D3B51" w:rsidRPr="002B05DA">
        <w:rPr>
          <w:rFonts w:ascii="Times New Roman" w:hAnsi="Times New Roman"/>
        </w:rPr>
        <w:t xml:space="preserve">was to </w:t>
      </w:r>
      <w:r w:rsidR="00765ACE" w:rsidRPr="002B05DA">
        <w:rPr>
          <w:rFonts w:ascii="Times New Roman" w:hAnsi="Times New Roman"/>
        </w:rPr>
        <w:t>invoke</w:t>
      </w:r>
      <w:r w:rsidR="009D3B51" w:rsidRPr="002B05DA">
        <w:rPr>
          <w:rFonts w:ascii="Times New Roman" w:hAnsi="Times New Roman"/>
        </w:rPr>
        <w:t xml:space="preserve"> </w:t>
      </w:r>
      <w:r w:rsidR="00FB4101" w:rsidRPr="002B05DA">
        <w:rPr>
          <w:rFonts w:ascii="Times New Roman" w:hAnsi="Times New Roman"/>
        </w:rPr>
        <w:t xml:space="preserve">the </w:t>
      </w:r>
      <w:r w:rsidR="00586F3E" w:rsidRPr="002B05DA">
        <w:rPr>
          <w:rFonts w:ascii="Times New Roman" w:hAnsi="Times New Roman"/>
        </w:rPr>
        <w:t>"general proposition</w:t>
      </w:r>
      <w:r w:rsidR="00C62E38" w:rsidRPr="002B05DA">
        <w:rPr>
          <w:rFonts w:ascii="Times New Roman" w:hAnsi="Times New Roman"/>
        </w:rPr>
        <w:t>"</w:t>
      </w:r>
      <w:r w:rsidR="004B1826" w:rsidRPr="002B05DA">
        <w:rPr>
          <w:rFonts w:ascii="Times New Roman" w:hAnsi="Times New Roman"/>
        </w:rPr>
        <w:t xml:space="preserve"> that a statute </w:t>
      </w:r>
      <w:r w:rsidR="00C62E38" w:rsidRPr="002B05DA">
        <w:rPr>
          <w:rFonts w:ascii="Times New Roman" w:hAnsi="Times New Roman"/>
        </w:rPr>
        <w:t>"</w:t>
      </w:r>
      <w:r w:rsidR="004B1826" w:rsidRPr="002B05DA">
        <w:rPr>
          <w:rFonts w:ascii="Times New Roman" w:hAnsi="Times New Roman"/>
        </w:rPr>
        <w:t>is not to be interpreted as withdrawing or limiting a con</w:t>
      </w:r>
      <w:r w:rsidR="00D41A01" w:rsidRPr="002B05DA">
        <w:rPr>
          <w:rFonts w:ascii="Times New Roman" w:hAnsi="Times New Roman"/>
        </w:rPr>
        <w:t>ferral</w:t>
      </w:r>
      <w:r w:rsidR="004B1826" w:rsidRPr="002B05DA">
        <w:rPr>
          <w:rFonts w:ascii="Times New Roman" w:hAnsi="Times New Roman"/>
        </w:rPr>
        <w:t xml:space="preserve"> of jurisdiction unless the implication appears clearly and unmistakably</w:t>
      </w:r>
      <w:r w:rsidR="00C62E38" w:rsidRPr="002B05DA">
        <w:rPr>
          <w:rFonts w:ascii="Times New Roman" w:hAnsi="Times New Roman"/>
        </w:rPr>
        <w:t>"</w:t>
      </w:r>
      <w:r w:rsidR="00F13471" w:rsidRPr="002B05DA">
        <w:rPr>
          <w:rFonts w:ascii="Times New Roman" w:hAnsi="Times New Roman"/>
        </w:rPr>
        <w:t>,</w:t>
      </w:r>
      <w:r w:rsidR="00C62E38" w:rsidRPr="002B05DA">
        <w:rPr>
          <w:rStyle w:val="FootnoteReference"/>
          <w:rFonts w:ascii="Times New Roman" w:hAnsi="Times New Roman"/>
        </w:rPr>
        <w:footnoteReference w:id="26"/>
      </w:r>
      <w:r w:rsidR="00C62E38" w:rsidRPr="002B05DA">
        <w:rPr>
          <w:rFonts w:ascii="Times New Roman" w:hAnsi="Times New Roman"/>
        </w:rPr>
        <w:t xml:space="preserve"> </w:t>
      </w:r>
      <w:r w:rsidR="007B00F0" w:rsidRPr="002B05DA">
        <w:rPr>
          <w:rFonts w:ascii="Times New Roman" w:hAnsi="Times New Roman"/>
        </w:rPr>
        <w:t xml:space="preserve">in order </w:t>
      </w:r>
      <w:r w:rsidR="0051680C" w:rsidRPr="002B05DA">
        <w:rPr>
          <w:rFonts w:ascii="Times New Roman" w:hAnsi="Times New Roman"/>
        </w:rPr>
        <w:t xml:space="preserve">to </w:t>
      </w:r>
      <w:r w:rsidR="007D47DA" w:rsidRPr="002B05DA">
        <w:rPr>
          <w:rFonts w:ascii="Times New Roman" w:hAnsi="Times New Roman"/>
        </w:rPr>
        <w:t>postulate that</w:t>
      </w:r>
      <w:r w:rsidR="0051680C" w:rsidRPr="002B05DA">
        <w:rPr>
          <w:rFonts w:ascii="Times New Roman" w:hAnsi="Times New Roman"/>
        </w:rPr>
        <w:t xml:space="preserve"> </w:t>
      </w:r>
      <w:r w:rsidR="00875ABA" w:rsidRPr="002B05DA">
        <w:rPr>
          <w:rFonts w:ascii="Times New Roman" w:hAnsi="Times New Roman"/>
        </w:rPr>
        <w:t xml:space="preserve">a clear </w:t>
      </w:r>
      <w:r w:rsidR="00411241" w:rsidRPr="002B05DA">
        <w:rPr>
          <w:rFonts w:ascii="Times New Roman" w:hAnsi="Times New Roman"/>
        </w:rPr>
        <w:t xml:space="preserve">and unmistakeable </w:t>
      </w:r>
      <w:r w:rsidR="00754973" w:rsidRPr="002B05DA">
        <w:rPr>
          <w:rFonts w:ascii="Times New Roman" w:hAnsi="Times New Roman"/>
        </w:rPr>
        <w:t xml:space="preserve">manifestation of legislative </w:t>
      </w:r>
      <w:r w:rsidR="00411241" w:rsidRPr="002B05DA">
        <w:rPr>
          <w:rFonts w:ascii="Times New Roman" w:hAnsi="Times New Roman"/>
        </w:rPr>
        <w:t>intention</w:t>
      </w:r>
      <w:r w:rsidR="00486234" w:rsidRPr="002B05DA">
        <w:rPr>
          <w:rFonts w:ascii="Times New Roman" w:hAnsi="Times New Roman"/>
        </w:rPr>
        <w:t xml:space="preserve"> needed</w:t>
      </w:r>
      <w:r w:rsidR="00411241" w:rsidRPr="002B05DA">
        <w:rPr>
          <w:rFonts w:ascii="Times New Roman" w:hAnsi="Times New Roman"/>
        </w:rPr>
        <w:t xml:space="preserve"> to be found in </w:t>
      </w:r>
      <w:r w:rsidR="00875ABA" w:rsidRPr="002B05DA">
        <w:rPr>
          <w:rFonts w:ascii="Times New Roman" w:hAnsi="Times New Roman"/>
        </w:rPr>
        <w:t>the Casino A</w:t>
      </w:r>
      <w:r w:rsidR="00762950" w:rsidRPr="002B05DA">
        <w:rPr>
          <w:rFonts w:ascii="Times New Roman" w:hAnsi="Times New Roman"/>
        </w:rPr>
        <w:t>ct</w:t>
      </w:r>
      <w:r w:rsidR="00411241" w:rsidRPr="002B05DA">
        <w:rPr>
          <w:rFonts w:ascii="Times New Roman" w:hAnsi="Times New Roman"/>
        </w:rPr>
        <w:t xml:space="preserve"> </w:t>
      </w:r>
      <w:r w:rsidR="00486234" w:rsidRPr="002B05DA">
        <w:rPr>
          <w:rFonts w:ascii="Times New Roman" w:hAnsi="Times New Roman"/>
        </w:rPr>
        <w:t xml:space="preserve">in order </w:t>
      </w:r>
      <w:r w:rsidR="009737E4" w:rsidRPr="002B05DA">
        <w:rPr>
          <w:rFonts w:ascii="Times New Roman" w:hAnsi="Times New Roman"/>
        </w:rPr>
        <w:t xml:space="preserve">to oust the common law and equitable jurisdiction of the Supreme Court to </w:t>
      </w:r>
      <w:r w:rsidR="00580CAD" w:rsidRPr="002B05DA">
        <w:rPr>
          <w:rFonts w:ascii="Times New Roman" w:hAnsi="Times New Roman"/>
        </w:rPr>
        <w:t xml:space="preserve">declare a provision of the CDA unenforceable as a penalty. The third was to </w:t>
      </w:r>
      <w:r w:rsidR="006F0895" w:rsidRPr="002B05DA">
        <w:rPr>
          <w:rFonts w:ascii="Times New Roman" w:hAnsi="Times New Roman"/>
        </w:rPr>
        <w:t xml:space="preserve">postulate that, although such a clear and unmistakeable intention </w:t>
      </w:r>
      <w:r w:rsidR="00754973" w:rsidRPr="002B05DA">
        <w:rPr>
          <w:rFonts w:ascii="Times New Roman" w:hAnsi="Times New Roman"/>
        </w:rPr>
        <w:t>is manifested</w:t>
      </w:r>
      <w:r w:rsidR="00023A40" w:rsidRPr="002B05DA">
        <w:rPr>
          <w:rFonts w:ascii="Times New Roman" w:hAnsi="Times New Roman"/>
        </w:rPr>
        <w:t xml:space="preserve"> in the specific references in ss 17(1)(c) </w:t>
      </w:r>
      <w:r w:rsidR="00762950" w:rsidRPr="002B05DA">
        <w:rPr>
          <w:rFonts w:ascii="Times New Roman" w:hAnsi="Times New Roman"/>
        </w:rPr>
        <w:t>and 51 of the Casino Act to "penalties", it cannot be found in the references in those same provisions to "interest".</w:t>
      </w:r>
      <w:r w:rsidR="00765ACE" w:rsidRPr="002B05DA">
        <w:rPr>
          <w:rStyle w:val="FootnoteReference"/>
          <w:rFonts w:ascii="Times New Roman" w:hAnsi="Times New Roman"/>
        </w:rPr>
        <w:footnoteReference w:id="27"/>
      </w:r>
    </w:p>
    <w:p w14:paraId="1896A7F6" w14:textId="1E2FA1B9" w:rsidR="0054638F" w:rsidRPr="002B05DA" w:rsidRDefault="0002503D" w:rsidP="002B05DA">
      <w:pPr>
        <w:pStyle w:val="FixListStyle"/>
        <w:spacing w:after="260" w:line="280" w:lineRule="exact"/>
        <w:ind w:right="0"/>
        <w:jc w:val="both"/>
        <w:rPr>
          <w:rFonts w:ascii="Times New Roman" w:hAnsi="Times New Roman"/>
        </w:rPr>
      </w:pPr>
      <w:r w:rsidRPr="002B05DA">
        <w:rPr>
          <w:rFonts w:ascii="Times New Roman" w:hAnsi="Times New Roman"/>
        </w:rPr>
        <w:tab/>
        <w:t>Th</w:t>
      </w:r>
      <w:r w:rsidR="00765ACE" w:rsidRPr="002B05DA">
        <w:rPr>
          <w:rFonts w:ascii="Times New Roman" w:hAnsi="Times New Roman"/>
        </w:rPr>
        <w:t>is</w:t>
      </w:r>
      <w:r w:rsidR="00E8729A" w:rsidRPr="002B05DA">
        <w:rPr>
          <w:rFonts w:ascii="Times New Roman" w:hAnsi="Times New Roman"/>
        </w:rPr>
        <w:t xml:space="preserve"> reasoning inverts </w:t>
      </w:r>
      <w:r w:rsidR="00B67A33" w:rsidRPr="002B05DA">
        <w:rPr>
          <w:rFonts w:ascii="Times New Roman" w:hAnsi="Times New Roman"/>
        </w:rPr>
        <w:t>the scheme</w:t>
      </w:r>
      <w:r w:rsidR="002F79E9" w:rsidRPr="002B05DA">
        <w:rPr>
          <w:rFonts w:ascii="Times New Roman" w:hAnsi="Times New Roman"/>
        </w:rPr>
        <w:t xml:space="preserve"> of the </w:t>
      </w:r>
      <w:r w:rsidR="00EA407A" w:rsidRPr="002B05DA">
        <w:rPr>
          <w:rFonts w:ascii="Times New Roman" w:hAnsi="Times New Roman"/>
        </w:rPr>
        <w:t>Casino Act</w:t>
      </w:r>
      <w:r w:rsidR="00B67A33" w:rsidRPr="002B05DA">
        <w:rPr>
          <w:rFonts w:ascii="Times New Roman" w:hAnsi="Times New Roman"/>
        </w:rPr>
        <w:t xml:space="preserve">. </w:t>
      </w:r>
      <w:r w:rsidR="00CB64A9" w:rsidRPr="002B05DA">
        <w:rPr>
          <w:rFonts w:ascii="Times New Roman" w:hAnsi="Times New Roman"/>
        </w:rPr>
        <w:t xml:space="preserve">The CDA </w:t>
      </w:r>
      <w:r w:rsidR="000E0BD9" w:rsidRPr="002B05DA">
        <w:rPr>
          <w:rFonts w:ascii="Times New Roman" w:hAnsi="Times New Roman"/>
        </w:rPr>
        <w:t>is a</w:t>
      </w:r>
      <w:r w:rsidR="007B2F1E" w:rsidRPr="002B05DA">
        <w:rPr>
          <w:rFonts w:ascii="Times New Roman" w:hAnsi="Times New Roman"/>
        </w:rPr>
        <w:t xml:space="preserve">n </w:t>
      </w:r>
      <w:r w:rsidR="000E0BD9" w:rsidRPr="002B05DA">
        <w:rPr>
          <w:rFonts w:ascii="Times New Roman" w:hAnsi="Times New Roman"/>
        </w:rPr>
        <w:t>agreement</w:t>
      </w:r>
      <w:r w:rsidR="007B2F1E" w:rsidRPr="002B05DA">
        <w:rPr>
          <w:rFonts w:ascii="Times New Roman" w:hAnsi="Times New Roman"/>
        </w:rPr>
        <w:t xml:space="preserve"> </w:t>
      </w:r>
      <w:r w:rsidR="00F82384" w:rsidRPr="002B05DA">
        <w:rPr>
          <w:rFonts w:ascii="Times New Roman" w:hAnsi="Times New Roman"/>
        </w:rPr>
        <w:t xml:space="preserve">that is </w:t>
      </w:r>
      <w:r w:rsidR="007B2F1E" w:rsidRPr="002B05DA">
        <w:rPr>
          <w:rFonts w:ascii="Times New Roman" w:hAnsi="Times New Roman"/>
        </w:rPr>
        <w:t xml:space="preserve">authorised and required by statute </w:t>
      </w:r>
      <w:r w:rsidR="00304D9C" w:rsidRPr="002B05DA">
        <w:rPr>
          <w:rFonts w:ascii="Times New Roman" w:hAnsi="Times New Roman"/>
        </w:rPr>
        <w:t>t</w:t>
      </w:r>
      <w:r w:rsidR="00F82384" w:rsidRPr="002B05DA">
        <w:rPr>
          <w:rFonts w:ascii="Times New Roman" w:hAnsi="Times New Roman"/>
        </w:rPr>
        <w:t>o</w:t>
      </w:r>
      <w:r w:rsidR="00304D9C" w:rsidRPr="002B05DA">
        <w:rPr>
          <w:rFonts w:ascii="Times New Roman" w:hAnsi="Times New Roman"/>
        </w:rPr>
        <w:t xml:space="preserve"> </w:t>
      </w:r>
      <w:r w:rsidR="00150803" w:rsidRPr="002B05DA">
        <w:rPr>
          <w:rFonts w:ascii="Times New Roman" w:hAnsi="Times New Roman"/>
        </w:rPr>
        <w:t xml:space="preserve">govern the </w:t>
      </w:r>
      <w:r w:rsidR="00BF7CF1" w:rsidRPr="002B05DA">
        <w:rPr>
          <w:rFonts w:ascii="Times New Roman" w:hAnsi="Times New Roman"/>
        </w:rPr>
        <w:t xml:space="preserve">imposition of a tax </w:t>
      </w:r>
      <w:r w:rsidR="00643A0F" w:rsidRPr="002B05DA">
        <w:rPr>
          <w:rFonts w:ascii="Times New Roman" w:hAnsi="Times New Roman"/>
        </w:rPr>
        <w:t>–</w:t>
      </w:r>
      <w:r w:rsidR="00BF7CF1" w:rsidRPr="002B05DA">
        <w:rPr>
          <w:rFonts w:ascii="Times New Roman" w:hAnsi="Times New Roman"/>
        </w:rPr>
        <w:t xml:space="preserve"> </w:t>
      </w:r>
      <w:r w:rsidR="0069468C" w:rsidRPr="002B05DA">
        <w:rPr>
          <w:rFonts w:ascii="Times New Roman" w:hAnsi="Times New Roman"/>
        </w:rPr>
        <w:t xml:space="preserve">a </w:t>
      </w:r>
      <w:r w:rsidR="00150803" w:rsidRPr="002B05DA">
        <w:rPr>
          <w:rFonts w:ascii="Times New Roman" w:hAnsi="Times New Roman"/>
        </w:rPr>
        <w:t xml:space="preserve">compulsory exaction of </w:t>
      </w:r>
      <w:r w:rsidR="00F81F22" w:rsidRPr="002B05DA">
        <w:rPr>
          <w:rFonts w:ascii="Times New Roman" w:hAnsi="Times New Roman"/>
        </w:rPr>
        <w:t xml:space="preserve">money </w:t>
      </w:r>
      <w:r w:rsidR="00B73FC6" w:rsidRPr="002B05DA">
        <w:rPr>
          <w:rFonts w:ascii="Times New Roman" w:hAnsi="Times New Roman"/>
        </w:rPr>
        <w:t xml:space="preserve">by a public authority </w:t>
      </w:r>
      <w:r w:rsidR="00F81F22" w:rsidRPr="002B05DA">
        <w:rPr>
          <w:rFonts w:ascii="Times New Roman" w:hAnsi="Times New Roman"/>
        </w:rPr>
        <w:t xml:space="preserve">for public purposes. </w:t>
      </w:r>
      <w:r w:rsidR="003F0797" w:rsidRPr="002B05DA">
        <w:rPr>
          <w:rFonts w:ascii="Times New Roman" w:hAnsi="Times New Roman"/>
        </w:rPr>
        <w:t>Th</w:t>
      </w:r>
      <w:r w:rsidR="004B5DAD" w:rsidRPr="002B05DA">
        <w:rPr>
          <w:rFonts w:ascii="Times New Roman" w:hAnsi="Times New Roman"/>
        </w:rPr>
        <w:t>e imposition of a tax is a</w:t>
      </w:r>
      <w:r w:rsidR="003F0797" w:rsidRPr="002B05DA">
        <w:rPr>
          <w:rFonts w:ascii="Times New Roman" w:hAnsi="Times New Roman"/>
        </w:rPr>
        <w:t xml:space="preserve"> </w:t>
      </w:r>
      <w:r w:rsidR="0086527C" w:rsidRPr="002B05DA">
        <w:rPr>
          <w:rFonts w:ascii="Times New Roman" w:hAnsi="Times New Roman"/>
        </w:rPr>
        <w:t>topic</w:t>
      </w:r>
      <w:r w:rsidR="004B5DAD" w:rsidRPr="002B05DA">
        <w:rPr>
          <w:rFonts w:ascii="Times New Roman" w:hAnsi="Times New Roman"/>
        </w:rPr>
        <w:t xml:space="preserve"> that</w:t>
      </w:r>
      <w:r w:rsidR="0085481C" w:rsidRPr="002B05DA">
        <w:rPr>
          <w:rFonts w:ascii="Times New Roman" w:hAnsi="Times New Roman"/>
        </w:rPr>
        <w:t xml:space="preserve"> </w:t>
      </w:r>
      <w:r w:rsidR="00CE6E18" w:rsidRPr="002B05DA">
        <w:rPr>
          <w:rFonts w:ascii="Times New Roman" w:hAnsi="Times New Roman"/>
        </w:rPr>
        <w:t>is inherently and exclusively statutory</w:t>
      </w:r>
      <w:r w:rsidR="00CE5208" w:rsidRPr="002B05DA">
        <w:rPr>
          <w:rFonts w:ascii="Times New Roman" w:hAnsi="Times New Roman"/>
        </w:rPr>
        <w:t>,</w:t>
      </w:r>
      <w:r w:rsidR="00E17960" w:rsidRPr="002B05DA">
        <w:rPr>
          <w:rStyle w:val="FootnoteReference"/>
          <w:rFonts w:ascii="Times New Roman" w:hAnsi="Times New Roman"/>
        </w:rPr>
        <w:footnoteReference w:id="28"/>
      </w:r>
      <w:r w:rsidR="00CE5208" w:rsidRPr="002B05DA">
        <w:rPr>
          <w:rFonts w:ascii="Times New Roman" w:hAnsi="Times New Roman"/>
        </w:rPr>
        <w:t xml:space="preserve"> and so </w:t>
      </w:r>
      <w:r w:rsidR="00B40B30" w:rsidRPr="002B05DA">
        <w:rPr>
          <w:rFonts w:ascii="Times New Roman" w:hAnsi="Times New Roman"/>
        </w:rPr>
        <w:t>that topic</w:t>
      </w:r>
      <w:r w:rsidR="00CE5208" w:rsidRPr="002B05DA">
        <w:rPr>
          <w:rFonts w:ascii="Times New Roman" w:hAnsi="Times New Roman"/>
        </w:rPr>
        <w:t xml:space="preserve"> is treated </w:t>
      </w:r>
      <w:r w:rsidR="004D0055" w:rsidRPr="002B05DA">
        <w:rPr>
          <w:rFonts w:ascii="Times New Roman" w:hAnsi="Times New Roman"/>
        </w:rPr>
        <w:t>within</w:t>
      </w:r>
      <w:r w:rsidR="00CE5208" w:rsidRPr="002B05DA">
        <w:rPr>
          <w:rFonts w:ascii="Times New Roman" w:hAnsi="Times New Roman"/>
        </w:rPr>
        <w:t xml:space="preserve"> the scheme </w:t>
      </w:r>
      <w:r w:rsidR="00B40B30" w:rsidRPr="002B05DA">
        <w:rPr>
          <w:rFonts w:ascii="Times New Roman" w:hAnsi="Times New Roman"/>
        </w:rPr>
        <w:t>of the Casino Act</w:t>
      </w:r>
      <w:r w:rsidR="00CE6E18" w:rsidRPr="002B05DA">
        <w:rPr>
          <w:rFonts w:ascii="Times New Roman" w:hAnsi="Times New Roman"/>
        </w:rPr>
        <w:t xml:space="preserve">. </w:t>
      </w:r>
      <w:r w:rsidR="00147963" w:rsidRPr="002B05DA">
        <w:rPr>
          <w:rFonts w:ascii="Times New Roman" w:hAnsi="Times New Roman"/>
        </w:rPr>
        <w:t xml:space="preserve">The </w:t>
      </w:r>
      <w:r w:rsidR="00DD4033" w:rsidRPr="002B05DA">
        <w:rPr>
          <w:rFonts w:ascii="Times New Roman" w:hAnsi="Times New Roman"/>
        </w:rPr>
        <w:t>agreement</w:t>
      </w:r>
      <w:r w:rsidR="007E2BDB" w:rsidRPr="002B05DA">
        <w:rPr>
          <w:rFonts w:ascii="Times New Roman" w:hAnsi="Times New Roman"/>
        </w:rPr>
        <w:t xml:space="preserve"> that can</w:t>
      </w:r>
      <w:r w:rsidR="00DC28DF" w:rsidRPr="002B05DA">
        <w:rPr>
          <w:rFonts w:ascii="Times New Roman" w:hAnsi="Times New Roman"/>
        </w:rPr>
        <w:t xml:space="preserve"> be </w:t>
      </w:r>
      <w:r w:rsidR="005F1DA6" w:rsidRPr="002B05DA">
        <w:rPr>
          <w:rFonts w:ascii="Times New Roman" w:hAnsi="Times New Roman"/>
        </w:rPr>
        <w:t>entered into between</w:t>
      </w:r>
      <w:r w:rsidR="003E38AC" w:rsidRPr="002B05DA">
        <w:rPr>
          <w:rFonts w:ascii="Times New Roman" w:hAnsi="Times New Roman"/>
        </w:rPr>
        <w:t xml:space="preserve"> the licensee</w:t>
      </w:r>
      <w:r w:rsidR="005F1DA6" w:rsidRPr="002B05DA">
        <w:rPr>
          <w:rFonts w:ascii="Times New Roman" w:hAnsi="Times New Roman"/>
        </w:rPr>
        <w:t xml:space="preserve"> and</w:t>
      </w:r>
      <w:r w:rsidR="00E57005" w:rsidRPr="002B05DA">
        <w:rPr>
          <w:rFonts w:ascii="Times New Roman" w:hAnsi="Times New Roman"/>
        </w:rPr>
        <w:t xml:space="preserve"> </w:t>
      </w:r>
      <w:r w:rsidR="003E38AC" w:rsidRPr="002B05DA">
        <w:rPr>
          <w:rFonts w:ascii="Times New Roman" w:hAnsi="Times New Roman"/>
        </w:rPr>
        <w:t>the Treasurer</w:t>
      </w:r>
      <w:r w:rsidR="005F1DA6" w:rsidRPr="002B05DA">
        <w:rPr>
          <w:rFonts w:ascii="Times New Roman" w:hAnsi="Times New Roman"/>
        </w:rPr>
        <w:t xml:space="preserve"> in</w:t>
      </w:r>
      <w:r w:rsidR="000C408D" w:rsidRPr="002B05DA">
        <w:rPr>
          <w:rFonts w:ascii="Times New Roman" w:hAnsi="Times New Roman"/>
        </w:rPr>
        <w:t xml:space="preserve"> the CDA </w:t>
      </w:r>
      <w:r w:rsidR="005F1DA6" w:rsidRPr="002B05DA">
        <w:rPr>
          <w:rFonts w:ascii="Times New Roman" w:hAnsi="Times New Roman"/>
        </w:rPr>
        <w:t>is</w:t>
      </w:r>
      <w:r w:rsidR="00FC6244" w:rsidRPr="002B05DA">
        <w:rPr>
          <w:rFonts w:ascii="Times New Roman" w:hAnsi="Times New Roman"/>
        </w:rPr>
        <w:t xml:space="preserve"> </w:t>
      </w:r>
      <w:r w:rsidR="00BB7AAF" w:rsidRPr="002B05DA">
        <w:rPr>
          <w:rFonts w:ascii="Times New Roman" w:hAnsi="Times New Roman"/>
        </w:rPr>
        <w:t>limite</w:t>
      </w:r>
      <w:r w:rsidR="0054783F" w:rsidRPr="002B05DA">
        <w:rPr>
          <w:rFonts w:ascii="Times New Roman" w:hAnsi="Times New Roman"/>
        </w:rPr>
        <w:t xml:space="preserve">d to </w:t>
      </w:r>
      <w:r w:rsidR="005F1DA6" w:rsidRPr="002B05DA">
        <w:rPr>
          <w:rFonts w:ascii="Times New Roman" w:hAnsi="Times New Roman"/>
        </w:rPr>
        <w:t>an agreement that deals</w:t>
      </w:r>
      <w:r w:rsidR="001F74B2" w:rsidRPr="002B05DA">
        <w:rPr>
          <w:rFonts w:ascii="Times New Roman" w:hAnsi="Times New Roman"/>
        </w:rPr>
        <w:t xml:space="preserve"> </w:t>
      </w:r>
      <w:r w:rsidR="004471A2" w:rsidRPr="002B05DA">
        <w:rPr>
          <w:rFonts w:ascii="Times New Roman" w:hAnsi="Times New Roman"/>
        </w:rPr>
        <w:t xml:space="preserve">with </w:t>
      </w:r>
      <w:r w:rsidR="007B2F1E" w:rsidRPr="002B05DA">
        <w:rPr>
          <w:rFonts w:ascii="Times New Roman" w:hAnsi="Times New Roman"/>
        </w:rPr>
        <w:t xml:space="preserve">specific </w:t>
      </w:r>
      <w:r w:rsidR="001F74B2" w:rsidRPr="002B05DA">
        <w:rPr>
          <w:rFonts w:ascii="Times New Roman" w:hAnsi="Times New Roman"/>
        </w:rPr>
        <w:t>matters</w:t>
      </w:r>
      <w:r w:rsidR="008871F1" w:rsidRPr="002B05DA">
        <w:rPr>
          <w:rFonts w:ascii="Times New Roman" w:hAnsi="Times New Roman"/>
        </w:rPr>
        <w:t xml:space="preserve"> </w:t>
      </w:r>
      <w:r w:rsidR="00C62C98" w:rsidRPr="002B05DA">
        <w:rPr>
          <w:rFonts w:ascii="Times New Roman" w:hAnsi="Times New Roman"/>
        </w:rPr>
        <w:t>in s</w:t>
      </w:r>
      <w:r w:rsidR="00827AAF" w:rsidRPr="002B05DA">
        <w:rPr>
          <w:rFonts w:ascii="Times New Roman" w:hAnsi="Times New Roman"/>
        </w:rPr>
        <w:t> </w:t>
      </w:r>
      <w:r w:rsidR="00C62C98" w:rsidRPr="002B05DA">
        <w:rPr>
          <w:rFonts w:ascii="Times New Roman" w:hAnsi="Times New Roman"/>
        </w:rPr>
        <w:t xml:space="preserve">17(1)(a), (b) </w:t>
      </w:r>
      <w:r w:rsidR="008871F1" w:rsidRPr="002B05DA">
        <w:rPr>
          <w:rFonts w:ascii="Times New Roman" w:hAnsi="Times New Roman"/>
        </w:rPr>
        <w:t xml:space="preserve">and </w:t>
      </w:r>
      <w:r w:rsidR="00C62C98" w:rsidRPr="002B05DA">
        <w:rPr>
          <w:rFonts w:ascii="Times New Roman" w:hAnsi="Times New Roman"/>
        </w:rPr>
        <w:t>(c)</w:t>
      </w:r>
      <w:r w:rsidR="00C32F8C" w:rsidRPr="002B05DA">
        <w:rPr>
          <w:rFonts w:ascii="Times New Roman" w:hAnsi="Times New Roman"/>
        </w:rPr>
        <w:t xml:space="preserve"> purposively construed </w:t>
      </w:r>
      <w:r w:rsidR="00812AC5" w:rsidRPr="002B05DA">
        <w:rPr>
          <w:rFonts w:ascii="Times New Roman" w:hAnsi="Times New Roman"/>
        </w:rPr>
        <w:t>within the context of the Casino Act</w:t>
      </w:r>
      <w:r w:rsidR="00C62C98" w:rsidRPr="002B05DA">
        <w:rPr>
          <w:rFonts w:ascii="Times New Roman" w:hAnsi="Times New Roman"/>
        </w:rPr>
        <w:t xml:space="preserve">. </w:t>
      </w:r>
      <w:r w:rsidR="0054638F" w:rsidRPr="002B05DA">
        <w:rPr>
          <w:rFonts w:ascii="Times New Roman" w:hAnsi="Times New Roman"/>
        </w:rPr>
        <w:t xml:space="preserve">The enforceability of </w:t>
      </w:r>
      <w:r w:rsidR="00830A33" w:rsidRPr="002B05DA">
        <w:rPr>
          <w:rFonts w:ascii="Times New Roman" w:hAnsi="Times New Roman"/>
        </w:rPr>
        <w:t>the agreement</w:t>
      </w:r>
      <w:r w:rsidR="006107A9" w:rsidRPr="002B05DA">
        <w:rPr>
          <w:rFonts w:ascii="Times New Roman" w:hAnsi="Times New Roman"/>
        </w:rPr>
        <w:t xml:space="preserve"> in fact</w:t>
      </w:r>
      <w:r w:rsidR="00DC51A8" w:rsidRPr="002B05DA">
        <w:rPr>
          <w:rFonts w:ascii="Times New Roman" w:hAnsi="Times New Roman"/>
        </w:rPr>
        <w:t xml:space="preserve"> </w:t>
      </w:r>
      <w:proofErr w:type="gramStart"/>
      <w:r w:rsidR="008C717F" w:rsidRPr="002B05DA">
        <w:rPr>
          <w:rFonts w:ascii="Times New Roman" w:hAnsi="Times New Roman"/>
        </w:rPr>
        <w:t>entered into</w:t>
      </w:r>
      <w:proofErr w:type="gramEnd"/>
      <w:r w:rsidR="008C717F" w:rsidRPr="002B05DA">
        <w:rPr>
          <w:rFonts w:ascii="Times New Roman" w:hAnsi="Times New Roman"/>
        </w:rPr>
        <w:t xml:space="preserve"> by the</w:t>
      </w:r>
      <w:r w:rsidR="00DC51A8" w:rsidRPr="002B05DA">
        <w:rPr>
          <w:rFonts w:ascii="Times New Roman" w:hAnsi="Times New Roman"/>
        </w:rPr>
        <w:t xml:space="preserve"> licensee and the Treasurer </w:t>
      </w:r>
      <w:r w:rsidR="00211EB5" w:rsidRPr="002B05DA">
        <w:rPr>
          <w:rFonts w:ascii="Times New Roman" w:hAnsi="Times New Roman"/>
        </w:rPr>
        <w:t xml:space="preserve">in the CDA </w:t>
      </w:r>
      <w:r w:rsidR="00DC51A8" w:rsidRPr="002B05DA">
        <w:rPr>
          <w:rFonts w:ascii="Times New Roman" w:hAnsi="Times New Roman"/>
        </w:rPr>
        <w:t xml:space="preserve">within the scope </w:t>
      </w:r>
      <w:r w:rsidR="00FB566B" w:rsidRPr="002B05DA">
        <w:rPr>
          <w:rFonts w:ascii="Times New Roman" w:hAnsi="Times New Roman"/>
        </w:rPr>
        <w:t xml:space="preserve">of one or </w:t>
      </w:r>
      <w:r w:rsidR="00427300" w:rsidRPr="002B05DA">
        <w:rPr>
          <w:rFonts w:ascii="Times New Roman" w:hAnsi="Times New Roman"/>
        </w:rPr>
        <w:t xml:space="preserve">more of those obligations </w:t>
      </w:r>
      <w:r w:rsidR="002303C4" w:rsidRPr="002B05DA">
        <w:rPr>
          <w:rFonts w:ascii="Times New Roman" w:hAnsi="Times New Roman"/>
        </w:rPr>
        <w:t xml:space="preserve">is governed by </w:t>
      </w:r>
      <w:r w:rsidR="00856B82" w:rsidRPr="002B05DA">
        <w:rPr>
          <w:rFonts w:ascii="Times New Roman" w:hAnsi="Times New Roman"/>
        </w:rPr>
        <w:t xml:space="preserve">other provisions of </w:t>
      </w:r>
      <w:r w:rsidR="002303C4" w:rsidRPr="002B05DA">
        <w:rPr>
          <w:rFonts w:ascii="Times New Roman" w:hAnsi="Times New Roman"/>
        </w:rPr>
        <w:t>the Casino Act</w:t>
      </w:r>
      <w:r w:rsidR="001416CB" w:rsidRPr="002B05DA">
        <w:rPr>
          <w:rFonts w:ascii="Times New Roman" w:hAnsi="Times New Roman"/>
        </w:rPr>
        <w:t>.</w:t>
      </w:r>
      <w:r w:rsidR="00DC51A8" w:rsidRPr="002B05DA">
        <w:rPr>
          <w:rFonts w:ascii="Times New Roman" w:hAnsi="Times New Roman"/>
        </w:rPr>
        <w:t xml:space="preserve"> </w:t>
      </w:r>
    </w:p>
    <w:p w14:paraId="4F893A16" w14:textId="7144A426" w:rsidR="00C32400" w:rsidRPr="002B05DA" w:rsidRDefault="0054638F"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775F8E" w:rsidRPr="002B05DA">
        <w:rPr>
          <w:rFonts w:ascii="Times New Roman" w:hAnsi="Times New Roman"/>
        </w:rPr>
        <w:t xml:space="preserve">Section 51(1) operates in combination with s 51(4) to </w:t>
      </w:r>
      <w:r w:rsidR="0032041B" w:rsidRPr="002B05DA">
        <w:rPr>
          <w:rFonts w:ascii="Times New Roman" w:hAnsi="Times New Roman"/>
        </w:rPr>
        <w:t xml:space="preserve">permit </w:t>
      </w:r>
      <w:r w:rsidR="00775F8E" w:rsidRPr="002B05DA">
        <w:rPr>
          <w:rFonts w:ascii="Times New Roman" w:hAnsi="Times New Roman"/>
        </w:rPr>
        <w:t xml:space="preserve">an </w:t>
      </w:r>
      <w:r w:rsidR="004C65E0" w:rsidRPr="002B05DA">
        <w:rPr>
          <w:rFonts w:ascii="Times New Roman" w:hAnsi="Times New Roman"/>
        </w:rPr>
        <w:t xml:space="preserve">agreement </w:t>
      </w:r>
      <w:r w:rsidR="00775F8E" w:rsidRPr="002B05DA">
        <w:rPr>
          <w:rFonts w:ascii="Times New Roman" w:hAnsi="Times New Roman"/>
        </w:rPr>
        <w:t>to pay casino duty</w:t>
      </w:r>
      <w:r w:rsidR="001416CB" w:rsidRPr="002B05DA">
        <w:rPr>
          <w:rFonts w:ascii="Times New Roman" w:hAnsi="Times New Roman"/>
        </w:rPr>
        <w:t xml:space="preserve">, </w:t>
      </w:r>
      <w:r w:rsidR="00775F8E" w:rsidRPr="002B05DA">
        <w:rPr>
          <w:rFonts w:ascii="Times New Roman" w:hAnsi="Times New Roman"/>
        </w:rPr>
        <w:t xml:space="preserve">within the scope of </w:t>
      </w:r>
      <w:r w:rsidR="001416CB" w:rsidRPr="002B05DA">
        <w:rPr>
          <w:rFonts w:ascii="Times New Roman" w:hAnsi="Times New Roman"/>
        </w:rPr>
        <w:t xml:space="preserve">the description in </w:t>
      </w:r>
      <w:r w:rsidR="00775F8E" w:rsidRPr="002B05DA">
        <w:rPr>
          <w:rFonts w:ascii="Times New Roman" w:hAnsi="Times New Roman"/>
        </w:rPr>
        <w:t>s 17(1)(b)</w:t>
      </w:r>
      <w:r w:rsidR="001416CB" w:rsidRPr="002B05DA">
        <w:rPr>
          <w:rFonts w:ascii="Times New Roman" w:hAnsi="Times New Roman"/>
        </w:rPr>
        <w:t>,</w:t>
      </w:r>
      <w:r w:rsidR="00775F8E" w:rsidRPr="002B05DA">
        <w:rPr>
          <w:rFonts w:ascii="Times New Roman" w:hAnsi="Times New Roman"/>
        </w:rPr>
        <w:t xml:space="preserve"> or to pay interest or penalties for late payment or non-payment of casino duty</w:t>
      </w:r>
      <w:r w:rsidR="001416CB" w:rsidRPr="002B05DA">
        <w:rPr>
          <w:rFonts w:ascii="Times New Roman" w:hAnsi="Times New Roman"/>
        </w:rPr>
        <w:t xml:space="preserve">, </w:t>
      </w:r>
      <w:r w:rsidR="00775F8E" w:rsidRPr="002B05DA">
        <w:rPr>
          <w:rFonts w:ascii="Times New Roman" w:hAnsi="Times New Roman"/>
        </w:rPr>
        <w:t xml:space="preserve">within the </w:t>
      </w:r>
      <w:r w:rsidR="00775F8E" w:rsidRPr="002B05DA">
        <w:rPr>
          <w:rFonts w:ascii="Times New Roman" w:hAnsi="Times New Roman"/>
        </w:rPr>
        <w:lastRenderedPageBreak/>
        <w:t xml:space="preserve">scope of </w:t>
      </w:r>
      <w:r w:rsidR="001416CB" w:rsidRPr="002B05DA">
        <w:rPr>
          <w:rFonts w:ascii="Times New Roman" w:hAnsi="Times New Roman"/>
        </w:rPr>
        <w:t xml:space="preserve">the description in </w:t>
      </w:r>
      <w:r w:rsidR="00775F8E" w:rsidRPr="002B05DA">
        <w:rPr>
          <w:rFonts w:ascii="Times New Roman" w:hAnsi="Times New Roman"/>
        </w:rPr>
        <w:t>s</w:t>
      </w:r>
      <w:r w:rsidR="00C734D5" w:rsidRPr="002B05DA">
        <w:rPr>
          <w:rFonts w:ascii="Times New Roman" w:hAnsi="Times New Roman"/>
        </w:rPr>
        <w:t> </w:t>
      </w:r>
      <w:r w:rsidR="00775F8E" w:rsidRPr="002B05DA">
        <w:rPr>
          <w:rFonts w:ascii="Times New Roman" w:hAnsi="Times New Roman"/>
        </w:rPr>
        <w:t>17(1)(c)</w:t>
      </w:r>
      <w:r w:rsidR="001416CB" w:rsidRPr="002B05DA">
        <w:rPr>
          <w:rFonts w:ascii="Times New Roman" w:hAnsi="Times New Roman"/>
        </w:rPr>
        <w:t>,</w:t>
      </w:r>
      <w:r w:rsidR="00775F8E" w:rsidRPr="002B05DA">
        <w:rPr>
          <w:rFonts w:ascii="Times New Roman" w:hAnsi="Times New Roman"/>
        </w:rPr>
        <w:t xml:space="preserve"> to be enforced </w:t>
      </w:r>
      <w:r w:rsidR="0048413A" w:rsidRPr="002B05DA">
        <w:rPr>
          <w:rFonts w:ascii="Times New Roman" w:hAnsi="Times New Roman"/>
        </w:rPr>
        <w:t xml:space="preserve">by the Treasurer against the licensee </w:t>
      </w:r>
      <w:r w:rsidR="00775F8E" w:rsidRPr="002B05DA">
        <w:rPr>
          <w:rFonts w:ascii="Times New Roman" w:hAnsi="Times New Roman"/>
        </w:rPr>
        <w:t>as a statutory debt.</w:t>
      </w:r>
      <w:r w:rsidR="00AC08CC" w:rsidRPr="002B05DA">
        <w:rPr>
          <w:rFonts w:ascii="Times New Roman" w:hAnsi="Times New Roman"/>
        </w:rPr>
        <w:t xml:space="preserve"> That mechanism of enforcement is not qualified </w:t>
      </w:r>
      <w:r w:rsidR="004B1297" w:rsidRPr="002B05DA">
        <w:rPr>
          <w:rFonts w:ascii="Times New Roman" w:hAnsi="Times New Roman"/>
        </w:rPr>
        <w:t xml:space="preserve">by </w:t>
      </w:r>
      <w:r w:rsidR="0031122A" w:rsidRPr="002B05DA">
        <w:rPr>
          <w:rFonts w:ascii="Times New Roman" w:hAnsi="Times New Roman"/>
        </w:rPr>
        <w:t>s</w:t>
      </w:r>
      <w:r w:rsidR="00516F16" w:rsidRPr="002B05DA">
        <w:rPr>
          <w:rFonts w:ascii="Times New Roman" w:hAnsi="Times New Roman"/>
        </w:rPr>
        <w:t> </w:t>
      </w:r>
      <w:r w:rsidR="0031122A" w:rsidRPr="002B05DA">
        <w:rPr>
          <w:rFonts w:ascii="Times New Roman" w:hAnsi="Times New Roman"/>
        </w:rPr>
        <w:t>17(4) of</w:t>
      </w:r>
      <w:r w:rsidR="004B1297" w:rsidRPr="002B05DA">
        <w:rPr>
          <w:rFonts w:ascii="Times New Roman" w:hAnsi="Times New Roman"/>
        </w:rPr>
        <w:t xml:space="preserve"> the Casino Act.</w:t>
      </w:r>
    </w:p>
    <w:p w14:paraId="3E9063A7" w14:textId="1C94FD90" w:rsidR="00762950" w:rsidRPr="002B05DA" w:rsidRDefault="00C32400"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812AC5" w:rsidRPr="002B05DA">
        <w:rPr>
          <w:rFonts w:ascii="Times New Roman" w:hAnsi="Times New Roman"/>
        </w:rPr>
        <w:t>By</w:t>
      </w:r>
      <w:r w:rsidR="00FB649F" w:rsidRPr="002B05DA">
        <w:rPr>
          <w:rFonts w:ascii="Times New Roman" w:hAnsi="Times New Roman"/>
        </w:rPr>
        <w:t xml:space="preserve"> providing that the CDA </w:t>
      </w:r>
      <w:r w:rsidR="00B12D2F" w:rsidRPr="002B05DA">
        <w:rPr>
          <w:rFonts w:ascii="Times New Roman" w:hAnsi="Times New Roman"/>
        </w:rPr>
        <w:t xml:space="preserve">operates as a deed, s 17(4) </w:t>
      </w:r>
      <w:r w:rsidR="0032041B" w:rsidRPr="002B05DA">
        <w:rPr>
          <w:rFonts w:ascii="Times New Roman" w:hAnsi="Times New Roman"/>
        </w:rPr>
        <w:t>permits</w:t>
      </w:r>
      <w:r w:rsidR="00FD5CC0" w:rsidRPr="002B05DA">
        <w:rPr>
          <w:rFonts w:ascii="Times New Roman" w:hAnsi="Times New Roman"/>
        </w:rPr>
        <w:t xml:space="preserve"> </w:t>
      </w:r>
      <w:r w:rsidR="00D623A7" w:rsidRPr="002B05DA">
        <w:rPr>
          <w:rFonts w:ascii="Times New Roman" w:hAnsi="Times New Roman"/>
        </w:rPr>
        <w:t>an</w:t>
      </w:r>
      <w:r w:rsidR="004169CC" w:rsidRPr="002B05DA">
        <w:rPr>
          <w:rFonts w:ascii="Times New Roman" w:hAnsi="Times New Roman"/>
        </w:rPr>
        <w:t xml:space="preserve"> </w:t>
      </w:r>
      <w:r w:rsidR="009E1DDC" w:rsidRPr="002B05DA">
        <w:rPr>
          <w:rFonts w:ascii="Times New Roman" w:hAnsi="Times New Roman"/>
        </w:rPr>
        <w:t>agreement</w:t>
      </w:r>
      <w:r w:rsidR="004169CC" w:rsidRPr="002B05DA">
        <w:rPr>
          <w:rFonts w:ascii="Times New Roman" w:hAnsi="Times New Roman"/>
        </w:rPr>
        <w:t xml:space="preserve"> to pay casino duty </w:t>
      </w:r>
      <w:r w:rsidR="00F04ACC" w:rsidRPr="002B05DA">
        <w:rPr>
          <w:rFonts w:ascii="Times New Roman" w:hAnsi="Times New Roman"/>
        </w:rPr>
        <w:t>and</w:t>
      </w:r>
      <w:r w:rsidR="004169CC" w:rsidRPr="002B05DA">
        <w:rPr>
          <w:rFonts w:ascii="Times New Roman" w:hAnsi="Times New Roman"/>
        </w:rPr>
        <w:t xml:space="preserve"> interest </w:t>
      </w:r>
      <w:r w:rsidR="00F04ACC" w:rsidRPr="002B05DA">
        <w:rPr>
          <w:rFonts w:ascii="Times New Roman" w:hAnsi="Times New Roman"/>
        </w:rPr>
        <w:t>and</w:t>
      </w:r>
      <w:r w:rsidR="004169CC" w:rsidRPr="002B05DA">
        <w:rPr>
          <w:rFonts w:ascii="Times New Roman" w:hAnsi="Times New Roman"/>
        </w:rPr>
        <w:t xml:space="preserve"> penalties for late payment or non-payment of casino duty</w:t>
      </w:r>
      <w:r w:rsidR="00D623A7" w:rsidRPr="002B05DA">
        <w:rPr>
          <w:rFonts w:ascii="Times New Roman" w:hAnsi="Times New Roman"/>
        </w:rPr>
        <w:t xml:space="preserve">, </w:t>
      </w:r>
      <w:r w:rsidR="0007307D" w:rsidRPr="002B05DA">
        <w:rPr>
          <w:rFonts w:ascii="Times New Roman" w:hAnsi="Times New Roman"/>
        </w:rPr>
        <w:t>an</w:t>
      </w:r>
      <w:r w:rsidR="00D623A7" w:rsidRPr="002B05DA">
        <w:rPr>
          <w:rFonts w:ascii="Times New Roman" w:hAnsi="Times New Roman"/>
        </w:rPr>
        <w:t>d any other</w:t>
      </w:r>
      <w:r w:rsidR="0007307D" w:rsidRPr="002B05DA">
        <w:rPr>
          <w:rFonts w:ascii="Times New Roman" w:hAnsi="Times New Roman"/>
        </w:rPr>
        <w:t xml:space="preserve"> </w:t>
      </w:r>
      <w:r w:rsidR="009E1DDC" w:rsidRPr="002B05DA">
        <w:rPr>
          <w:rFonts w:ascii="Times New Roman" w:hAnsi="Times New Roman"/>
        </w:rPr>
        <w:t>agreement</w:t>
      </w:r>
      <w:r w:rsidR="0007307D" w:rsidRPr="002B05DA">
        <w:rPr>
          <w:rFonts w:ascii="Times New Roman" w:hAnsi="Times New Roman"/>
        </w:rPr>
        <w:t xml:space="preserve"> </w:t>
      </w:r>
      <w:r w:rsidR="004169CC" w:rsidRPr="002B05DA">
        <w:rPr>
          <w:rFonts w:ascii="Times New Roman" w:hAnsi="Times New Roman"/>
        </w:rPr>
        <w:t xml:space="preserve">in the CDA </w:t>
      </w:r>
      <w:r w:rsidR="00F04ACC" w:rsidRPr="002B05DA">
        <w:rPr>
          <w:rFonts w:ascii="Times New Roman" w:hAnsi="Times New Roman"/>
        </w:rPr>
        <w:t xml:space="preserve">that deals with </w:t>
      </w:r>
      <w:r w:rsidR="00F73F6A" w:rsidRPr="002B05DA">
        <w:rPr>
          <w:rFonts w:ascii="Times New Roman" w:hAnsi="Times New Roman"/>
        </w:rPr>
        <w:t xml:space="preserve">a </w:t>
      </w:r>
      <w:r w:rsidR="00F04ACC" w:rsidRPr="002B05DA">
        <w:rPr>
          <w:rFonts w:ascii="Times New Roman" w:hAnsi="Times New Roman"/>
        </w:rPr>
        <w:t>matter</w:t>
      </w:r>
      <w:r w:rsidR="00F73F6A" w:rsidRPr="002B05DA">
        <w:rPr>
          <w:rFonts w:ascii="Times New Roman" w:hAnsi="Times New Roman"/>
        </w:rPr>
        <w:t xml:space="preserve"> with</w:t>
      </w:r>
      <w:r w:rsidR="00F04ACC" w:rsidRPr="002B05DA">
        <w:rPr>
          <w:rFonts w:ascii="Times New Roman" w:hAnsi="Times New Roman"/>
        </w:rPr>
        <w:t>in</w:t>
      </w:r>
      <w:r w:rsidR="005E3D5B" w:rsidRPr="002B05DA">
        <w:rPr>
          <w:rFonts w:ascii="Times New Roman" w:hAnsi="Times New Roman"/>
        </w:rPr>
        <w:t xml:space="preserve"> s</w:t>
      </w:r>
      <w:r w:rsidR="00961329">
        <w:rPr>
          <w:rFonts w:ascii="Times New Roman" w:hAnsi="Times New Roman"/>
        </w:rPr>
        <w:t> </w:t>
      </w:r>
      <w:r w:rsidR="005E3D5B" w:rsidRPr="002B05DA">
        <w:rPr>
          <w:rFonts w:ascii="Times New Roman" w:hAnsi="Times New Roman"/>
        </w:rPr>
        <w:t xml:space="preserve">17(1)(a), (b) </w:t>
      </w:r>
      <w:r w:rsidR="0031122A" w:rsidRPr="002B05DA">
        <w:rPr>
          <w:rFonts w:ascii="Times New Roman" w:hAnsi="Times New Roman"/>
        </w:rPr>
        <w:t>or</w:t>
      </w:r>
      <w:r w:rsidR="005E3D5B" w:rsidRPr="002B05DA">
        <w:rPr>
          <w:rFonts w:ascii="Times New Roman" w:hAnsi="Times New Roman"/>
        </w:rPr>
        <w:t xml:space="preserve"> (c)</w:t>
      </w:r>
      <w:r w:rsidR="004169CC" w:rsidRPr="002B05DA">
        <w:rPr>
          <w:rFonts w:ascii="Times New Roman" w:hAnsi="Times New Roman"/>
        </w:rPr>
        <w:t xml:space="preserve">, </w:t>
      </w:r>
      <w:r w:rsidR="0032041B" w:rsidRPr="002B05DA">
        <w:rPr>
          <w:rFonts w:ascii="Times New Roman" w:hAnsi="Times New Roman"/>
        </w:rPr>
        <w:t xml:space="preserve">also </w:t>
      </w:r>
      <w:r w:rsidR="00E803DD" w:rsidRPr="002B05DA">
        <w:rPr>
          <w:rFonts w:ascii="Times New Roman" w:hAnsi="Times New Roman"/>
        </w:rPr>
        <w:t xml:space="preserve">to be enforced </w:t>
      </w:r>
      <w:r w:rsidR="00D2171B" w:rsidRPr="002B05DA">
        <w:rPr>
          <w:rFonts w:ascii="Times New Roman" w:hAnsi="Times New Roman"/>
        </w:rPr>
        <w:t xml:space="preserve">at common law </w:t>
      </w:r>
      <w:r w:rsidR="00490B6F" w:rsidRPr="002B05DA">
        <w:rPr>
          <w:rFonts w:ascii="Times New Roman" w:hAnsi="Times New Roman"/>
        </w:rPr>
        <w:t>or</w:t>
      </w:r>
      <w:r w:rsidR="00D2171B" w:rsidRPr="002B05DA">
        <w:rPr>
          <w:rFonts w:ascii="Times New Roman" w:hAnsi="Times New Roman"/>
        </w:rPr>
        <w:t xml:space="preserve"> in equity</w:t>
      </w:r>
      <w:r w:rsidR="001E38B7" w:rsidRPr="002B05DA">
        <w:rPr>
          <w:rFonts w:ascii="Times New Roman" w:hAnsi="Times New Roman"/>
        </w:rPr>
        <w:t xml:space="preserve">. </w:t>
      </w:r>
      <w:r w:rsidR="005859E4" w:rsidRPr="002B05DA">
        <w:rPr>
          <w:rFonts w:ascii="Times New Roman" w:hAnsi="Times New Roman"/>
        </w:rPr>
        <w:t xml:space="preserve">By so </w:t>
      </w:r>
      <w:r w:rsidR="00E957E3" w:rsidRPr="002B05DA">
        <w:rPr>
          <w:rFonts w:ascii="Times New Roman" w:hAnsi="Times New Roman"/>
        </w:rPr>
        <w:t>providing, s</w:t>
      </w:r>
      <w:r w:rsidR="00054E1F" w:rsidRPr="002B05DA">
        <w:rPr>
          <w:rFonts w:ascii="Times New Roman" w:hAnsi="Times New Roman"/>
        </w:rPr>
        <w:t xml:space="preserve"> </w:t>
      </w:r>
      <w:r w:rsidR="00907969" w:rsidRPr="002B05DA">
        <w:rPr>
          <w:rFonts w:ascii="Times New Roman" w:hAnsi="Times New Roman"/>
        </w:rPr>
        <w:t xml:space="preserve">17(4) </w:t>
      </w:r>
      <w:r w:rsidR="005859E4" w:rsidRPr="002B05DA">
        <w:rPr>
          <w:rFonts w:ascii="Times New Roman" w:hAnsi="Times New Roman"/>
        </w:rPr>
        <w:t>does not</w:t>
      </w:r>
      <w:r w:rsidR="005D62BF" w:rsidRPr="002B05DA">
        <w:rPr>
          <w:rFonts w:ascii="Times New Roman" w:hAnsi="Times New Roman"/>
        </w:rPr>
        <w:t xml:space="preserve"> impl</w:t>
      </w:r>
      <w:r w:rsidR="005859E4" w:rsidRPr="002B05DA">
        <w:rPr>
          <w:rFonts w:ascii="Times New Roman" w:hAnsi="Times New Roman"/>
        </w:rPr>
        <w:t>y</w:t>
      </w:r>
      <w:r w:rsidR="005D62BF" w:rsidRPr="002B05DA">
        <w:rPr>
          <w:rFonts w:ascii="Times New Roman" w:hAnsi="Times New Roman"/>
        </w:rPr>
        <w:t xml:space="preserve"> that</w:t>
      </w:r>
      <w:r w:rsidR="00594FB4" w:rsidRPr="002B05DA">
        <w:rPr>
          <w:rFonts w:ascii="Times New Roman" w:hAnsi="Times New Roman"/>
        </w:rPr>
        <w:t xml:space="preserve"> </w:t>
      </w:r>
      <w:r w:rsidR="00001D24" w:rsidRPr="002B05DA">
        <w:rPr>
          <w:rFonts w:ascii="Times New Roman" w:hAnsi="Times New Roman"/>
        </w:rPr>
        <w:t xml:space="preserve">such an agreement </w:t>
      </w:r>
      <w:r w:rsidR="00DF5B2F" w:rsidRPr="002B05DA">
        <w:rPr>
          <w:rFonts w:ascii="Times New Roman" w:hAnsi="Times New Roman"/>
        </w:rPr>
        <w:t xml:space="preserve">must be independently capable of enforcement at common law </w:t>
      </w:r>
      <w:r w:rsidR="00817E5C" w:rsidRPr="002B05DA">
        <w:rPr>
          <w:rFonts w:ascii="Times New Roman" w:hAnsi="Times New Roman"/>
        </w:rPr>
        <w:t xml:space="preserve">or </w:t>
      </w:r>
      <w:r w:rsidR="00DF5B2F" w:rsidRPr="002B05DA">
        <w:rPr>
          <w:rFonts w:ascii="Times New Roman" w:hAnsi="Times New Roman"/>
        </w:rPr>
        <w:t xml:space="preserve">in equity if </w:t>
      </w:r>
      <w:r w:rsidR="00001D24" w:rsidRPr="002B05DA">
        <w:rPr>
          <w:rFonts w:ascii="Times New Roman" w:hAnsi="Times New Roman"/>
        </w:rPr>
        <w:t>the agreement</w:t>
      </w:r>
      <w:r w:rsidR="00DF5B2F" w:rsidRPr="002B05DA">
        <w:rPr>
          <w:rFonts w:ascii="Times New Roman" w:hAnsi="Times New Roman"/>
        </w:rPr>
        <w:t xml:space="preserve"> is to be enforceable at all.</w:t>
      </w:r>
      <w:r w:rsidR="00BD12C9" w:rsidRPr="002B05DA">
        <w:rPr>
          <w:rFonts w:ascii="Times New Roman" w:hAnsi="Times New Roman"/>
        </w:rPr>
        <w:t xml:space="preserve"> </w:t>
      </w:r>
      <w:r w:rsidR="009F0EE8" w:rsidRPr="002B05DA">
        <w:rPr>
          <w:rFonts w:ascii="Times New Roman" w:hAnsi="Times New Roman"/>
        </w:rPr>
        <w:t>Quit</w:t>
      </w:r>
      <w:r w:rsidR="00CC2F04" w:rsidRPr="002B05DA">
        <w:rPr>
          <w:rFonts w:ascii="Times New Roman" w:hAnsi="Times New Roman"/>
        </w:rPr>
        <w:t xml:space="preserve">e the opposite: </w:t>
      </w:r>
      <w:r w:rsidR="00E23C24" w:rsidRPr="002B05DA">
        <w:rPr>
          <w:rFonts w:ascii="Times New Roman" w:hAnsi="Times New Roman"/>
        </w:rPr>
        <w:t xml:space="preserve">it takes an </w:t>
      </w:r>
      <w:r w:rsidR="00001D24" w:rsidRPr="002B05DA">
        <w:rPr>
          <w:rFonts w:ascii="Times New Roman" w:hAnsi="Times New Roman"/>
        </w:rPr>
        <w:t>agreement</w:t>
      </w:r>
      <w:r w:rsidR="00E23C24" w:rsidRPr="002B05DA">
        <w:rPr>
          <w:rFonts w:ascii="Times New Roman" w:hAnsi="Times New Roman"/>
        </w:rPr>
        <w:t xml:space="preserve"> that would not be enforceable at common law or in equity and makes it </w:t>
      </w:r>
      <w:r w:rsidR="00C17229" w:rsidRPr="002B05DA">
        <w:rPr>
          <w:rFonts w:ascii="Times New Roman" w:hAnsi="Times New Roman"/>
        </w:rPr>
        <w:t>enforceable</w:t>
      </w:r>
      <w:r w:rsidR="00E23C24" w:rsidRPr="002B05DA">
        <w:rPr>
          <w:rFonts w:ascii="Times New Roman" w:hAnsi="Times New Roman"/>
        </w:rPr>
        <w:t xml:space="preserve">. </w:t>
      </w:r>
      <w:r w:rsidR="00A26535" w:rsidRPr="002B05DA">
        <w:rPr>
          <w:rFonts w:ascii="Times New Roman" w:hAnsi="Times New Roman"/>
        </w:rPr>
        <w:t>Section 17(4)</w:t>
      </w:r>
      <w:r w:rsidR="006D5EAC" w:rsidRPr="002B05DA">
        <w:rPr>
          <w:rFonts w:ascii="Times New Roman" w:hAnsi="Times New Roman"/>
        </w:rPr>
        <w:t xml:space="preserve"> does not </w:t>
      </w:r>
      <w:r w:rsidR="00511663" w:rsidRPr="002B05DA">
        <w:rPr>
          <w:rFonts w:ascii="Times New Roman" w:hAnsi="Times New Roman"/>
        </w:rPr>
        <w:t>imply that a</w:t>
      </w:r>
      <w:r w:rsidR="00A26535" w:rsidRPr="002B05DA">
        <w:rPr>
          <w:rFonts w:ascii="Times New Roman" w:hAnsi="Times New Roman"/>
        </w:rPr>
        <w:t xml:space="preserve"> covenant</w:t>
      </w:r>
      <w:r w:rsidR="002205DA" w:rsidRPr="002B05DA">
        <w:rPr>
          <w:rFonts w:ascii="Times New Roman" w:hAnsi="Times New Roman"/>
        </w:rPr>
        <w:t xml:space="preserve"> on the part of the licensee to pay</w:t>
      </w:r>
      <w:r w:rsidR="00B648E1" w:rsidRPr="002B05DA">
        <w:rPr>
          <w:rFonts w:ascii="Times New Roman" w:hAnsi="Times New Roman"/>
        </w:rPr>
        <w:t xml:space="preserve"> </w:t>
      </w:r>
      <w:r w:rsidR="00DA06CA" w:rsidRPr="002B05DA">
        <w:rPr>
          <w:rFonts w:ascii="Times New Roman" w:hAnsi="Times New Roman"/>
        </w:rPr>
        <w:t xml:space="preserve">casino duty </w:t>
      </w:r>
      <w:r w:rsidR="00F04ACC" w:rsidRPr="002B05DA">
        <w:rPr>
          <w:rFonts w:ascii="Times New Roman" w:hAnsi="Times New Roman"/>
        </w:rPr>
        <w:t>and</w:t>
      </w:r>
      <w:r w:rsidR="00DA06CA" w:rsidRPr="002B05DA">
        <w:rPr>
          <w:rFonts w:ascii="Times New Roman" w:hAnsi="Times New Roman"/>
        </w:rPr>
        <w:t xml:space="preserve"> interest </w:t>
      </w:r>
      <w:r w:rsidR="00F04ACC" w:rsidRPr="002B05DA">
        <w:rPr>
          <w:rFonts w:ascii="Times New Roman" w:hAnsi="Times New Roman"/>
        </w:rPr>
        <w:t xml:space="preserve">and </w:t>
      </w:r>
      <w:r w:rsidR="00DA06CA" w:rsidRPr="002B05DA">
        <w:rPr>
          <w:rFonts w:ascii="Times New Roman" w:hAnsi="Times New Roman"/>
        </w:rPr>
        <w:t xml:space="preserve">penalties for late payment or non-payment of casino duty </w:t>
      </w:r>
      <w:r w:rsidR="004F4E63" w:rsidRPr="002B05DA">
        <w:rPr>
          <w:rFonts w:ascii="Times New Roman" w:hAnsi="Times New Roman"/>
        </w:rPr>
        <w:t xml:space="preserve">is </w:t>
      </w:r>
      <w:r w:rsidR="008C52C4" w:rsidRPr="002B05DA">
        <w:rPr>
          <w:rFonts w:ascii="Times New Roman" w:hAnsi="Times New Roman"/>
        </w:rPr>
        <w:t xml:space="preserve">to be treated as </w:t>
      </w:r>
      <w:r w:rsidR="00A27C35" w:rsidRPr="002B05DA">
        <w:rPr>
          <w:rFonts w:ascii="Times New Roman" w:hAnsi="Times New Roman"/>
        </w:rPr>
        <w:t>unenforceable if</w:t>
      </w:r>
      <w:r w:rsidR="00A73B7C" w:rsidRPr="002B05DA">
        <w:rPr>
          <w:rFonts w:ascii="Times New Roman" w:hAnsi="Times New Roman"/>
        </w:rPr>
        <w:t xml:space="preserve"> </w:t>
      </w:r>
      <w:r w:rsidR="00C216F7" w:rsidRPr="002B05DA">
        <w:rPr>
          <w:rFonts w:ascii="Times New Roman" w:hAnsi="Times New Roman"/>
        </w:rPr>
        <w:t xml:space="preserve">properly characterised </w:t>
      </w:r>
      <w:r w:rsidR="006E6808" w:rsidRPr="002B05DA">
        <w:rPr>
          <w:rFonts w:ascii="Times New Roman" w:hAnsi="Times New Roman"/>
        </w:rPr>
        <w:t xml:space="preserve">as </w:t>
      </w:r>
      <w:r w:rsidR="00C216F7" w:rsidRPr="002B05DA">
        <w:rPr>
          <w:rFonts w:ascii="Times New Roman" w:hAnsi="Times New Roman"/>
        </w:rPr>
        <w:t>a penalty</w:t>
      </w:r>
      <w:r w:rsidR="008C52C4" w:rsidRPr="002B05DA">
        <w:rPr>
          <w:rFonts w:ascii="Times New Roman" w:hAnsi="Times New Roman"/>
        </w:rPr>
        <w:t xml:space="preserve"> at common law or in equity</w:t>
      </w:r>
      <w:r w:rsidR="00AD50B5" w:rsidRPr="002B05DA">
        <w:rPr>
          <w:rFonts w:ascii="Times New Roman" w:hAnsi="Times New Roman"/>
        </w:rPr>
        <w:t>,</w:t>
      </w:r>
      <w:r w:rsidR="00C216F7" w:rsidRPr="002B05DA">
        <w:rPr>
          <w:rFonts w:ascii="Times New Roman" w:hAnsi="Times New Roman"/>
        </w:rPr>
        <w:t xml:space="preserve"> </w:t>
      </w:r>
      <w:r w:rsidR="00A27C35" w:rsidRPr="002B05DA">
        <w:rPr>
          <w:rFonts w:ascii="Times New Roman" w:hAnsi="Times New Roman"/>
        </w:rPr>
        <w:t xml:space="preserve">any more than it implies that </w:t>
      </w:r>
      <w:r w:rsidR="00DA06CA" w:rsidRPr="002B05DA">
        <w:rPr>
          <w:rFonts w:ascii="Times New Roman" w:hAnsi="Times New Roman"/>
        </w:rPr>
        <w:t xml:space="preserve">a covenant on the part of </w:t>
      </w:r>
      <w:r w:rsidR="00A27C35" w:rsidRPr="002B05DA">
        <w:rPr>
          <w:rFonts w:ascii="Times New Roman" w:hAnsi="Times New Roman"/>
        </w:rPr>
        <w:t xml:space="preserve">the Treasurer </w:t>
      </w:r>
      <w:r w:rsidR="00CD4CCB" w:rsidRPr="002B05DA">
        <w:rPr>
          <w:rFonts w:ascii="Times New Roman" w:hAnsi="Times New Roman"/>
        </w:rPr>
        <w:t xml:space="preserve">to act or refrain from acting </w:t>
      </w:r>
      <w:r w:rsidR="005C1697" w:rsidRPr="002B05DA">
        <w:rPr>
          <w:rFonts w:ascii="Times New Roman" w:hAnsi="Times New Roman"/>
        </w:rPr>
        <w:t xml:space="preserve">in relation to the calculation or </w:t>
      </w:r>
      <w:r w:rsidR="00DA72DD" w:rsidRPr="002B05DA">
        <w:rPr>
          <w:rFonts w:ascii="Times New Roman" w:hAnsi="Times New Roman"/>
        </w:rPr>
        <w:t xml:space="preserve">payment of </w:t>
      </w:r>
      <w:r w:rsidR="00E17960" w:rsidRPr="002B05DA">
        <w:rPr>
          <w:rFonts w:ascii="Times New Roman" w:hAnsi="Times New Roman"/>
        </w:rPr>
        <w:t xml:space="preserve">casino duty or interest or penalties for late payment or non-payment of casino duty </w:t>
      </w:r>
      <w:r w:rsidR="00A27C35" w:rsidRPr="002B05DA">
        <w:rPr>
          <w:rFonts w:ascii="Times New Roman" w:hAnsi="Times New Roman"/>
        </w:rPr>
        <w:t xml:space="preserve">is </w:t>
      </w:r>
      <w:r w:rsidR="001C2952" w:rsidRPr="002B05DA">
        <w:rPr>
          <w:rFonts w:ascii="Times New Roman" w:hAnsi="Times New Roman"/>
        </w:rPr>
        <w:t xml:space="preserve">to be treated as </w:t>
      </w:r>
      <w:r w:rsidR="00A27C35" w:rsidRPr="002B05DA">
        <w:rPr>
          <w:rFonts w:ascii="Times New Roman" w:hAnsi="Times New Roman"/>
        </w:rPr>
        <w:t xml:space="preserve">unenforceable if properly characterised </w:t>
      </w:r>
      <w:r w:rsidR="00CC2FB4" w:rsidRPr="002B05DA">
        <w:rPr>
          <w:rFonts w:ascii="Times New Roman" w:hAnsi="Times New Roman"/>
        </w:rPr>
        <w:t xml:space="preserve">as </w:t>
      </w:r>
      <w:r w:rsidR="00A27C35" w:rsidRPr="002B05DA">
        <w:rPr>
          <w:rFonts w:ascii="Times New Roman" w:hAnsi="Times New Roman"/>
        </w:rPr>
        <w:t xml:space="preserve">the fettering of a </w:t>
      </w:r>
      <w:r w:rsidR="00CC2FB4" w:rsidRPr="002B05DA">
        <w:rPr>
          <w:rFonts w:ascii="Times New Roman" w:hAnsi="Times New Roman"/>
        </w:rPr>
        <w:t>duty or</w:t>
      </w:r>
      <w:r w:rsidR="00A27C35" w:rsidRPr="002B05DA">
        <w:rPr>
          <w:rFonts w:ascii="Times New Roman" w:hAnsi="Times New Roman"/>
        </w:rPr>
        <w:t xml:space="preserve"> discretion</w:t>
      </w:r>
      <w:r w:rsidR="009C14C4" w:rsidRPr="002B05DA">
        <w:rPr>
          <w:rFonts w:ascii="Times New Roman" w:hAnsi="Times New Roman"/>
        </w:rPr>
        <w:t xml:space="preserve"> to be performed or exercised in the public interest</w:t>
      </w:r>
      <w:r w:rsidR="00A27C35" w:rsidRPr="002B05DA">
        <w:rPr>
          <w:rFonts w:ascii="Times New Roman" w:hAnsi="Times New Roman"/>
        </w:rPr>
        <w:t>.</w:t>
      </w:r>
      <w:r w:rsidR="00A27C35" w:rsidRPr="002B05DA">
        <w:rPr>
          <w:rStyle w:val="FootnoteReference"/>
          <w:rFonts w:ascii="Times New Roman" w:hAnsi="Times New Roman"/>
        </w:rPr>
        <w:footnoteReference w:id="29"/>
      </w:r>
      <w:r w:rsidR="00B648E1" w:rsidRPr="002B05DA">
        <w:rPr>
          <w:rFonts w:ascii="Times New Roman" w:hAnsi="Times New Roman"/>
        </w:rPr>
        <w:t xml:space="preserve"> </w:t>
      </w:r>
    </w:p>
    <w:p w14:paraId="23B56A12" w14:textId="1EFCA898" w:rsidR="00611821" w:rsidRPr="002B05DA" w:rsidRDefault="00611821"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C16EF7" w:rsidRPr="002B05DA">
        <w:rPr>
          <w:rFonts w:ascii="Times New Roman" w:hAnsi="Times New Roman"/>
        </w:rPr>
        <w:t>Secti</w:t>
      </w:r>
      <w:r w:rsidR="00C304EB" w:rsidRPr="002B05DA">
        <w:rPr>
          <w:rFonts w:ascii="Times New Roman" w:hAnsi="Times New Roman"/>
        </w:rPr>
        <w:t>ons</w:t>
      </w:r>
      <w:r w:rsidRPr="002B05DA">
        <w:rPr>
          <w:rFonts w:ascii="Times New Roman" w:hAnsi="Times New Roman"/>
        </w:rPr>
        <w:t xml:space="preserve"> 17 </w:t>
      </w:r>
      <w:r w:rsidR="00C304EB" w:rsidRPr="002B05DA">
        <w:rPr>
          <w:rFonts w:ascii="Times New Roman" w:hAnsi="Times New Roman"/>
        </w:rPr>
        <w:t>and</w:t>
      </w:r>
      <w:r w:rsidR="00AC0B3D" w:rsidRPr="002B05DA">
        <w:rPr>
          <w:rFonts w:ascii="Times New Roman" w:hAnsi="Times New Roman"/>
        </w:rPr>
        <w:t xml:space="preserve"> </w:t>
      </w:r>
      <w:r w:rsidRPr="002B05DA">
        <w:rPr>
          <w:rFonts w:ascii="Times New Roman" w:hAnsi="Times New Roman"/>
        </w:rPr>
        <w:t>51 of the Casino Act</w:t>
      </w:r>
      <w:r w:rsidR="002A2229" w:rsidRPr="002B05DA">
        <w:rPr>
          <w:rFonts w:ascii="Times New Roman" w:hAnsi="Times New Roman"/>
        </w:rPr>
        <w:t xml:space="preserve"> </w:t>
      </w:r>
      <w:r w:rsidR="00723E7B" w:rsidRPr="002B05DA">
        <w:rPr>
          <w:rFonts w:ascii="Times New Roman" w:hAnsi="Times New Roman"/>
        </w:rPr>
        <w:t xml:space="preserve">are both concerned with substantive rights and obligations. Neither </w:t>
      </w:r>
      <w:r w:rsidR="0070582C" w:rsidRPr="002B05DA">
        <w:rPr>
          <w:rFonts w:ascii="Times New Roman" w:hAnsi="Times New Roman"/>
        </w:rPr>
        <w:t xml:space="preserve">section </w:t>
      </w:r>
      <w:r w:rsidR="00081B78" w:rsidRPr="002B05DA">
        <w:rPr>
          <w:rFonts w:ascii="Times New Roman" w:hAnsi="Times New Roman"/>
        </w:rPr>
        <w:t>affect</w:t>
      </w:r>
      <w:r w:rsidR="00A27C35" w:rsidRPr="002B05DA">
        <w:rPr>
          <w:rFonts w:ascii="Times New Roman" w:hAnsi="Times New Roman"/>
        </w:rPr>
        <w:t>s</w:t>
      </w:r>
      <w:r w:rsidR="00081B78" w:rsidRPr="002B05DA">
        <w:rPr>
          <w:rFonts w:ascii="Times New Roman" w:hAnsi="Times New Roman"/>
        </w:rPr>
        <w:t xml:space="preserve"> the</w:t>
      </w:r>
      <w:r w:rsidR="00C16EF7" w:rsidRPr="002B05DA">
        <w:rPr>
          <w:rFonts w:ascii="Times New Roman" w:hAnsi="Times New Roman"/>
        </w:rPr>
        <w:t xml:space="preserve"> authority</w:t>
      </w:r>
      <w:r w:rsidR="002A2229" w:rsidRPr="002B05DA">
        <w:rPr>
          <w:rFonts w:ascii="Times New Roman" w:hAnsi="Times New Roman"/>
        </w:rPr>
        <w:t xml:space="preserve"> of the Supreme Court</w:t>
      </w:r>
      <w:r w:rsidR="00723E7B" w:rsidRPr="002B05DA">
        <w:rPr>
          <w:rFonts w:ascii="Times New Roman" w:hAnsi="Times New Roman"/>
        </w:rPr>
        <w:t xml:space="preserve"> </w:t>
      </w:r>
      <w:r w:rsidR="00742DFC" w:rsidRPr="002B05DA">
        <w:rPr>
          <w:rFonts w:ascii="Times New Roman" w:hAnsi="Times New Roman"/>
        </w:rPr>
        <w:t>to determine any justiciable controversy</w:t>
      </w:r>
      <w:r w:rsidR="00E610CE" w:rsidRPr="002B05DA">
        <w:rPr>
          <w:rFonts w:ascii="Times New Roman" w:hAnsi="Times New Roman"/>
        </w:rPr>
        <w:t xml:space="preserve"> as to those rights and obligations</w:t>
      </w:r>
      <w:r w:rsidR="00742DFC" w:rsidRPr="002B05DA">
        <w:rPr>
          <w:rFonts w:ascii="Times New Roman" w:hAnsi="Times New Roman"/>
        </w:rPr>
        <w:t>.</w:t>
      </w:r>
      <w:r w:rsidR="00AF0AF4" w:rsidRPr="002B05DA">
        <w:rPr>
          <w:rFonts w:ascii="Times New Roman" w:hAnsi="Times New Roman"/>
        </w:rPr>
        <w:t xml:space="preserve"> </w:t>
      </w:r>
      <w:proofErr w:type="gramStart"/>
      <w:r w:rsidR="00AF0AF4" w:rsidRPr="002B05DA">
        <w:rPr>
          <w:rFonts w:ascii="Times New Roman" w:hAnsi="Times New Roman"/>
        </w:rPr>
        <w:t>That is to say, neither</w:t>
      </w:r>
      <w:proofErr w:type="gramEnd"/>
      <w:r w:rsidR="00AF0AF4" w:rsidRPr="002B05DA">
        <w:rPr>
          <w:rFonts w:ascii="Times New Roman" w:hAnsi="Times New Roman"/>
        </w:rPr>
        <w:t xml:space="preserve"> is concerned with jurisdiction.</w:t>
      </w:r>
      <w:r w:rsidR="00742DFC" w:rsidRPr="002B05DA">
        <w:rPr>
          <w:rFonts w:ascii="Times New Roman" w:hAnsi="Times New Roman"/>
        </w:rPr>
        <w:t xml:space="preserve"> </w:t>
      </w:r>
      <w:r w:rsidR="00EC774A" w:rsidRPr="002B05DA">
        <w:rPr>
          <w:rFonts w:ascii="Times New Roman" w:hAnsi="Times New Roman"/>
        </w:rPr>
        <w:t xml:space="preserve">The interpretative principle </w:t>
      </w:r>
      <w:r w:rsidR="00A27C35" w:rsidRPr="002B05DA">
        <w:rPr>
          <w:rFonts w:ascii="Times New Roman" w:hAnsi="Times New Roman"/>
        </w:rPr>
        <w:t>invoked</w:t>
      </w:r>
      <w:r w:rsidR="00EC774A" w:rsidRPr="002B05DA">
        <w:rPr>
          <w:rFonts w:ascii="Times New Roman" w:hAnsi="Times New Roman"/>
        </w:rPr>
        <w:t xml:space="preserve"> by the Court of Appeal </w:t>
      </w:r>
      <w:r w:rsidR="00A27C35" w:rsidRPr="002B05DA">
        <w:rPr>
          <w:rFonts w:ascii="Times New Roman" w:hAnsi="Times New Roman"/>
        </w:rPr>
        <w:t xml:space="preserve">against interpreting a statute </w:t>
      </w:r>
      <w:r w:rsidR="00743021" w:rsidRPr="002B05DA">
        <w:rPr>
          <w:rFonts w:ascii="Times New Roman" w:hAnsi="Times New Roman"/>
        </w:rPr>
        <w:t>to</w:t>
      </w:r>
      <w:r w:rsidR="00A27C35" w:rsidRPr="002B05DA">
        <w:rPr>
          <w:rFonts w:ascii="Times New Roman" w:hAnsi="Times New Roman"/>
        </w:rPr>
        <w:t xml:space="preserve"> withdraw or limit a conferral of jurisdiction </w:t>
      </w:r>
      <w:r w:rsidR="00D111F7" w:rsidRPr="002B05DA">
        <w:rPr>
          <w:rFonts w:ascii="Times New Roman" w:hAnsi="Times New Roman"/>
        </w:rPr>
        <w:t>has no application</w:t>
      </w:r>
      <w:r w:rsidR="00743021" w:rsidRPr="002B05DA">
        <w:rPr>
          <w:rFonts w:ascii="Times New Roman" w:hAnsi="Times New Roman"/>
        </w:rPr>
        <w:t xml:space="preserve"> to their </w:t>
      </w:r>
      <w:r w:rsidR="00E0516A" w:rsidRPr="002B05DA">
        <w:rPr>
          <w:rFonts w:ascii="Times New Roman" w:hAnsi="Times New Roman"/>
        </w:rPr>
        <w:t>interpretation</w:t>
      </w:r>
      <w:r w:rsidR="00D111F7" w:rsidRPr="002B05DA">
        <w:rPr>
          <w:rFonts w:ascii="Times New Roman" w:hAnsi="Times New Roman"/>
        </w:rPr>
        <w:t>.</w:t>
      </w:r>
    </w:p>
    <w:p w14:paraId="04B27336" w14:textId="72A3ADCF" w:rsidR="003F4C61" w:rsidRPr="002B05DA" w:rsidRDefault="00D111F7"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36676F" w:rsidRPr="002B05DA">
        <w:rPr>
          <w:rFonts w:ascii="Times New Roman" w:hAnsi="Times New Roman"/>
        </w:rPr>
        <w:t xml:space="preserve">The </w:t>
      </w:r>
      <w:r w:rsidR="00FD34F3" w:rsidRPr="002B05DA">
        <w:rPr>
          <w:rFonts w:ascii="Times New Roman" w:hAnsi="Times New Roman"/>
        </w:rPr>
        <w:t>description</w:t>
      </w:r>
      <w:r w:rsidR="0053416E" w:rsidRPr="002B05DA">
        <w:rPr>
          <w:rFonts w:ascii="Times New Roman" w:hAnsi="Times New Roman"/>
        </w:rPr>
        <w:t xml:space="preserve"> of the CDA</w:t>
      </w:r>
      <w:r w:rsidR="00FD34F3" w:rsidRPr="002B05DA">
        <w:rPr>
          <w:rFonts w:ascii="Times New Roman" w:hAnsi="Times New Roman"/>
        </w:rPr>
        <w:t xml:space="preserve"> </w:t>
      </w:r>
      <w:r w:rsidR="0036676F" w:rsidRPr="002B05DA">
        <w:rPr>
          <w:rFonts w:ascii="Times New Roman" w:hAnsi="Times New Roman"/>
        </w:rPr>
        <w:t>in s</w:t>
      </w:r>
      <w:r w:rsidR="00CE731E" w:rsidRPr="002B05DA">
        <w:rPr>
          <w:rFonts w:ascii="Times New Roman" w:hAnsi="Times New Roman"/>
        </w:rPr>
        <w:t> </w:t>
      </w:r>
      <w:r w:rsidR="0036676F" w:rsidRPr="002B05DA">
        <w:rPr>
          <w:rFonts w:ascii="Times New Roman" w:hAnsi="Times New Roman"/>
        </w:rPr>
        <w:t>17(1)(c)</w:t>
      </w:r>
      <w:r w:rsidR="00BA3D5E" w:rsidRPr="002B05DA">
        <w:rPr>
          <w:rFonts w:ascii="Times New Roman" w:hAnsi="Times New Roman"/>
        </w:rPr>
        <w:t xml:space="preserve"> </w:t>
      </w:r>
      <w:r w:rsidR="003F728F" w:rsidRPr="002B05DA">
        <w:rPr>
          <w:rFonts w:ascii="Times New Roman" w:hAnsi="Times New Roman"/>
        </w:rPr>
        <w:t>"</w:t>
      </w:r>
      <w:r w:rsidR="00145ABC" w:rsidRPr="002B05DA">
        <w:rPr>
          <w:rFonts w:ascii="Times New Roman" w:hAnsi="Times New Roman"/>
        </w:rPr>
        <w:t xml:space="preserve">dealing with </w:t>
      </w:r>
      <w:r w:rsidR="003F728F" w:rsidRPr="002B05DA">
        <w:rPr>
          <w:rFonts w:ascii="Times New Roman" w:hAnsi="Times New Roman"/>
        </w:rPr>
        <w:t>interest and penalties to be paid for late payment or non-payment of casino duty</w:t>
      </w:r>
      <w:r w:rsidR="00D62150" w:rsidRPr="002B05DA">
        <w:rPr>
          <w:rFonts w:ascii="Times New Roman" w:hAnsi="Times New Roman"/>
        </w:rPr>
        <w:t xml:space="preserve">" </w:t>
      </w:r>
      <w:r w:rsidR="00860749" w:rsidRPr="002B05DA">
        <w:rPr>
          <w:rFonts w:ascii="Times New Roman" w:hAnsi="Times New Roman"/>
        </w:rPr>
        <w:t>distinguishes between interest and penalties in a way tha</w:t>
      </w:r>
      <w:r w:rsidR="00E0516A" w:rsidRPr="002B05DA">
        <w:rPr>
          <w:rFonts w:ascii="Times New Roman" w:hAnsi="Times New Roman"/>
        </w:rPr>
        <w:t>t</w:t>
      </w:r>
      <w:r w:rsidR="00BC1C64" w:rsidRPr="002B05DA">
        <w:rPr>
          <w:rFonts w:ascii="Times New Roman" w:hAnsi="Times New Roman"/>
        </w:rPr>
        <w:t xml:space="preserve"> </w:t>
      </w:r>
      <w:r w:rsidR="00B12EB0" w:rsidRPr="002B05DA">
        <w:rPr>
          <w:rFonts w:ascii="Times New Roman" w:hAnsi="Times New Roman"/>
        </w:rPr>
        <w:t xml:space="preserve">allows for the CDA </w:t>
      </w:r>
      <w:r w:rsidR="000E50B8" w:rsidRPr="002B05DA">
        <w:rPr>
          <w:rFonts w:ascii="Times New Roman" w:hAnsi="Times New Roman"/>
        </w:rPr>
        <w:t xml:space="preserve">to impose an obligation to pay interest for late payment </w:t>
      </w:r>
      <w:r w:rsidR="00E96986" w:rsidRPr="002B05DA">
        <w:rPr>
          <w:rFonts w:ascii="Times New Roman" w:hAnsi="Times New Roman"/>
        </w:rPr>
        <w:t xml:space="preserve">or non-payment </w:t>
      </w:r>
      <w:r w:rsidR="000E50B8" w:rsidRPr="002B05DA">
        <w:rPr>
          <w:rFonts w:ascii="Times New Roman" w:hAnsi="Times New Roman"/>
        </w:rPr>
        <w:t>of casino duty</w:t>
      </w:r>
      <w:r w:rsidR="008C29E1" w:rsidRPr="002B05DA">
        <w:rPr>
          <w:rFonts w:ascii="Times New Roman" w:hAnsi="Times New Roman"/>
        </w:rPr>
        <w:t xml:space="preserve"> w</w:t>
      </w:r>
      <w:r w:rsidR="003F4C61" w:rsidRPr="002B05DA">
        <w:rPr>
          <w:rFonts w:ascii="Times New Roman" w:hAnsi="Times New Roman"/>
        </w:rPr>
        <w:t>ithout</w:t>
      </w:r>
      <w:r w:rsidR="002E7382" w:rsidRPr="002B05DA">
        <w:rPr>
          <w:rFonts w:ascii="Times New Roman" w:hAnsi="Times New Roman"/>
        </w:rPr>
        <w:t xml:space="preserve"> also</w:t>
      </w:r>
      <w:r w:rsidR="005E7A43" w:rsidRPr="002B05DA">
        <w:rPr>
          <w:rFonts w:ascii="Times New Roman" w:hAnsi="Times New Roman"/>
        </w:rPr>
        <w:t xml:space="preserve"> </w:t>
      </w:r>
      <w:r w:rsidR="008C29E1" w:rsidRPr="002B05DA">
        <w:rPr>
          <w:rFonts w:ascii="Times New Roman" w:hAnsi="Times New Roman"/>
        </w:rPr>
        <w:t>impos</w:t>
      </w:r>
      <w:r w:rsidR="002E7382" w:rsidRPr="002B05DA">
        <w:rPr>
          <w:rFonts w:ascii="Times New Roman" w:hAnsi="Times New Roman"/>
        </w:rPr>
        <w:t>ing</w:t>
      </w:r>
      <w:r w:rsidR="008C29E1" w:rsidRPr="002B05DA">
        <w:rPr>
          <w:rFonts w:ascii="Times New Roman" w:hAnsi="Times New Roman"/>
        </w:rPr>
        <w:t xml:space="preserve"> an obligation </w:t>
      </w:r>
      <w:r w:rsidR="005E7A43" w:rsidRPr="002B05DA">
        <w:rPr>
          <w:rFonts w:ascii="Times New Roman" w:hAnsi="Times New Roman"/>
        </w:rPr>
        <w:t xml:space="preserve">to pay </w:t>
      </w:r>
      <w:r w:rsidR="008C29E1" w:rsidRPr="002B05DA">
        <w:rPr>
          <w:rFonts w:ascii="Times New Roman" w:hAnsi="Times New Roman"/>
        </w:rPr>
        <w:t>penalties for late payment or non-payment of casino duty</w:t>
      </w:r>
      <w:r w:rsidR="005E7A43" w:rsidRPr="002B05DA">
        <w:rPr>
          <w:rFonts w:ascii="Times New Roman" w:hAnsi="Times New Roman"/>
        </w:rPr>
        <w:t xml:space="preserve">. </w:t>
      </w:r>
      <w:r w:rsidR="003F4C61" w:rsidRPr="002B05DA">
        <w:rPr>
          <w:rFonts w:ascii="Times New Roman" w:hAnsi="Times New Roman"/>
        </w:rPr>
        <w:t xml:space="preserve">That </w:t>
      </w:r>
      <w:r w:rsidR="002E7382" w:rsidRPr="002B05DA">
        <w:rPr>
          <w:rFonts w:ascii="Times New Roman" w:hAnsi="Times New Roman"/>
        </w:rPr>
        <w:t xml:space="preserve">is what </w:t>
      </w:r>
      <w:r w:rsidR="003F4C61" w:rsidRPr="002B05DA">
        <w:rPr>
          <w:rFonts w:ascii="Times New Roman" w:hAnsi="Times New Roman"/>
        </w:rPr>
        <w:t>has been done in cl 11 of the CDA</w:t>
      </w:r>
      <w:r w:rsidR="00C90ED3" w:rsidRPr="002B05DA">
        <w:rPr>
          <w:rFonts w:ascii="Times New Roman" w:hAnsi="Times New Roman"/>
        </w:rPr>
        <w:t>,</w:t>
      </w:r>
      <w:r w:rsidR="000C1A80" w:rsidRPr="002B05DA">
        <w:rPr>
          <w:rFonts w:ascii="Times New Roman" w:hAnsi="Times New Roman"/>
        </w:rPr>
        <w:t xml:space="preserve"> which is expressed to deal with "interest" alone</w:t>
      </w:r>
      <w:r w:rsidR="003F4C61" w:rsidRPr="002B05DA">
        <w:rPr>
          <w:rFonts w:ascii="Times New Roman" w:hAnsi="Times New Roman"/>
        </w:rPr>
        <w:t>.</w:t>
      </w:r>
    </w:p>
    <w:p w14:paraId="420AAB82" w14:textId="197534D0" w:rsidR="00D111F7" w:rsidRPr="002B05DA" w:rsidRDefault="00BA3D5E" w:rsidP="002B05DA">
      <w:pPr>
        <w:pStyle w:val="FixListStyle"/>
        <w:spacing w:after="260" w:line="280" w:lineRule="exact"/>
        <w:ind w:right="0"/>
        <w:jc w:val="both"/>
        <w:rPr>
          <w:rFonts w:ascii="Times New Roman" w:hAnsi="Times New Roman"/>
        </w:rPr>
      </w:pPr>
      <w:r w:rsidRPr="002B05DA">
        <w:rPr>
          <w:rFonts w:ascii="Times New Roman" w:hAnsi="Times New Roman"/>
        </w:rPr>
        <w:tab/>
      </w:r>
      <w:r w:rsidR="00FE15F1" w:rsidRPr="002B05DA">
        <w:rPr>
          <w:rFonts w:ascii="Times New Roman" w:hAnsi="Times New Roman"/>
        </w:rPr>
        <w:t>T</w:t>
      </w:r>
      <w:r w:rsidR="00D62341" w:rsidRPr="002B05DA">
        <w:rPr>
          <w:rFonts w:ascii="Times New Roman" w:hAnsi="Times New Roman"/>
        </w:rPr>
        <w:t xml:space="preserve">he </w:t>
      </w:r>
      <w:r w:rsidR="00860749" w:rsidRPr="002B05DA">
        <w:rPr>
          <w:rFonts w:ascii="Times New Roman" w:hAnsi="Times New Roman"/>
        </w:rPr>
        <w:t xml:space="preserve">distinction between </w:t>
      </w:r>
      <w:r w:rsidR="00D62341" w:rsidRPr="002B05DA">
        <w:rPr>
          <w:rFonts w:ascii="Times New Roman" w:hAnsi="Times New Roman"/>
        </w:rPr>
        <w:t xml:space="preserve">"interest" and "penalties" </w:t>
      </w:r>
      <w:r w:rsidRPr="002B05DA">
        <w:rPr>
          <w:rFonts w:ascii="Times New Roman" w:hAnsi="Times New Roman"/>
        </w:rPr>
        <w:t xml:space="preserve">in s 17(1)(c) of the Casino Act </w:t>
      </w:r>
      <w:r w:rsidR="00FE15F1" w:rsidRPr="002B05DA">
        <w:rPr>
          <w:rFonts w:ascii="Times New Roman" w:hAnsi="Times New Roman"/>
        </w:rPr>
        <w:t xml:space="preserve">nevertheless </w:t>
      </w:r>
      <w:r w:rsidR="00D62341" w:rsidRPr="002B05DA">
        <w:rPr>
          <w:rFonts w:ascii="Times New Roman" w:hAnsi="Times New Roman"/>
        </w:rPr>
        <w:t xml:space="preserve">provides no basis for </w:t>
      </w:r>
      <w:r w:rsidR="00516D4F" w:rsidRPr="002B05DA">
        <w:rPr>
          <w:rFonts w:ascii="Times New Roman" w:hAnsi="Times New Roman"/>
        </w:rPr>
        <w:t xml:space="preserve">limiting the rate of interest </w:t>
      </w:r>
      <w:r w:rsidR="00856E94" w:rsidRPr="002B05DA">
        <w:rPr>
          <w:rFonts w:ascii="Times New Roman" w:hAnsi="Times New Roman"/>
        </w:rPr>
        <w:t>able to</w:t>
      </w:r>
      <w:r w:rsidR="00B701AE" w:rsidRPr="002B05DA">
        <w:rPr>
          <w:rFonts w:ascii="Times New Roman" w:hAnsi="Times New Roman"/>
        </w:rPr>
        <w:t xml:space="preserve"> </w:t>
      </w:r>
      <w:r w:rsidR="00B701AE" w:rsidRPr="002B05DA">
        <w:rPr>
          <w:rFonts w:ascii="Times New Roman" w:hAnsi="Times New Roman"/>
        </w:rPr>
        <w:lastRenderedPageBreak/>
        <w:t xml:space="preserve">be agreed between the </w:t>
      </w:r>
      <w:r w:rsidR="00F11BE8" w:rsidRPr="002B05DA">
        <w:rPr>
          <w:rFonts w:ascii="Times New Roman" w:hAnsi="Times New Roman"/>
        </w:rPr>
        <w:t>licensee and the Treasurer</w:t>
      </w:r>
      <w:r w:rsidR="00FB00E8" w:rsidRPr="002B05DA">
        <w:rPr>
          <w:rFonts w:ascii="Times New Roman" w:hAnsi="Times New Roman"/>
        </w:rPr>
        <w:t xml:space="preserve"> to a rate that </w:t>
      </w:r>
      <w:r w:rsidR="00196A99" w:rsidRPr="002B05DA">
        <w:rPr>
          <w:rFonts w:ascii="Times New Roman" w:hAnsi="Times New Roman"/>
        </w:rPr>
        <w:t>can</w:t>
      </w:r>
      <w:r w:rsidR="00FB00E8" w:rsidRPr="002B05DA">
        <w:rPr>
          <w:rFonts w:ascii="Times New Roman" w:hAnsi="Times New Roman"/>
        </w:rPr>
        <w:t>not be characterised</w:t>
      </w:r>
      <w:r w:rsidR="004469FD" w:rsidRPr="002B05DA">
        <w:rPr>
          <w:rFonts w:ascii="Times New Roman" w:hAnsi="Times New Roman"/>
        </w:rPr>
        <w:t xml:space="preserve"> as penal</w:t>
      </w:r>
      <w:r w:rsidR="00F11BE8" w:rsidRPr="002B05DA">
        <w:rPr>
          <w:rFonts w:ascii="Times New Roman" w:hAnsi="Times New Roman"/>
        </w:rPr>
        <w:t xml:space="preserve">. </w:t>
      </w:r>
      <w:r w:rsidR="002A77C6" w:rsidRPr="002B05DA">
        <w:rPr>
          <w:rFonts w:ascii="Times New Roman" w:hAnsi="Times New Roman"/>
        </w:rPr>
        <w:t xml:space="preserve">The </w:t>
      </w:r>
      <w:r w:rsidR="00BE753E" w:rsidRPr="002B05DA">
        <w:rPr>
          <w:rFonts w:ascii="Times New Roman" w:hAnsi="Times New Roman"/>
        </w:rPr>
        <w:t>circumstance that</w:t>
      </w:r>
      <w:r w:rsidR="00E7278E" w:rsidRPr="002B05DA">
        <w:rPr>
          <w:rFonts w:ascii="Times New Roman" w:hAnsi="Times New Roman"/>
        </w:rPr>
        <w:t xml:space="preserve"> </w:t>
      </w:r>
      <w:r w:rsidR="002926D4" w:rsidRPr="002B05DA">
        <w:rPr>
          <w:rFonts w:ascii="Times New Roman" w:hAnsi="Times New Roman"/>
        </w:rPr>
        <w:t xml:space="preserve">interest </w:t>
      </w:r>
      <w:r w:rsidR="00BE753E" w:rsidRPr="002B05DA">
        <w:rPr>
          <w:rFonts w:ascii="Times New Roman" w:hAnsi="Times New Roman"/>
        </w:rPr>
        <w:t>is</w:t>
      </w:r>
      <w:r w:rsidR="00E7278E" w:rsidRPr="002B05DA">
        <w:rPr>
          <w:rFonts w:ascii="Times New Roman" w:hAnsi="Times New Roman"/>
        </w:rPr>
        <w:t xml:space="preserve"> </w:t>
      </w:r>
      <w:r w:rsidR="00477D53" w:rsidRPr="002B05DA">
        <w:rPr>
          <w:rFonts w:ascii="Times New Roman" w:hAnsi="Times New Roman"/>
        </w:rPr>
        <w:t xml:space="preserve">dealt with separately from </w:t>
      </w:r>
      <w:r w:rsidR="00172E11" w:rsidRPr="002B05DA">
        <w:rPr>
          <w:rFonts w:ascii="Times New Roman" w:hAnsi="Times New Roman"/>
        </w:rPr>
        <w:t>penalties</w:t>
      </w:r>
      <w:r w:rsidR="002926D4" w:rsidRPr="002B05DA">
        <w:rPr>
          <w:rFonts w:ascii="Times New Roman" w:hAnsi="Times New Roman"/>
        </w:rPr>
        <w:t xml:space="preserve"> </w:t>
      </w:r>
      <w:r w:rsidR="00172E11" w:rsidRPr="002B05DA">
        <w:rPr>
          <w:rFonts w:ascii="Times New Roman" w:hAnsi="Times New Roman"/>
        </w:rPr>
        <w:t>in</w:t>
      </w:r>
      <w:r w:rsidR="002926D4" w:rsidRPr="002B05DA">
        <w:rPr>
          <w:rFonts w:ascii="Times New Roman" w:hAnsi="Times New Roman"/>
        </w:rPr>
        <w:t xml:space="preserve"> Pt 5 of </w:t>
      </w:r>
      <w:r w:rsidR="00EF3B82" w:rsidRPr="002B05DA">
        <w:rPr>
          <w:rFonts w:ascii="Times New Roman" w:hAnsi="Times New Roman"/>
        </w:rPr>
        <w:t xml:space="preserve">the </w:t>
      </w:r>
      <w:r w:rsidR="005B0897" w:rsidRPr="002B05DA">
        <w:rPr>
          <w:rFonts w:ascii="Times New Roman" w:hAnsi="Times New Roman"/>
        </w:rPr>
        <w:t>Taxation Administration Act</w:t>
      </w:r>
      <w:r w:rsidR="00571A07" w:rsidRPr="002B05DA">
        <w:rPr>
          <w:rFonts w:ascii="Times New Roman" w:hAnsi="Times New Roman"/>
        </w:rPr>
        <w:t xml:space="preserve"> </w:t>
      </w:r>
      <w:r w:rsidR="00781DE3" w:rsidRPr="002B05DA">
        <w:rPr>
          <w:rFonts w:ascii="Times New Roman" w:hAnsi="Times New Roman"/>
        </w:rPr>
        <w:t>does not suggest that</w:t>
      </w:r>
      <w:r w:rsidR="00571A07" w:rsidRPr="002B05DA">
        <w:rPr>
          <w:rFonts w:ascii="Times New Roman" w:hAnsi="Times New Roman"/>
        </w:rPr>
        <w:t xml:space="preserve"> </w:t>
      </w:r>
      <w:r w:rsidR="00750389" w:rsidRPr="002B05DA">
        <w:rPr>
          <w:rFonts w:ascii="Times New Roman" w:hAnsi="Times New Roman"/>
        </w:rPr>
        <w:t xml:space="preserve">interest ceases to be interest if it is </w:t>
      </w:r>
      <w:r w:rsidR="00360879" w:rsidRPr="002B05DA">
        <w:rPr>
          <w:rFonts w:ascii="Times New Roman" w:hAnsi="Times New Roman"/>
        </w:rPr>
        <w:t xml:space="preserve">imposed at a rate that can be characterised as </w:t>
      </w:r>
      <w:r w:rsidR="00080ED3" w:rsidRPr="002B05DA">
        <w:rPr>
          <w:rFonts w:ascii="Times New Roman" w:hAnsi="Times New Roman"/>
        </w:rPr>
        <w:t xml:space="preserve">a </w:t>
      </w:r>
      <w:r w:rsidR="00360879" w:rsidRPr="002B05DA">
        <w:rPr>
          <w:rFonts w:ascii="Times New Roman" w:hAnsi="Times New Roman"/>
        </w:rPr>
        <w:t>penal</w:t>
      </w:r>
      <w:r w:rsidR="0064205B" w:rsidRPr="002B05DA">
        <w:rPr>
          <w:rFonts w:ascii="Times New Roman" w:hAnsi="Times New Roman"/>
        </w:rPr>
        <w:t xml:space="preserve">ty </w:t>
      </w:r>
      <w:r w:rsidR="0011227E" w:rsidRPr="002B05DA">
        <w:rPr>
          <w:rFonts w:ascii="Times New Roman" w:hAnsi="Times New Roman"/>
        </w:rPr>
        <w:t>by</w:t>
      </w:r>
      <w:r w:rsidR="00B6433A" w:rsidRPr="002B05DA">
        <w:rPr>
          <w:rFonts w:ascii="Times New Roman" w:hAnsi="Times New Roman"/>
        </w:rPr>
        <w:t xml:space="preserve"> reference</w:t>
      </w:r>
      <w:r w:rsidR="0011227E" w:rsidRPr="002B05DA">
        <w:rPr>
          <w:rFonts w:ascii="Times New Roman" w:hAnsi="Times New Roman"/>
        </w:rPr>
        <w:t xml:space="preserve"> to common law or equitable principles</w:t>
      </w:r>
      <w:r w:rsidR="00B6433A" w:rsidRPr="002B05DA">
        <w:rPr>
          <w:rFonts w:ascii="Times New Roman" w:hAnsi="Times New Roman"/>
        </w:rPr>
        <w:t xml:space="preserve"> applicable to a contract between </w:t>
      </w:r>
      <w:r w:rsidR="003D1A85" w:rsidRPr="002B05DA">
        <w:rPr>
          <w:rFonts w:ascii="Times New Roman" w:hAnsi="Times New Roman"/>
        </w:rPr>
        <w:t>private parties</w:t>
      </w:r>
      <w:r w:rsidR="002926D4" w:rsidRPr="002B05DA">
        <w:rPr>
          <w:rFonts w:ascii="Times New Roman" w:hAnsi="Times New Roman"/>
        </w:rPr>
        <w:t>.</w:t>
      </w:r>
      <w:r w:rsidR="00557F35" w:rsidRPr="002B05DA">
        <w:rPr>
          <w:rFonts w:ascii="Times New Roman" w:hAnsi="Times New Roman"/>
        </w:rPr>
        <w:t xml:space="preserve"> </w:t>
      </w:r>
      <w:r w:rsidR="00892A9F" w:rsidRPr="002B05DA">
        <w:rPr>
          <w:rFonts w:ascii="Times New Roman" w:hAnsi="Times New Roman"/>
        </w:rPr>
        <w:t>T</w:t>
      </w:r>
      <w:r w:rsidR="002929A9" w:rsidRPr="002B05DA">
        <w:rPr>
          <w:rFonts w:ascii="Times New Roman" w:hAnsi="Times New Roman"/>
        </w:rPr>
        <w:t xml:space="preserve">he </w:t>
      </w:r>
      <w:r w:rsidR="000B21CA" w:rsidRPr="002B05DA">
        <w:rPr>
          <w:rFonts w:ascii="Times New Roman" w:hAnsi="Times New Roman"/>
        </w:rPr>
        <w:t xml:space="preserve">default position established by s 51(2) </w:t>
      </w:r>
      <w:r w:rsidR="00557F35" w:rsidRPr="002B05DA">
        <w:rPr>
          <w:rFonts w:ascii="Times New Roman" w:hAnsi="Times New Roman"/>
        </w:rPr>
        <w:t xml:space="preserve">of the Casino Act </w:t>
      </w:r>
      <w:r w:rsidR="00040D0E" w:rsidRPr="002B05DA">
        <w:rPr>
          <w:rFonts w:ascii="Times New Roman" w:hAnsi="Times New Roman"/>
        </w:rPr>
        <w:t xml:space="preserve">that </w:t>
      </w:r>
      <w:r w:rsidR="0035606D" w:rsidRPr="002B05DA">
        <w:rPr>
          <w:rFonts w:ascii="Times New Roman" w:hAnsi="Times New Roman"/>
        </w:rPr>
        <w:t xml:space="preserve">an obligation to pay interest for late payment </w:t>
      </w:r>
      <w:r w:rsidR="00ED660D" w:rsidRPr="002B05DA">
        <w:rPr>
          <w:rFonts w:ascii="Times New Roman" w:hAnsi="Times New Roman"/>
        </w:rPr>
        <w:t xml:space="preserve">or non-payment </w:t>
      </w:r>
      <w:r w:rsidR="0035606D" w:rsidRPr="002B05DA">
        <w:rPr>
          <w:rFonts w:ascii="Times New Roman" w:hAnsi="Times New Roman"/>
        </w:rPr>
        <w:t>of casino duty</w:t>
      </w:r>
      <w:r w:rsidR="00312406" w:rsidRPr="002B05DA">
        <w:rPr>
          <w:rFonts w:ascii="Times New Roman" w:hAnsi="Times New Roman"/>
        </w:rPr>
        <w:t xml:space="preserve">, along with casino duty and penalties for late payment or non-payment of casino duty, can be imposed by regulation </w:t>
      </w:r>
      <w:r w:rsidR="001F2DBE" w:rsidRPr="002B05DA">
        <w:rPr>
          <w:rFonts w:ascii="Times New Roman" w:hAnsi="Times New Roman"/>
        </w:rPr>
        <w:t>in the absence of a CDA</w:t>
      </w:r>
      <w:r w:rsidR="00FD6657" w:rsidRPr="002B05DA">
        <w:rPr>
          <w:rFonts w:ascii="Times New Roman" w:hAnsi="Times New Roman"/>
        </w:rPr>
        <w:t xml:space="preserve"> tells against importing any such limitation into the</w:t>
      </w:r>
      <w:r w:rsidR="00C90ED3" w:rsidRPr="002B05DA">
        <w:rPr>
          <w:rFonts w:ascii="Times New Roman" w:hAnsi="Times New Roman"/>
        </w:rPr>
        <w:t xml:space="preserve"> relevantly</w:t>
      </w:r>
      <w:r w:rsidR="002F049B" w:rsidRPr="002B05DA">
        <w:rPr>
          <w:rFonts w:ascii="Times New Roman" w:hAnsi="Times New Roman"/>
        </w:rPr>
        <w:t xml:space="preserve"> unqualified</w:t>
      </w:r>
      <w:r w:rsidR="00FD6657" w:rsidRPr="002B05DA">
        <w:rPr>
          <w:rFonts w:ascii="Times New Roman" w:hAnsi="Times New Roman"/>
        </w:rPr>
        <w:t xml:space="preserve"> language of s</w:t>
      </w:r>
      <w:r w:rsidR="003C6111">
        <w:rPr>
          <w:rFonts w:ascii="Times New Roman" w:hAnsi="Times New Roman"/>
        </w:rPr>
        <w:t> </w:t>
      </w:r>
      <w:r w:rsidR="00FD6657" w:rsidRPr="002B05DA">
        <w:rPr>
          <w:rFonts w:ascii="Times New Roman" w:hAnsi="Times New Roman"/>
        </w:rPr>
        <w:t>17(1)(c)</w:t>
      </w:r>
      <w:r w:rsidR="001F2DBE" w:rsidRPr="002B05DA">
        <w:rPr>
          <w:rFonts w:ascii="Times New Roman" w:hAnsi="Times New Roman"/>
        </w:rPr>
        <w:t>.</w:t>
      </w:r>
    </w:p>
    <w:p w14:paraId="5DA24C8A" w14:textId="365F585C" w:rsidR="000F5A2A" w:rsidRPr="002B05DA" w:rsidRDefault="000F5A2A" w:rsidP="002B05DA">
      <w:pPr>
        <w:pStyle w:val="HeadingL1"/>
        <w:spacing w:after="260" w:line="280" w:lineRule="exact"/>
        <w:ind w:right="0"/>
        <w:jc w:val="both"/>
        <w:rPr>
          <w:rFonts w:ascii="Times New Roman" w:hAnsi="Times New Roman"/>
          <w:b w:val="0"/>
          <w:bCs/>
        </w:rPr>
      </w:pPr>
      <w:r w:rsidRPr="002B05DA">
        <w:rPr>
          <w:rFonts w:ascii="Times New Roman" w:hAnsi="Times New Roman"/>
        </w:rPr>
        <w:t>Orders</w:t>
      </w:r>
    </w:p>
    <w:p w14:paraId="5155D108" w14:textId="5D3FF7BA" w:rsidR="000F5A2A" w:rsidRPr="002B05DA" w:rsidRDefault="00132856" w:rsidP="002B05DA">
      <w:pPr>
        <w:pStyle w:val="FixListStyle"/>
        <w:spacing w:after="260" w:line="280" w:lineRule="exact"/>
        <w:ind w:right="0"/>
        <w:jc w:val="both"/>
        <w:rPr>
          <w:rFonts w:ascii="Times New Roman" w:hAnsi="Times New Roman"/>
        </w:rPr>
      </w:pPr>
      <w:r w:rsidRPr="002B05DA">
        <w:rPr>
          <w:rFonts w:ascii="Times New Roman" w:hAnsi="Times New Roman"/>
        </w:rPr>
        <w:tab/>
        <w:t>The orders to be made are:</w:t>
      </w:r>
    </w:p>
    <w:p w14:paraId="3F33A355" w14:textId="7FBDCF3D" w:rsidR="00132856" w:rsidRPr="002B05DA" w:rsidRDefault="00132856" w:rsidP="002B05DA">
      <w:pPr>
        <w:pStyle w:val="NormalBody"/>
        <w:spacing w:after="260" w:line="280" w:lineRule="exact"/>
        <w:ind w:left="720" w:right="0"/>
        <w:jc w:val="both"/>
        <w:rPr>
          <w:rFonts w:ascii="Times New Roman" w:hAnsi="Times New Roman"/>
        </w:rPr>
      </w:pPr>
      <w:r w:rsidRPr="002B05DA">
        <w:rPr>
          <w:rFonts w:ascii="Times New Roman" w:hAnsi="Times New Roman"/>
        </w:rPr>
        <w:t>(1)</w:t>
      </w:r>
      <w:r w:rsidRPr="002B05DA">
        <w:rPr>
          <w:rFonts w:ascii="Times New Roman" w:hAnsi="Times New Roman"/>
        </w:rPr>
        <w:tab/>
        <w:t xml:space="preserve">Appeal </w:t>
      </w:r>
      <w:r w:rsidR="00601863" w:rsidRPr="002B05DA">
        <w:rPr>
          <w:rFonts w:ascii="Times New Roman" w:hAnsi="Times New Roman"/>
        </w:rPr>
        <w:t>dismissed</w:t>
      </w:r>
      <w:r w:rsidRPr="002B05DA">
        <w:rPr>
          <w:rFonts w:ascii="Times New Roman" w:hAnsi="Times New Roman"/>
        </w:rPr>
        <w:t xml:space="preserve"> with costs.</w:t>
      </w:r>
    </w:p>
    <w:p w14:paraId="59EF2D0D" w14:textId="01EBD08F" w:rsidR="00E63765" w:rsidRPr="002B05DA" w:rsidRDefault="00132856" w:rsidP="002B05DA">
      <w:pPr>
        <w:pStyle w:val="NormalBody"/>
        <w:spacing w:after="260" w:line="280" w:lineRule="exact"/>
        <w:ind w:left="720" w:right="0"/>
        <w:jc w:val="both"/>
        <w:rPr>
          <w:rFonts w:ascii="Times New Roman" w:hAnsi="Times New Roman"/>
        </w:rPr>
      </w:pPr>
      <w:r w:rsidRPr="002B05DA">
        <w:rPr>
          <w:rFonts w:ascii="Times New Roman" w:hAnsi="Times New Roman"/>
        </w:rPr>
        <w:t>(2)</w:t>
      </w:r>
      <w:r w:rsidRPr="002B05DA">
        <w:rPr>
          <w:rFonts w:ascii="Times New Roman" w:hAnsi="Times New Roman"/>
        </w:rPr>
        <w:tab/>
      </w:r>
      <w:r w:rsidR="007B3925" w:rsidRPr="002B05DA">
        <w:rPr>
          <w:rFonts w:ascii="Times New Roman" w:hAnsi="Times New Roman"/>
        </w:rPr>
        <w:t>Special leave to cross-appeal granted</w:t>
      </w:r>
      <w:r w:rsidR="00E63765" w:rsidRPr="002B05DA">
        <w:rPr>
          <w:rFonts w:ascii="Times New Roman" w:hAnsi="Times New Roman"/>
        </w:rPr>
        <w:t>.</w:t>
      </w:r>
    </w:p>
    <w:p w14:paraId="131EC485" w14:textId="704369B3" w:rsidR="00132856" w:rsidRPr="002B05DA" w:rsidRDefault="00E63765" w:rsidP="002B05DA">
      <w:pPr>
        <w:pStyle w:val="NormalBody"/>
        <w:spacing w:after="260" w:line="280" w:lineRule="exact"/>
        <w:ind w:left="720" w:right="0"/>
        <w:jc w:val="both"/>
        <w:rPr>
          <w:rFonts w:ascii="Times New Roman" w:hAnsi="Times New Roman"/>
        </w:rPr>
      </w:pPr>
      <w:r w:rsidRPr="002B05DA">
        <w:rPr>
          <w:rFonts w:ascii="Times New Roman" w:hAnsi="Times New Roman"/>
        </w:rPr>
        <w:t>(3)</w:t>
      </w:r>
      <w:r w:rsidRPr="002B05DA">
        <w:rPr>
          <w:rFonts w:ascii="Times New Roman" w:hAnsi="Times New Roman"/>
        </w:rPr>
        <w:tab/>
        <w:t>C</w:t>
      </w:r>
      <w:r w:rsidR="007B3925" w:rsidRPr="002B05DA">
        <w:rPr>
          <w:rFonts w:ascii="Times New Roman" w:hAnsi="Times New Roman"/>
        </w:rPr>
        <w:t>ross</w:t>
      </w:r>
      <w:r w:rsidR="00B14E56" w:rsidRPr="002B05DA">
        <w:rPr>
          <w:rFonts w:ascii="Times New Roman" w:hAnsi="Times New Roman"/>
        </w:rPr>
        <w:t>-</w:t>
      </w:r>
      <w:r w:rsidR="007B3925" w:rsidRPr="002B05DA">
        <w:rPr>
          <w:rFonts w:ascii="Times New Roman" w:hAnsi="Times New Roman"/>
        </w:rPr>
        <w:t>appeal</w:t>
      </w:r>
      <w:r w:rsidRPr="002B05DA">
        <w:rPr>
          <w:rFonts w:ascii="Times New Roman" w:hAnsi="Times New Roman"/>
        </w:rPr>
        <w:t xml:space="preserve"> </w:t>
      </w:r>
      <w:r w:rsidR="007B3925" w:rsidRPr="002B05DA">
        <w:rPr>
          <w:rFonts w:ascii="Times New Roman" w:hAnsi="Times New Roman"/>
        </w:rPr>
        <w:t>allowed with costs.</w:t>
      </w:r>
    </w:p>
    <w:p w14:paraId="2842D6EF" w14:textId="48F00C0F" w:rsidR="005479E1" w:rsidRPr="002B05DA" w:rsidRDefault="00F95E0F" w:rsidP="002B05DA">
      <w:pPr>
        <w:pStyle w:val="NormalBody"/>
        <w:spacing w:after="260" w:line="280" w:lineRule="exact"/>
        <w:ind w:left="1440" w:right="0" w:hanging="720"/>
        <w:jc w:val="both"/>
        <w:rPr>
          <w:rFonts w:ascii="Times New Roman" w:hAnsi="Times New Roman"/>
        </w:rPr>
      </w:pPr>
      <w:r w:rsidRPr="002B05DA">
        <w:rPr>
          <w:rFonts w:ascii="Times New Roman" w:hAnsi="Times New Roman"/>
        </w:rPr>
        <w:t>(</w:t>
      </w:r>
      <w:r w:rsidR="00E63765" w:rsidRPr="002B05DA">
        <w:rPr>
          <w:rFonts w:ascii="Times New Roman" w:hAnsi="Times New Roman"/>
        </w:rPr>
        <w:t>4</w:t>
      </w:r>
      <w:r w:rsidRPr="002B05DA">
        <w:rPr>
          <w:rFonts w:ascii="Times New Roman" w:hAnsi="Times New Roman"/>
        </w:rPr>
        <w:t>)</w:t>
      </w:r>
      <w:r w:rsidRPr="002B05DA">
        <w:rPr>
          <w:rFonts w:ascii="Times New Roman" w:hAnsi="Times New Roman"/>
        </w:rPr>
        <w:tab/>
      </w:r>
      <w:r w:rsidR="006562F0" w:rsidRPr="002B05DA">
        <w:rPr>
          <w:rFonts w:ascii="Times New Roman" w:hAnsi="Times New Roman"/>
        </w:rPr>
        <w:t>Vary the judgment of the Court of Appeal of the Supreme Court of South Australia dated 22 February 2024 by</w:t>
      </w:r>
      <w:r w:rsidR="00C17229" w:rsidRPr="002B05DA">
        <w:rPr>
          <w:rFonts w:ascii="Times New Roman" w:hAnsi="Times New Roman"/>
        </w:rPr>
        <w:t>:</w:t>
      </w:r>
    </w:p>
    <w:p w14:paraId="20C96424" w14:textId="75C5E29F" w:rsidR="00132856" w:rsidRPr="002B05DA" w:rsidRDefault="005479E1" w:rsidP="002B05DA">
      <w:pPr>
        <w:pStyle w:val="NormalBody"/>
        <w:spacing w:after="260" w:line="280" w:lineRule="exact"/>
        <w:ind w:left="2160" w:right="0" w:hanging="1440"/>
        <w:jc w:val="both"/>
        <w:rPr>
          <w:rFonts w:ascii="Times New Roman" w:hAnsi="Times New Roman"/>
        </w:rPr>
      </w:pPr>
      <w:r w:rsidRPr="002B05DA">
        <w:rPr>
          <w:rFonts w:ascii="Times New Roman" w:hAnsi="Times New Roman"/>
        </w:rPr>
        <w:tab/>
        <w:t>(a)</w:t>
      </w:r>
      <w:r w:rsidR="00C17229" w:rsidRPr="002B05DA">
        <w:rPr>
          <w:rFonts w:ascii="Times New Roman" w:hAnsi="Times New Roman"/>
        </w:rPr>
        <w:tab/>
      </w:r>
      <w:r w:rsidR="009E50D1" w:rsidRPr="002B05DA">
        <w:rPr>
          <w:rFonts w:ascii="Times New Roman" w:hAnsi="Times New Roman"/>
        </w:rPr>
        <w:t>deleting</w:t>
      </w:r>
      <w:r w:rsidR="00832954" w:rsidRPr="002B05DA">
        <w:rPr>
          <w:rFonts w:ascii="Times New Roman" w:hAnsi="Times New Roman"/>
        </w:rPr>
        <w:t xml:space="preserve"> the answer "Yes" to Question 3 </w:t>
      </w:r>
      <w:r w:rsidR="0094646C" w:rsidRPr="002B05DA">
        <w:rPr>
          <w:rFonts w:ascii="Times New Roman" w:hAnsi="Times New Roman"/>
        </w:rPr>
        <w:t xml:space="preserve">of </w:t>
      </w:r>
      <w:r w:rsidR="00832954" w:rsidRPr="002B05DA">
        <w:rPr>
          <w:rFonts w:ascii="Times New Roman" w:hAnsi="Times New Roman"/>
        </w:rPr>
        <w:t>the questions of law</w:t>
      </w:r>
      <w:r w:rsidR="00E63765" w:rsidRPr="002B05DA">
        <w:rPr>
          <w:rFonts w:ascii="Times New Roman" w:hAnsi="Times New Roman"/>
        </w:rPr>
        <w:t xml:space="preserve"> referred for its consideration</w:t>
      </w:r>
      <w:r w:rsidR="00832954" w:rsidRPr="002B05DA">
        <w:rPr>
          <w:rFonts w:ascii="Times New Roman" w:hAnsi="Times New Roman"/>
        </w:rPr>
        <w:t xml:space="preserve"> and substituting the answer </w:t>
      </w:r>
      <w:r w:rsidR="00E63765" w:rsidRPr="002B05DA">
        <w:rPr>
          <w:rFonts w:ascii="Times New Roman" w:hAnsi="Times New Roman"/>
        </w:rPr>
        <w:t>"N</w:t>
      </w:r>
      <w:r w:rsidR="00832954" w:rsidRPr="002B05DA">
        <w:rPr>
          <w:rFonts w:ascii="Times New Roman" w:hAnsi="Times New Roman"/>
        </w:rPr>
        <w:t>o</w:t>
      </w:r>
      <w:r w:rsidR="00E63765" w:rsidRPr="002B05DA">
        <w:rPr>
          <w:rFonts w:ascii="Times New Roman" w:hAnsi="Times New Roman"/>
        </w:rPr>
        <w:t>"</w:t>
      </w:r>
      <w:r w:rsidR="008E7CD6" w:rsidRPr="002B05DA">
        <w:rPr>
          <w:rFonts w:ascii="Times New Roman" w:hAnsi="Times New Roman"/>
        </w:rPr>
        <w:t>; and</w:t>
      </w:r>
    </w:p>
    <w:p w14:paraId="61E5B735" w14:textId="77777777" w:rsidR="00A52706" w:rsidRDefault="005479E1" w:rsidP="002B05DA">
      <w:pPr>
        <w:pStyle w:val="NormalBody"/>
        <w:spacing w:after="260" w:line="280" w:lineRule="exact"/>
        <w:ind w:left="2160" w:right="0" w:hanging="1440"/>
        <w:jc w:val="both"/>
        <w:rPr>
          <w:rFonts w:ascii="Times New Roman" w:hAnsi="Times New Roman"/>
        </w:rPr>
      </w:pPr>
      <w:r w:rsidRPr="002B05DA">
        <w:rPr>
          <w:rFonts w:ascii="Times New Roman" w:hAnsi="Times New Roman"/>
        </w:rPr>
        <w:tab/>
        <w:t>(b)</w:t>
      </w:r>
      <w:r w:rsidR="00C17229" w:rsidRPr="002B05DA">
        <w:rPr>
          <w:rFonts w:ascii="Times New Roman" w:hAnsi="Times New Roman"/>
        </w:rPr>
        <w:tab/>
      </w:r>
      <w:r w:rsidR="007B4F7E" w:rsidRPr="002B05DA">
        <w:rPr>
          <w:rFonts w:ascii="Times New Roman" w:hAnsi="Times New Roman"/>
        </w:rPr>
        <w:t xml:space="preserve">replacing </w:t>
      </w:r>
      <w:r w:rsidR="00581FC8" w:rsidRPr="002B05DA">
        <w:rPr>
          <w:rFonts w:ascii="Times New Roman" w:hAnsi="Times New Roman"/>
        </w:rPr>
        <w:t>O</w:t>
      </w:r>
      <w:r w:rsidR="007B4F7E" w:rsidRPr="002B05DA">
        <w:rPr>
          <w:rFonts w:ascii="Times New Roman" w:hAnsi="Times New Roman"/>
        </w:rPr>
        <w:t xml:space="preserve">rder 1 of the order for costs </w:t>
      </w:r>
      <w:r w:rsidR="00FD1ADE" w:rsidRPr="002B05DA">
        <w:rPr>
          <w:rFonts w:ascii="Times New Roman" w:hAnsi="Times New Roman"/>
        </w:rPr>
        <w:t>with</w:t>
      </w:r>
      <w:r w:rsidR="007C4887" w:rsidRPr="002B05DA">
        <w:rPr>
          <w:rFonts w:ascii="Times New Roman" w:hAnsi="Times New Roman"/>
        </w:rPr>
        <w:t xml:space="preserve"> an order that </w:t>
      </w:r>
      <w:r w:rsidR="002D7083" w:rsidRPr="002B05DA">
        <w:rPr>
          <w:rFonts w:ascii="Times New Roman" w:hAnsi="Times New Roman"/>
        </w:rPr>
        <w:t>"</w:t>
      </w:r>
      <w:r w:rsidR="0059727E" w:rsidRPr="002B05DA">
        <w:rPr>
          <w:rFonts w:ascii="Times New Roman" w:hAnsi="Times New Roman"/>
        </w:rPr>
        <w:t>T</w:t>
      </w:r>
      <w:r w:rsidR="007C4887" w:rsidRPr="002B05DA">
        <w:rPr>
          <w:rFonts w:ascii="Times New Roman" w:hAnsi="Times New Roman"/>
        </w:rPr>
        <w:t xml:space="preserve">he </w:t>
      </w:r>
      <w:r w:rsidR="00341E23" w:rsidRPr="002B05DA">
        <w:rPr>
          <w:rFonts w:ascii="Times New Roman" w:hAnsi="Times New Roman"/>
        </w:rPr>
        <w:t>appellant is to pay the respondent's costs</w:t>
      </w:r>
      <w:r w:rsidR="002D7083" w:rsidRPr="002B05DA">
        <w:rPr>
          <w:rFonts w:ascii="Times New Roman" w:hAnsi="Times New Roman"/>
        </w:rPr>
        <w:t>"</w:t>
      </w:r>
      <w:r w:rsidR="00341E23" w:rsidRPr="002B05DA">
        <w:rPr>
          <w:rFonts w:ascii="Times New Roman" w:hAnsi="Times New Roman"/>
        </w:rPr>
        <w:t>.</w:t>
      </w:r>
    </w:p>
    <w:p w14:paraId="49FD9F03" w14:textId="77777777" w:rsidR="00A52706" w:rsidRDefault="00A52706" w:rsidP="002B05DA">
      <w:pPr>
        <w:pStyle w:val="NormalBody"/>
        <w:spacing w:after="260" w:line="280" w:lineRule="exact"/>
        <w:ind w:left="2160" w:right="0" w:hanging="1440"/>
        <w:jc w:val="both"/>
        <w:rPr>
          <w:rFonts w:ascii="Times New Roman" w:hAnsi="Times New Roman"/>
        </w:rPr>
        <w:sectPr w:rsidR="00A52706" w:rsidSect="004B6531">
          <w:headerReference w:type="even" r:id="rId17"/>
          <w:headerReference w:type="default" r:id="rId18"/>
          <w:footerReference w:type="even" r:id="rId19"/>
          <w:footerReference w:type="default" r:id="rId20"/>
          <w:headerReference w:type="first" r:id="rId21"/>
          <w:footerReference w:type="first" r:id="rId22"/>
          <w:pgSz w:w="11906" w:h="16838" w:code="9"/>
          <w:pgMar w:top="1417" w:right="1701" w:bottom="1984" w:left="1701" w:header="850" w:footer="567" w:gutter="0"/>
          <w:pgNumType w:start="1"/>
          <w:cols w:space="720"/>
          <w:titlePg/>
          <w:docGrid w:linePitch="354"/>
        </w:sectPr>
      </w:pPr>
    </w:p>
    <w:p w14:paraId="5B37BB4D" w14:textId="6B78BFE3" w:rsidR="005479E1" w:rsidRPr="002B05DA" w:rsidRDefault="005479E1" w:rsidP="002B05DA">
      <w:pPr>
        <w:pStyle w:val="NormalBody"/>
        <w:spacing w:after="260" w:line="280" w:lineRule="exact"/>
        <w:ind w:left="2160" w:right="0" w:hanging="1440"/>
        <w:jc w:val="both"/>
        <w:rPr>
          <w:rFonts w:ascii="Times New Roman" w:hAnsi="Times New Roman"/>
        </w:rPr>
      </w:pPr>
    </w:p>
    <w:sectPr w:rsidR="005479E1" w:rsidRPr="002B05DA" w:rsidSect="00A52706">
      <w:pgSz w:w="11906" w:h="16838" w:code="9"/>
      <w:pgMar w:top="1417" w:right="1701" w:bottom="1984" w:left="1701" w:header="850"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D91F" w14:textId="77777777" w:rsidR="002C75E9" w:rsidRDefault="002C75E9">
      <w:pPr>
        <w:spacing w:line="240" w:lineRule="auto"/>
      </w:pPr>
      <w:r>
        <w:separator/>
      </w:r>
    </w:p>
  </w:endnote>
  <w:endnote w:type="continuationSeparator" w:id="0">
    <w:p w14:paraId="2684DCBE" w14:textId="77777777" w:rsidR="002C75E9" w:rsidRDefault="002C75E9">
      <w:pPr>
        <w:spacing w:line="240" w:lineRule="auto"/>
      </w:pPr>
      <w:r>
        <w:continuationSeparator/>
      </w:r>
    </w:p>
  </w:endnote>
  <w:endnote w:type="continuationNotice" w:id="1">
    <w:p w14:paraId="13A0BB64" w14:textId="77777777" w:rsidR="002C75E9" w:rsidRDefault="002C75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A6E6" w14:textId="77777777" w:rsidR="004B6531" w:rsidRDefault="004B6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D9B2" w14:textId="77777777" w:rsidR="004B6531" w:rsidRDefault="004B6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B919" w14:textId="77777777" w:rsidR="004B6531" w:rsidRDefault="004B65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FB95" w14:textId="77777777" w:rsidR="004B6531" w:rsidRDefault="004B65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015" w14:textId="77777777" w:rsidR="004B6531" w:rsidRDefault="004B65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E375" w14:textId="77777777" w:rsidR="004B6531" w:rsidRDefault="004B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3B36" w14:textId="77777777" w:rsidR="002C75E9" w:rsidRPr="002B05DA" w:rsidRDefault="002C75E9" w:rsidP="002B05DA">
      <w:pPr>
        <w:pStyle w:val="Footer"/>
        <w:spacing w:before="120" w:after="20"/>
        <w:ind w:right="0"/>
        <w:rPr>
          <w:rFonts w:ascii="Times New Roman" w:hAnsi="Times New Roman"/>
        </w:rPr>
      </w:pPr>
      <w:r>
        <w:continuationSeparator/>
      </w:r>
    </w:p>
  </w:footnote>
  <w:footnote w:type="continuationSeparator" w:id="0">
    <w:p w14:paraId="1173AE48" w14:textId="77777777" w:rsidR="002C75E9" w:rsidRPr="002B05DA" w:rsidRDefault="002C75E9" w:rsidP="002B05DA">
      <w:pPr>
        <w:pStyle w:val="Footer"/>
        <w:spacing w:before="120" w:after="20"/>
        <w:ind w:right="0"/>
        <w:rPr>
          <w:rFonts w:ascii="Times New Roman" w:hAnsi="Times New Roman"/>
        </w:rPr>
      </w:pPr>
      <w:r w:rsidRPr="002B05DA">
        <w:rPr>
          <w:rFonts w:ascii="Times New Roman" w:hAnsi="Times New Roman"/>
        </w:rPr>
        <w:continuationSeparator/>
      </w:r>
    </w:p>
  </w:footnote>
  <w:footnote w:type="continuationNotice" w:id="1">
    <w:p w14:paraId="5D261848" w14:textId="77777777" w:rsidR="002C75E9" w:rsidRPr="002B05DA" w:rsidRDefault="002C75E9">
      <w:pPr>
        <w:jc w:val="right"/>
        <w:rPr>
          <w:rFonts w:ascii="Times Roman" w:hAnsi="Times Roman"/>
          <w:sz w:val="24"/>
        </w:rPr>
      </w:pPr>
    </w:p>
  </w:footnote>
  <w:footnote w:id="2">
    <w:p w14:paraId="35DCA72B" w14:textId="2E5785B7" w:rsidR="00FE7B47" w:rsidRPr="002B05DA" w:rsidRDefault="00FE7B47" w:rsidP="002B05DA">
      <w:pPr>
        <w:pStyle w:val="FootnoteText"/>
        <w:spacing w:line="280" w:lineRule="exact"/>
        <w:ind w:right="0"/>
        <w:jc w:val="both"/>
        <w:rPr>
          <w:rFonts w:ascii="Times New Roman" w:hAnsi="Times New Roman"/>
          <w:sz w:val="24"/>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r>
      <w:r w:rsidR="005F5EEF" w:rsidRPr="002B05DA">
        <w:rPr>
          <w:rFonts w:ascii="Times New Roman" w:hAnsi="Times New Roman"/>
          <w:i/>
          <w:iCs/>
          <w:sz w:val="24"/>
        </w:rPr>
        <w:t>SkyCity Adelaide Pty Ltd v Treasurer of South Australia</w:t>
      </w:r>
      <w:r w:rsidR="005F5EEF" w:rsidRPr="002B05DA">
        <w:rPr>
          <w:rFonts w:ascii="Times New Roman" w:hAnsi="Times New Roman"/>
          <w:sz w:val="24"/>
        </w:rPr>
        <w:t xml:space="preserve"> [2024] SASCA 14.</w:t>
      </w:r>
    </w:p>
  </w:footnote>
  <w:footnote w:id="3">
    <w:p w14:paraId="3000F78D" w14:textId="6CF209FB" w:rsidR="004336FC" w:rsidRPr="002B05DA" w:rsidRDefault="004336FC"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lang w:val="en-US"/>
        </w:rPr>
        <w:tab/>
        <w:t>Section 2A</w:t>
      </w:r>
      <w:r w:rsidR="00337EA4" w:rsidRPr="002B05DA">
        <w:rPr>
          <w:rFonts w:ascii="Times New Roman" w:hAnsi="Times New Roman"/>
          <w:sz w:val="24"/>
          <w:lang w:val="en-US"/>
        </w:rPr>
        <w:t>(a</w:t>
      </w:r>
      <w:r w:rsidR="00D60F0E" w:rsidRPr="002B05DA">
        <w:rPr>
          <w:rFonts w:ascii="Times New Roman" w:hAnsi="Times New Roman"/>
          <w:sz w:val="24"/>
          <w:lang w:val="en-US"/>
        </w:rPr>
        <w:t xml:space="preserve">) and </w:t>
      </w:r>
      <w:r w:rsidRPr="002B05DA">
        <w:rPr>
          <w:rFonts w:ascii="Times New Roman" w:hAnsi="Times New Roman"/>
          <w:sz w:val="24"/>
          <w:lang w:val="en-US"/>
        </w:rPr>
        <w:t>(d) of the Casino Act.</w:t>
      </w:r>
    </w:p>
  </w:footnote>
  <w:footnote w:id="4">
    <w:p w14:paraId="02DB9C8B" w14:textId="00D68795" w:rsidR="00E04E3D" w:rsidRPr="002B05DA" w:rsidRDefault="00E04E3D"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lang w:val="en-US"/>
        </w:rPr>
        <w:tab/>
        <w:t>Section 3(1) of the Casino Act.</w:t>
      </w:r>
    </w:p>
  </w:footnote>
  <w:footnote w:id="5">
    <w:p w14:paraId="630817D0" w14:textId="4BFBB86D" w:rsidR="00BF5FB7" w:rsidRPr="002B05DA" w:rsidRDefault="00BF5FB7"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lang w:val="en-US"/>
        </w:rPr>
        <w:tab/>
        <w:t xml:space="preserve">Sections 3A, </w:t>
      </w:r>
      <w:r w:rsidR="00DD7C59" w:rsidRPr="002B05DA">
        <w:rPr>
          <w:rFonts w:ascii="Times New Roman" w:hAnsi="Times New Roman"/>
          <w:sz w:val="24"/>
          <w:lang w:val="en-US"/>
        </w:rPr>
        <w:t>5, 6, 7</w:t>
      </w:r>
      <w:r w:rsidR="000E2BD3" w:rsidRPr="002B05DA">
        <w:rPr>
          <w:rFonts w:ascii="Times New Roman" w:hAnsi="Times New Roman"/>
          <w:sz w:val="24"/>
          <w:lang w:val="en-US"/>
        </w:rPr>
        <w:t xml:space="preserve">, 8 </w:t>
      </w:r>
      <w:r w:rsidR="00DD7C59" w:rsidRPr="002B05DA">
        <w:rPr>
          <w:rFonts w:ascii="Times New Roman" w:hAnsi="Times New Roman"/>
          <w:sz w:val="24"/>
          <w:lang w:val="en-US"/>
        </w:rPr>
        <w:t xml:space="preserve">and </w:t>
      </w:r>
      <w:r w:rsidR="000E2BD3" w:rsidRPr="002B05DA">
        <w:rPr>
          <w:rFonts w:ascii="Times New Roman" w:hAnsi="Times New Roman"/>
          <w:sz w:val="24"/>
          <w:lang w:val="en-US"/>
        </w:rPr>
        <w:t xml:space="preserve">9 of the </w:t>
      </w:r>
      <w:r w:rsidR="00FD77DA" w:rsidRPr="002B05DA">
        <w:rPr>
          <w:rFonts w:ascii="Times New Roman" w:hAnsi="Times New Roman"/>
          <w:sz w:val="24"/>
          <w:lang w:val="en-US"/>
        </w:rPr>
        <w:t>Casino Act.</w:t>
      </w:r>
    </w:p>
  </w:footnote>
  <w:footnote w:id="6">
    <w:p w14:paraId="50A9D1CD" w14:textId="0FBBE9D6" w:rsidR="00197AE9" w:rsidRPr="002B05DA" w:rsidRDefault="00197AE9"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8C1394" w:rsidRPr="002B05DA">
        <w:rPr>
          <w:rFonts w:ascii="Times New Roman" w:hAnsi="Times New Roman"/>
          <w:sz w:val="24"/>
        </w:rPr>
        <w:tab/>
        <w:t>Section 38</w:t>
      </w:r>
      <w:r w:rsidR="000360F7" w:rsidRPr="002B05DA">
        <w:rPr>
          <w:rFonts w:ascii="Times New Roman" w:hAnsi="Times New Roman"/>
          <w:sz w:val="24"/>
        </w:rPr>
        <w:t>(1)</w:t>
      </w:r>
      <w:r w:rsidR="00FE70EF" w:rsidRPr="002B05DA">
        <w:rPr>
          <w:rFonts w:ascii="Times New Roman" w:hAnsi="Times New Roman"/>
          <w:sz w:val="24"/>
        </w:rPr>
        <w:t xml:space="preserve">(a) and </w:t>
      </w:r>
      <w:r w:rsidR="000360F7" w:rsidRPr="002B05DA">
        <w:rPr>
          <w:rFonts w:ascii="Times New Roman" w:hAnsi="Times New Roman"/>
          <w:sz w:val="24"/>
        </w:rPr>
        <w:t xml:space="preserve">(d) and (2) </w:t>
      </w:r>
      <w:r w:rsidR="008C1394" w:rsidRPr="002B05DA">
        <w:rPr>
          <w:rFonts w:ascii="Times New Roman" w:hAnsi="Times New Roman"/>
          <w:sz w:val="24"/>
        </w:rPr>
        <w:t xml:space="preserve">of </w:t>
      </w:r>
      <w:r w:rsidR="008C1394" w:rsidRPr="002B05DA">
        <w:rPr>
          <w:rFonts w:ascii="Times New Roman" w:hAnsi="Times New Roman"/>
          <w:sz w:val="24"/>
          <w:lang w:val="en-US"/>
        </w:rPr>
        <w:t>the Casino Act.</w:t>
      </w:r>
      <w:r w:rsidR="00597F35" w:rsidRPr="002B05DA">
        <w:rPr>
          <w:rFonts w:ascii="Times New Roman" w:hAnsi="Times New Roman"/>
          <w:sz w:val="24"/>
          <w:lang w:val="en-US"/>
        </w:rPr>
        <w:t xml:space="preserve"> See the definition of </w:t>
      </w:r>
      <w:r w:rsidR="00E3761C" w:rsidRPr="002B05DA">
        <w:rPr>
          <w:rFonts w:ascii="Times New Roman" w:hAnsi="Times New Roman"/>
          <w:sz w:val="24"/>
          <w:lang w:val="en-US"/>
        </w:rPr>
        <w:t>"</w:t>
      </w:r>
      <w:r w:rsidR="00597F35" w:rsidRPr="002B05DA">
        <w:rPr>
          <w:rFonts w:ascii="Times New Roman" w:hAnsi="Times New Roman"/>
          <w:sz w:val="24"/>
          <w:lang w:val="en-US"/>
        </w:rPr>
        <w:t>Commissioner</w:t>
      </w:r>
      <w:r w:rsidR="00E3761C" w:rsidRPr="002B05DA">
        <w:rPr>
          <w:rFonts w:ascii="Times New Roman" w:hAnsi="Times New Roman"/>
          <w:sz w:val="24"/>
          <w:lang w:val="en-US"/>
        </w:rPr>
        <w:t>"</w:t>
      </w:r>
      <w:r w:rsidR="00597F35" w:rsidRPr="002B05DA">
        <w:rPr>
          <w:rFonts w:ascii="Times New Roman" w:hAnsi="Times New Roman"/>
          <w:sz w:val="24"/>
          <w:lang w:val="en-US"/>
        </w:rPr>
        <w:t xml:space="preserve"> in s 3(1) of the Casino Act and s 5 of the Gambling Administration Act.</w:t>
      </w:r>
    </w:p>
  </w:footnote>
  <w:footnote w:id="7">
    <w:p w14:paraId="24447744" w14:textId="2FE3D0F7" w:rsidR="007B1D56" w:rsidRPr="002B05DA" w:rsidRDefault="007B1D56"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r>
      <w:r w:rsidRPr="002B05DA">
        <w:rPr>
          <w:rFonts w:ascii="Times New Roman" w:hAnsi="Times New Roman"/>
          <w:sz w:val="24"/>
          <w:lang w:val="en-US"/>
        </w:rPr>
        <w:t>Section 3(1) of the Casino Act.</w:t>
      </w:r>
    </w:p>
  </w:footnote>
  <w:footnote w:id="8">
    <w:p w14:paraId="1D678F42" w14:textId="248E4238" w:rsidR="00297812" w:rsidRPr="002B05DA" w:rsidRDefault="00297812"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t>Section 40(1)(</w:t>
      </w:r>
      <w:r w:rsidR="0026018F" w:rsidRPr="002B05DA">
        <w:rPr>
          <w:rFonts w:ascii="Times New Roman" w:hAnsi="Times New Roman"/>
          <w:sz w:val="24"/>
        </w:rPr>
        <w:t xml:space="preserve">a) and (2) of the </w:t>
      </w:r>
      <w:r w:rsidR="001236DE" w:rsidRPr="002B05DA">
        <w:rPr>
          <w:rFonts w:ascii="Times New Roman" w:hAnsi="Times New Roman"/>
          <w:sz w:val="24"/>
        </w:rPr>
        <w:t xml:space="preserve">Casino </w:t>
      </w:r>
      <w:r w:rsidR="0026018F" w:rsidRPr="002B05DA">
        <w:rPr>
          <w:rFonts w:ascii="Times New Roman" w:hAnsi="Times New Roman"/>
          <w:sz w:val="24"/>
        </w:rPr>
        <w:t>Act.</w:t>
      </w:r>
    </w:p>
  </w:footnote>
  <w:footnote w:id="9">
    <w:p w14:paraId="756CAE28" w14:textId="5BF1A681" w:rsidR="006B39FD" w:rsidRPr="002B05DA" w:rsidRDefault="006B39FD"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lang w:val="en-US"/>
        </w:rPr>
        <w:tab/>
        <w:t xml:space="preserve">Section </w:t>
      </w:r>
      <w:r w:rsidR="0060188D" w:rsidRPr="002B05DA">
        <w:rPr>
          <w:rFonts w:ascii="Times New Roman" w:hAnsi="Times New Roman"/>
          <w:sz w:val="24"/>
          <w:lang w:val="en-US"/>
        </w:rPr>
        <w:t>40</w:t>
      </w:r>
      <w:proofErr w:type="gramStart"/>
      <w:r w:rsidR="0060188D" w:rsidRPr="002B05DA">
        <w:rPr>
          <w:rFonts w:ascii="Times New Roman" w:hAnsi="Times New Roman"/>
          <w:sz w:val="24"/>
          <w:lang w:val="en-US"/>
        </w:rPr>
        <w:t>A(</w:t>
      </w:r>
      <w:proofErr w:type="gramEnd"/>
      <w:r w:rsidR="0060188D" w:rsidRPr="002B05DA">
        <w:rPr>
          <w:rFonts w:ascii="Times New Roman" w:hAnsi="Times New Roman"/>
          <w:sz w:val="24"/>
          <w:lang w:val="en-US"/>
        </w:rPr>
        <w:t xml:space="preserve">1) </w:t>
      </w:r>
      <w:r w:rsidR="00476B64" w:rsidRPr="002B05DA">
        <w:rPr>
          <w:rFonts w:ascii="Times New Roman" w:hAnsi="Times New Roman"/>
          <w:sz w:val="24"/>
          <w:lang w:val="en-US"/>
        </w:rPr>
        <w:t>and</w:t>
      </w:r>
      <w:r w:rsidR="007270B4" w:rsidRPr="002B05DA">
        <w:rPr>
          <w:rFonts w:ascii="Times New Roman" w:hAnsi="Times New Roman"/>
          <w:sz w:val="24"/>
          <w:lang w:val="en-US"/>
        </w:rPr>
        <w:t xml:space="preserve"> the definition of </w:t>
      </w:r>
      <w:r w:rsidR="00E34719" w:rsidRPr="002B05DA">
        <w:rPr>
          <w:rFonts w:ascii="Times New Roman" w:hAnsi="Times New Roman"/>
          <w:sz w:val="24"/>
          <w:lang w:val="en-US"/>
        </w:rPr>
        <w:t>"</w:t>
      </w:r>
      <w:r w:rsidR="007270B4" w:rsidRPr="002B05DA">
        <w:rPr>
          <w:rFonts w:ascii="Times New Roman" w:hAnsi="Times New Roman"/>
          <w:sz w:val="24"/>
          <w:lang w:val="en-US"/>
        </w:rPr>
        <w:t>gaming machine</w:t>
      </w:r>
      <w:r w:rsidR="00E34719" w:rsidRPr="002B05DA">
        <w:rPr>
          <w:rFonts w:ascii="Times New Roman" w:hAnsi="Times New Roman"/>
          <w:sz w:val="24"/>
          <w:lang w:val="en-US"/>
        </w:rPr>
        <w:t>"</w:t>
      </w:r>
      <w:r w:rsidR="007270B4" w:rsidRPr="002B05DA">
        <w:rPr>
          <w:rFonts w:ascii="Times New Roman" w:hAnsi="Times New Roman"/>
          <w:sz w:val="24"/>
          <w:lang w:val="en-US"/>
        </w:rPr>
        <w:t xml:space="preserve"> in s 3(1) </w:t>
      </w:r>
      <w:r w:rsidR="0060188D" w:rsidRPr="002B05DA">
        <w:rPr>
          <w:rFonts w:ascii="Times New Roman" w:hAnsi="Times New Roman"/>
          <w:sz w:val="24"/>
          <w:lang w:val="en-US"/>
        </w:rPr>
        <w:t>of the Casino Act.</w:t>
      </w:r>
    </w:p>
  </w:footnote>
  <w:footnote w:id="10">
    <w:p w14:paraId="43A9D98F" w14:textId="1E6E4862" w:rsidR="0077215C" w:rsidRPr="002B05DA" w:rsidRDefault="0077215C"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5B1A74" w:rsidRPr="002B05DA">
        <w:rPr>
          <w:rFonts w:ascii="Times New Roman" w:hAnsi="Times New Roman"/>
          <w:sz w:val="24"/>
        </w:rPr>
        <w:tab/>
      </w:r>
      <w:r w:rsidR="005B1A74" w:rsidRPr="002B05DA">
        <w:rPr>
          <w:rFonts w:ascii="Times New Roman" w:hAnsi="Times New Roman"/>
          <w:sz w:val="24"/>
          <w:lang w:val="en-US"/>
        </w:rPr>
        <w:t>Section 40B(1)(a) of the Casino Act.</w:t>
      </w:r>
    </w:p>
  </w:footnote>
  <w:footnote w:id="11">
    <w:p w14:paraId="1C7D8327" w14:textId="28118F45" w:rsidR="002A44E2" w:rsidRPr="002B05DA" w:rsidRDefault="002A44E2"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r>
      <w:r w:rsidRPr="002B05DA">
        <w:rPr>
          <w:rFonts w:ascii="Times New Roman" w:hAnsi="Times New Roman"/>
          <w:sz w:val="24"/>
          <w:lang w:val="en-US"/>
        </w:rPr>
        <w:t>Section 3(1) of the Casino Act.</w:t>
      </w:r>
    </w:p>
  </w:footnote>
  <w:footnote w:id="12">
    <w:p w14:paraId="7CF90615" w14:textId="0EDA5696" w:rsidR="00803BBF" w:rsidRPr="002B05DA" w:rsidRDefault="00803BBF"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lang w:val="en-US"/>
        </w:rPr>
        <w:tab/>
      </w:r>
      <w:r w:rsidR="00D34C90" w:rsidRPr="002B05DA">
        <w:rPr>
          <w:rFonts w:ascii="Times New Roman" w:hAnsi="Times New Roman"/>
          <w:sz w:val="24"/>
          <w:lang w:val="en-US"/>
        </w:rPr>
        <w:t>Section 16</w:t>
      </w:r>
      <w:r w:rsidR="0063432C" w:rsidRPr="002B05DA">
        <w:rPr>
          <w:rFonts w:ascii="Times New Roman" w:hAnsi="Times New Roman"/>
          <w:sz w:val="24"/>
          <w:lang w:val="en-US"/>
        </w:rPr>
        <w:t>(1)</w:t>
      </w:r>
      <w:r w:rsidR="00D34C90" w:rsidRPr="002B05DA">
        <w:rPr>
          <w:rFonts w:ascii="Times New Roman" w:hAnsi="Times New Roman"/>
          <w:sz w:val="24"/>
          <w:lang w:val="en-US"/>
        </w:rPr>
        <w:t xml:space="preserve"> of the Casino Act.</w:t>
      </w:r>
    </w:p>
  </w:footnote>
  <w:footnote w:id="13">
    <w:p w14:paraId="033124B2" w14:textId="20D0733D" w:rsidR="00EA4B8C" w:rsidRPr="002B05DA" w:rsidRDefault="00EA4B8C"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3D7810" w:rsidRPr="002B05DA">
        <w:rPr>
          <w:rFonts w:ascii="Times New Roman" w:hAnsi="Times New Roman"/>
          <w:sz w:val="24"/>
        </w:rPr>
        <w:tab/>
      </w:r>
      <w:r w:rsidR="003D3C1E" w:rsidRPr="002B05DA">
        <w:rPr>
          <w:rFonts w:ascii="Times New Roman" w:hAnsi="Times New Roman"/>
          <w:i/>
          <w:iCs/>
          <w:sz w:val="24"/>
        </w:rPr>
        <w:t>Australian Securities and Investment</w:t>
      </w:r>
      <w:r w:rsidR="000B1F00" w:rsidRPr="002B05DA">
        <w:rPr>
          <w:rFonts w:ascii="Times New Roman" w:hAnsi="Times New Roman"/>
          <w:i/>
          <w:iCs/>
          <w:sz w:val="24"/>
        </w:rPr>
        <w:t>s Commission v King</w:t>
      </w:r>
      <w:r w:rsidR="000B1F00" w:rsidRPr="002B05DA">
        <w:rPr>
          <w:rFonts w:ascii="Times New Roman" w:hAnsi="Times New Roman"/>
          <w:sz w:val="24"/>
        </w:rPr>
        <w:t xml:space="preserve"> (2020) 270 CLR 1 at 13 [</w:t>
      </w:r>
      <w:r w:rsidR="00E37FCB" w:rsidRPr="002B05DA">
        <w:rPr>
          <w:rFonts w:ascii="Times New Roman" w:hAnsi="Times New Roman"/>
          <w:sz w:val="24"/>
        </w:rPr>
        <w:t>18].</w:t>
      </w:r>
    </w:p>
  </w:footnote>
  <w:footnote w:id="14">
    <w:p w14:paraId="0E0AB63B" w14:textId="506D01D5" w:rsidR="007F6378" w:rsidRPr="002B05DA" w:rsidRDefault="007F6378"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E37FCB" w:rsidRPr="002B05DA">
        <w:rPr>
          <w:rFonts w:ascii="Times New Roman" w:hAnsi="Times New Roman"/>
          <w:sz w:val="24"/>
        </w:rPr>
        <w:tab/>
      </w:r>
      <w:r w:rsidR="00E37FCB" w:rsidRPr="002B05DA">
        <w:rPr>
          <w:rFonts w:ascii="Times New Roman" w:hAnsi="Times New Roman"/>
          <w:i/>
          <w:iCs/>
          <w:sz w:val="24"/>
        </w:rPr>
        <w:t>Owners of "Shin Kobe Mar</w:t>
      </w:r>
      <w:r w:rsidR="00A778CB" w:rsidRPr="002B05DA">
        <w:rPr>
          <w:rFonts w:ascii="Times New Roman" w:hAnsi="Times New Roman"/>
          <w:i/>
          <w:iCs/>
          <w:sz w:val="24"/>
        </w:rPr>
        <w:t>u" v Empire Shipping Co Inc</w:t>
      </w:r>
      <w:r w:rsidR="00A778CB" w:rsidRPr="002B05DA">
        <w:rPr>
          <w:rFonts w:ascii="Times New Roman" w:hAnsi="Times New Roman"/>
          <w:sz w:val="24"/>
        </w:rPr>
        <w:t xml:space="preserve"> (1994) 181 CLR 404 at 419</w:t>
      </w:r>
      <w:r w:rsidR="00420B07" w:rsidRPr="002B05DA">
        <w:rPr>
          <w:rFonts w:ascii="Times New Roman" w:hAnsi="Times New Roman"/>
          <w:sz w:val="24"/>
        </w:rPr>
        <w:t xml:space="preserve">, citing </w:t>
      </w:r>
      <w:proofErr w:type="spellStart"/>
      <w:r w:rsidR="00420B07" w:rsidRPr="002B05DA">
        <w:rPr>
          <w:rFonts w:ascii="Times New Roman" w:hAnsi="Times New Roman"/>
          <w:i/>
          <w:iCs/>
          <w:sz w:val="24"/>
        </w:rPr>
        <w:t>Wacal</w:t>
      </w:r>
      <w:proofErr w:type="spellEnd"/>
      <w:r w:rsidR="00420B07" w:rsidRPr="002B05DA">
        <w:rPr>
          <w:rFonts w:ascii="Times New Roman" w:hAnsi="Times New Roman"/>
          <w:i/>
          <w:iCs/>
          <w:sz w:val="24"/>
        </w:rPr>
        <w:t xml:space="preserve"> Developments Pty Ltd v Realty Developments Pty Ltd</w:t>
      </w:r>
      <w:r w:rsidR="00420B07" w:rsidRPr="002B05DA">
        <w:rPr>
          <w:rFonts w:ascii="Times New Roman" w:hAnsi="Times New Roman"/>
          <w:sz w:val="24"/>
        </w:rPr>
        <w:t xml:space="preserve"> (1978) 140 CLR 503.</w:t>
      </w:r>
    </w:p>
  </w:footnote>
  <w:footnote w:id="15">
    <w:p w14:paraId="523C1D1E" w14:textId="252E30EE" w:rsidR="008A69D3" w:rsidRPr="002B05DA" w:rsidRDefault="008A69D3"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r>
      <w:r w:rsidRPr="002B05DA">
        <w:rPr>
          <w:rFonts w:ascii="Times New Roman" w:hAnsi="Times New Roman"/>
          <w:i/>
          <w:iCs/>
          <w:sz w:val="24"/>
        </w:rPr>
        <w:t xml:space="preserve">Independent Commission Against Corruption v </w:t>
      </w:r>
      <w:proofErr w:type="spellStart"/>
      <w:r w:rsidRPr="002B05DA">
        <w:rPr>
          <w:rFonts w:ascii="Times New Roman" w:hAnsi="Times New Roman"/>
          <w:i/>
          <w:iCs/>
          <w:sz w:val="24"/>
        </w:rPr>
        <w:t>Cunneen</w:t>
      </w:r>
      <w:proofErr w:type="spellEnd"/>
      <w:r w:rsidRPr="002B05DA">
        <w:rPr>
          <w:rFonts w:ascii="Times New Roman" w:hAnsi="Times New Roman"/>
          <w:sz w:val="24"/>
        </w:rPr>
        <w:t xml:space="preserve"> (2015) 256 CLR 1 at 10 [3], 27-28 [54], 32-33 [77]; </w:t>
      </w:r>
      <w:r w:rsidRPr="002B05DA">
        <w:rPr>
          <w:rFonts w:ascii="Times New Roman" w:hAnsi="Times New Roman"/>
          <w:i/>
          <w:iCs/>
          <w:sz w:val="24"/>
        </w:rPr>
        <w:t>Mount Bruce Mining Pty Ltd v Wright Prospecting Pty Ltd</w:t>
      </w:r>
      <w:r w:rsidRPr="002B05DA">
        <w:rPr>
          <w:rFonts w:ascii="Times New Roman" w:hAnsi="Times New Roman"/>
          <w:sz w:val="24"/>
        </w:rPr>
        <w:t xml:space="preserve"> (2015) 256 CLR 104 at 135 [121].</w:t>
      </w:r>
    </w:p>
  </w:footnote>
  <w:footnote w:id="16">
    <w:p w14:paraId="1DBCAF35" w14:textId="44E09896" w:rsidR="008A69D3" w:rsidRPr="002B05DA" w:rsidRDefault="008A69D3"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r>
      <w:proofErr w:type="spellStart"/>
      <w:r w:rsidRPr="002B05DA">
        <w:rPr>
          <w:rFonts w:ascii="Times New Roman" w:hAnsi="Times New Roman"/>
          <w:sz w:val="24"/>
        </w:rPr>
        <w:t>eg</w:t>
      </w:r>
      <w:proofErr w:type="spellEnd"/>
      <w:r w:rsidRPr="002B05DA">
        <w:rPr>
          <w:rFonts w:ascii="Times New Roman" w:hAnsi="Times New Roman"/>
          <w:sz w:val="24"/>
        </w:rPr>
        <w:t xml:space="preserve"> </w:t>
      </w:r>
      <w:r w:rsidRPr="002B05DA">
        <w:rPr>
          <w:rFonts w:ascii="Times New Roman" w:hAnsi="Times New Roman"/>
          <w:i/>
          <w:iCs/>
          <w:sz w:val="24"/>
        </w:rPr>
        <w:t>Singh v Lynch</w:t>
      </w:r>
      <w:r w:rsidRPr="002B05DA">
        <w:rPr>
          <w:rFonts w:ascii="Times New Roman" w:hAnsi="Times New Roman"/>
          <w:sz w:val="24"/>
        </w:rPr>
        <w:t xml:space="preserve"> (2020) 103 NSWLR 568 at 598-599 [129]-[130]; </w:t>
      </w:r>
      <w:r w:rsidRPr="002B05DA">
        <w:rPr>
          <w:rFonts w:ascii="Times New Roman" w:hAnsi="Times New Roman"/>
          <w:i/>
          <w:iCs/>
          <w:sz w:val="24"/>
        </w:rPr>
        <w:t xml:space="preserve">Federal Commissioner of Taxation v </w:t>
      </w:r>
      <w:proofErr w:type="spellStart"/>
      <w:r w:rsidRPr="002B05DA">
        <w:rPr>
          <w:rFonts w:ascii="Times New Roman" w:hAnsi="Times New Roman"/>
          <w:i/>
          <w:iCs/>
          <w:sz w:val="24"/>
        </w:rPr>
        <w:t>Auctus</w:t>
      </w:r>
      <w:proofErr w:type="spellEnd"/>
      <w:r w:rsidRPr="002B05DA">
        <w:rPr>
          <w:rFonts w:ascii="Times New Roman" w:hAnsi="Times New Roman"/>
          <w:i/>
          <w:iCs/>
          <w:sz w:val="24"/>
        </w:rPr>
        <w:t xml:space="preserve"> Resources Pty Ltd</w:t>
      </w:r>
      <w:r w:rsidRPr="002B05DA">
        <w:rPr>
          <w:rFonts w:ascii="Times New Roman" w:hAnsi="Times New Roman"/>
          <w:sz w:val="24"/>
        </w:rPr>
        <w:t xml:space="preserve"> (2021) 284 FCR 294 at 310-311 [68].</w:t>
      </w:r>
    </w:p>
  </w:footnote>
  <w:footnote w:id="17">
    <w:p w14:paraId="2D3057E1" w14:textId="4E9EE86B" w:rsidR="00462DFA" w:rsidRPr="002B05DA" w:rsidRDefault="00462DFA"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18411D" w:rsidRPr="002B05DA">
        <w:rPr>
          <w:rFonts w:ascii="Times New Roman" w:hAnsi="Times New Roman"/>
          <w:sz w:val="24"/>
          <w:lang w:val="en-US"/>
        </w:rPr>
        <w:tab/>
      </w:r>
      <w:r w:rsidR="0018411D" w:rsidRPr="002B05DA">
        <w:rPr>
          <w:rFonts w:ascii="Times New Roman" w:hAnsi="Times New Roman"/>
          <w:i/>
          <w:iCs/>
          <w:sz w:val="24"/>
          <w:lang w:val="en-US"/>
        </w:rPr>
        <w:t>Qantas Airways Ltd v Transport Workers' Union of Australia</w:t>
      </w:r>
      <w:r w:rsidR="0018411D" w:rsidRPr="002B05DA">
        <w:rPr>
          <w:rFonts w:ascii="Times New Roman" w:hAnsi="Times New Roman"/>
          <w:sz w:val="24"/>
          <w:lang w:val="en-US"/>
        </w:rPr>
        <w:t xml:space="preserve"> </w:t>
      </w:r>
      <w:r w:rsidR="00065C66" w:rsidRPr="002B05DA">
        <w:rPr>
          <w:rFonts w:ascii="Times New Roman" w:hAnsi="Times New Roman"/>
          <w:sz w:val="24"/>
          <w:lang w:val="en-US"/>
        </w:rPr>
        <w:t xml:space="preserve">(2023) 97 ALJR 711 at </w:t>
      </w:r>
      <w:r w:rsidR="00871C60" w:rsidRPr="002B05DA">
        <w:rPr>
          <w:rFonts w:ascii="Times New Roman" w:hAnsi="Times New Roman"/>
          <w:sz w:val="24"/>
          <w:lang w:val="en-US"/>
        </w:rPr>
        <w:t xml:space="preserve">718 </w:t>
      </w:r>
      <w:r w:rsidR="00065C66" w:rsidRPr="002B05DA">
        <w:rPr>
          <w:rFonts w:ascii="Times New Roman" w:hAnsi="Times New Roman"/>
          <w:sz w:val="24"/>
          <w:lang w:val="en-US"/>
        </w:rPr>
        <w:t>[3</w:t>
      </w:r>
      <w:r w:rsidR="00871C60" w:rsidRPr="002B05DA">
        <w:rPr>
          <w:rFonts w:ascii="Times New Roman" w:hAnsi="Times New Roman"/>
          <w:sz w:val="24"/>
          <w:lang w:val="en-US"/>
        </w:rPr>
        <w:t>2</w:t>
      </w:r>
      <w:r w:rsidR="00065C66" w:rsidRPr="002B05DA">
        <w:rPr>
          <w:rFonts w:ascii="Times New Roman" w:hAnsi="Times New Roman"/>
          <w:sz w:val="24"/>
          <w:lang w:val="en-US"/>
        </w:rPr>
        <w:t>]</w:t>
      </w:r>
      <w:r w:rsidR="001D1DD2" w:rsidRPr="002B05DA">
        <w:rPr>
          <w:rFonts w:ascii="Times New Roman" w:hAnsi="Times New Roman"/>
          <w:sz w:val="24"/>
          <w:lang w:val="en-US"/>
        </w:rPr>
        <w:t>, 725 [80]</w:t>
      </w:r>
      <w:r w:rsidR="008D37EB" w:rsidRPr="002B05DA">
        <w:rPr>
          <w:rFonts w:ascii="Times New Roman" w:hAnsi="Times New Roman"/>
          <w:sz w:val="24"/>
          <w:lang w:val="en-US"/>
        </w:rPr>
        <w:t xml:space="preserve">; </w:t>
      </w:r>
      <w:r w:rsidR="00011D5B" w:rsidRPr="002B05DA">
        <w:rPr>
          <w:rFonts w:ascii="Times New Roman" w:hAnsi="Times New Roman"/>
          <w:sz w:val="24"/>
          <w:lang w:val="en-US"/>
        </w:rPr>
        <w:t>4</w:t>
      </w:r>
      <w:r w:rsidR="00EC2162" w:rsidRPr="002B05DA">
        <w:rPr>
          <w:rFonts w:ascii="Times New Roman" w:hAnsi="Times New Roman"/>
          <w:sz w:val="24"/>
          <w:lang w:val="en-US"/>
        </w:rPr>
        <w:t>12</w:t>
      </w:r>
      <w:r w:rsidR="00011D5B" w:rsidRPr="002B05DA">
        <w:rPr>
          <w:rFonts w:ascii="Times New Roman" w:hAnsi="Times New Roman"/>
          <w:sz w:val="24"/>
          <w:lang w:val="en-US"/>
        </w:rPr>
        <w:t xml:space="preserve"> </w:t>
      </w:r>
      <w:r w:rsidR="008D37EB" w:rsidRPr="002B05DA">
        <w:rPr>
          <w:rFonts w:ascii="Times New Roman" w:hAnsi="Times New Roman"/>
          <w:sz w:val="24"/>
          <w:lang w:val="en-US"/>
        </w:rPr>
        <w:t>ALR</w:t>
      </w:r>
      <w:r w:rsidR="00011D5B" w:rsidRPr="002B05DA">
        <w:rPr>
          <w:rFonts w:ascii="Times New Roman" w:hAnsi="Times New Roman"/>
          <w:sz w:val="24"/>
          <w:lang w:val="en-US"/>
        </w:rPr>
        <w:t xml:space="preserve"> </w:t>
      </w:r>
      <w:r w:rsidR="00EC2162" w:rsidRPr="002B05DA">
        <w:rPr>
          <w:rFonts w:ascii="Times New Roman" w:hAnsi="Times New Roman"/>
          <w:sz w:val="24"/>
          <w:lang w:val="en-US"/>
        </w:rPr>
        <w:t>134</w:t>
      </w:r>
      <w:r w:rsidR="00011D5B" w:rsidRPr="002B05DA">
        <w:rPr>
          <w:rFonts w:ascii="Times New Roman" w:hAnsi="Times New Roman"/>
          <w:sz w:val="24"/>
          <w:lang w:val="en-US"/>
        </w:rPr>
        <w:t xml:space="preserve"> at </w:t>
      </w:r>
      <w:r w:rsidR="00290F54" w:rsidRPr="002B05DA">
        <w:rPr>
          <w:rFonts w:ascii="Times New Roman" w:hAnsi="Times New Roman"/>
          <w:sz w:val="24"/>
          <w:lang w:val="en-US"/>
        </w:rPr>
        <w:t>142</w:t>
      </w:r>
      <w:r w:rsidR="00065C66" w:rsidRPr="002B05DA">
        <w:rPr>
          <w:rFonts w:ascii="Times New Roman" w:hAnsi="Times New Roman"/>
          <w:sz w:val="24"/>
          <w:lang w:val="en-US"/>
        </w:rPr>
        <w:t>,</w:t>
      </w:r>
      <w:r w:rsidR="00C11F7B" w:rsidRPr="002B05DA">
        <w:rPr>
          <w:rFonts w:ascii="Times New Roman" w:hAnsi="Times New Roman"/>
          <w:sz w:val="24"/>
          <w:lang w:val="en-US"/>
        </w:rPr>
        <w:t xml:space="preserve"> 152,</w:t>
      </w:r>
      <w:r w:rsidR="00065C66" w:rsidRPr="002B05DA">
        <w:rPr>
          <w:rFonts w:ascii="Times New Roman" w:hAnsi="Times New Roman"/>
          <w:sz w:val="24"/>
          <w:lang w:val="en-US"/>
        </w:rPr>
        <w:t xml:space="preserve"> </w:t>
      </w:r>
      <w:r w:rsidR="000E7745" w:rsidRPr="002B05DA">
        <w:rPr>
          <w:rFonts w:ascii="Times New Roman" w:hAnsi="Times New Roman"/>
          <w:sz w:val="24"/>
          <w:lang w:val="en-US"/>
        </w:rPr>
        <w:t xml:space="preserve">quoting </w:t>
      </w:r>
      <w:r w:rsidR="000E7745" w:rsidRPr="002B05DA">
        <w:rPr>
          <w:rFonts w:ascii="Times New Roman" w:hAnsi="Times New Roman"/>
          <w:i/>
          <w:iCs/>
          <w:sz w:val="24"/>
          <w:lang w:val="en-US"/>
        </w:rPr>
        <w:t>Kelly v The Queen</w:t>
      </w:r>
      <w:r w:rsidR="000E7745" w:rsidRPr="002B05DA">
        <w:rPr>
          <w:rFonts w:ascii="Times New Roman" w:hAnsi="Times New Roman"/>
          <w:sz w:val="24"/>
          <w:lang w:val="en-US"/>
        </w:rPr>
        <w:t xml:space="preserve"> (2004) 218 CLR 216 at</w:t>
      </w:r>
      <w:r w:rsidR="0098208B" w:rsidRPr="002B05DA">
        <w:rPr>
          <w:rFonts w:ascii="Times New Roman" w:hAnsi="Times New Roman"/>
          <w:sz w:val="24"/>
          <w:lang w:val="en-US"/>
        </w:rPr>
        <w:t xml:space="preserve"> 253</w:t>
      </w:r>
      <w:r w:rsidR="000E7745" w:rsidRPr="002B05DA">
        <w:rPr>
          <w:rFonts w:ascii="Times New Roman" w:hAnsi="Times New Roman"/>
          <w:sz w:val="24"/>
          <w:lang w:val="en-US"/>
        </w:rPr>
        <w:t xml:space="preserve"> </w:t>
      </w:r>
      <w:r w:rsidR="00B243F5" w:rsidRPr="002B05DA">
        <w:rPr>
          <w:rFonts w:ascii="Times New Roman" w:hAnsi="Times New Roman"/>
          <w:sz w:val="24"/>
          <w:lang w:val="en-US"/>
        </w:rPr>
        <w:t>[103].</w:t>
      </w:r>
    </w:p>
  </w:footnote>
  <w:footnote w:id="18">
    <w:p w14:paraId="4943489C" w14:textId="7817ED1B" w:rsidR="008A69D3" w:rsidRPr="002B05DA" w:rsidRDefault="008A69D3"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r>
      <w:r w:rsidRPr="002B05DA">
        <w:rPr>
          <w:rFonts w:ascii="Times New Roman" w:hAnsi="Times New Roman"/>
          <w:i/>
          <w:iCs/>
          <w:sz w:val="24"/>
        </w:rPr>
        <w:t>PMT Partners Pty Ltd (</w:t>
      </w:r>
      <w:r w:rsidR="00434023" w:rsidRPr="002B05DA">
        <w:rPr>
          <w:rFonts w:ascii="Times New Roman" w:hAnsi="Times New Roman"/>
          <w:i/>
          <w:iCs/>
          <w:sz w:val="24"/>
        </w:rPr>
        <w:t xml:space="preserve">In </w:t>
      </w:r>
      <w:proofErr w:type="spellStart"/>
      <w:r w:rsidRPr="002B05DA">
        <w:rPr>
          <w:rFonts w:ascii="Times New Roman" w:hAnsi="Times New Roman"/>
          <w:i/>
          <w:iCs/>
          <w:sz w:val="24"/>
        </w:rPr>
        <w:t>liq</w:t>
      </w:r>
      <w:proofErr w:type="spellEnd"/>
      <w:r w:rsidRPr="002B05DA">
        <w:rPr>
          <w:rFonts w:ascii="Times New Roman" w:hAnsi="Times New Roman"/>
          <w:i/>
          <w:iCs/>
          <w:sz w:val="24"/>
        </w:rPr>
        <w:t>) v Australian National Parks and Wildlife Service</w:t>
      </w:r>
      <w:r w:rsidRPr="002B05DA">
        <w:rPr>
          <w:rFonts w:ascii="Times New Roman" w:hAnsi="Times New Roman"/>
          <w:sz w:val="24"/>
        </w:rPr>
        <w:t xml:space="preserve"> (1995) 184 CLR 301 at 310.</w:t>
      </w:r>
    </w:p>
  </w:footnote>
  <w:footnote w:id="19">
    <w:p w14:paraId="04F922FB" w14:textId="2B025D00" w:rsidR="00E90942" w:rsidRPr="002B05DA" w:rsidRDefault="00E90942"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9C3F18" w:rsidRPr="002B05DA">
        <w:rPr>
          <w:rFonts w:ascii="Times New Roman" w:hAnsi="Times New Roman"/>
          <w:sz w:val="24"/>
        </w:rPr>
        <w:tab/>
        <w:t xml:space="preserve">Compare </w:t>
      </w:r>
      <w:r w:rsidR="00661FF5" w:rsidRPr="002B05DA">
        <w:rPr>
          <w:rFonts w:ascii="Times New Roman" w:hAnsi="Times New Roman"/>
          <w:i/>
          <w:iCs/>
          <w:sz w:val="24"/>
        </w:rPr>
        <w:t>London,</w:t>
      </w:r>
      <w:r w:rsidR="00470B0B" w:rsidRPr="002B05DA">
        <w:rPr>
          <w:rFonts w:ascii="Times New Roman" w:hAnsi="Times New Roman"/>
          <w:i/>
          <w:iCs/>
          <w:sz w:val="24"/>
        </w:rPr>
        <w:t xml:space="preserve"> </w:t>
      </w:r>
      <w:r w:rsidR="00661FF5" w:rsidRPr="002B05DA">
        <w:rPr>
          <w:rFonts w:ascii="Times New Roman" w:hAnsi="Times New Roman"/>
          <w:i/>
          <w:iCs/>
          <w:sz w:val="24"/>
        </w:rPr>
        <w:t>Midland &amp; Scottish Railway Co v Anglo</w:t>
      </w:r>
      <w:r w:rsidR="0068514C" w:rsidRPr="002B05DA">
        <w:rPr>
          <w:rFonts w:ascii="Times New Roman" w:hAnsi="Times New Roman"/>
          <w:i/>
          <w:iCs/>
          <w:sz w:val="24"/>
        </w:rPr>
        <w:t>-Scottish Railways Assessment Authority</w:t>
      </w:r>
      <w:r w:rsidR="0068514C" w:rsidRPr="002B05DA">
        <w:rPr>
          <w:rFonts w:ascii="Times New Roman" w:hAnsi="Times New Roman"/>
          <w:sz w:val="24"/>
        </w:rPr>
        <w:t xml:space="preserve"> (1933) 150 LT 361 </w:t>
      </w:r>
      <w:r w:rsidR="00717AF2" w:rsidRPr="002B05DA">
        <w:rPr>
          <w:rFonts w:ascii="Times New Roman" w:hAnsi="Times New Roman"/>
          <w:sz w:val="24"/>
        </w:rPr>
        <w:t>at 367.</w:t>
      </w:r>
    </w:p>
  </w:footnote>
  <w:footnote w:id="20">
    <w:p w14:paraId="50D937B4" w14:textId="17C52D2D" w:rsidR="007D588E" w:rsidRPr="002B05DA" w:rsidRDefault="007D588E"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B74BFC" w:rsidRPr="002B05DA">
        <w:rPr>
          <w:rFonts w:ascii="Times New Roman" w:hAnsi="Times New Roman"/>
          <w:sz w:val="24"/>
        </w:rPr>
        <w:tab/>
      </w:r>
      <w:r w:rsidR="00B74BFC" w:rsidRPr="002B05DA">
        <w:rPr>
          <w:rFonts w:ascii="Times New Roman" w:hAnsi="Times New Roman"/>
          <w:i/>
          <w:iCs/>
          <w:sz w:val="24"/>
        </w:rPr>
        <w:t xml:space="preserve">SkyCity Adelaide Pty Ltd v Treasurer of South Australia </w:t>
      </w:r>
      <w:r w:rsidR="00B74BFC" w:rsidRPr="002B05DA">
        <w:rPr>
          <w:rFonts w:ascii="Times New Roman" w:hAnsi="Times New Roman"/>
          <w:sz w:val="24"/>
        </w:rPr>
        <w:t>[2024] SASCA 14 at [35].</w:t>
      </w:r>
    </w:p>
  </w:footnote>
  <w:footnote w:id="21">
    <w:p w14:paraId="66459439" w14:textId="540BDD16" w:rsidR="00836191" w:rsidRPr="002B05DA" w:rsidRDefault="00836191" w:rsidP="002B05DA">
      <w:pPr>
        <w:pStyle w:val="FootnoteText"/>
        <w:spacing w:line="280" w:lineRule="exact"/>
        <w:ind w:right="0"/>
        <w:jc w:val="both"/>
        <w:rPr>
          <w:rFonts w:ascii="Times New Roman" w:hAnsi="Times New Roman"/>
          <w:sz w:val="24"/>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t>Section 3</w:t>
      </w:r>
      <w:r w:rsidR="00A6581F" w:rsidRPr="002B05DA">
        <w:rPr>
          <w:rFonts w:ascii="Times New Roman" w:hAnsi="Times New Roman"/>
          <w:sz w:val="24"/>
        </w:rPr>
        <w:t>(1)</w:t>
      </w:r>
      <w:r w:rsidRPr="002B05DA">
        <w:rPr>
          <w:rFonts w:ascii="Times New Roman" w:hAnsi="Times New Roman"/>
          <w:sz w:val="24"/>
        </w:rPr>
        <w:t xml:space="preserve"> of the Casino Act.</w:t>
      </w:r>
    </w:p>
  </w:footnote>
  <w:footnote w:id="22">
    <w:p w14:paraId="53067B1F" w14:textId="127E6DA5" w:rsidR="004E55AE" w:rsidRPr="002B05DA" w:rsidRDefault="004E55AE"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337B1C" w:rsidRPr="002B05DA">
        <w:rPr>
          <w:rFonts w:ascii="Times New Roman" w:hAnsi="Times New Roman"/>
          <w:sz w:val="24"/>
        </w:rPr>
        <w:tab/>
      </w:r>
      <w:r w:rsidR="00337B1C" w:rsidRPr="002B05DA">
        <w:rPr>
          <w:rFonts w:ascii="Times New Roman" w:hAnsi="Times New Roman"/>
          <w:i/>
          <w:iCs/>
          <w:sz w:val="24"/>
        </w:rPr>
        <w:t xml:space="preserve">SkyCity Adelaide Pty Ltd v Treasurer of South Australia </w:t>
      </w:r>
      <w:r w:rsidR="00337B1C" w:rsidRPr="002B05DA">
        <w:rPr>
          <w:rFonts w:ascii="Times New Roman" w:hAnsi="Times New Roman"/>
          <w:sz w:val="24"/>
        </w:rPr>
        <w:t>[2024] SASCA 14 at [44]-[48].</w:t>
      </w:r>
    </w:p>
  </w:footnote>
  <w:footnote w:id="23">
    <w:p w14:paraId="63732F16" w14:textId="221E715C" w:rsidR="009E3C37" w:rsidRPr="002B05DA" w:rsidRDefault="009E3C37"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szCs w:val="20"/>
          <w:vertAlign w:val="baseline"/>
        </w:rPr>
        <w:footnoteRef/>
      </w:r>
      <w:r w:rsidRPr="002B05DA">
        <w:rPr>
          <w:rFonts w:ascii="Times New Roman" w:hAnsi="Times New Roman"/>
          <w:sz w:val="24"/>
        </w:rPr>
        <w:t xml:space="preserve"> </w:t>
      </w:r>
      <w:r w:rsidR="00E96248" w:rsidRPr="002B05DA">
        <w:rPr>
          <w:rFonts w:ascii="Times New Roman" w:hAnsi="Times New Roman"/>
          <w:sz w:val="24"/>
        </w:rPr>
        <w:tab/>
      </w:r>
      <w:r w:rsidR="004A534D" w:rsidRPr="002B05DA">
        <w:rPr>
          <w:rFonts w:ascii="Times New Roman" w:hAnsi="Times New Roman"/>
          <w:sz w:val="24"/>
        </w:rPr>
        <w:t xml:space="preserve">[2020] 1 WLR </w:t>
      </w:r>
      <w:r w:rsidR="000977F5" w:rsidRPr="002B05DA">
        <w:rPr>
          <w:rFonts w:ascii="Times New Roman" w:hAnsi="Times New Roman"/>
          <w:sz w:val="24"/>
        </w:rPr>
        <w:t>5144; [2021] 2 All ER 333</w:t>
      </w:r>
      <w:r w:rsidR="00B362B0" w:rsidRPr="002B05DA">
        <w:rPr>
          <w:rFonts w:ascii="Times New Roman" w:hAnsi="Times New Roman"/>
          <w:sz w:val="24"/>
        </w:rPr>
        <w:t>.</w:t>
      </w:r>
    </w:p>
  </w:footnote>
  <w:footnote w:id="24">
    <w:p w14:paraId="4C0E1987" w14:textId="72DD5857" w:rsidR="003E527D" w:rsidRPr="002B05DA" w:rsidRDefault="003E527D"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D15BB4" w:rsidRPr="002B05DA">
        <w:rPr>
          <w:rFonts w:ascii="Times New Roman" w:hAnsi="Times New Roman"/>
          <w:sz w:val="24"/>
        </w:rPr>
        <w:tab/>
      </w:r>
      <w:r w:rsidR="006751DB" w:rsidRPr="002B05DA">
        <w:rPr>
          <w:rFonts w:ascii="Times New Roman" w:hAnsi="Times New Roman"/>
          <w:sz w:val="24"/>
        </w:rPr>
        <w:t xml:space="preserve">[2020] 1 WLR </w:t>
      </w:r>
      <w:r w:rsidR="00F95945" w:rsidRPr="002B05DA">
        <w:rPr>
          <w:rFonts w:ascii="Times New Roman" w:hAnsi="Times New Roman"/>
          <w:sz w:val="24"/>
        </w:rPr>
        <w:t>5144 at 5147 [3]-[5]; [2021] 2 All ER 333 at 336.</w:t>
      </w:r>
    </w:p>
  </w:footnote>
  <w:footnote w:id="25">
    <w:p w14:paraId="2F2E84B6" w14:textId="2A021AFC" w:rsidR="00B362B0" w:rsidRPr="002B05DA" w:rsidRDefault="00B362B0"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3B15B8" w:rsidRPr="002B05DA">
        <w:rPr>
          <w:rFonts w:ascii="Times New Roman" w:hAnsi="Times New Roman"/>
          <w:sz w:val="24"/>
        </w:rPr>
        <w:tab/>
        <w:t xml:space="preserve">[2020] </w:t>
      </w:r>
      <w:r w:rsidR="00BD7F47" w:rsidRPr="002B05DA">
        <w:rPr>
          <w:rFonts w:ascii="Times New Roman" w:hAnsi="Times New Roman"/>
          <w:sz w:val="24"/>
        </w:rPr>
        <w:t>1 WLR 5144 at 5155-5156 [42]-[44]; [2021] 2 All ER 333 at 344-345</w:t>
      </w:r>
      <w:r w:rsidR="00776643" w:rsidRPr="002B05DA">
        <w:rPr>
          <w:rFonts w:ascii="Times New Roman" w:hAnsi="Times New Roman"/>
          <w:sz w:val="24"/>
        </w:rPr>
        <w:t>.</w:t>
      </w:r>
    </w:p>
  </w:footnote>
  <w:footnote w:id="26">
    <w:p w14:paraId="689D2CC2" w14:textId="390B0A2F" w:rsidR="00C62E38" w:rsidRPr="002B05DA" w:rsidRDefault="00C62E38"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6C5A26" w:rsidRPr="002B05DA">
        <w:rPr>
          <w:rFonts w:ascii="Times New Roman" w:hAnsi="Times New Roman"/>
          <w:sz w:val="24"/>
        </w:rPr>
        <w:tab/>
      </w:r>
      <w:proofErr w:type="spellStart"/>
      <w:r w:rsidR="00643A2E" w:rsidRPr="002B05DA">
        <w:rPr>
          <w:rFonts w:ascii="Times New Roman" w:hAnsi="Times New Roman"/>
          <w:i/>
          <w:iCs/>
          <w:sz w:val="24"/>
        </w:rPr>
        <w:t>Shergold</w:t>
      </w:r>
      <w:proofErr w:type="spellEnd"/>
      <w:r w:rsidR="00643A2E" w:rsidRPr="002B05DA">
        <w:rPr>
          <w:rFonts w:ascii="Times New Roman" w:hAnsi="Times New Roman"/>
          <w:i/>
          <w:iCs/>
          <w:sz w:val="24"/>
        </w:rPr>
        <w:t xml:space="preserve"> v Tanner</w:t>
      </w:r>
      <w:r w:rsidR="00643A2E" w:rsidRPr="002B05DA">
        <w:rPr>
          <w:rFonts w:ascii="Times New Roman" w:hAnsi="Times New Roman"/>
          <w:sz w:val="24"/>
        </w:rPr>
        <w:t xml:space="preserve"> (2002) 209 CLR 126 at </w:t>
      </w:r>
      <w:r w:rsidR="0091105F" w:rsidRPr="002B05DA">
        <w:rPr>
          <w:rFonts w:ascii="Times New Roman" w:hAnsi="Times New Roman"/>
          <w:sz w:val="24"/>
        </w:rPr>
        <w:t>136 [34]</w:t>
      </w:r>
      <w:r w:rsidR="00280867" w:rsidRPr="002B05DA">
        <w:rPr>
          <w:rFonts w:ascii="Times New Roman" w:hAnsi="Times New Roman"/>
          <w:sz w:val="24"/>
        </w:rPr>
        <w:t>.</w:t>
      </w:r>
      <w:r w:rsidR="00A627B1" w:rsidRPr="002B05DA">
        <w:rPr>
          <w:rFonts w:ascii="Times New Roman" w:hAnsi="Times New Roman"/>
          <w:sz w:val="24"/>
        </w:rPr>
        <w:t xml:space="preserve"> </w:t>
      </w:r>
    </w:p>
  </w:footnote>
  <w:footnote w:id="27">
    <w:p w14:paraId="24FE9328" w14:textId="2BA1332A" w:rsidR="00765ACE" w:rsidRPr="002B05DA" w:rsidRDefault="00765ACE"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Pr="002B05DA">
        <w:rPr>
          <w:rFonts w:ascii="Times New Roman" w:hAnsi="Times New Roman"/>
          <w:sz w:val="24"/>
        </w:rPr>
        <w:tab/>
      </w:r>
      <w:r w:rsidRPr="002B05DA">
        <w:rPr>
          <w:rFonts w:ascii="Times New Roman" w:hAnsi="Times New Roman"/>
          <w:i/>
          <w:iCs/>
          <w:sz w:val="24"/>
        </w:rPr>
        <w:t xml:space="preserve">SkyCity Adelaide Pty Ltd v Treasurer of South Australia </w:t>
      </w:r>
      <w:r w:rsidRPr="002B05DA">
        <w:rPr>
          <w:rFonts w:ascii="Times New Roman" w:hAnsi="Times New Roman"/>
          <w:sz w:val="24"/>
        </w:rPr>
        <w:t>[2024] SASCA 14 at</w:t>
      </w:r>
      <w:r w:rsidR="00517DA0" w:rsidRPr="002B05DA">
        <w:rPr>
          <w:rFonts w:ascii="Times New Roman" w:hAnsi="Times New Roman"/>
          <w:sz w:val="24"/>
        </w:rPr>
        <w:t xml:space="preserve"> </w:t>
      </w:r>
      <w:r w:rsidR="00010C76" w:rsidRPr="002B05DA">
        <w:rPr>
          <w:rFonts w:ascii="Times New Roman" w:hAnsi="Times New Roman"/>
          <w:sz w:val="24"/>
        </w:rPr>
        <w:t>[93], [95], [101], [104], [107]-[109]</w:t>
      </w:r>
      <w:r w:rsidR="00A70486" w:rsidRPr="002B05DA">
        <w:rPr>
          <w:rFonts w:ascii="Times New Roman" w:hAnsi="Times New Roman"/>
          <w:sz w:val="24"/>
        </w:rPr>
        <w:t>.</w:t>
      </w:r>
    </w:p>
  </w:footnote>
  <w:footnote w:id="28">
    <w:p w14:paraId="1CDB9673" w14:textId="7A269F12" w:rsidR="00E17960" w:rsidRPr="002B05DA" w:rsidRDefault="00E17960" w:rsidP="002B05DA">
      <w:pPr>
        <w:pStyle w:val="FootnoteText"/>
        <w:spacing w:line="280" w:lineRule="exact"/>
        <w:ind w:right="0"/>
        <w:jc w:val="both"/>
        <w:rPr>
          <w:rFonts w:ascii="Times New Roman" w:hAnsi="Times New Roman"/>
          <w:sz w:val="24"/>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704E6B" w:rsidRPr="002B05DA">
        <w:rPr>
          <w:rFonts w:ascii="Times New Roman" w:hAnsi="Times New Roman"/>
          <w:sz w:val="24"/>
        </w:rPr>
        <w:tab/>
      </w:r>
      <w:r w:rsidR="00E462AC" w:rsidRPr="002B05DA">
        <w:rPr>
          <w:rFonts w:ascii="Times New Roman" w:hAnsi="Times New Roman"/>
          <w:i/>
          <w:iCs/>
          <w:sz w:val="24"/>
        </w:rPr>
        <w:t xml:space="preserve">Northern Suburbs General Cemetery </w:t>
      </w:r>
      <w:r w:rsidR="005A47F0" w:rsidRPr="002B05DA">
        <w:rPr>
          <w:rFonts w:ascii="Times New Roman" w:hAnsi="Times New Roman"/>
          <w:i/>
          <w:iCs/>
          <w:sz w:val="24"/>
        </w:rPr>
        <w:t xml:space="preserve">Reserve </w:t>
      </w:r>
      <w:r w:rsidR="00E462AC" w:rsidRPr="002B05DA">
        <w:rPr>
          <w:rFonts w:ascii="Times New Roman" w:hAnsi="Times New Roman"/>
          <w:i/>
          <w:iCs/>
          <w:sz w:val="24"/>
        </w:rPr>
        <w:t xml:space="preserve">Trust v </w:t>
      </w:r>
      <w:r w:rsidR="009C53E4" w:rsidRPr="002B05DA">
        <w:rPr>
          <w:rFonts w:ascii="Times New Roman" w:hAnsi="Times New Roman"/>
          <w:i/>
          <w:iCs/>
          <w:sz w:val="24"/>
        </w:rPr>
        <w:t xml:space="preserve">The </w:t>
      </w:r>
      <w:r w:rsidR="00E462AC" w:rsidRPr="002B05DA">
        <w:rPr>
          <w:rFonts w:ascii="Times New Roman" w:hAnsi="Times New Roman"/>
          <w:i/>
          <w:iCs/>
          <w:sz w:val="24"/>
        </w:rPr>
        <w:t>Commonwealth</w:t>
      </w:r>
      <w:r w:rsidR="00E462AC" w:rsidRPr="002B05DA">
        <w:rPr>
          <w:rFonts w:ascii="Times New Roman" w:hAnsi="Times New Roman"/>
          <w:sz w:val="24"/>
        </w:rPr>
        <w:t xml:space="preserve"> (</w:t>
      </w:r>
      <w:r w:rsidR="001E7E6B" w:rsidRPr="002B05DA">
        <w:rPr>
          <w:rFonts w:ascii="Times New Roman" w:hAnsi="Times New Roman"/>
          <w:sz w:val="24"/>
        </w:rPr>
        <w:t xml:space="preserve">1993) 176 CLR 555 at </w:t>
      </w:r>
      <w:r w:rsidR="00752D8F" w:rsidRPr="002B05DA">
        <w:rPr>
          <w:rFonts w:ascii="Times New Roman" w:hAnsi="Times New Roman"/>
          <w:sz w:val="24"/>
        </w:rPr>
        <w:t>579.</w:t>
      </w:r>
    </w:p>
  </w:footnote>
  <w:footnote w:id="29">
    <w:p w14:paraId="31AE5B4E" w14:textId="6B9D4304" w:rsidR="00A27C35" w:rsidRPr="002B05DA" w:rsidRDefault="00A27C35" w:rsidP="002B05DA">
      <w:pPr>
        <w:pStyle w:val="FootnoteText"/>
        <w:spacing w:line="280" w:lineRule="exact"/>
        <w:ind w:right="0"/>
        <w:jc w:val="both"/>
        <w:rPr>
          <w:rFonts w:ascii="Times New Roman" w:hAnsi="Times New Roman"/>
          <w:sz w:val="24"/>
          <w:lang w:val="en-US"/>
        </w:rPr>
      </w:pPr>
      <w:r w:rsidRPr="002B05DA">
        <w:rPr>
          <w:rStyle w:val="FootnoteReference"/>
          <w:rFonts w:ascii="Times New Roman" w:hAnsi="Times New Roman"/>
          <w:sz w:val="22"/>
          <w:vertAlign w:val="baseline"/>
        </w:rPr>
        <w:footnoteRef/>
      </w:r>
      <w:r w:rsidRPr="002B05DA">
        <w:rPr>
          <w:rFonts w:ascii="Times New Roman" w:hAnsi="Times New Roman"/>
          <w:sz w:val="24"/>
        </w:rPr>
        <w:t xml:space="preserve"> </w:t>
      </w:r>
      <w:r w:rsidR="009C14C4" w:rsidRPr="002B05DA">
        <w:rPr>
          <w:rFonts w:ascii="Times New Roman" w:hAnsi="Times New Roman"/>
          <w:sz w:val="24"/>
        </w:rPr>
        <w:tab/>
      </w:r>
      <w:r w:rsidR="00AD50B5" w:rsidRPr="002B05DA">
        <w:rPr>
          <w:rFonts w:ascii="Times New Roman" w:hAnsi="Times New Roman"/>
          <w:sz w:val="24"/>
        </w:rPr>
        <w:t xml:space="preserve">See </w:t>
      </w:r>
      <w:r w:rsidR="00593A14" w:rsidRPr="002B05DA">
        <w:rPr>
          <w:rFonts w:ascii="Times New Roman" w:hAnsi="Times New Roman"/>
          <w:i/>
          <w:iCs/>
          <w:sz w:val="24"/>
        </w:rPr>
        <w:t>Ansett Transport Industries</w:t>
      </w:r>
      <w:r w:rsidR="00F67443" w:rsidRPr="002B05DA">
        <w:rPr>
          <w:rFonts w:ascii="Times New Roman" w:hAnsi="Times New Roman"/>
          <w:i/>
          <w:iCs/>
          <w:sz w:val="24"/>
        </w:rPr>
        <w:t xml:space="preserve"> (Operations) Pty Ltd v The Commonwealth</w:t>
      </w:r>
      <w:r w:rsidR="00F67443" w:rsidRPr="002B05DA">
        <w:rPr>
          <w:rFonts w:ascii="Times New Roman" w:hAnsi="Times New Roman"/>
          <w:sz w:val="24"/>
        </w:rPr>
        <w:t xml:space="preserve"> (1977) 139 CLR </w:t>
      </w:r>
      <w:r w:rsidR="00AD50B5" w:rsidRPr="002B05DA">
        <w:rPr>
          <w:rFonts w:ascii="Times New Roman" w:hAnsi="Times New Roman"/>
          <w:sz w:val="24"/>
        </w:rPr>
        <w:t>54 at 77</w:t>
      </w:r>
      <w:r w:rsidR="00AE08D0" w:rsidRPr="002B05DA">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298B" w14:textId="77777777" w:rsidR="002B05DA" w:rsidRPr="004B6531" w:rsidRDefault="002B05DA" w:rsidP="004B6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A709" w14:textId="168ADECB" w:rsidR="002B05DA" w:rsidRPr="004B6531" w:rsidRDefault="004B6531" w:rsidP="004B653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54C55">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54C55">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19E7" w14:textId="374C330B" w:rsidR="00CF6B64" w:rsidRPr="004B6531" w:rsidRDefault="00CF6B64" w:rsidP="004B65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455B" w14:textId="77777777" w:rsidR="004B6531" w:rsidRPr="002B05DA" w:rsidRDefault="004B6531" w:rsidP="002B05DA">
    <w:pPr>
      <w:pStyle w:val="Header"/>
      <w:tabs>
        <w:tab w:val="clear" w:pos="4153"/>
        <w:tab w:val="clear" w:pos="8306"/>
        <w:tab w:val="right" w:pos="1304"/>
      </w:tabs>
      <w:spacing w:line="280" w:lineRule="exact"/>
      <w:ind w:firstLine="0"/>
      <w:rPr>
        <w:rFonts w:ascii="Times New Roman" w:hAnsi="Times New Roman"/>
        <w:i/>
        <w:sz w:val="22"/>
      </w:rPr>
    </w:pPr>
    <w:r w:rsidRPr="002B05DA">
      <w:rPr>
        <w:rFonts w:ascii="Times New Roman" w:hAnsi="Times New Roman"/>
        <w:i/>
        <w:sz w:val="22"/>
      </w:rPr>
      <w:t>Gageler</w:t>
    </w:r>
    <w:r w:rsidRPr="002B05DA">
      <w:rPr>
        <w:rFonts w:ascii="Times New Roman" w:hAnsi="Times New Roman"/>
        <w:i/>
        <w:sz w:val="22"/>
      </w:rPr>
      <w:tab/>
      <w:t>CJ</w:t>
    </w:r>
  </w:p>
  <w:p w14:paraId="499BA354" w14:textId="77777777" w:rsidR="004B6531" w:rsidRPr="002B05DA" w:rsidRDefault="004B6531" w:rsidP="002B05DA">
    <w:pPr>
      <w:pStyle w:val="Header"/>
      <w:tabs>
        <w:tab w:val="clear" w:pos="4153"/>
        <w:tab w:val="clear" w:pos="8306"/>
        <w:tab w:val="right" w:pos="1304"/>
      </w:tabs>
      <w:spacing w:line="280" w:lineRule="exact"/>
      <w:ind w:firstLine="0"/>
      <w:rPr>
        <w:rFonts w:ascii="Times New Roman" w:hAnsi="Times New Roman"/>
        <w:i/>
        <w:sz w:val="22"/>
      </w:rPr>
    </w:pPr>
    <w:r w:rsidRPr="002B05DA">
      <w:rPr>
        <w:rFonts w:ascii="Times New Roman" w:hAnsi="Times New Roman"/>
        <w:i/>
        <w:sz w:val="22"/>
      </w:rPr>
      <w:t>Gordon</w:t>
    </w:r>
    <w:r w:rsidRPr="002B05DA">
      <w:rPr>
        <w:rFonts w:ascii="Times New Roman" w:hAnsi="Times New Roman"/>
        <w:i/>
        <w:sz w:val="22"/>
      </w:rPr>
      <w:tab/>
      <w:t>J</w:t>
    </w:r>
  </w:p>
  <w:p w14:paraId="72D59D3D" w14:textId="77777777" w:rsidR="004B6531" w:rsidRPr="002B05DA" w:rsidRDefault="004B6531" w:rsidP="002B05DA">
    <w:pPr>
      <w:pStyle w:val="Header"/>
      <w:tabs>
        <w:tab w:val="clear" w:pos="4153"/>
        <w:tab w:val="clear" w:pos="8306"/>
        <w:tab w:val="right" w:pos="1304"/>
      </w:tabs>
      <w:spacing w:line="280" w:lineRule="exact"/>
      <w:ind w:firstLine="0"/>
      <w:rPr>
        <w:rFonts w:ascii="Times New Roman" w:hAnsi="Times New Roman"/>
        <w:i/>
        <w:sz w:val="22"/>
      </w:rPr>
    </w:pPr>
    <w:r w:rsidRPr="002B05DA">
      <w:rPr>
        <w:rFonts w:ascii="Times New Roman" w:hAnsi="Times New Roman"/>
        <w:i/>
        <w:sz w:val="22"/>
      </w:rPr>
      <w:t>Edelman</w:t>
    </w:r>
    <w:r w:rsidRPr="002B05DA">
      <w:rPr>
        <w:rFonts w:ascii="Times New Roman" w:hAnsi="Times New Roman"/>
        <w:i/>
        <w:sz w:val="22"/>
      </w:rPr>
      <w:tab/>
      <w:t>J</w:t>
    </w:r>
  </w:p>
  <w:p w14:paraId="07FE1131" w14:textId="77777777" w:rsidR="004B6531" w:rsidRPr="002B05DA" w:rsidRDefault="004B6531" w:rsidP="002B05DA">
    <w:pPr>
      <w:pStyle w:val="Header"/>
      <w:tabs>
        <w:tab w:val="clear" w:pos="4153"/>
        <w:tab w:val="clear" w:pos="8306"/>
        <w:tab w:val="right" w:pos="1304"/>
      </w:tabs>
      <w:spacing w:line="280" w:lineRule="exact"/>
      <w:ind w:firstLine="0"/>
      <w:rPr>
        <w:rFonts w:ascii="Times New Roman" w:hAnsi="Times New Roman"/>
        <w:i/>
        <w:sz w:val="22"/>
      </w:rPr>
    </w:pPr>
    <w:r w:rsidRPr="002B05DA">
      <w:rPr>
        <w:rFonts w:ascii="Times New Roman" w:hAnsi="Times New Roman"/>
        <w:i/>
        <w:sz w:val="22"/>
      </w:rPr>
      <w:t>Gleeson</w:t>
    </w:r>
    <w:r w:rsidRPr="002B05DA">
      <w:rPr>
        <w:rFonts w:ascii="Times New Roman" w:hAnsi="Times New Roman"/>
        <w:i/>
        <w:sz w:val="22"/>
      </w:rPr>
      <w:tab/>
      <w:t>J</w:t>
    </w:r>
  </w:p>
  <w:p w14:paraId="38E64B29" w14:textId="77777777" w:rsidR="004B6531" w:rsidRDefault="004B6531" w:rsidP="002B05D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5DE2CDF" w14:textId="77777777" w:rsidR="004B6531" w:rsidRDefault="004B6531" w:rsidP="002B05DA">
    <w:pPr>
      <w:pStyle w:val="Header"/>
      <w:tabs>
        <w:tab w:val="clear" w:pos="4153"/>
        <w:tab w:val="clear" w:pos="8306"/>
        <w:tab w:val="right" w:pos="1304"/>
      </w:tabs>
      <w:spacing w:line="280" w:lineRule="exact"/>
      <w:ind w:firstLine="0"/>
      <w:rPr>
        <w:rFonts w:ascii="Times New Roman" w:hAnsi="Times New Roman"/>
        <w:i/>
        <w:sz w:val="22"/>
      </w:rPr>
    </w:pPr>
  </w:p>
  <w:p w14:paraId="676C6411" w14:textId="77777777" w:rsidR="004B6531" w:rsidRDefault="004B6531" w:rsidP="002B05D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447C029" w14:textId="77777777" w:rsidR="004B6531" w:rsidRPr="002B05DA" w:rsidRDefault="004B6531" w:rsidP="002B05D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E4FB" w14:textId="77777777" w:rsidR="004B6531" w:rsidRPr="002B05DA" w:rsidRDefault="004B6531" w:rsidP="002B05DA">
    <w:pPr>
      <w:pStyle w:val="Header"/>
      <w:tabs>
        <w:tab w:val="clear" w:pos="4153"/>
        <w:tab w:val="clear" w:pos="8306"/>
        <w:tab w:val="left" w:pos="7200"/>
        <w:tab w:val="right" w:pos="8504"/>
      </w:tabs>
      <w:spacing w:line="280" w:lineRule="exact"/>
      <w:jc w:val="right"/>
      <w:rPr>
        <w:rFonts w:ascii="Times New Roman" w:hAnsi="Times New Roman"/>
        <w:i/>
        <w:sz w:val="22"/>
      </w:rPr>
    </w:pPr>
    <w:r w:rsidRPr="002B05DA">
      <w:rPr>
        <w:rFonts w:ascii="Times New Roman" w:hAnsi="Times New Roman"/>
        <w:i/>
        <w:sz w:val="22"/>
      </w:rPr>
      <w:tab/>
      <w:t>Gageler</w:t>
    </w:r>
    <w:r w:rsidRPr="002B05DA">
      <w:rPr>
        <w:rFonts w:ascii="Times New Roman" w:hAnsi="Times New Roman"/>
        <w:i/>
        <w:sz w:val="22"/>
      </w:rPr>
      <w:tab/>
      <w:t>CJ</w:t>
    </w:r>
  </w:p>
  <w:p w14:paraId="62C74E05" w14:textId="77777777" w:rsidR="004B6531" w:rsidRPr="002B05DA" w:rsidRDefault="004B6531" w:rsidP="002B05DA">
    <w:pPr>
      <w:pStyle w:val="Header"/>
      <w:tabs>
        <w:tab w:val="clear" w:pos="4153"/>
        <w:tab w:val="clear" w:pos="8306"/>
        <w:tab w:val="left" w:pos="7200"/>
        <w:tab w:val="right" w:pos="8504"/>
      </w:tabs>
      <w:spacing w:line="280" w:lineRule="exact"/>
      <w:jc w:val="right"/>
      <w:rPr>
        <w:rFonts w:ascii="Times New Roman" w:hAnsi="Times New Roman"/>
        <w:i/>
        <w:sz w:val="22"/>
      </w:rPr>
    </w:pPr>
    <w:r w:rsidRPr="002B05DA">
      <w:rPr>
        <w:rFonts w:ascii="Times New Roman" w:hAnsi="Times New Roman"/>
        <w:i/>
        <w:sz w:val="22"/>
      </w:rPr>
      <w:tab/>
      <w:t>Gordon</w:t>
    </w:r>
    <w:r w:rsidRPr="002B05DA">
      <w:rPr>
        <w:rFonts w:ascii="Times New Roman" w:hAnsi="Times New Roman"/>
        <w:i/>
        <w:sz w:val="22"/>
      </w:rPr>
      <w:tab/>
      <w:t>J</w:t>
    </w:r>
  </w:p>
  <w:p w14:paraId="1308F1AE" w14:textId="77777777" w:rsidR="004B6531" w:rsidRPr="002B05DA" w:rsidRDefault="004B6531" w:rsidP="002B05DA">
    <w:pPr>
      <w:pStyle w:val="Header"/>
      <w:tabs>
        <w:tab w:val="clear" w:pos="4153"/>
        <w:tab w:val="clear" w:pos="8306"/>
        <w:tab w:val="left" w:pos="7200"/>
        <w:tab w:val="right" w:pos="8504"/>
      </w:tabs>
      <w:spacing w:line="280" w:lineRule="exact"/>
      <w:jc w:val="right"/>
      <w:rPr>
        <w:rFonts w:ascii="Times New Roman" w:hAnsi="Times New Roman"/>
        <w:i/>
        <w:sz w:val="22"/>
      </w:rPr>
    </w:pPr>
    <w:r w:rsidRPr="002B05DA">
      <w:rPr>
        <w:rFonts w:ascii="Times New Roman" w:hAnsi="Times New Roman"/>
        <w:i/>
        <w:sz w:val="22"/>
      </w:rPr>
      <w:tab/>
      <w:t>Edelman</w:t>
    </w:r>
    <w:r w:rsidRPr="002B05DA">
      <w:rPr>
        <w:rFonts w:ascii="Times New Roman" w:hAnsi="Times New Roman"/>
        <w:i/>
        <w:sz w:val="22"/>
      </w:rPr>
      <w:tab/>
      <w:t>J</w:t>
    </w:r>
  </w:p>
  <w:p w14:paraId="592C6E36" w14:textId="77777777" w:rsidR="004B6531" w:rsidRPr="002B05DA" w:rsidRDefault="004B6531" w:rsidP="002B05DA">
    <w:pPr>
      <w:pStyle w:val="Header"/>
      <w:tabs>
        <w:tab w:val="clear" w:pos="4153"/>
        <w:tab w:val="clear" w:pos="8306"/>
        <w:tab w:val="left" w:pos="7200"/>
        <w:tab w:val="right" w:pos="8504"/>
      </w:tabs>
      <w:spacing w:line="280" w:lineRule="exact"/>
      <w:jc w:val="right"/>
      <w:rPr>
        <w:rFonts w:ascii="Times New Roman" w:hAnsi="Times New Roman"/>
        <w:i/>
        <w:sz w:val="22"/>
      </w:rPr>
    </w:pPr>
    <w:r w:rsidRPr="002B05DA">
      <w:rPr>
        <w:rFonts w:ascii="Times New Roman" w:hAnsi="Times New Roman"/>
        <w:i/>
        <w:sz w:val="22"/>
      </w:rPr>
      <w:tab/>
      <w:t>Gleeson</w:t>
    </w:r>
    <w:r w:rsidRPr="002B05DA">
      <w:rPr>
        <w:rFonts w:ascii="Times New Roman" w:hAnsi="Times New Roman"/>
        <w:i/>
        <w:sz w:val="22"/>
      </w:rPr>
      <w:tab/>
      <w:t>J</w:t>
    </w:r>
  </w:p>
  <w:p w14:paraId="188CEAD5" w14:textId="77777777" w:rsidR="004B6531" w:rsidRDefault="004B6531" w:rsidP="002B05D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71199F5A" w14:textId="77777777" w:rsidR="004B6531" w:rsidRDefault="004B6531" w:rsidP="002B05DA">
    <w:pPr>
      <w:pStyle w:val="Header"/>
      <w:tabs>
        <w:tab w:val="clear" w:pos="4153"/>
        <w:tab w:val="clear" w:pos="8306"/>
        <w:tab w:val="left" w:pos="7200"/>
        <w:tab w:val="right" w:pos="8504"/>
      </w:tabs>
      <w:spacing w:line="280" w:lineRule="exact"/>
      <w:jc w:val="right"/>
      <w:rPr>
        <w:rFonts w:ascii="Times New Roman" w:hAnsi="Times New Roman"/>
        <w:i/>
        <w:sz w:val="22"/>
      </w:rPr>
    </w:pPr>
  </w:p>
  <w:p w14:paraId="7F0345D0" w14:textId="77777777" w:rsidR="004B6531" w:rsidRDefault="004B6531" w:rsidP="002B05D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B9A4229" w14:textId="77777777" w:rsidR="004B6531" w:rsidRPr="002B05DA" w:rsidRDefault="004B6531" w:rsidP="002B05D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8208" w14:textId="77777777" w:rsidR="004B6531" w:rsidRDefault="004B6531" w:rsidP="002B05DA">
    <w:pPr>
      <w:pStyle w:val="Header"/>
      <w:tabs>
        <w:tab w:val="clear" w:pos="4153"/>
        <w:tab w:val="clear" w:pos="8306"/>
        <w:tab w:val="center" w:pos="1134"/>
      </w:tabs>
      <w:spacing w:line="280" w:lineRule="exact"/>
      <w:ind w:firstLine="0"/>
      <w:rPr>
        <w:rFonts w:ascii="Times New Roman" w:hAnsi="Times New Roman"/>
        <w:i/>
        <w:sz w:val="22"/>
      </w:rPr>
    </w:pPr>
  </w:p>
  <w:p w14:paraId="0C946FBC" w14:textId="77777777" w:rsidR="004B6531" w:rsidRDefault="004B6531" w:rsidP="002B05DA">
    <w:pPr>
      <w:pStyle w:val="Header"/>
      <w:tabs>
        <w:tab w:val="clear" w:pos="4153"/>
        <w:tab w:val="clear" w:pos="8306"/>
        <w:tab w:val="center" w:pos="1134"/>
      </w:tabs>
      <w:spacing w:line="280" w:lineRule="exact"/>
      <w:ind w:firstLine="0"/>
      <w:rPr>
        <w:rFonts w:ascii="Times New Roman" w:hAnsi="Times New Roman"/>
        <w:i/>
        <w:sz w:val="22"/>
      </w:rPr>
    </w:pPr>
  </w:p>
  <w:p w14:paraId="358F3878" w14:textId="77777777" w:rsidR="004B6531" w:rsidRDefault="004B6531" w:rsidP="002B05DA">
    <w:pPr>
      <w:pStyle w:val="Header"/>
      <w:tabs>
        <w:tab w:val="clear" w:pos="4153"/>
        <w:tab w:val="clear" w:pos="8306"/>
        <w:tab w:val="center" w:pos="1134"/>
      </w:tabs>
      <w:spacing w:line="280" w:lineRule="exact"/>
      <w:ind w:firstLine="0"/>
      <w:rPr>
        <w:rFonts w:ascii="Times New Roman" w:hAnsi="Times New Roman"/>
        <w:i/>
        <w:sz w:val="22"/>
      </w:rPr>
    </w:pPr>
  </w:p>
  <w:p w14:paraId="52761DC6" w14:textId="77777777" w:rsidR="004B6531" w:rsidRDefault="004B6531" w:rsidP="002B05DA">
    <w:pPr>
      <w:pStyle w:val="Header"/>
      <w:tabs>
        <w:tab w:val="clear" w:pos="4153"/>
        <w:tab w:val="clear" w:pos="8306"/>
        <w:tab w:val="center" w:pos="1134"/>
      </w:tabs>
      <w:spacing w:line="280" w:lineRule="exact"/>
      <w:ind w:firstLine="0"/>
      <w:rPr>
        <w:rFonts w:ascii="Times New Roman" w:hAnsi="Times New Roman"/>
        <w:i/>
        <w:sz w:val="22"/>
      </w:rPr>
    </w:pPr>
  </w:p>
  <w:p w14:paraId="18610807" w14:textId="77777777" w:rsidR="004B6531" w:rsidRDefault="004B6531" w:rsidP="002B05DA">
    <w:pPr>
      <w:pStyle w:val="Header"/>
      <w:tabs>
        <w:tab w:val="clear" w:pos="4153"/>
        <w:tab w:val="clear" w:pos="8306"/>
        <w:tab w:val="center" w:pos="1134"/>
      </w:tabs>
      <w:spacing w:line="280" w:lineRule="exact"/>
      <w:ind w:firstLine="0"/>
      <w:rPr>
        <w:rFonts w:ascii="Times New Roman" w:hAnsi="Times New Roman"/>
        <w:i/>
        <w:sz w:val="22"/>
      </w:rPr>
    </w:pPr>
  </w:p>
  <w:p w14:paraId="5D7DB8E0" w14:textId="77777777" w:rsidR="004B6531" w:rsidRDefault="004B6531" w:rsidP="002B05DA">
    <w:pPr>
      <w:pStyle w:val="Header"/>
      <w:tabs>
        <w:tab w:val="clear" w:pos="4153"/>
        <w:tab w:val="clear" w:pos="8306"/>
        <w:tab w:val="center" w:pos="1134"/>
      </w:tabs>
      <w:spacing w:line="280" w:lineRule="exact"/>
      <w:ind w:firstLine="0"/>
      <w:rPr>
        <w:rFonts w:ascii="Times New Roman" w:hAnsi="Times New Roman"/>
        <w:i/>
        <w:sz w:val="22"/>
      </w:rPr>
    </w:pPr>
  </w:p>
  <w:p w14:paraId="3B2A5C64" w14:textId="77777777" w:rsidR="004B6531" w:rsidRDefault="004B6531" w:rsidP="002B05DA">
    <w:pPr>
      <w:pStyle w:val="Header"/>
      <w:tabs>
        <w:tab w:val="clear" w:pos="4153"/>
        <w:tab w:val="clear" w:pos="8306"/>
        <w:tab w:val="center" w:pos="1134"/>
      </w:tabs>
      <w:spacing w:line="280" w:lineRule="exact"/>
      <w:ind w:firstLine="0"/>
      <w:rPr>
        <w:rFonts w:ascii="Times New Roman" w:hAnsi="Times New Roman"/>
        <w:i/>
        <w:sz w:val="22"/>
      </w:rPr>
    </w:pPr>
  </w:p>
  <w:p w14:paraId="63273B32" w14:textId="77777777" w:rsidR="004B6531" w:rsidRPr="002B05DA" w:rsidRDefault="004B6531" w:rsidP="002B05DA">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A"/>
    <w:rsid w:val="0000014B"/>
    <w:rsid w:val="00001402"/>
    <w:rsid w:val="00001D24"/>
    <w:rsid w:val="00002069"/>
    <w:rsid w:val="00002609"/>
    <w:rsid w:val="00002CE6"/>
    <w:rsid w:val="00002EA7"/>
    <w:rsid w:val="0000316A"/>
    <w:rsid w:val="00003AE7"/>
    <w:rsid w:val="000049B7"/>
    <w:rsid w:val="00006EE5"/>
    <w:rsid w:val="00007FE8"/>
    <w:rsid w:val="00010C76"/>
    <w:rsid w:val="00010ED4"/>
    <w:rsid w:val="00011A7E"/>
    <w:rsid w:val="00011D5B"/>
    <w:rsid w:val="000141CA"/>
    <w:rsid w:val="00014B34"/>
    <w:rsid w:val="00014E5F"/>
    <w:rsid w:val="00015CA5"/>
    <w:rsid w:val="000168C9"/>
    <w:rsid w:val="00016C20"/>
    <w:rsid w:val="00016DBB"/>
    <w:rsid w:val="00017144"/>
    <w:rsid w:val="0002098A"/>
    <w:rsid w:val="00022A53"/>
    <w:rsid w:val="00023A40"/>
    <w:rsid w:val="000245BD"/>
    <w:rsid w:val="0002503D"/>
    <w:rsid w:val="000250AF"/>
    <w:rsid w:val="0002531E"/>
    <w:rsid w:val="00025373"/>
    <w:rsid w:val="00025490"/>
    <w:rsid w:val="0002561E"/>
    <w:rsid w:val="00025746"/>
    <w:rsid w:val="00026861"/>
    <w:rsid w:val="000268E1"/>
    <w:rsid w:val="000276CB"/>
    <w:rsid w:val="00030F43"/>
    <w:rsid w:val="000346C6"/>
    <w:rsid w:val="0003575A"/>
    <w:rsid w:val="000360EB"/>
    <w:rsid w:val="000360F7"/>
    <w:rsid w:val="00036100"/>
    <w:rsid w:val="00037462"/>
    <w:rsid w:val="00037A5F"/>
    <w:rsid w:val="00037D87"/>
    <w:rsid w:val="00040D0E"/>
    <w:rsid w:val="00041C49"/>
    <w:rsid w:val="000422EA"/>
    <w:rsid w:val="00042852"/>
    <w:rsid w:val="00042EF3"/>
    <w:rsid w:val="00043D2C"/>
    <w:rsid w:val="00044BF5"/>
    <w:rsid w:val="00045589"/>
    <w:rsid w:val="00046238"/>
    <w:rsid w:val="00046478"/>
    <w:rsid w:val="00046812"/>
    <w:rsid w:val="000471A6"/>
    <w:rsid w:val="00047340"/>
    <w:rsid w:val="00053708"/>
    <w:rsid w:val="00054E1F"/>
    <w:rsid w:val="000550A9"/>
    <w:rsid w:val="00055ACD"/>
    <w:rsid w:val="0005650F"/>
    <w:rsid w:val="00056542"/>
    <w:rsid w:val="0005665C"/>
    <w:rsid w:val="00056F27"/>
    <w:rsid w:val="000573AF"/>
    <w:rsid w:val="00057641"/>
    <w:rsid w:val="0006020D"/>
    <w:rsid w:val="00060890"/>
    <w:rsid w:val="0006169E"/>
    <w:rsid w:val="000626FD"/>
    <w:rsid w:val="00064277"/>
    <w:rsid w:val="0006432B"/>
    <w:rsid w:val="00064E20"/>
    <w:rsid w:val="000653D4"/>
    <w:rsid w:val="00065C66"/>
    <w:rsid w:val="00067AFC"/>
    <w:rsid w:val="0007035E"/>
    <w:rsid w:val="000712D6"/>
    <w:rsid w:val="00071C35"/>
    <w:rsid w:val="000723B1"/>
    <w:rsid w:val="0007307D"/>
    <w:rsid w:val="00073DAD"/>
    <w:rsid w:val="00075F50"/>
    <w:rsid w:val="00076175"/>
    <w:rsid w:val="0008078F"/>
    <w:rsid w:val="00080D77"/>
    <w:rsid w:val="00080ED3"/>
    <w:rsid w:val="00081268"/>
    <w:rsid w:val="00081B78"/>
    <w:rsid w:val="00084222"/>
    <w:rsid w:val="0008435D"/>
    <w:rsid w:val="00084475"/>
    <w:rsid w:val="00084652"/>
    <w:rsid w:val="00085396"/>
    <w:rsid w:val="0008558C"/>
    <w:rsid w:val="00085F13"/>
    <w:rsid w:val="00090621"/>
    <w:rsid w:val="000913E5"/>
    <w:rsid w:val="0009165F"/>
    <w:rsid w:val="000939A9"/>
    <w:rsid w:val="0009572D"/>
    <w:rsid w:val="000962A1"/>
    <w:rsid w:val="000964B1"/>
    <w:rsid w:val="00096500"/>
    <w:rsid w:val="000974F7"/>
    <w:rsid w:val="00097782"/>
    <w:rsid w:val="000977F5"/>
    <w:rsid w:val="000A06DF"/>
    <w:rsid w:val="000A2156"/>
    <w:rsid w:val="000A28D4"/>
    <w:rsid w:val="000A2EB4"/>
    <w:rsid w:val="000A3DA3"/>
    <w:rsid w:val="000A46ED"/>
    <w:rsid w:val="000A4C61"/>
    <w:rsid w:val="000A4CC8"/>
    <w:rsid w:val="000A4CDA"/>
    <w:rsid w:val="000A5327"/>
    <w:rsid w:val="000A55D2"/>
    <w:rsid w:val="000A63C6"/>
    <w:rsid w:val="000A6800"/>
    <w:rsid w:val="000A77FC"/>
    <w:rsid w:val="000B001B"/>
    <w:rsid w:val="000B1F00"/>
    <w:rsid w:val="000B21CA"/>
    <w:rsid w:val="000B4630"/>
    <w:rsid w:val="000B497F"/>
    <w:rsid w:val="000B710D"/>
    <w:rsid w:val="000B7455"/>
    <w:rsid w:val="000B7558"/>
    <w:rsid w:val="000C04DC"/>
    <w:rsid w:val="000C0D98"/>
    <w:rsid w:val="000C1492"/>
    <w:rsid w:val="000C1A80"/>
    <w:rsid w:val="000C2612"/>
    <w:rsid w:val="000C2CAC"/>
    <w:rsid w:val="000C3A32"/>
    <w:rsid w:val="000C3B9E"/>
    <w:rsid w:val="000C3E7E"/>
    <w:rsid w:val="000C408D"/>
    <w:rsid w:val="000C5887"/>
    <w:rsid w:val="000C65E0"/>
    <w:rsid w:val="000C70A1"/>
    <w:rsid w:val="000C7756"/>
    <w:rsid w:val="000D25E6"/>
    <w:rsid w:val="000D26A3"/>
    <w:rsid w:val="000D339E"/>
    <w:rsid w:val="000D53C8"/>
    <w:rsid w:val="000D5D67"/>
    <w:rsid w:val="000D631D"/>
    <w:rsid w:val="000D6974"/>
    <w:rsid w:val="000E025B"/>
    <w:rsid w:val="000E0BD9"/>
    <w:rsid w:val="000E0DB2"/>
    <w:rsid w:val="000E2BD3"/>
    <w:rsid w:val="000E357B"/>
    <w:rsid w:val="000E47AD"/>
    <w:rsid w:val="000E50B8"/>
    <w:rsid w:val="000E5D7D"/>
    <w:rsid w:val="000E65F7"/>
    <w:rsid w:val="000E7300"/>
    <w:rsid w:val="000E7396"/>
    <w:rsid w:val="000E7745"/>
    <w:rsid w:val="000E7DC9"/>
    <w:rsid w:val="000F0A29"/>
    <w:rsid w:val="000F0F1E"/>
    <w:rsid w:val="000F1345"/>
    <w:rsid w:val="000F3BB3"/>
    <w:rsid w:val="000F466C"/>
    <w:rsid w:val="000F4CC5"/>
    <w:rsid w:val="000F5A2A"/>
    <w:rsid w:val="000F6014"/>
    <w:rsid w:val="001001B9"/>
    <w:rsid w:val="00100A67"/>
    <w:rsid w:val="00101227"/>
    <w:rsid w:val="00101692"/>
    <w:rsid w:val="00102254"/>
    <w:rsid w:val="00102954"/>
    <w:rsid w:val="00103D22"/>
    <w:rsid w:val="001040FD"/>
    <w:rsid w:val="00104803"/>
    <w:rsid w:val="0010702C"/>
    <w:rsid w:val="001071EB"/>
    <w:rsid w:val="001076B9"/>
    <w:rsid w:val="001077F6"/>
    <w:rsid w:val="00110970"/>
    <w:rsid w:val="00111568"/>
    <w:rsid w:val="00111C01"/>
    <w:rsid w:val="001120C0"/>
    <w:rsid w:val="00112154"/>
    <w:rsid w:val="0011227E"/>
    <w:rsid w:val="00113465"/>
    <w:rsid w:val="0011480F"/>
    <w:rsid w:val="001150BF"/>
    <w:rsid w:val="00115EB0"/>
    <w:rsid w:val="001168F2"/>
    <w:rsid w:val="00117101"/>
    <w:rsid w:val="00120207"/>
    <w:rsid w:val="00121BA1"/>
    <w:rsid w:val="00122809"/>
    <w:rsid w:val="00122F1A"/>
    <w:rsid w:val="001236DE"/>
    <w:rsid w:val="00123C1B"/>
    <w:rsid w:val="00125E3C"/>
    <w:rsid w:val="001268BA"/>
    <w:rsid w:val="00127F6A"/>
    <w:rsid w:val="001308EA"/>
    <w:rsid w:val="001310F4"/>
    <w:rsid w:val="00131321"/>
    <w:rsid w:val="00131F91"/>
    <w:rsid w:val="00132856"/>
    <w:rsid w:val="00133971"/>
    <w:rsid w:val="00133E7E"/>
    <w:rsid w:val="0013456F"/>
    <w:rsid w:val="00134E8D"/>
    <w:rsid w:val="00136C4D"/>
    <w:rsid w:val="00137A1F"/>
    <w:rsid w:val="00137D59"/>
    <w:rsid w:val="001416CB"/>
    <w:rsid w:val="00141C42"/>
    <w:rsid w:val="00142072"/>
    <w:rsid w:val="001431E3"/>
    <w:rsid w:val="001431FC"/>
    <w:rsid w:val="00143FCB"/>
    <w:rsid w:val="001449CD"/>
    <w:rsid w:val="00144FEF"/>
    <w:rsid w:val="00145627"/>
    <w:rsid w:val="00145A70"/>
    <w:rsid w:val="00145ABC"/>
    <w:rsid w:val="00146A41"/>
    <w:rsid w:val="00146CEF"/>
    <w:rsid w:val="00147963"/>
    <w:rsid w:val="00150298"/>
    <w:rsid w:val="0015031C"/>
    <w:rsid w:val="00150803"/>
    <w:rsid w:val="00151679"/>
    <w:rsid w:val="00151E7E"/>
    <w:rsid w:val="001528FD"/>
    <w:rsid w:val="00152901"/>
    <w:rsid w:val="0015318E"/>
    <w:rsid w:val="00153F31"/>
    <w:rsid w:val="001550B9"/>
    <w:rsid w:val="00155CBB"/>
    <w:rsid w:val="00155D99"/>
    <w:rsid w:val="00156ECE"/>
    <w:rsid w:val="00157F27"/>
    <w:rsid w:val="00157FA3"/>
    <w:rsid w:val="001607E9"/>
    <w:rsid w:val="001608DD"/>
    <w:rsid w:val="00160FD6"/>
    <w:rsid w:val="0016284E"/>
    <w:rsid w:val="0016321C"/>
    <w:rsid w:val="00163D92"/>
    <w:rsid w:val="00164144"/>
    <w:rsid w:val="00164986"/>
    <w:rsid w:val="001649F7"/>
    <w:rsid w:val="001657F3"/>
    <w:rsid w:val="00167801"/>
    <w:rsid w:val="00170061"/>
    <w:rsid w:val="001708DE"/>
    <w:rsid w:val="00172ADE"/>
    <w:rsid w:val="00172E11"/>
    <w:rsid w:val="00173D89"/>
    <w:rsid w:val="00174A75"/>
    <w:rsid w:val="001755DA"/>
    <w:rsid w:val="00175655"/>
    <w:rsid w:val="00175703"/>
    <w:rsid w:val="001758DE"/>
    <w:rsid w:val="00176D25"/>
    <w:rsid w:val="001822C0"/>
    <w:rsid w:val="0018342E"/>
    <w:rsid w:val="001840C2"/>
    <w:rsid w:val="0018411D"/>
    <w:rsid w:val="00184B46"/>
    <w:rsid w:val="00184C97"/>
    <w:rsid w:val="00185939"/>
    <w:rsid w:val="00186D66"/>
    <w:rsid w:val="001876F6"/>
    <w:rsid w:val="00191E23"/>
    <w:rsid w:val="00194B49"/>
    <w:rsid w:val="001953B1"/>
    <w:rsid w:val="0019593D"/>
    <w:rsid w:val="001963C0"/>
    <w:rsid w:val="001965C6"/>
    <w:rsid w:val="00196A99"/>
    <w:rsid w:val="00197956"/>
    <w:rsid w:val="00197A56"/>
    <w:rsid w:val="00197AE9"/>
    <w:rsid w:val="001A228C"/>
    <w:rsid w:val="001A409D"/>
    <w:rsid w:val="001A446E"/>
    <w:rsid w:val="001A4975"/>
    <w:rsid w:val="001A66F0"/>
    <w:rsid w:val="001A716F"/>
    <w:rsid w:val="001A7647"/>
    <w:rsid w:val="001B0210"/>
    <w:rsid w:val="001B0213"/>
    <w:rsid w:val="001B0775"/>
    <w:rsid w:val="001B0EA2"/>
    <w:rsid w:val="001B10CB"/>
    <w:rsid w:val="001B1206"/>
    <w:rsid w:val="001B1676"/>
    <w:rsid w:val="001B17A8"/>
    <w:rsid w:val="001B1F38"/>
    <w:rsid w:val="001B2CFB"/>
    <w:rsid w:val="001B2FFF"/>
    <w:rsid w:val="001B413F"/>
    <w:rsid w:val="001B43F2"/>
    <w:rsid w:val="001B55C8"/>
    <w:rsid w:val="001B63C6"/>
    <w:rsid w:val="001B6683"/>
    <w:rsid w:val="001B6686"/>
    <w:rsid w:val="001C22BE"/>
    <w:rsid w:val="001C2301"/>
    <w:rsid w:val="001C2952"/>
    <w:rsid w:val="001C3A97"/>
    <w:rsid w:val="001C3F01"/>
    <w:rsid w:val="001C43A5"/>
    <w:rsid w:val="001C48D4"/>
    <w:rsid w:val="001C531E"/>
    <w:rsid w:val="001C638B"/>
    <w:rsid w:val="001C6AF7"/>
    <w:rsid w:val="001C7C93"/>
    <w:rsid w:val="001D04F4"/>
    <w:rsid w:val="001D0DBB"/>
    <w:rsid w:val="001D13FD"/>
    <w:rsid w:val="001D1DD2"/>
    <w:rsid w:val="001D1E6F"/>
    <w:rsid w:val="001D36CD"/>
    <w:rsid w:val="001D4B62"/>
    <w:rsid w:val="001D4CCF"/>
    <w:rsid w:val="001D4F49"/>
    <w:rsid w:val="001D6551"/>
    <w:rsid w:val="001D7982"/>
    <w:rsid w:val="001E075C"/>
    <w:rsid w:val="001E0E8C"/>
    <w:rsid w:val="001E1D3D"/>
    <w:rsid w:val="001E33F4"/>
    <w:rsid w:val="001E38B7"/>
    <w:rsid w:val="001E47D1"/>
    <w:rsid w:val="001E6A64"/>
    <w:rsid w:val="001E75C5"/>
    <w:rsid w:val="001E7E6B"/>
    <w:rsid w:val="001F1B5F"/>
    <w:rsid w:val="001F2DBE"/>
    <w:rsid w:val="001F3F2A"/>
    <w:rsid w:val="001F623A"/>
    <w:rsid w:val="001F69C2"/>
    <w:rsid w:val="001F6FB6"/>
    <w:rsid w:val="001F73B1"/>
    <w:rsid w:val="001F74B2"/>
    <w:rsid w:val="00201310"/>
    <w:rsid w:val="00202493"/>
    <w:rsid w:val="002047F1"/>
    <w:rsid w:val="002048D1"/>
    <w:rsid w:val="002058A8"/>
    <w:rsid w:val="00207741"/>
    <w:rsid w:val="002079CB"/>
    <w:rsid w:val="00207BED"/>
    <w:rsid w:val="00210058"/>
    <w:rsid w:val="0021096E"/>
    <w:rsid w:val="00210BB4"/>
    <w:rsid w:val="00210C59"/>
    <w:rsid w:val="00210DE8"/>
    <w:rsid w:val="00211D73"/>
    <w:rsid w:val="00211EB5"/>
    <w:rsid w:val="00212A3E"/>
    <w:rsid w:val="00213190"/>
    <w:rsid w:val="002145D7"/>
    <w:rsid w:val="00214BF2"/>
    <w:rsid w:val="00215727"/>
    <w:rsid w:val="00215767"/>
    <w:rsid w:val="00215A7F"/>
    <w:rsid w:val="00215D5A"/>
    <w:rsid w:val="00216522"/>
    <w:rsid w:val="00216B69"/>
    <w:rsid w:val="0021753D"/>
    <w:rsid w:val="00217DF5"/>
    <w:rsid w:val="002205DA"/>
    <w:rsid w:val="00221270"/>
    <w:rsid w:val="00221D19"/>
    <w:rsid w:val="00221D29"/>
    <w:rsid w:val="0022382E"/>
    <w:rsid w:val="00223AB8"/>
    <w:rsid w:val="00225F1B"/>
    <w:rsid w:val="0022666B"/>
    <w:rsid w:val="00226899"/>
    <w:rsid w:val="00226A77"/>
    <w:rsid w:val="00226AA3"/>
    <w:rsid w:val="0022734D"/>
    <w:rsid w:val="00227480"/>
    <w:rsid w:val="002303C4"/>
    <w:rsid w:val="00231899"/>
    <w:rsid w:val="00231E65"/>
    <w:rsid w:val="00233F82"/>
    <w:rsid w:val="0023447F"/>
    <w:rsid w:val="002350B3"/>
    <w:rsid w:val="0023798E"/>
    <w:rsid w:val="00237A95"/>
    <w:rsid w:val="0024153C"/>
    <w:rsid w:val="00242EE4"/>
    <w:rsid w:val="00243B2F"/>
    <w:rsid w:val="0024462E"/>
    <w:rsid w:val="00244CF5"/>
    <w:rsid w:val="00245043"/>
    <w:rsid w:val="00245164"/>
    <w:rsid w:val="0024747C"/>
    <w:rsid w:val="002474FA"/>
    <w:rsid w:val="0025096D"/>
    <w:rsid w:val="00250E75"/>
    <w:rsid w:val="00252DF2"/>
    <w:rsid w:val="00253493"/>
    <w:rsid w:val="002537C3"/>
    <w:rsid w:val="00253A18"/>
    <w:rsid w:val="00253DE9"/>
    <w:rsid w:val="00254019"/>
    <w:rsid w:val="002548C0"/>
    <w:rsid w:val="00257AFB"/>
    <w:rsid w:val="0026018F"/>
    <w:rsid w:val="00261D30"/>
    <w:rsid w:val="00262079"/>
    <w:rsid w:val="00262700"/>
    <w:rsid w:val="0026293D"/>
    <w:rsid w:val="00264DC4"/>
    <w:rsid w:val="00264E69"/>
    <w:rsid w:val="002655D9"/>
    <w:rsid w:val="00265982"/>
    <w:rsid w:val="00266022"/>
    <w:rsid w:val="00266453"/>
    <w:rsid w:val="00267216"/>
    <w:rsid w:val="00267704"/>
    <w:rsid w:val="00267A17"/>
    <w:rsid w:val="00267D64"/>
    <w:rsid w:val="00270154"/>
    <w:rsid w:val="002702F7"/>
    <w:rsid w:val="002709C4"/>
    <w:rsid w:val="00271536"/>
    <w:rsid w:val="00271E34"/>
    <w:rsid w:val="00271F70"/>
    <w:rsid w:val="0027408B"/>
    <w:rsid w:val="00274561"/>
    <w:rsid w:val="00274B24"/>
    <w:rsid w:val="00275114"/>
    <w:rsid w:val="002752E5"/>
    <w:rsid w:val="002764B1"/>
    <w:rsid w:val="00276B56"/>
    <w:rsid w:val="00276E33"/>
    <w:rsid w:val="00277F4A"/>
    <w:rsid w:val="00280867"/>
    <w:rsid w:val="0028086A"/>
    <w:rsid w:val="00280C9C"/>
    <w:rsid w:val="00280F46"/>
    <w:rsid w:val="002819FD"/>
    <w:rsid w:val="00281D8B"/>
    <w:rsid w:val="002833ED"/>
    <w:rsid w:val="00283C8F"/>
    <w:rsid w:val="002841ED"/>
    <w:rsid w:val="00284ADD"/>
    <w:rsid w:val="0028583A"/>
    <w:rsid w:val="00285FDE"/>
    <w:rsid w:val="002862E9"/>
    <w:rsid w:val="00287368"/>
    <w:rsid w:val="00287873"/>
    <w:rsid w:val="00290303"/>
    <w:rsid w:val="00290F54"/>
    <w:rsid w:val="002916CC"/>
    <w:rsid w:val="002924F4"/>
    <w:rsid w:val="0029255F"/>
    <w:rsid w:val="002926D4"/>
    <w:rsid w:val="0029278C"/>
    <w:rsid w:val="002929A9"/>
    <w:rsid w:val="00292ADC"/>
    <w:rsid w:val="00292E65"/>
    <w:rsid w:val="0029341C"/>
    <w:rsid w:val="00294DBC"/>
    <w:rsid w:val="002951E7"/>
    <w:rsid w:val="002956A8"/>
    <w:rsid w:val="0029598D"/>
    <w:rsid w:val="0029697C"/>
    <w:rsid w:val="00297812"/>
    <w:rsid w:val="002979F1"/>
    <w:rsid w:val="00297BF9"/>
    <w:rsid w:val="00297F04"/>
    <w:rsid w:val="002A028E"/>
    <w:rsid w:val="002A13E1"/>
    <w:rsid w:val="002A16DC"/>
    <w:rsid w:val="002A2229"/>
    <w:rsid w:val="002A3248"/>
    <w:rsid w:val="002A332F"/>
    <w:rsid w:val="002A36AC"/>
    <w:rsid w:val="002A446E"/>
    <w:rsid w:val="002A44E2"/>
    <w:rsid w:val="002A4EF8"/>
    <w:rsid w:val="002A77C6"/>
    <w:rsid w:val="002B05DA"/>
    <w:rsid w:val="002B0846"/>
    <w:rsid w:val="002B1304"/>
    <w:rsid w:val="002B32EF"/>
    <w:rsid w:val="002B33DE"/>
    <w:rsid w:val="002B5903"/>
    <w:rsid w:val="002B5F0B"/>
    <w:rsid w:val="002C04AD"/>
    <w:rsid w:val="002C1594"/>
    <w:rsid w:val="002C1EDE"/>
    <w:rsid w:val="002C2577"/>
    <w:rsid w:val="002C31A0"/>
    <w:rsid w:val="002C40B6"/>
    <w:rsid w:val="002C5981"/>
    <w:rsid w:val="002C6076"/>
    <w:rsid w:val="002C6E35"/>
    <w:rsid w:val="002C7307"/>
    <w:rsid w:val="002C75E9"/>
    <w:rsid w:val="002D0410"/>
    <w:rsid w:val="002D0899"/>
    <w:rsid w:val="002D1707"/>
    <w:rsid w:val="002D17E2"/>
    <w:rsid w:val="002D2FEA"/>
    <w:rsid w:val="002D3510"/>
    <w:rsid w:val="002D3F5B"/>
    <w:rsid w:val="002D4E55"/>
    <w:rsid w:val="002D5D0F"/>
    <w:rsid w:val="002D7083"/>
    <w:rsid w:val="002E0EC8"/>
    <w:rsid w:val="002E278F"/>
    <w:rsid w:val="002E3876"/>
    <w:rsid w:val="002E3B4D"/>
    <w:rsid w:val="002E4014"/>
    <w:rsid w:val="002E46E3"/>
    <w:rsid w:val="002E5809"/>
    <w:rsid w:val="002E7382"/>
    <w:rsid w:val="002F049B"/>
    <w:rsid w:val="002F0522"/>
    <w:rsid w:val="002F0538"/>
    <w:rsid w:val="002F0734"/>
    <w:rsid w:val="002F0FAA"/>
    <w:rsid w:val="002F1163"/>
    <w:rsid w:val="002F12BD"/>
    <w:rsid w:val="002F1EDF"/>
    <w:rsid w:val="002F21F3"/>
    <w:rsid w:val="002F485B"/>
    <w:rsid w:val="002F561F"/>
    <w:rsid w:val="002F7209"/>
    <w:rsid w:val="002F79E9"/>
    <w:rsid w:val="0030026A"/>
    <w:rsid w:val="003008CF"/>
    <w:rsid w:val="00301975"/>
    <w:rsid w:val="00301D95"/>
    <w:rsid w:val="00302A9D"/>
    <w:rsid w:val="00302E01"/>
    <w:rsid w:val="00303766"/>
    <w:rsid w:val="003038C7"/>
    <w:rsid w:val="00304D9C"/>
    <w:rsid w:val="0030542C"/>
    <w:rsid w:val="00310418"/>
    <w:rsid w:val="0031122A"/>
    <w:rsid w:val="00312406"/>
    <w:rsid w:val="00312487"/>
    <w:rsid w:val="00312FFC"/>
    <w:rsid w:val="0031478D"/>
    <w:rsid w:val="003150BF"/>
    <w:rsid w:val="003150CE"/>
    <w:rsid w:val="00315574"/>
    <w:rsid w:val="00315E92"/>
    <w:rsid w:val="0032041B"/>
    <w:rsid w:val="003217BD"/>
    <w:rsid w:val="0032306A"/>
    <w:rsid w:val="00323B9E"/>
    <w:rsid w:val="00323F6E"/>
    <w:rsid w:val="003268F0"/>
    <w:rsid w:val="00330804"/>
    <w:rsid w:val="00332294"/>
    <w:rsid w:val="003329F2"/>
    <w:rsid w:val="00334A6B"/>
    <w:rsid w:val="00335D03"/>
    <w:rsid w:val="003366B2"/>
    <w:rsid w:val="00337B1C"/>
    <w:rsid w:val="00337EA4"/>
    <w:rsid w:val="00340066"/>
    <w:rsid w:val="0034040E"/>
    <w:rsid w:val="0034122D"/>
    <w:rsid w:val="00341DB9"/>
    <w:rsid w:val="00341E23"/>
    <w:rsid w:val="0034288B"/>
    <w:rsid w:val="0034332B"/>
    <w:rsid w:val="003446C6"/>
    <w:rsid w:val="003447B1"/>
    <w:rsid w:val="00346492"/>
    <w:rsid w:val="0034681C"/>
    <w:rsid w:val="00346AA5"/>
    <w:rsid w:val="00347847"/>
    <w:rsid w:val="00355BBA"/>
    <w:rsid w:val="00355DC3"/>
    <w:rsid w:val="0035606D"/>
    <w:rsid w:val="00356A6C"/>
    <w:rsid w:val="003600A8"/>
    <w:rsid w:val="0036024B"/>
    <w:rsid w:val="00360879"/>
    <w:rsid w:val="00360A3D"/>
    <w:rsid w:val="00361758"/>
    <w:rsid w:val="0036284D"/>
    <w:rsid w:val="00362FCD"/>
    <w:rsid w:val="00363FC2"/>
    <w:rsid w:val="00365D25"/>
    <w:rsid w:val="00366524"/>
    <w:rsid w:val="0036676F"/>
    <w:rsid w:val="00370842"/>
    <w:rsid w:val="00372776"/>
    <w:rsid w:val="00373D83"/>
    <w:rsid w:val="00373E58"/>
    <w:rsid w:val="00374438"/>
    <w:rsid w:val="00374BEF"/>
    <w:rsid w:val="003758DB"/>
    <w:rsid w:val="00375C58"/>
    <w:rsid w:val="00375E9A"/>
    <w:rsid w:val="00376073"/>
    <w:rsid w:val="003761ED"/>
    <w:rsid w:val="003772A7"/>
    <w:rsid w:val="00377452"/>
    <w:rsid w:val="00377AED"/>
    <w:rsid w:val="003807DA"/>
    <w:rsid w:val="00380E93"/>
    <w:rsid w:val="00381223"/>
    <w:rsid w:val="00381849"/>
    <w:rsid w:val="00381DDF"/>
    <w:rsid w:val="003823A0"/>
    <w:rsid w:val="003832D0"/>
    <w:rsid w:val="00384CFF"/>
    <w:rsid w:val="00384F36"/>
    <w:rsid w:val="00385271"/>
    <w:rsid w:val="00385D85"/>
    <w:rsid w:val="00385D8B"/>
    <w:rsid w:val="00387F34"/>
    <w:rsid w:val="0039102B"/>
    <w:rsid w:val="00391E35"/>
    <w:rsid w:val="0039226E"/>
    <w:rsid w:val="003924B9"/>
    <w:rsid w:val="00392CC8"/>
    <w:rsid w:val="003939D7"/>
    <w:rsid w:val="00395E9A"/>
    <w:rsid w:val="00396AA5"/>
    <w:rsid w:val="00397708"/>
    <w:rsid w:val="003A0CEB"/>
    <w:rsid w:val="003A0DF9"/>
    <w:rsid w:val="003A2017"/>
    <w:rsid w:val="003A21F7"/>
    <w:rsid w:val="003A36F0"/>
    <w:rsid w:val="003A374D"/>
    <w:rsid w:val="003A48CC"/>
    <w:rsid w:val="003A4D4D"/>
    <w:rsid w:val="003A6C6D"/>
    <w:rsid w:val="003A72EF"/>
    <w:rsid w:val="003A7C15"/>
    <w:rsid w:val="003A7E21"/>
    <w:rsid w:val="003B0A55"/>
    <w:rsid w:val="003B0C3D"/>
    <w:rsid w:val="003B15B8"/>
    <w:rsid w:val="003B19E0"/>
    <w:rsid w:val="003B4927"/>
    <w:rsid w:val="003B4EED"/>
    <w:rsid w:val="003B6AB8"/>
    <w:rsid w:val="003B6B2C"/>
    <w:rsid w:val="003B76E2"/>
    <w:rsid w:val="003B7B8C"/>
    <w:rsid w:val="003C0778"/>
    <w:rsid w:val="003C266A"/>
    <w:rsid w:val="003C3BED"/>
    <w:rsid w:val="003C430C"/>
    <w:rsid w:val="003C4574"/>
    <w:rsid w:val="003C58DE"/>
    <w:rsid w:val="003C5F63"/>
    <w:rsid w:val="003C602A"/>
    <w:rsid w:val="003C6111"/>
    <w:rsid w:val="003C690E"/>
    <w:rsid w:val="003C6F0B"/>
    <w:rsid w:val="003C732F"/>
    <w:rsid w:val="003C7F1F"/>
    <w:rsid w:val="003D076A"/>
    <w:rsid w:val="003D0D3A"/>
    <w:rsid w:val="003D1759"/>
    <w:rsid w:val="003D1896"/>
    <w:rsid w:val="003D1A85"/>
    <w:rsid w:val="003D204A"/>
    <w:rsid w:val="003D3B14"/>
    <w:rsid w:val="003D3C1E"/>
    <w:rsid w:val="003D62F7"/>
    <w:rsid w:val="003D6660"/>
    <w:rsid w:val="003D6B0F"/>
    <w:rsid w:val="003D7810"/>
    <w:rsid w:val="003D7A29"/>
    <w:rsid w:val="003E1035"/>
    <w:rsid w:val="003E17F2"/>
    <w:rsid w:val="003E19F7"/>
    <w:rsid w:val="003E1EB2"/>
    <w:rsid w:val="003E3178"/>
    <w:rsid w:val="003E38AC"/>
    <w:rsid w:val="003E492C"/>
    <w:rsid w:val="003E4A6C"/>
    <w:rsid w:val="003E527D"/>
    <w:rsid w:val="003E60B2"/>
    <w:rsid w:val="003E710D"/>
    <w:rsid w:val="003E74F0"/>
    <w:rsid w:val="003E7A9C"/>
    <w:rsid w:val="003F0797"/>
    <w:rsid w:val="003F172E"/>
    <w:rsid w:val="003F328F"/>
    <w:rsid w:val="003F3FAC"/>
    <w:rsid w:val="003F4B09"/>
    <w:rsid w:val="003F4C61"/>
    <w:rsid w:val="003F531A"/>
    <w:rsid w:val="003F59B5"/>
    <w:rsid w:val="003F5C7E"/>
    <w:rsid w:val="003F5E25"/>
    <w:rsid w:val="003F728F"/>
    <w:rsid w:val="003F7C9E"/>
    <w:rsid w:val="003F7EAF"/>
    <w:rsid w:val="00400491"/>
    <w:rsid w:val="0040156E"/>
    <w:rsid w:val="00401B66"/>
    <w:rsid w:val="004025E8"/>
    <w:rsid w:val="00402768"/>
    <w:rsid w:val="00402E2C"/>
    <w:rsid w:val="00403F2C"/>
    <w:rsid w:val="00404C12"/>
    <w:rsid w:val="00404C36"/>
    <w:rsid w:val="004058EE"/>
    <w:rsid w:val="00405B56"/>
    <w:rsid w:val="0040601A"/>
    <w:rsid w:val="00406D4E"/>
    <w:rsid w:val="00406F38"/>
    <w:rsid w:val="004107CA"/>
    <w:rsid w:val="00411045"/>
    <w:rsid w:val="004111BC"/>
    <w:rsid w:val="00411241"/>
    <w:rsid w:val="0041126C"/>
    <w:rsid w:val="004113D4"/>
    <w:rsid w:val="004114CB"/>
    <w:rsid w:val="004125F4"/>
    <w:rsid w:val="004126D4"/>
    <w:rsid w:val="00413C05"/>
    <w:rsid w:val="00414703"/>
    <w:rsid w:val="00415D2B"/>
    <w:rsid w:val="004169CC"/>
    <w:rsid w:val="00416C0A"/>
    <w:rsid w:val="00417626"/>
    <w:rsid w:val="00420217"/>
    <w:rsid w:val="00420A76"/>
    <w:rsid w:val="00420B07"/>
    <w:rsid w:val="00420F3F"/>
    <w:rsid w:val="00421093"/>
    <w:rsid w:val="004211B6"/>
    <w:rsid w:val="00421931"/>
    <w:rsid w:val="00421941"/>
    <w:rsid w:val="0042260E"/>
    <w:rsid w:val="00423A3E"/>
    <w:rsid w:val="00423C36"/>
    <w:rsid w:val="00423E70"/>
    <w:rsid w:val="00424DE2"/>
    <w:rsid w:val="00424FDB"/>
    <w:rsid w:val="0042500E"/>
    <w:rsid w:val="004264A6"/>
    <w:rsid w:val="004267B2"/>
    <w:rsid w:val="00427300"/>
    <w:rsid w:val="00427CF4"/>
    <w:rsid w:val="0043094A"/>
    <w:rsid w:val="00432528"/>
    <w:rsid w:val="00432836"/>
    <w:rsid w:val="004336FC"/>
    <w:rsid w:val="00434023"/>
    <w:rsid w:val="00434050"/>
    <w:rsid w:val="00434493"/>
    <w:rsid w:val="0043615A"/>
    <w:rsid w:val="00437328"/>
    <w:rsid w:val="004373D1"/>
    <w:rsid w:val="0043778D"/>
    <w:rsid w:val="00440653"/>
    <w:rsid w:val="00442AC1"/>
    <w:rsid w:val="00442BD3"/>
    <w:rsid w:val="00444C7A"/>
    <w:rsid w:val="004452F7"/>
    <w:rsid w:val="00445467"/>
    <w:rsid w:val="004454C2"/>
    <w:rsid w:val="004469FD"/>
    <w:rsid w:val="00446A00"/>
    <w:rsid w:val="00446D53"/>
    <w:rsid w:val="004471A2"/>
    <w:rsid w:val="00447347"/>
    <w:rsid w:val="00447C73"/>
    <w:rsid w:val="00447F33"/>
    <w:rsid w:val="00450A27"/>
    <w:rsid w:val="00451EC2"/>
    <w:rsid w:val="004522AC"/>
    <w:rsid w:val="004525DE"/>
    <w:rsid w:val="0045373F"/>
    <w:rsid w:val="004541F8"/>
    <w:rsid w:val="004550C1"/>
    <w:rsid w:val="0046133D"/>
    <w:rsid w:val="00462DFA"/>
    <w:rsid w:val="00463357"/>
    <w:rsid w:val="00463A04"/>
    <w:rsid w:val="00464371"/>
    <w:rsid w:val="00465076"/>
    <w:rsid w:val="00465255"/>
    <w:rsid w:val="004652A2"/>
    <w:rsid w:val="004663CD"/>
    <w:rsid w:val="0046757B"/>
    <w:rsid w:val="00467DD5"/>
    <w:rsid w:val="00470B0B"/>
    <w:rsid w:val="00470B38"/>
    <w:rsid w:val="00471562"/>
    <w:rsid w:val="00471628"/>
    <w:rsid w:val="00471B9D"/>
    <w:rsid w:val="0047275B"/>
    <w:rsid w:val="0047285A"/>
    <w:rsid w:val="00472CC2"/>
    <w:rsid w:val="004736AA"/>
    <w:rsid w:val="00473718"/>
    <w:rsid w:val="00473869"/>
    <w:rsid w:val="0047410E"/>
    <w:rsid w:val="00476B64"/>
    <w:rsid w:val="00477A39"/>
    <w:rsid w:val="00477D53"/>
    <w:rsid w:val="0048012D"/>
    <w:rsid w:val="0048054A"/>
    <w:rsid w:val="00481455"/>
    <w:rsid w:val="004818E8"/>
    <w:rsid w:val="00481EBE"/>
    <w:rsid w:val="00481F83"/>
    <w:rsid w:val="0048219F"/>
    <w:rsid w:val="00482F67"/>
    <w:rsid w:val="00483006"/>
    <w:rsid w:val="0048413A"/>
    <w:rsid w:val="00484915"/>
    <w:rsid w:val="00484A3E"/>
    <w:rsid w:val="0048514C"/>
    <w:rsid w:val="0048519A"/>
    <w:rsid w:val="00485961"/>
    <w:rsid w:val="00486234"/>
    <w:rsid w:val="00487387"/>
    <w:rsid w:val="00487D32"/>
    <w:rsid w:val="00490919"/>
    <w:rsid w:val="00490B6F"/>
    <w:rsid w:val="00490E50"/>
    <w:rsid w:val="004919FD"/>
    <w:rsid w:val="00492291"/>
    <w:rsid w:val="004935C4"/>
    <w:rsid w:val="00493EFB"/>
    <w:rsid w:val="004942C6"/>
    <w:rsid w:val="004957E9"/>
    <w:rsid w:val="004962AE"/>
    <w:rsid w:val="00496874"/>
    <w:rsid w:val="00496966"/>
    <w:rsid w:val="004A06FC"/>
    <w:rsid w:val="004A132C"/>
    <w:rsid w:val="004A534D"/>
    <w:rsid w:val="004A5AA0"/>
    <w:rsid w:val="004A6C0A"/>
    <w:rsid w:val="004A7EFE"/>
    <w:rsid w:val="004B0189"/>
    <w:rsid w:val="004B1297"/>
    <w:rsid w:val="004B1826"/>
    <w:rsid w:val="004B195F"/>
    <w:rsid w:val="004B26D9"/>
    <w:rsid w:val="004B2A84"/>
    <w:rsid w:val="004B2B1A"/>
    <w:rsid w:val="004B2C5E"/>
    <w:rsid w:val="004B5B64"/>
    <w:rsid w:val="004B5DAD"/>
    <w:rsid w:val="004B6531"/>
    <w:rsid w:val="004B774B"/>
    <w:rsid w:val="004C0273"/>
    <w:rsid w:val="004C1577"/>
    <w:rsid w:val="004C1CB5"/>
    <w:rsid w:val="004C36F1"/>
    <w:rsid w:val="004C4629"/>
    <w:rsid w:val="004C4A4F"/>
    <w:rsid w:val="004C4B71"/>
    <w:rsid w:val="004C5018"/>
    <w:rsid w:val="004C65E0"/>
    <w:rsid w:val="004C6A30"/>
    <w:rsid w:val="004C7039"/>
    <w:rsid w:val="004C72CE"/>
    <w:rsid w:val="004C7318"/>
    <w:rsid w:val="004C7B3D"/>
    <w:rsid w:val="004D0055"/>
    <w:rsid w:val="004D087E"/>
    <w:rsid w:val="004D19DB"/>
    <w:rsid w:val="004D1E88"/>
    <w:rsid w:val="004D3BCE"/>
    <w:rsid w:val="004D3CD7"/>
    <w:rsid w:val="004D58DE"/>
    <w:rsid w:val="004D5FE7"/>
    <w:rsid w:val="004D63E2"/>
    <w:rsid w:val="004D66C3"/>
    <w:rsid w:val="004D7BF7"/>
    <w:rsid w:val="004E019C"/>
    <w:rsid w:val="004E0E21"/>
    <w:rsid w:val="004E19C2"/>
    <w:rsid w:val="004E3F30"/>
    <w:rsid w:val="004E46F8"/>
    <w:rsid w:val="004E50C8"/>
    <w:rsid w:val="004E55AE"/>
    <w:rsid w:val="004E653E"/>
    <w:rsid w:val="004E65F5"/>
    <w:rsid w:val="004E68E2"/>
    <w:rsid w:val="004E6E5C"/>
    <w:rsid w:val="004F2CFB"/>
    <w:rsid w:val="004F2D77"/>
    <w:rsid w:val="004F386A"/>
    <w:rsid w:val="004F3C00"/>
    <w:rsid w:val="004F3E28"/>
    <w:rsid w:val="004F3F88"/>
    <w:rsid w:val="004F482A"/>
    <w:rsid w:val="004F4894"/>
    <w:rsid w:val="004F4E63"/>
    <w:rsid w:val="004F50C9"/>
    <w:rsid w:val="004F61B4"/>
    <w:rsid w:val="004F621F"/>
    <w:rsid w:val="004F6BB7"/>
    <w:rsid w:val="00500156"/>
    <w:rsid w:val="00500DE7"/>
    <w:rsid w:val="0050147E"/>
    <w:rsid w:val="005025CD"/>
    <w:rsid w:val="00502EAE"/>
    <w:rsid w:val="00503A1B"/>
    <w:rsid w:val="0050500F"/>
    <w:rsid w:val="005050DB"/>
    <w:rsid w:val="00505279"/>
    <w:rsid w:val="005063E1"/>
    <w:rsid w:val="00507CC5"/>
    <w:rsid w:val="005115A3"/>
    <w:rsid w:val="00511663"/>
    <w:rsid w:val="0051239B"/>
    <w:rsid w:val="005126BF"/>
    <w:rsid w:val="00513C0D"/>
    <w:rsid w:val="005151F5"/>
    <w:rsid w:val="0051536C"/>
    <w:rsid w:val="0051680C"/>
    <w:rsid w:val="00516861"/>
    <w:rsid w:val="00516BBB"/>
    <w:rsid w:val="00516C38"/>
    <w:rsid w:val="00516C55"/>
    <w:rsid w:val="00516D4F"/>
    <w:rsid w:val="00516DE5"/>
    <w:rsid w:val="00516F16"/>
    <w:rsid w:val="00517651"/>
    <w:rsid w:val="00517DA0"/>
    <w:rsid w:val="00522AEE"/>
    <w:rsid w:val="00523E83"/>
    <w:rsid w:val="00524381"/>
    <w:rsid w:val="005248BB"/>
    <w:rsid w:val="005252AA"/>
    <w:rsid w:val="005304CB"/>
    <w:rsid w:val="005308A5"/>
    <w:rsid w:val="00530F0F"/>
    <w:rsid w:val="005314E9"/>
    <w:rsid w:val="00531723"/>
    <w:rsid w:val="00531825"/>
    <w:rsid w:val="005318E5"/>
    <w:rsid w:val="005324D2"/>
    <w:rsid w:val="0053275E"/>
    <w:rsid w:val="0053324F"/>
    <w:rsid w:val="00533BE1"/>
    <w:rsid w:val="005340DD"/>
    <w:rsid w:val="0053416E"/>
    <w:rsid w:val="00534723"/>
    <w:rsid w:val="005348BF"/>
    <w:rsid w:val="0053553D"/>
    <w:rsid w:val="005355E2"/>
    <w:rsid w:val="00536EC9"/>
    <w:rsid w:val="0053743C"/>
    <w:rsid w:val="00537B78"/>
    <w:rsid w:val="00541E10"/>
    <w:rsid w:val="00541EF9"/>
    <w:rsid w:val="00542029"/>
    <w:rsid w:val="00542366"/>
    <w:rsid w:val="00542709"/>
    <w:rsid w:val="005431CF"/>
    <w:rsid w:val="00543826"/>
    <w:rsid w:val="00543D0A"/>
    <w:rsid w:val="00544C84"/>
    <w:rsid w:val="00544EFB"/>
    <w:rsid w:val="005454F3"/>
    <w:rsid w:val="005455E5"/>
    <w:rsid w:val="0054638F"/>
    <w:rsid w:val="0054681B"/>
    <w:rsid w:val="00546E3D"/>
    <w:rsid w:val="0054779A"/>
    <w:rsid w:val="0054783F"/>
    <w:rsid w:val="005479E1"/>
    <w:rsid w:val="00547BA1"/>
    <w:rsid w:val="00551E8B"/>
    <w:rsid w:val="00553CF5"/>
    <w:rsid w:val="005542D5"/>
    <w:rsid w:val="00554651"/>
    <w:rsid w:val="00556101"/>
    <w:rsid w:val="00556210"/>
    <w:rsid w:val="00557CB1"/>
    <w:rsid w:val="00557F35"/>
    <w:rsid w:val="0056072C"/>
    <w:rsid w:val="0056091E"/>
    <w:rsid w:val="00560A19"/>
    <w:rsid w:val="00560A5B"/>
    <w:rsid w:val="00560B9E"/>
    <w:rsid w:val="00561371"/>
    <w:rsid w:val="0056172D"/>
    <w:rsid w:val="00561976"/>
    <w:rsid w:val="005635F3"/>
    <w:rsid w:val="0056411C"/>
    <w:rsid w:val="0056458C"/>
    <w:rsid w:val="005651D1"/>
    <w:rsid w:val="00565B4C"/>
    <w:rsid w:val="00565E37"/>
    <w:rsid w:val="00566002"/>
    <w:rsid w:val="005663FF"/>
    <w:rsid w:val="005669C0"/>
    <w:rsid w:val="005677E5"/>
    <w:rsid w:val="00567B9D"/>
    <w:rsid w:val="00570D24"/>
    <w:rsid w:val="005714DA"/>
    <w:rsid w:val="00571557"/>
    <w:rsid w:val="00571A07"/>
    <w:rsid w:val="005722FD"/>
    <w:rsid w:val="005727AF"/>
    <w:rsid w:val="005734EB"/>
    <w:rsid w:val="0057387F"/>
    <w:rsid w:val="00574015"/>
    <w:rsid w:val="00574341"/>
    <w:rsid w:val="00574C1A"/>
    <w:rsid w:val="00575C28"/>
    <w:rsid w:val="00575FDB"/>
    <w:rsid w:val="00576472"/>
    <w:rsid w:val="0057649E"/>
    <w:rsid w:val="00577BD7"/>
    <w:rsid w:val="00577E4E"/>
    <w:rsid w:val="00580CAD"/>
    <w:rsid w:val="00580EEB"/>
    <w:rsid w:val="00580FCF"/>
    <w:rsid w:val="005817EC"/>
    <w:rsid w:val="00581FC8"/>
    <w:rsid w:val="00582CC5"/>
    <w:rsid w:val="00583673"/>
    <w:rsid w:val="00583A86"/>
    <w:rsid w:val="00583D08"/>
    <w:rsid w:val="005844D4"/>
    <w:rsid w:val="00584B1E"/>
    <w:rsid w:val="005859E4"/>
    <w:rsid w:val="00585EC0"/>
    <w:rsid w:val="00586F3E"/>
    <w:rsid w:val="00587BE7"/>
    <w:rsid w:val="00587CBC"/>
    <w:rsid w:val="005920CF"/>
    <w:rsid w:val="00592584"/>
    <w:rsid w:val="00592B25"/>
    <w:rsid w:val="00593A14"/>
    <w:rsid w:val="00594FB4"/>
    <w:rsid w:val="00595DF1"/>
    <w:rsid w:val="00596524"/>
    <w:rsid w:val="0059727E"/>
    <w:rsid w:val="00597D35"/>
    <w:rsid w:val="00597F35"/>
    <w:rsid w:val="005A05A0"/>
    <w:rsid w:val="005A433F"/>
    <w:rsid w:val="005A47F0"/>
    <w:rsid w:val="005A4A36"/>
    <w:rsid w:val="005A55E2"/>
    <w:rsid w:val="005A5749"/>
    <w:rsid w:val="005A6CDC"/>
    <w:rsid w:val="005A6D6D"/>
    <w:rsid w:val="005A7264"/>
    <w:rsid w:val="005B014A"/>
    <w:rsid w:val="005B0897"/>
    <w:rsid w:val="005B1601"/>
    <w:rsid w:val="005B1A74"/>
    <w:rsid w:val="005B3D95"/>
    <w:rsid w:val="005B4CFC"/>
    <w:rsid w:val="005B57C1"/>
    <w:rsid w:val="005B58B0"/>
    <w:rsid w:val="005B5AB8"/>
    <w:rsid w:val="005B624E"/>
    <w:rsid w:val="005B6E0D"/>
    <w:rsid w:val="005C0298"/>
    <w:rsid w:val="005C0769"/>
    <w:rsid w:val="005C1697"/>
    <w:rsid w:val="005C1C91"/>
    <w:rsid w:val="005C2A41"/>
    <w:rsid w:val="005C33C3"/>
    <w:rsid w:val="005C360A"/>
    <w:rsid w:val="005C3FF4"/>
    <w:rsid w:val="005C5DFB"/>
    <w:rsid w:val="005C639F"/>
    <w:rsid w:val="005C7EE9"/>
    <w:rsid w:val="005D221C"/>
    <w:rsid w:val="005D24BC"/>
    <w:rsid w:val="005D2A43"/>
    <w:rsid w:val="005D4369"/>
    <w:rsid w:val="005D4F85"/>
    <w:rsid w:val="005D62BF"/>
    <w:rsid w:val="005D62C0"/>
    <w:rsid w:val="005D6816"/>
    <w:rsid w:val="005D69E9"/>
    <w:rsid w:val="005D6B04"/>
    <w:rsid w:val="005D6EA0"/>
    <w:rsid w:val="005E1A9B"/>
    <w:rsid w:val="005E1EA8"/>
    <w:rsid w:val="005E249F"/>
    <w:rsid w:val="005E3188"/>
    <w:rsid w:val="005E398E"/>
    <w:rsid w:val="005E3D5B"/>
    <w:rsid w:val="005E6C70"/>
    <w:rsid w:val="005E76E2"/>
    <w:rsid w:val="005E7983"/>
    <w:rsid w:val="005E7A43"/>
    <w:rsid w:val="005E7B36"/>
    <w:rsid w:val="005F02E6"/>
    <w:rsid w:val="005F10F1"/>
    <w:rsid w:val="005F1911"/>
    <w:rsid w:val="005F1DA6"/>
    <w:rsid w:val="005F2CBA"/>
    <w:rsid w:val="005F3216"/>
    <w:rsid w:val="005F45AF"/>
    <w:rsid w:val="005F4937"/>
    <w:rsid w:val="005F4DFE"/>
    <w:rsid w:val="005F4EF9"/>
    <w:rsid w:val="005F4FC8"/>
    <w:rsid w:val="005F5EEF"/>
    <w:rsid w:val="005F6B2E"/>
    <w:rsid w:val="005F7D26"/>
    <w:rsid w:val="006015AE"/>
    <w:rsid w:val="006017B1"/>
    <w:rsid w:val="00601863"/>
    <w:rsid w:val="0060188D"/>
    <w:rsid w:val="00602F88"/>
    <w:rsid w:val="006047AA"/>
    <w:rsid w:val="00604976"/>
    <w:rsid w:val="00605D0A"/>
    <w:rsid w:val="00605E08"/>
    <w:rsid w:val="0060685F"/>
    <w:rsid w:val="00606F7E"/>
    <w:rsid w:val="00607066"/>
    <w:rsid w:val="00607197"/>
    <w:rsid w:val="00607A16"/>
    <w:rsid w:val="00607AAC"/>
    <w:rsid w:val="00607D5E"/>
    <w:rsid w:val="006107A9"/>
    <w:rsid w:val="006109F8"/>
    <w:rsid w:val="00611088"/>
    <w:rsid w:val="00611821"/>
    <w:rsid w:val="006118B7"/>
    <w:rsid w:val="00612A35"/>
    <w:rsid w:val="00613323"/>
    <w:rsid w:val="00614049"/>
    <w:rsid w:val="00614217"/>
    <w:rsid w:val="006147EA"/>
    <w:rsid w:val="00614B33"/>
    <w:rsid w:val="00614DFF"/>
    <w:rsid w:val="00615331"/>
    <w:rsid w:val="0061554F"/>
    <w:rsid w:val="00616220"/>
    <w:rsid w:val="006210E3"/>
    <w:rsid w:val="00621448"/>
    <w:rsid w:val="00623075"/>
    <w:rsid w:val="00623211"/>
    <w:rsid w:val="00623910"/>
    <w:rsid w:val="00624A27"/>
    <w:rsid w:val="00624D74"/>
    <w:rsid w:val="00625FC8"/>
    <w:rsid w:val="006267CB"/>
    <w:rsid w:val="0062716D"/>
    <w:rsid w:val="00627AF2"/>
    <w:rsid w:val="0063093E"/>
    <w:rsid w:val="00630AA6"/>
    <w:rsid w:val="006316F4"/>
    <w:rsid w:val="00632F94"/>
    <w:rsid w:val="0063432C"/>
    <w:rsid w:val="00634E84"/>
    <w:rsid w:val="00635EF6"/>
    <w:rsid w:val="006362D4"/>
    <w:rsid w:val="0063632F"/>
    <w:rsid w:val="00636348"/>
    <w:rsid w:val="006378B6"/>
    <w:rsid w:val="00640392"/>
    <w:rsid w:val="006404A0"/>
    <w:rsid w:val="00640948"/>
    <w:rsid w:val="00640E38"/>
    <w:rsid w:val="0064205B"/>
    <w:rsid w:val="0064252C"/>
    <w:rsid w:val="00643646"/>
    <w:rsid w:val="00643A0F"/>
    <w:rsid w:val="00643A2E"/>
    <w:rsid w:val="00646744"/>
    <w:rsid w:val="006501B8"/>
    <w:rsid w:val="00650C56"/>
    <w:rsid w:val="00651B39"/>
    <w:rsid w:val="00652858"/>
    <w:rsid w:val="006540DE"/>
    <w:rsid w:val="00654191"/>
    <w:rsid w:val="00654E05"/>
    <w:rsid w:val="006558DC"/>
    <w:rsid w:val="00656251"/>
    <w:rsid w:val="006562F0"/>
    <w:rsid w:val="00656B27"/>
    <w:rsid w:val="00657F48"/>
    <w:rsid w:val="00657F8B"/>
    <w:rsid w:val="00660401"/>
    <w:rsid w:val="00660CCA"/>
    <w:rsid w:val="006618FC"/>
    <w:rsid w:val="00661F1D"/>
    <w:rsid w:val="00661FF5"/>
    <w:rsid w:val="0066254E"/>
    <w:rsid w:val="00663741"/>
    <w:rsid w:val="00663CEA"/>
    <w:rsid w:val="00663D00"/>
    <w:rsid w:val="00663E86"/>
    <w:rsid w:val="00664C5D"/>
    <w:rsid w:val="00665F9A"/>
    <w:rsid w:val="00665FCD"/>
    <w:rsid w:val="0066604F"/>
    <w:rsid w:val="0066716D"/>
    <w:rsid w:val="0067026F"/>
    <w:rsid w:val="00670DF4"/>
    <w:rsid w:val="00671B7E"/>
    <w:rsid w:val="00671F65"/>
    <w:rsid w:val="0067290A"/>
    <w:rsid w:val="00672FD5"/>
    <w:rsid w:val="006734C5"/>
    <w:rsid w:val="00673C49"/>
    <w:rsid w:val="006751DB"/>
    <w:rsid w:val="006767BC"/>
    <w:rsid w:val="00680586"/>
    <w:rsid w:val="00681C44"/>
    <w:rsid w:val="00681D75"/>
    <w:rsid w:val="0068242E"/>
    <w:rsid w:val="00682BA7"/>
    <w:rsid w:val="00683581"/>
    <w:rsid w:val="00684BAF"/>
    <w:rsid w:val="0068514C"/>
    <w:rsid w:val="00685F73"/>
    <w:rsid w:val="006874A2"/>
    <w:rsid w:val="00687E11"/>
    <w:rsid w:val="006901AB"/>
    <w:rsid w:val="00690FD4"/>
    <w:rsid w:val="006911E0"/>
    <w:rsid w:val="00691576"/>
    <w:rsid w:val="00692C83"/>
    <w:rsid w:val="00693181"/>
    <w:rsid w:val="006934C6"/>
    <w:rsid w:val="0069468C"/>
    <w:rsid w:val="00694C3A"/>
    <w:rsid w:val="00696EBB"/>
    <w:rsid w:val="006A043D"/>
    <w:rsid w:val="006A17D1"/>
    <w:rsid w:val="006A1F10"/>
    <w:rsid w:val="006A3C45"/>
    <w:rsid w:val="006A4D4E"/>
    <w:rsid w:val="006A554A"/>
    <w:rsid w:val="006A5762"/>
    <w:rsid w:val="006A5BFD"/>
    <w:rsid w:val="006A61FE"/>
    <w:rsid w:val="006B0013"/>
    <w:rsid w:val="006B01D3"/>
    <w:rsid w:val="006B0C1A"/>
    <w:rsid w:val="006B11CA"/>
    <w:rsid w:val="006B181B"/>
    <w:rsid w:val="006B1D11"/>
    <w:rsid w:val="006B2461"/>
    <w:rsid w:val="006B30B3"/>
    <w:rsid w:val="006B39FD"/>
    <w:rsid w:val="006B4024"/>
    <w:rsid w:val="006B40F6"/>
    <w:rsid w:val="006B542F"/>
    <w:rsid w:val="006B5A64"/>
    <w:rsid w:val="006B630A"/>
    <w:rsid w:val="006B7225"/>
    <w:rsid w:val="006B75BD"/>
    <w:rsid w:val="006B77CB"/>
    <w:rsid w:val="006B7C24"/>
    <w:rsid w:val="006C0522"/>
    <w:rsid w:val="006C06F0"/>
    <w:rsid w:val="006C1034"/>
    <w:rsid w:val="006C1577"/>
    <w:rsid w:val="006C1A37"/>
    <w:rsid w:val="006C46BF"/>
    <w:rsid w:val="006C48FF"/>
    <w:rsid w:val="006C5403"/>
    <w:rsid w:val="006C5A26"/>
    <w:rsid w:val="006C5ACD"/>
    <w:rsid w:val="006C6300"/>
    <w:rsid w:val="006C6E0F"/>
    <w:rsid w:val="006D05A3"/>
    <w:rsid w:val="006D0F94"/>
    <w:rsid w:val="006D1544"/>
    <w:rsid w:val="006D36B7"/>
    <w:rsid w:val="006D3A49"/>
    <w:rsid w:val="006D455B"/>
    <w:rsid w:val="006D540D"/>
    <w:rsid w:val="006D5EAC"/>
    <w:rsid w:val="006D6095"/>
    <w:rsid w:val="006D686D"/>
    <w:rsid w:val="006D6E44"/>
    <w:rsid w:val="006D7211"/>
    <w:rsid w:val="006E0D5D"/>
    <w:rsid w:val="006E16F1"/>
    <w:rsid w:val="006E2409"/>
    <w:rsid w:val="006E359B"/>
    <w:rsid w:val="006E4D33"/>
    <w:rsid w:val="006E6808"/>
    <w:rsid w:val="006E7539"/>
    <w:rsid w:val="006E75BF"/>
    <w:rsid w:val="006F0895"/>
    <w:rsid w:val="006F09B5"/>
    <w:rsid w:val="006F1349"/>
    <w:rsid w:val="006F201F"/>
    <w:rsid w:val="006F2C03"/>
    <w:rsid w:val="006F34B5"/>
    <w:rsid w:val="006F391B"/>
    <w:rsid w:val="006F3A04"/>
    <w:rsid w:val="006F4153"/>
    <w:rsid w:val="006F48B3"/>
    <w:rsid w:val="006F48B8"/>
    <w:rsid w:val="006F4ACE"/>
    <w:rsid w:val="006F553C"/>
    <w:rsid w:val="006F5760"/>
    <w:rsid w:val="006F5924"/>
    <w:rsid w:val="006F6258"/>
    <w:rsid w:val="006F65E1"/>
    <w:rsid w:val="006F68DA"/>
    <w:rsid w:val="006F6FF1"/>
    <w:rsid w:val="006F7F8E"/>
    <w:rsid w:val="007001EE"/>
    <w:rsid w:val="00700D2C"/>
    <w:rsid w:val="0070125E"/>
    <w:rsid w:val="00701552"/>
    <w:rsid w:val="00704252"/>
    <w:rsid w:val="00704E6B"/>
    <w:rsid w:val="00704FDE"/>
    <w:rsid w:val="00705448"/>
    <w:rsid w:val="0070582C"/>
    <w:rsid w:val="00706055"/>
    <w:rsid w:val="00706D75"/>
    <w:rsid w:val="007072B1"/>
    <w:rsid w:val="00707E62"/>
    <w:rsid w:val="00711936"/>
    <w:rsid w:val="007122EC"/>
    <w:rsid w:val="0071355A"/>
    <w:rsid w:val="00714504"/>
    <w:rsid w:val="00714ECA"/>
    <w:rsid w:val="00715D99"/>
    <w:rsid w:val="007161B2"/>
    <w:rsid w:val="0071742A"/>
    <w:rsid w:val="00717718"/>
    <w:rsid w:val="00717AF2"/>
    <w:rsid w:val="007239AE"/>
    <w:rsid w:val="00723E6F"/>
    <w:rsid w:val="00723E7B"/>
    <w:rsid w:val="0072512D"/>
    <w:rsid w:val="00726FD6"/>
    <w:rsid w:val="007270B4"/>
    <w:rsid w:val="007273E8"/>
    <w:rsid w:val="0072758D"/>
    <w:rsid w:val="00730E8F"/>
    <w:rsid w:val="00731467"/>
    <w:rsid w:val="00731D48"/>
    <w:rsid w:val="00732D41"/>
    <w:rsid w:val="0073353B"/>
    <w:rsid w:val="00733D9F"/>
    <w:rsid w:val="00734484"/>
    <w:rsid w:val="00734E87"/>
    <w:rsid w:val="00737AF0"/>
    <w:rsid w:val="00741203"/>
    <w:rsid w:val="00742076"/>
    <w:rsid w:val="00742DFC"/>
    <w:rsid w:val="00743021"/>
    <w:rsid w:val="00743F4B"/>
    <w:rsid w:val="00744969"/>
    <w:rsid w:val="00744E3C"/>
    <w:rsid w:val="00745136"/>
    <w:rsid w:val="00745A15"/>
    <w:rsid w:val="00745DD2"/>
    <w:rsid w:val="00746686"/>
    <w:rsid w:val="00750389"/>
    <w:rsid w:val="00750675"/>
    <w:rsid w:val="007506D4"/>
    <w:rsid w:val="00751354"/>
    <w:rsid w:val="00752D8F"/>
    <w:rsid w:val="007534EA"/>
    <w:rsid w:val="00754973"/>
    <w:rsid w:val="00756381"/>
    <w:rsid w:val="00756455"/>
    <w:rsid w:val="00756909"/>
    <w:rsid w:val="00756EBA"/>
    <w:rsid w:val="007579BB"/>
    <w:rsid w:val="00760D10"/>
    <w:rsid w:val="00762108"/>
    <w:rsid w:val="00762950"/>
    <w:rsid w:val="00762D40"/>
    <w:rsid w:val="007632FD"/>
    <w:rsid w:val="0076356F"/>
    <w:rsid w:val="007642D7"/>
    <w:rsid w:val="0076580A"/>
    <w:rsid w:val="00765ACE"/>
    <w:rsid w:val="00766026"/>
    <w:rsid w:val="00766593"/>
    <w:rsid w:val="00766CA6"/>
    <w:rsid w:val="00770461"/>
    <w:rsid w:val="00770E38"/>
    <w:rsid w:val="007711D2"/>
    <w:rsid w:val="0077215C"/>
    <w:rsid w:val="00772C96"/>
    <w:rsid w:val="00773482"/>
    <w:rsid w:val="00773645"/>
    <w:rsid w:val="00773A7C"/>
    <w:rsid w:val="007751DE"/>
    <w:rsid w:val="0077587A"/>
    <w:rsid w:val="007758B5"/>
    <w:rsid w:val="00775F8E"/>
    <w:rsid w:val="00776643"/>
    <w:rsid w:val="00776AF1"/>
    <w:rsid w:val="00777BEF"/>
    <w:rsid w:val="00780CF8"/>
    <w:rsid w:val="0078133D"/>
    <w:rsid w:val="00781DE3"/>
    <w:rsid w:val="00781E34"/>
    <w:rsid w:val="00783067"/>
    <w:rsid w:val="00783730"/>
    <w:rsid w:val="00785785"/>
    <w:rsid w:val="007867CE"/>
    <w:rsid w:val="0078767F"/>
    <w:rsid w:val="00791DED"/>
    <w:rsid w:val="00791F42"/>
    <w:rsid w:val="007923E4"/>
    <w:rsid w:val="00792AA8"/>
    <w:rsid w:val="0079306B"/>
    <w:rsid w:val="00793AAE"/>
    <w:rsid w:val="00793CC0"/>
    <w:rsid w:val="00794972"/>
    <w:rsid w:val="00795D8E"/>
    <w:rsid w:val="00796EE7"/>
    <w:rsid w:val="00797022"/>
    <w:rsid w:val="00797AAA"/>
    <w:rsid w:val="007A0FE7"/>
    <w:rsid w:val="007A3ABE"/>
    <w:rsid w:val="007A4111"/>
    <w:rsid w:val="007A4CB0"/>
    <w:rsid w:val="007A5B52"/>
    <w:rsid w:val="007A60F8"/>
    <w:rsid w:val="007A62C3"/>
    <w:rsid w:val="007A6A7A"/>
    <w:rsid w:val="007B00F0"/>
    <w:rsid w:val="007B014C"/>
    <w:rsid w:val="007B1414"/>
    <w:rsid w:val="007B1D56"/>
    <w:rsid w:val="007B2F1E"/>
    <w:rsid w:val="007B341B"/>
    <w:rsid w:val="007B3925"/>
    <w:rsid w:val="007B4102"/>
    <w:rsid w:val="007B48A6"/>
    <w:rsid w:val="007B4A4B"/>
    <w:rsid w:val="007B4F7E"/>
    <w:rsid w:val="007B56E7"/>
    <w:rsid w:val="007B651A"/>
    <w:rsid w:val="007B6521"/>
    <w:rsid w:val="007B6648"/>
    <w:rsid w:val="007B6669"/>
    <w:rsid w:val="007B7148"/>
    <w:rsid w:val="007B7EBC"/>
    <w:rsid w:val="007C2010"/>
    <w:rsid w:val="007C2938"/>
    <w:rsid w:val="007C311B"/>
    <w:rsid w:val="007C462E"/>
    <w:rsid w:val="007C4887"/>
    <w:rsid w:val="007C4B05"/>
    <w:rsid w:val="007C506B"/>
    <w:rsid w:val="007C651D"/>
    <w:rsid w:val="007C7C65"/>
    <w:rsid w:val="007D04CD"/>
    <w:rsid w:val="007D0986"/>
    <w:rsid w:val="007D0D81"/>
    <w:rsid w:val="007D12EE"/>
    <w:rsid w:val="007D47DA"/>
    <w:rsid w:val="007D493E"/>
    <w:rsid w:val="007D588E"/>
    <w:rsid w:val="007D59A7"/>
    <w:rsid w:val="007D5D8A"/>
    <w:rsid w:val="007D5FDA"/>
    <w:rsid w:val="007D698B"/>
    <w:rsid w:val="007D795F"/>
    <w:rsid w:val="007D7BB6"/>
    <w:rsid w:val="007E0857"/>
    <w:rsid w:val="007E16BE"/>
    <w:rsid w:val="007E2BDB"/>
    <w:rsid w:val="007E569C"/>
    <w:rsid w:val="007E5993"/>
    <w:rsid w:val="007E5D35"/>
    <w:rsid w:val="007E6AA3"/>
    <w:rsid w:val="007E6CC5"/>
    <w:rsid w:val="007E6EBA"/>
    <w:rsid w:val="007E72C5"/>
    <w:rsid w:val="007F075A"/>
    <w:rsid w:val="007F0F7F"/>
    <w:rsid w:val="007F3D54"/>
    <w:rsid w:val="007F52A6"/>
    <w:rsid w:val="007F5789"/>
    <w:rsid w:val="007F6378"/>
    <w:rsid w:val="007F68DA"/>
    <w:rsid w:val="008004E7"/>
    <w:rsid w:val="008013D1"/>
    <w:rsid w:val="008015F4"/>
    <w:rsid w:val="0080276C"/>
    <w:rsid w:val="00803B95"/>
    <w:rsid w:val="00803BBF"/>
    <w:rsid w:val="0080559B"/>
    <w:rsid w:val="008060C8"/>
    <w:rsid w:val="008065E6"/>
    <w:rsid w:val="008076EC"/>
    <w:rsid w:val="008104B6"/>
    <w:rsid w:val="00810F5C"/>
    <w:rsid w:val="008116EB"/>
    <w:rsid w:val="00811CCB"/>
    <w:rsid w:val="00812723"/>
    <w:rsid w:val="00812AC5"/>
    <w:rsid w:val="00813A99"/>
    <w:rsid w:val="00814453"/>
    <w:rsid w:val="00814A6A"/>
    <w:rsid w:val="00814C43"/>
    <w:rsid w:val="00814ED4"/>
    <w:rsid w:val="008152E3"/>
    <w:rsid w:val="0081557C"/>
    <w:rsid w:val="008155B0"/>
    <w:rsid w:val="008159B1"/>
    <w:rsid w:val="00817E5C"/>
    <w:rsid w:val="00820282"/>
    <w:rsid w:val="008203F9"/>
    <w:rsid w:val="00820651"/>
    <w:rsid w:val="00820A4E"/>
    <w:rsid w:val="0082117F"/>
    <w:rsid w:val="00822D5E"/>
    <w:rsid w:val="00825901"/>
    <w:rsid w:val="00825A38"/>
    <w:rsid w:val="0082619C"/>
    <w:rsid w:val="00827AAF"/>
    <w:rsid w:val="0083030B"/>
    <w:rsid w:val="0083030D"/>
    <w:rsid w:val="008307C5"/>
    <w:rsid w:val="00830A33"/>
    <w:rsid w:val="00831A0D"/>
    <w:rsid w:val="00831E7D"/>
    <w:rsid w:val="00832118"/>
    <w:rsid w:val="00832954"/>
    <w:rsid w:val="00833E8B"/>
    <w:rsid w:val="00834449"/>
    <w:rsid w:val="00836191"/>
    <w:rsid w:val="00836AD2"/>
    <w:rsid w:val="008375CC"/>
    <w:rsid w:val="00837CC7"/>
    <w:rsid w:val="00837E49"/>
    <w:rsid w:val="008408FB"/>
    <w:rsid w:val="008415CC"/>
    <w:rsid w:val="008419D3"/>
    <w:rsid w:val="00842862"/>
    <w:rsid w:val="008429D1"/>
    <w:rsid w:val="00844A64"/>
    <w:rsid w:val="00845199"/>
    <w:rsid w:val="00847B7F"/>
    <w:rsid w:val="00847DFE"/>
    <w:rsid w:val="0085025F"/>
    <w:rsid w:val="0085104B"/>
    <w:rsid w:val="00851111"/>
    <w:rsid w:val="008525CF"/>
    <w:rsid w:val="00853BA0"/>
    <w:rsid w:val="00853C4A"/>
    <w:rsid w:val="008542CC"/>
    <w:rsid w:val="0085481C"/>
    <w:rsid w:val="00854F2F"/>
    <w:rsid w:val="00854F7D"/>
    <w:rsid w:val="00855FAB"/>
    <w:rsid w:val="00856B82"/>
    <w:rsid w:val="00856E94"/>
    <w:rsid w:val="00860749"/>
    <w:rsid w:val="00860973"/>
    <w:rsid w:val="00860B77"/>
    <w:rsid w:val="0086183E"/>
    <w:rsid w:val="00861F5C"/>
    <w:rsid w:val="0086227F"/>
    <w:rsid w:val="00863936"/>
    <w:rsid w:val="008639FD"/>
    <w:rsid w:val="008648B5"/>
    <w:rsid w:val="0086527C"/>
    <w:rsid w:val="00865A78"/>
    <w:rsid w:val="0086621D"/>
    <w:rsid w:val="0086641A"/>
    <w:rsid w:val="00867F68"/>
    <w:rsid w:val="00870A39"/>
    <w:rsid w:val="00871C60"/>
    <w:rsid w:val="008734C7"/>
    <w:rsid w:val="008737D3"/>
    <w:rsid w:val="00873BBB"/>
    <w:rsid w:val="00873E0E"/>
    <w:rsid w:val="00874803"/>
    <w:rsid w:val="00874ABC"/>
    <w:rsid w:val="00875725"/>
    <w:rsid w:val="00875ABA"/>
    <w:rsid w:val="00875D51"/>
    <w:rsid w:val="00876E2B"/>
    <w:rsid w:val="0087709A"/>
    <w:rsid w:val="00877CBF"/>
    <w:rsid w:val="008813B4"/>
    <w:rsid w:val="008816BB"/>
    <w:rsid w:val="00881C4E"/>
    <w:rsid w:val="00882D53"/>
    <w:rsid w:val="0088316E"/>
    <w:rsid w:val="00883437"/>
    <w:rsid w:val="008834C5"/>
    <w:rsid w:val="00883B42"/>
    <w:rsid w:val="00883BAA"/>
    <w:rsid w:val="00883C24"/>
    <w:rsid w:val="00883D36"/>
    <w:rsid w:val="008840A4"/>
    <w:rsid w:val="008853F8"/>
    <w:rsid w:val="008868E7"/>
    <w:rsid w:val="008871F1"/>
    <w:rsid w:val="00887F1D"/>
    <w:rsid w:val="0089113B"/>
    <w:rsid w:val="008928AE"/>
    <w:rsid w:val="00892A9F"/>
    <w:rsid w:val="0089320E"/>
    <w:rsid w:val="008941A6"/>
    <w:rsid w:val="008953BD"/>
    <w:rsid w:val="00896294"/>
    <w:rsid w:val="00897E4A"/>
    <w:rsid w:val="008A0ADB"/>
    <w:rsid w:val="008A0BDD"/>
    <w:rsid w:val="008A134B"/>
    <w:rsid w:val="008A38F0"/>
    <w:rsid w:val="008A3DCE"/>
    <w:rsid w:val="008A4628"/>
    <w:rsid w:val="008A57C0"/>
    <w:rsid w:val="008A69D3"/>
    <w:rsid w:val="008A6C72"/>
    <w:rsid w:val="008B072C"/>
    <w:rsid w:val="008B29F1"/>
    <w:rsid w:val="008B3956"/>
    <w:rsid w:val="008B47CB"/>
    <w:rsid w:val="008B6A6C"/>
    <w:rsid w:val="008B6F4D"/>
    <w:rsid w:val="008B7169"/>
    <w:rsid w:val="008C1262"/>
    <w:rsid w:val="008C1394"/>
    <w:rsid w:val="008C15BB"/>
    <w:rsid w:val="008C1C78"/>
    <w:rsid w:val="008C1C84"/>
    <w:rsid w:val="008C28E5"/>
    <w:rsid w:val="008C29E1"/>
    <w:rsid w:val="008C3BD7"/>
    <w:rsid w:val="008C4E5F"/>
    <w:rsid w:val="008C5203"/>
    <w:rsid w:val="008C52C4"/>
    <w:rsid w:val="008C6886"/>
    <w:rsid w:val="008C6C82"/>
    <w:rsid w:val="008C717F"/>
    <w:rsid w:val="008C742C"/>
    <w:rsid w:val="008D073F"/>
    <w:rsid w:val="008D1268"/>
    <w:rsid w:val="008D15F7"/>
    <w:rsid w:val="008D1FDE"/>
    <w:rsid w:val="008D3516"/>
    <w:rsid w:val="008D3517"/>
    <w:rsid w:val="008D351D"/>
    <w:rsid w:val="008D37EB"/>
    <w:rsid w:val="008D4CDA"/>
    <w:rsid w:val="008D72AF"/>
    <w:rsid w:val="008D749C"/>
    <w:rsid w:val="008E06D4"/>
    <w:rsid w:val="008E1C45"/>
    <w:rsid w:val="008E1EBF"/>
    <w:rsid w:val="008E242E"/>
    <w:rsid w:val="008E32EB"/>
    <w:rsid w:val="008E41E7"/>
    <w:rsid w:val="008E5EB1"/>
    <w:rsid w:val="008E647B"/>
    <w:rsid w:val="008E768B"/>
    <w:rsid w:val="008E7B61"/>
    <w:rsid w:val="008E7C2B"/>
    <w:rsid w:val="008E7CD6"/>
    <w:rsid w:val="008F0E55"/>
    <w:rsid w:val="008F155E"/>
    <w:rsid w:val="008F1E55"/>
    <w:rsid w:val="008F2839"/>
    <w:rsid w:val="008F2A6C"/>
    <w:rsid w:val="008F2CCB"/>
    <w:rsid w:val="008F3424"/>
    <w:rsid w:val="008F346E"/>
    <w:rsid w:val="008F3AE2"/>
    <w:rsid w:val="008F3BAD"/>
    <w:rsid w:val="008F47FD"/>
    <w:rsid w:val="008F5078"/>
    <w:rsid w:val="008F6221"/>
    <w:rsid w:val="008F722B"/>
    <w:rsid w:val="008F725A"/>
    <w:rsid w:val="008F777B"/>
    <w:rsid w:val="008F7CCE"/>
    <w:rsid w:val="008F7CE3"/>
    <w:rsid w:val="0090057A"/>
    <w:rsid w:val="0090231A"/>
    <w:rsid w:val="009039B5"/>
    <w:rsid w:val="00903E92"/>
    <w:rsid w:val="009047FE"/>
    <w:rsid w:val="00904DF6"/>
    <w:rsid w:val="009064E2"/>
    <w:rsid w:val="00907197"/>
    <w:rsid w:val="009077C7"/>
    <w:rsid w:val="00907939"/>
    <w:rsid w:val="00907969"/>
    <w:rsid w:val="00910082"/>
    <w:rsid w:val="00910212"/>
    <w:rsid w:val="00910CF4"/>
    <w:rsid w:val="0091105F"/>
    <w:rsid w:val="009119D2"/>
    <w:rsid w:val="0091220E"/>
    <w:rsid w:val="009125A6"/>
    <w:rsid w:val="00912A89"/>
    <w:rsid w:val="00912E68"/>
    <w:rsid w:val="0091465A"/>
    <w:rsid w:val="0091534A"/>
    <w:rsid w:val="00917A75"/>
    <w:rsid w:val="00920216"/>
    <w:rsid w:val="00920463"/>
    <w:rsid w:val="00920A28"/>
    <w:rsid w:val="0092289E"/>
    <w:rsid w:val="009231E5"/>
    <w:rsid w:val="009238C7"/>
    <w:rsid w:val="00923D68"/>
    <w:rsid w:val="009245CA"/>
    <w:rsid w:val="00924ACD"/>
    <w:rsid w:val="0092503E"/>
    <w:rsid w:val="00926E4D"/>
    <w:rsid w:val="00932B47"/>
    <w:rsid w:val="0093352D"/>
    <w:rsid w:val="00933AD9"/>
    <w:rsid w:val="009345C7"/>
    <w:rsid w:val="00934A16"/>
    <w:rsid w:val="00935D13"/>
    <w:rsid w:val="00935F30"/>
    <w:rsid w:val="0093716A"/>
    <w:rsid w:val="009376FF"/>
    <w:rsid w:val="00940185"/>
    <w:rsid w:val="00940BCD"/>
    <w:rsid w:val="00941279"/>
    <w:rsid w:val="009449CC"/>
    <w:rsid w:val="009450CC"/>
    <w:rsid w:val="009462D5"/>
    <w:rsid w:val="0094646C"/>
    <w:rsid w:val="009509AA"/>
    <w:rsid w:val="00952786"/>
    <w:rsid w:val="00953E20"/>
    <w:rsid w:val="00953EB6"/>
    <w:rsid w:val="0095456C"/>
    <w:rsid w:val="009547B3"/>
    <w:rsid w:val="00956204"/>
    <w:rsid w:val="00956905"/>
    <w:rsid w:val="009602F0"/>
    <w:rsid w:val="00961329"/>
    <w:rsid w:val="009614C6"/>
    <w:rsid w:val="0096250F"/>
    <w:rsid w:val="00962BFB"/>
    <w:rsid w:val="00962E1C"/>
    <w:rsid w:val="00962FFA"/>
    <w:rsid w:val="009630D3"/>
    <w:rsid w:val="009633E8"/>
    <w:rsid w:val="0096349D"/>
    <w:rsid w:val="00964954"/>
    <w:rsid w:val="0096540D"/>
    <w:rsid w:val="00965A71"/>
    <w:rsid w:val="00966906"/>
    <w:rsid w:val="00966DEC"/>
    <w:rsid w:val="009679C7"/>
    <w:rsid w:val="00971C63"/>
    <w:rsid w:val="00972609"/>
    <w:rsid w:val="00972CE3"/>
    <w:rsid w:val="009737E4"/>
    <w:rsid w:val="00974E8B"/>
    <w:rsid w:val="00975F7D"/>
    <w:rsid w:val="00976729"/>
    <w:rsid w:val="0097673B"/>
    <w:rsid w:val="00976E80"/>
    <w:rsid w:val="0098000D"/>
    <w:rsid w:val="00980276"/>
    <w:rsid w:val="00980C69"/>
    <w:rsid w:val="00981D95"/>
    <w:rsid w:val="0098208B"/>
    <w:rsid w:val="0098215D"/>
    <w:rsid w:val="00987C7D"/>
    <w:rsid w:val="00990380"/>
    <w:rsid w:val="00990621"/>
    <w:rsid w:val="00990AF1"/>
    <w:rsid w:val="0099102F"/>
    <w:rsid w:val="009921DB"/>
    <w:rsid w:val="0099234E"/>
    <w:rsid w:val="00992964"/>
    <w:rsid w:val="00992BCB"/>
    <w:rsid w:val="009940EF"/>
    <w:rsid w:val="00994A8D"/>
    <w:rsid w:val="00994D06"/>
    <w:rsid w:val="00995266"/>
    <w:rsid w:val="009954C9"/>
    <w:rsid w:val="00995B86"/>
    <w:rsid w:val="00995E5E"/>
    <w:rsid w:val="009961F9"/>
    <w:rsid w:val="009970E1"/>
    <w:rsid w:val="009973FE"/>
    <w:rsid w:val="00997CF0"/>
    <w:rsid w:val="00997FF9"/>
    <w:rsid w:val="009A0A2A"/>
    <w:rsid w:val="009A0BBC"/>
    <w:rsid w:val="009A0EB4"/>
    <w:rsid w:val="009A14A8"/>
    <w:rsid w:val="009A1E39"/>
    <w:rsid w:val="009A2486"/>
    <w:rsid w:val="009A35D7"/>
    <w:rsid w:val="009A3D86"/>
    <w:rsid w:val="009A5AFD"/>
    <w:rsid w:val="009A633B"/>
    <w:rsid w:val="009A669B"/>
    <w:rsid w:val="009A6EFD"/>
    <w:rsid w:val="009A7467"/>
    <w:rsid w:val="009A77E1"/>
    <w:rsid w:val="009A7DDA"/>
    <w:rsid w:val="009B0C02"/>
    <w:rsid w:val="009B1AB6"/>
    <w:rsid w:val="009B2C61"/>
    <w:rsid w:val="009B39DC"/>
    <w:rsid w:val="009B4D43"/>
    <w:rsid w:val="009B5B04"/>
    <w:rsid w:val="009B5EE6"/>
    <w:rsid w:val="009B61E7"/>
    <w:rsid w:val="009B6F12"/>
    <w:rsid w:val="009B7E71"/>
    <w:rsid w:val="009C0087"/>
    <w:rsid w:val="009C06A8"/>
    <w:rsid w:val="009C0AE4"/>
    <w:rsid w:val="009C14C4"/>
    <w:rsid w:val="009C1D64"/>
    <w:rsid w:val="009C2372"/>
    <w:rsid w:val="009C318A"/>
    <w:rsid w:val="009C3F18"/>
    <w:rsid w:val="009C53E4"/>
    <w:rsid w:val="009C5E06"/>
    <w:rsid w:val="009C6856"/>
    <w:rsid w:val="009C6C74"/>
    <w:rsid w:val="009C6E72"/>
    <w:rsid w:val="009C7DEC"/>
    <w:rsid w:val="009C7FBF"/>
    <w:rsid w:val="009D3B51"/>
    <w:rsid w:val="009D3C3F"/>
    <w:rsid w:val="009D4D67"/>
    <w:rsid w:val="009D6258"/>
    <w:rsid w:val="009D635B"/>
    <w:rsid w:val="009D66DC"/>
    <w:rsid w:val="009D71FF"/>
    <w:rsid w:val="009D7B49"/>
    <w:rsid w:val="009D7F6F"/>
    <w:rsid w:val="009E0393"/>
    <w:rsid w:val="009E07D3"/>
    <w:rsid w:val="009E0C01"/>
    <w:rsid w:val="009E1A01"/>
    <w:rsid w:val="009E1DDC"/>
    <w:rsid w:val="009E26D1"/>
    <w:rsid w:val="009E3BB5"/>
    <w:rsid w:val="009E3C37"/>
    <w:rsid w:val="009E50D1"/>
    <w:rsid w:val="009E512C"/>
    <w:rsid w:val="009E7BCA"/>
    <w:rsid w:val="009F06F2"/>
    <w:rsid w:val="009F0EE8"/>
    <w:rsid w:val="009F1153"/>
    <w:rsid w:val="009F11A3"/>
    <w:rsid w:val="009F271F"/>
    <w:rsid w:val="009F635E"/>
    <w:rsid w:val="009F647F"/>
    <w:rsid w:val="009F6D2D"/>
    <w:rsid w:val="009F6E1B"/>
    <w:rsid w:val="009F70B3"/>
    <w:rsid w:val="00A000E0"/>
    <w:rsid w:val="00A00E1F"/>
    <w:rsid w:val="00A01B6F"/>
    <w:rsid w:val="00A02282"/>
    <w:rsid w:val="00A027E3"/>
    <w:rsid w:val="00A02809"/>
    <w:rsid w:val="00A02C5D"/>
    <w:rsid w:val="00A03FCA"/>
    <w:rsid w:val="00A04D91"/>
    <w:rsid w:val="00A06F2A"/>
    <w:rsid w:val="00A10569"/>
    <w:rsid w:val="00A108AC"/>
    <w:rsid w:val="00A1158D"/>
    <w:rsid w:val="00A11783"/>
    <w:rsid w:val="00A1222F"/>
    <w:rsid w:val="00A140AA"/>
    <w:rsid w:val="00A140D3"/>
    <w:rsid w:val="00A1446B"/>
    <w:rsid w:val="00A14CD9"/>
    <w:rsid w:val="00A167F2"/>
    <w:rsid w:val="00A176DD"/>
    <w:rsid w:val="00A17EFE"/>
    <w:rsid w:val="00A20C78"/>
    <w:rsid w:val="00A21DE3"/>
    <w:rsid w:val="00A2312E"/>
    <w:rsid w:val="00A23C2E"/>
    <w:rsid w:val="00A24323"/>
    <w:rsid w:val="00A2512C"/>
    <w:rsid w:val="00A2515B"/>
    <w:rsid w:val="00A2588E"/>
    <w:rsid w:val="00A26535"/>
    <w:rsid w:val="00A26EDF"/>
    <w:rsid w:val="00A27C35"/>
    <w:rsid w:val="00A310F7"/>
    <w:rsid w:val="00A318D7"/>
    <w:rsid w:val="00A32898"/>
    <w:rsid w:val="00A3383C"/>
    <w:rsid w:val="00A34789"/>
    <w:rsid w:val="00A3630E"/>
    <w:rsid w:val="00A37BB8"/>
    <w:rsid w:val="00A37D74"/>
    <w:rsid w:val="00A41488"/>
    <w:rsid w:val="00A41FF8"/>
    <w:rsid w:val="00A42D87"/>
    <w:rsid w:val="00A4423B"/>
    <w:rsid w:val="00A4447B"/>
    <w:rsid w:val="00A44BD3"/>
    <w:rsid w:val="00A44D9F"/>
    <w:rsid w:val="00A4521D"/>
    <w:rsid w:val="00A453DC"/>
    <w:rsid w:val="00A46554"/>
    <w:rsid w:val="00A46D6F"/>
    <w:rsid w:val="00A51BF6"/>
    <w:rsid w:val="00A51F0A"/>
    <w:rsid w:val="00A526E5"/>
    <w:rsid w:val="00A52706"/>
    <w:rsid w:val="00A535D5"/>
    <w:rsid w:val="00A53852"/>
    <w:rsid w:val="00A5497F"/>
    <w:rsid w:val="00A54EF2"/>
    <w:rsid w:val="00A55D48"/>
    <w:rsid w:val="00A5643A"/>
    <w:rsid w:val="00A567F2"/>
    <w:rsid w:val="00A570CA"/>
    <w:rsid w:val="00A576FA"/>
    <w:rsid w:val="00A579EA"/>
    <w:rsid w:val="00A57BEB"/>
    <w:rsid w:val="00A57C57"/>
    <w:rsid w:val="00A61673"/>
    <w:rsid w:val="00A61BDA"/>
    <w:rsid w:val="00A61C16"/>
    <w:rsid w:val="00A62001"/>
    <w:rsid w:val="00A627B1"/>
    <w:rsid w:val="00A63ACA"/>
    <w:rsid w:val="00A64926"/>
    <w:rsid w:val="00A6525D"/>
    <w:rsid w:val="00A6581F"/>
    <w:rsid w:val="00A665CF"/>
    <w:rsid w:val="00A666A4"/>
    <w:rsid w:val="00A67CA7"/>
    <w:rsid w:val="00A70486"/>
    <w:rsid w:val="00A70AF9"/>
    <w:rsid w:val="00A72084"/>
    <w:rsid w:val="00A72EB0"/>
    <w:rsid w:val="00A73989"/>
    <w:rsid w:val="00A73B7C"/>
    <w:rsid w:val="00A7752F"/>
    <w:rsid w:val="00A778CB"/>
    <w:rsid w:val="00A8100E"/>
    <w:rsid w:val="00A820FF"/>
    <w:rsid w:val="00A82700"/>
    <w:rsid w:val="00A8298F"/>
    <w:rsid w:val="00A82C7E"/>
    <w:rsid w:val="00A8423F"/>
    <w:rsid w:val="00A84444"/>
    <w:rsid w:val="00A84557"/>
    <w:rsid w:val="00A85AE0"/>
    <w:rsid w:val="00A85C35"/>
    <w:rsid w:val="00A86B9D"/>
    <w:rsid w:val="00A86E17"/>
    <w:rsid w:val="00A90C23"/>
    <w:rsid w:val="00A9145A"/>
    <w:rsid w:val="00A92061"/>
    <w:rsid w:val="00A94249"/>
    <w:rsid w:val="00A94A84"/>
    <w:rsid w:val="00A94BC9"/>
    <w:rsid w:val="00A958F3"/>
    <w:rsid w:val="00A959BC"/>
    <w:rsid w:val="00A97B34"/>
    <w:rsid w:val="00AA2562"/>
    <w:rsid w:val="00AA2A9A"/>
    <w:rsid w:val="00AA3229"/>
    <w:rsid w:val="00AA35B9"/>
    <w:rsid w:val="00AA3C60"/>
    <w:rsid w:val="00AB0392"/>
    <w:rsid w:val="00AB120C"/>
    <w:rsid w:val="00AB204A"/>
    <w:rsid w:val="00AB2FF4"/>
    <w:rsid w:val="00AB3AE9"/>
    <w:rsid w:val="00AB3CF1"/>
    <w:rsid w:val="00AB3F40"/>
    <w:rsid w:val="00AB5F9C"/>
    <w:rsid w:val="00AB645B"/>
    <w:rsid w:val="00AB6BD6"/>
    <w:rsid w:val="00AC08CC"/>
    <w:rsid w:val="00AC0B3D"/>
    <w:rsid w:val="00AC1AD6"/>
    <w:rsid w:val="00AC3793"/>
    <w:rsid w:val="00AC3A51"/>
    <w:rsid w:val="00AC3C46"/>
    <w:rsid w:val="00AC3CDF"/>
    <w:rsid w:val="00AC500F"/>
    <w:rsid w:val="00AC5BE0"/>
    <w:rsid w:val="00AC5F01"/>
    <w:rsid w:val="00AC6B38"/>
    <w:rsid w:val="00AD06BB"/>
    <w:rsid w:val="00AD0FCA"/>
    <w:rsid w:val="00AD1BD4"/>
    <w:rsid w:val="00AD4C38"/>
    <w:rsid w:val="00AD50B5"/>
    <w:rsid w:val="00AD64DF"/>
    <w:rsid w:val="00AD6522"/>
    <w:rsid w:val="00AD6685"/>
    <w:rsid w:val="00AE0181"/>
    <w:rsid w:val="00AE08D0"/>
    <w:rsid w:val="00AE1025"/>
    <w:rsid w:val="00AE1EFB"/>
    <w:rsid w:val="00AE2E86"/>
    <w:rsid w:val="00AE367E"/>
    <w:rsid w:val="00AE3F03"/>
    <w:rsid w:val="00AE4C07"/>
    <w:rsid w:val="00AE4E00"/>
    <w:rsid w:val="00AE4FAA"/>
    <w:rsid w:val="00AE64F0"/>
    <w:rsid w:val="00AE6DFD"/>
    <w:rsid w:val="00AE7853"/>
    <w:rsid w:val="00AF0AF4"/>
    <w:rsid w:val="00AF19A6"/>
    <w:rsid w:val="00AF23C8"/>
    <w:rsid w:val="00AF2AE2"/>
    <w:rsid w:val="00AF519E"/>
    <w:rsid w:val="00B009C0"/>
    <w:rsid w:val="00B01DC4"/>
    <w:rsid w:val="00B0203B"/>
    <w:rsid w:val="00B0377E"/>
    <w:rsid w:val="00B060D2"/>
    <w:rsid w:val="00B06483"/>
    <w:rsid w:val="00B06A8B"/>
    <w:rsid w:val="00B07BA9"/>
    <w:rsid w:val="00B10055"/>
    <w:rsid w:val="00B10807"/>
    <w:rsid w:val="00B1141E"/>
    <w:rsid w:val="00B11BAD"/>
    <w:rsid w:val="00B11C5C"/>
    <w:rsid w:val="00B1278B"/>
    <w:rsid w:val="00B12A0B"/>
    <w:rsid w:val="00B12D2F"/>
    <w:rsid w:val="00B12EB0"/>
    <w:rsid w:val="00B14A5E"/>
    <w:rsid w:val="00B14E56"/>
    <w:rsid w:val="00B1510F"/>
    <w:rsid w:val="00B155A2"/>
    <w:rsid w:val="00B15CFA"/>
    <w:rsid w:val="00B171BD"/>
    <w:rsid w:val="00B17295"/>
    <w:rsid w:val="00B175FE"/>
    <w:rsid w:val="00B17BEE"/>
    <w:rsid w:val="00B215F5"/>
    <w:rsid w:val="00B21A65"/>
    <w:rsid w:val="00B2392E"/>
    <w:rsid w:val="00B243F5"/>
    <w:rsid w:val="00B24C74"/>
    <w:rsid w:val="00B26B62"/>
    <w:rsid w:val="00B27A54"/>
    <w:rsid w:val="00B3054C"/>
    <w:rsid w:val="00B30783"/>
    <w:rsid w:val="00B30BE0"/>
    <w:rsid w:val="00B3186B"/>
    <w:rsid w:val="00B32CC5"/>
    <w:rsid w:val="00B362B0"/>
    <w:rsid w:val="00B36CF1"/>
    <w:rsid w:val="00B36FDA"/>
    <w:rsid w:val="00B37086"/>
    <w:rsid w:val="00B40B30"/>
    <w:rsid w:val="00B40ED3"/>
    <w:rsid w:val="00B41F0F"/>
    <w:rsid w:val="00B42560"/>
    <w:rsid w:val="00B429D4"/>
    <w:rsid w:val="00B455AA"/>
    <w:rsid w:val="00B45778"/>
    <w:rsid w:val="00B457A1"/>
    <w:rsid w:val="00B45FAC"/>
    <w:rsid w:val="00B4630F"/>
    <w:rsid w:val="00B464B1"/>
    <w:rsid w:val="00B47A4A"/>
    <w:rsid w:val="00B47B99"/>
    <w:rsid w:val="00B506F2"/>
    <w:rsid w:val="00B510E3"/>
    <w:rsid w:val="00B5201F"/>
    <w:rsid w:val="00B521AC"/>
    <w:rsid w:val="00B52702"/>
    <w:rsid w:val="00B5270B"/>
    <w:rsid w:val="00B53610"/>
    <w:rsid w:val="00B54880"/>
    <w:rsid w:val="00B5498D"/>
    <w:rsid w:val="00B5501D"/>
    <w:rsid w:val="00B55313"/>
    <w:rsid w:val="00B600AC"/>
    <w:rsid w:val="00B60485"/>
    <w:rsid w:val="00B614A7"/>
    <w:rsid w:val="00B6151E"/>
    <w:rsid w:val="00B61FB2"/>
    <w:rsid w:val="00B63582"/>
    <w:rsid w:val="00B6433A"/>
    <w:rsid w:val="00B648E1"/>
    <w:rsid w:val="00B64962"/>
    <w:rsid w:val="00B676EC"/>
    <w:rsid w:val="00B67A33"/>
    <w:rsid w:val="00B7016C"/>
    <w:rsid w:val="00B701AE"/>
    <w:rsid w:val="00B7039B"/>
    <w:rsid w:val="00B703EB"/>
    <w:rsid w:val="00B72887"/>
    <w:rsid w:val="00B73FC6"/>
    <w:rsid w:val="00B748D2"/>
    <w:rsid w:val="00B74BFC"/>
    <w:rsid w:val="00B74D1E"/>
    <w:rsid w:val="00B76A18"/>
    <w:rsid w:val="00B816A6"/>
    <w:rsid w:val="00B823B4"/>
    <w:rsid w:val="00B835B3"/>
    <w:rsid w:val="00B84C6C"/>
    <w:rsid w:val="00B92687"/>
    <w:rsid w:val="00B93C50"/>
    <w:rsid w:val="00B94248"/>
    <w:rsid w:val="00B942A1"/>
    <w:rsid w:val="00B94643"/>
    <w:rsid w:val="00B94B4F"/>
    <w:rsid w:val="00B94CE5"/>
    <w:rsid w:val="00B96D9F"/>
    <w:rsid w:val="00B97217"/>
    <w:rsid w:val="00B976F6"/>
    <w:rsid w:val="00BA03CF"/>
    <w:rsid w:val="00BA3D5E"/>
    <w:rsid w:val="00BA5F41"/>
    <w:rsid w:val="00BA6A5E"/>
    <w:rsid w:val="00BA7385"/>
    <w:rsid w:val="00BB0014"/>
    <w:rsid w:val="00BB167D"/>
    <w:rsid w:val="00BB187C"/>
    <w:rsid w:val="00BB296B"/>
    <w:rsid w:val="00BB2A9C"/>
    <w:rsid w:val="00BB33E0"/>
    <w:rsid w:val="00BB3622"/>
    <w:rsid w:val="00BB3E2B"/>
    <w:rsid w:val="00BB682C"/>
    <w:rsid w:val="00BB6C89"/>
    <w:rsid w:val="00BB72AF"/>
    <w:rsid w:val="00BB7705"/>
    <w:rsid w:val="00BB7AAF"/>
    <w:rsid w:val="00BB7CA9"/>
    <w:rsid w:val="00BC063D"/>
    <w:rsid w:val="00BC1C64"/>
    <w:rsid w:val="00BC236B"/>
    <w:rsid w:val="00BC2BB4"/>
    <w:rsid w:val="00BC34CE"/>
    <w:rsid w:val="00BC3889"/>
    <w:rsid w:val="00BC3EF5"/>
    <w:rsid w:val="00BC4A87"/>
    <w:rsid w:val="00BC4DEA"/>
    <w:rsid w:val="00BC534C"/>
    <w:rsid w:val="00BC632E"/>
    <w:rsid w:val="00BC65D9"/>
    <w:rsid w:val="00BC6CC5"/>
    <w:rsid w:val="00BC7C52"/>
    <w:rsid w:val="00BD062D"/>
    <w:rsid w:val="00BD0CF6"/>
    <w:rsid w:val="00BD12C9"/>
    <w:rsid w:val="00BD1471"/>
    <w:rsid w:val="00BD14C5"/>
    <w:rsid w:val="00BD196A"/>
    <w:rsid w:val="00BD2081"/>
    <w:rsid w:val="00BD2311"/>
    <w:rsid w:val="00BD614A"/>
    <w:rsid w:val="00BD6262"/>
    <w:rsid w:val="00BD7EED"/>
    <w:rsid w:val="00BD7F47"/>
    <w:rsid w:val="00BE1C85"/>
    <w:rsid w:val="00BE3CE4"/>
    <w:rsid w:val="00BE4C48"/>
    <w:rsid w:val="00BE61C1"/>
    <w:rsid w:val="00BE64AF"/>
    <w:rsid w:val="00BE6717"/>
    <w:rsid w:val="00BE753E"/>
    <w:rsid w:val="00BE77B7"/>
    <w:rsid w:val="00BF0381"/>
    <w:rsid w:val="00BF3E27"/>
    <w:rsid w:val="00BF446E"/>
    <w:rsid w:val="00BF4EF8"/>
    <w:rsid w:val="00BF5FB7"/>
    <w:rsid w:val="00BF6468"/>
    <w:rsid w:val="00BF6E7B"/>
    <w:rsid w:val="00BF7466"/>
    <w:rsid w:val="00BF7CF1"/>
    <w:rsid w:val="00C00072"/>
    <w:rsid w:val="00C01021"/>
    <w:rsid w:val="00C0141F"/>
    <w:rsid w:val="00C01431"/>
    <w:rsid w:val="00C03680"/>
    <w:rsid w:val="00C048AF"/>
    <w:rsid w:val="00C05D9A"/>
    <w:rsid w:val="00C06DAA"/>
    <w:rsid w:val="00C076C7"/>
    <w:rsid w:val="00C077E0"/>
    <w:rsid w:val="00C07DE6"/>
    <w:rsid w:val="00C107B3"/>
    <w:rsid w:val="00C11F7B"/>
    <w:rsid w:val="00C1480A"/>
    <w:rsid w:val="00C150C4"/>
    <w:rsid w:val="00C154B5"/>
    <w:rsid w:val="00C166A6"/>
    <w:rsid w:val="00C16EF7"/>
    <w:rsid w:val="00C17229"/>
    <w:rsid w:val="00C17872"/>
    <w:rsid w:val="00C17D17"/>
    <w:rsid w:val="00C205E9"/>
    <w:rsid w:val="00C212FC"/>
    <w:rsid w:val="00C216F7"/>
    <w:rsid w:val="00C224C7"/>
    <w:rsid w:val="00C23F48"/>
    <w:rsid w:val="00C262BD"/>
    <w:rsid w:val="00C26E09"/>
    <w:rsid w:val="00C30096"/>
    <w:rsid w:val="00C30210"/>
    <w:rsid w:val="00C304EB"/>
    <w:rsid w:val="00C30AB5"/>
    <w:rsid w:val="00C30E04"/>
    <w:rsid w:val="00C310C2"/>
    <w:rsid w:val="00C316D7"/>
    <w:rsid w:val="00C31F8F"/>
    <w:rsid w:val="00C32400"/>
    <w:rsid w:val="00C3240C"/>
    <w:rsid w:val="00C32F8C"/>
    <w:rsid w:val="00C357E8"/>
    <w:rsid w:val="00C364BC"/>
    <w:rsid w:val="00C36525"/>
    <w:rsid w:val="00C365BA"/>
    <w:rsid w:val="00C36937"/>
    <w:rsid w:val="00C3762A"/>
    <w:rsid w:val="00C40EB3"/>
    <w:rsid w:val="00C41884"/>
    <w:rsid w:val="00C41AA0"/>
    <w:rsid w:val="00C41BD9"/>
    <w:rsid w:val="00C41F31"/>
    <w:rsid w:val="00C41F4E"/>
    <w:rsid w:val="00C42577"/>
    <w:rsid w:val="00C42BC3"/>
    <w:rsid w:val="00C434FD"/>
    <w:rsid w:val="00C4350E"/>
    <w:rsid w:val="00C46485"/>
    <w:rsid w:val="00C47911"/>
    <w:rsid w:val="00C4798A"/>
    <w:rsid w:val="00C47A57"/>
    <w:rsid w:val="00C47AC7"/>
    <w:rsid w:val="00C47F5A"/>
    <w:rsid w:val="00C5192E"/>
    <w:rsid w:val="00C527C4"/>
    <w:rsid w:val="00C52DE6"/>
    <w:rsid w:val="00C53FA2"/>
    <w:rsid w:val="00C547A6"/>
    <w:rsid w:val="00C55DF6"/>
    <w:rsid w:val="00C56D61"/>
    <w:rsid w:val="00C6016B"/>
    <w:rsid w:val="00C60171"/>
    <w:rsid w:val="00C60CCD"/>
    <w:rsid w:val="00C61EB5"/>
    <w:rsid w:val="00C62B4E"/>
    <w:rsid w:val="00C62C98"/>
    <w:rsid w:val="00C62E38"/>
    <w:rsid w:val="00C634A7"/>
    <w:rsid w:val="00C638D7"/>
    <w:rsid w:val="00C638DF"/>
    <w:rsid w:val="00C63E2B"/>
    <w:rsid w:val="00C641F4"/>
    <w:rsid w:val="00C64720"/>
    <w:rsid w:val="00C6517F"/>
    <w:rsid w:val="00C65E25"/>
    <w:rsid w:val="00C67727"/>
    <w:rsid w:val="00C67BA6"/>
    <w:rsid w:val="00C70830"/>
    <w:rsid w:val="00C708A5"/>
    <w:rsid w:val="00C70DA3"/>
    <w:rsid w:val="00C71920"/>
    <w:rsid w:val="00C71C3A"/>
    <w:rsid w:val="00C72500"/>
    <w:rsid w:val="00C72A63"/>
    <w:rsid w:val="00C72C24"/>
    <w:rsid w:val="00C734D5"/>
    <w:rsid w:val="00C73C16"/>
    <w:rsid w:val="00C73ECB"/>
    <w:rsid w:val="00C74445"/>
    <w:rsid w:val="00C755C9"/>
    <w:rsid w:val="00C7689B"/>
    <w:rsid w:val="00C7742E"/>
    <w:rsid w:val="00C77A70"/>
    <w:rsid w:val="00C77B0C"/>
    <w:rsid w:val="00C80AE4"/>
    <w:rsid w:val="00C8190C"/>
    <w:rsid w:val="00C82BC6"/>
    <w:rsid w:val="00C8430D"/>
    <w:rsid w:val="00C85094"/>
    <w:rsid w:val="00C857F1"/>
    <w:rsid w:val="00C85A24"/>
    <w:rsid w:val="00C86BA2"/>
    <w:rsid w:val="00C871C4"/>
    <w:rsid w:val="00C87AC0"/>
    <w:rsid w:val="00C901DD"/>
    <w:rsid w:val="00C90ED3"/>
    <w:rsid w:val="00C9532C"/>
    <w:rsid w:val="00C9549A"/>
    <w:rsid w:val="00C95B8F"/>
    <w:rsid w:val="00C97301"/>
    <w:rsid w:val="00C97F34"/>
    <w:rsid w:val="00CA01C3"/>
    <w:rsid w:val="00CA083A"/>
    <w:rsid w:val="00CA0846"/>
    <w:rsid w:val="00CA1130"/>
    <w:rsid w:val="00CA19B6"/>
    <w:rsid w:val="00CA1D85"/>
    <w:rsid w:val="00CA24A7"/>
    <w:rsid w:val="00CA415F"/>
    <w:rsid w:val="00CA4B88"/>
    <w:rsid w:val="00CA529D"/>
    <w:rsid w:val="00CA5EA7"/>
    <w:rsid w:val="00CA7ECB"/>
    <w:rsid w:val="00CB026C"/>
    <w:rsid w:val="00CB2909"/>
    <w:rsid w:val="00CB2A06"/>
    <w:rsid w:val="00CB2C14"/>
    <w:rsid w:val="00CB3822"/>
    <w:rsid w:val="00CB448A"/>
    <w:rsid w:val="00CB4B15"/>
    <w:rsid w:val="00CB5249"/>
    <w:rsid w:val="00CB5722"/>
    <w:rsid w:val="00CB5A49"/>
    <w:rsid w:val="00CB5C15"/>
    <w:rsid w:val="00CB64A9"/>
    <w:rsid w:val="00CB667F"/>
    <w:rsid w:val="00CB678B"/>
    <w:rsid w:val="00CC1228"/>
    <w:rsid w:val="00CC1A21"/>
    <w:rsid w:val="00CC1B44"/>
    <w:rsid w:val="00CC2B78"/>
    <w:rsid w:val="00CC2F04"/>
    <w:rsid w:val="00CC2FB4"/>
    <w:rsid w:val="00CC4336"/>
    <w:rsid w:val="00CC4672"/>
    <w:rsid w:val="00CC492B"/>
    <w:rsid w:val="00CC5175"/>
    <w:rsid w:val="00CC66DE"/>
    <w:rsid w:val="00CC6BA1"/>
    <w:rsid w:val="00CC7C0C"/>
    <w:rsid w:val="00CD0336"/>
    <w:rsid w:val="00CD0D41"/>
    <w:rsid w:val="00CD1298"/>
    <w:rsid w:val="00CD1FCE"/>
    <w:rsid w:val="00CD2876"/>
    <w:rsid w:val="00CD365C"/>
    <w:rsid w:val="00CD4C67"/>
    <w:rsid w:val="00CD4CCB"/>
    <w:rsid w:val="00CD4D21"/>
    <w:rsid w:val="00CD5694"/>
    <w:rsid w:val="00CD5EBD"/>
    <w:rsid w:val="00CD63E3"/>
    <w:rsid w:val="00CD667B"/>
    <w:rsid w:val="00CD75E3"/>
    <w:rsid w:val="00CD7F60"/>
    <w:rsid w:val="00CE0167"/>
    <w:rsid w:val="00CE18C3"/>
    <w:rsid w:val="00CE2627"/>
    <w:rsid w:val="00CE2EB2"/>
    <w:rsid w:val="00CE3E93"/>
    <w:rsid w:val="00CE3F97"/>
    <w:rsid w:val="00CE405F"/>
    <w:rsid w:val="00CE41C5"/>
    <w:rsid w:val="00CE498F"/>
    <w:rsid w:val="00CE4E89"/>
    <w:rsid w:val="00CE5208"/>
    <w:rsid w:val="00CE525D"/>
    <w:rsid w:val="00CE5C99"/>
    <w:rsid w:val="00CE5DAA"/>
    <w:rsid w:val="00CE66A9"/>
    <w:rsid w:val="00CE6E18"/>
    <w:rsid w:val="00CE731E"/>
    <w:rsid w:val="00CE7F87"/>
    <w:rsid w:val="00CF06D1"/>
    <w:rsid w:val="00CF23EE"/>
    <w:rsid w:val="00CF372E"/>
    <w:rsid w:val="00CF411F"/>
    <w:rsid w:val="00CF41D3"/>
    <w:rsid w:val="00CF5E4B"/>
    <w:rsid w:val="00CF6932"/>
    <w:rsid w:val="00CF6B64"/>
    <w:rsid w:val="00CF736B"/>
    <w:rsid w:val="00D009DD"/>
    <w:rsid w:val="00D04936"/>
    <w:rsid w:val="00D053FF"/>
    <w:rsid w:val="00D10654"/>
    <w:rsid w:val="00D111F7"/>
    <w:rsid w:val="00D11357"/>
    <w:rsid w:val="00D1163E"/>
    <w:rsid w:val="00D11DB1"/>
    <w:rsid w:val="00D125E0"/>
    <w:rsid w:val="00D126F7"/>
    <w:rsid w:val="00D129F5"/>
    <w:rsid w:val="00D12ED9"/>
    <w:rsid w:val="00D141DD"/>
    <w:rsid w:val="00D1434D"/>
    <w:rsid w:val="00D1494A"/>
    <w:rsid w:val="00D15BB4"/>
    <w:rsid w:val="00D1676F"/>
    <w:rsid w:val="00D1723B"/>
    <w:rsid w:val="00D1771D"/>
    <w:rsid w:val="00D2069C"/>
    <w:rsid w:val="00D20DB3"/>
    <w:rsid w:val="00D2103F"/>
    <w:rsid w:val="00D21292"/>
    <w:rsid w:val="00D2171B"/>
    <w:rsid w:val="00D21887"/>
    <w:rsid w:val="00D21B0A"/>
    <w:rsid w:val="00D22993"/>
    <w:rsid w:val="00D23154"/>
    <w:rsid w:val="00D24688"/>
    <w:rsid w:val="00D266DE"/>
    <w:rsid w:val="00D279BD"/>
    <w:rsid w:val="00D27AC6"/>
    <w:rsid w:val="00D27DED"/>
    <w:rsid w:val="00D31689"/>
    <w:rsid w:val="00D325D3"/>
    <w:rsid w:val="00D32749"/>
    <w:rsid w:val="00D33770"/>
    <w:rsid w:val="00D34B27"/>
    <w:rsid w:val="00D34C90"/>
    <w:rsid w:val="00D355E8"/>
    <w:rsid w:val="00D356AA"/>
    <w:rsid w:val="00D3699B"/>
    <w:rsid w:val="00D41A01"/>
    <w:rsid w:val="00D41D6B"/>
    <w:rsid w:val="00D427A5"/>
    <w:rsid w:val="00D42861"/>
    <w:rsid w:val="00D43C46"/>
    <w:rsid w:val="00D43DD6"/>
    <w:rsid w:val="00D43E38"/>
    <w:rsid w:val="00D454EC"/>
    <w:rsid w:val="00D459A5"/>
    <w:rsid w:val="00D45A2B"/>
    <w:rsid w:val="00D4610A"/>
    <w:rsid w:val="00D46CB1"/>
    <w:rsid w:val="00D47E0B"/>
    <w:rsid w:val="00D51C2C"/>
    <w:rsid w:val="00D529B1"/>
    <w:rsid w:val="00D55A36"/>
    <w:rsid w:val="00D55A90"/>
    <w:rsid w:val="00D55BFC"/>
    <w:rsid w:val="00D55CDE"/>
    <w:rsid w:val="00D5689A"/>
    <w:rsid w:val="00D57072"/>
    <w:rsid w:val="00D57D31"/>
    <w:rsid w:val="00D57E52"/>
    <w:rsid w:val="00D60F0E"/>
    <w:rsid w:val="00D61249"/>
    <w:rsid w:val="00D61985"/>
    <w:rsid w:val="00D61AE5"/>
    <w:rsid w:val="00D62150"/>
    <w:rsid w:val="00D62341"/>
    <w:rsid w:val="00D623A7"/>
    <w:rsid w:val="00D6327E"/>
    <w:rsid w:val="00D6353A"/>
    <w:rsid w:val="00D63FFB"/>
    <w:rsid w:val="00D64636"/>
    <w:rsid w:val="00D65264"/>
    <w:rsid w:val="00D65960"/>
    <w:rsid w:val="00D663FF"/>
    <w:rsid w:val="00D668E4"/>
    <w:rsid w:val="00D66C13"/>
    <w:rsid w:val="00D66FCA"/>
    <w:rsid w:val="00D67466"/>
    <w:rsid w:val="00D67C90"/>
    <w:rsid w:val="00D7047B"/>
    <w:rsid w:val="00D70735"/>
    <w:rsid w:val="00D71E10"/>
    <w:rsid w:val="00D729A9"/>
    <w:rsid w:val="00D73B50"/>
    <w:rsid w:val="00D74134"/>
    <w:rsid w:val="00D741F4"/>
    <w:rsid w:val="00D74A45"/>
    <w:rsid w:val="00D74A4A"/>
    <w:rsid w:val="00D74FEC"/>
    <w:rsid w:val="00D75505"/>
    <w:rsid w:val="00D7568C"/>
    <w:rsid w:val="00D76695"/>
    <w:rsid w:val="00D77DAB"/>
    <w:rsid w:val="00D80048"/>
    <w:rsid w:val="00D80998"/>
    <w:rsid w:val="00D8228F"/>
    <w:rsid w:val="00D83CB1"/>
    <w:rsid w:val="00D84236"/>
    <w:rsid w:val="00D862DA"/>
    <w:rsid w:val="00D8640C"/>
    <w:rsid w:val="00D86456"/>
    <w:rsid w:val="00D86581"/>
    <w:rsid w:val="00D865A3"/>
    <w:rsid w:val="00D870BD"/>
    <w:rsid w:val="00D87709"/>
    <w:rsid w:val="00D879D4"/>
    <w:rsid w:val="00D87E18"/>
    <w:rsid w:val="00D90ED8"/>
    <w:rsid w:val="00D91C2B"/>
    <w:rsid w:val="00D9248A"/>
    <w:rsid w:val="00D936C9"/>
    <w:rsid w:val="00DA039F"/>
    <w:rsid w:val="00DA06CA"/>
    <w:rsid w:val="00DA1DF7"/>
    <w:rsid w:val="00DA3CFF"/>
    <w:rsid w:val="00DA3D7B"/>
    <w:rsid w:val="00DA423A"/>
    <w:rsid w:val="00DA522A"/>
    <w:rsid w:val="00DA662B"/>
    <w:rsid w:val="00DA6721"/>
    <w:rsid w:val="00DA67EC"/>
    <w:rsid w:val="00DA7189"/>
    <w:rsid w:val="00DA72DD"/>
    <w:rsid w:val="00DA7370"/>
    <w:rsid w:val="00DA7825"/>
    <w:rsid w:val="00DB05EC"/>
    <w:rsid w:val="00DB0D66"/>
    <w:rsid w:val="00DB1190"/>
    <w:rsid w:val="00DB2A56"/>
    <w:rsid w:val="00DB34B0"/>
    <w:rsid w:val="00DB3DF5"/>
    <w:rsid w:val="00DB4594"/>
    <w:rsid w:val="00DB4AA3"/>
    <w:rsid w:val="00DB68FF"/>
    <w:rsid w:val="00DB6CEE"/>
    <w:rsid w:val="00DB7230"/>
    <w:rsid w:val="00DC0ED5"/>
    <w:rsid w:val="00DC28DF"/>
    <w:rsid w:val="00DC2E4C"/>
    <w:rsid w:val="00DC32BA"/>
    <w:rsid w:val="00DC45E7"/>
    <w:rsid w:val="00DC51A8"/>
    <w:rsid w:val="00DC5480"/>
    <w:rsid w:val="00DC5FD8"/>
    <w:rsid w:val="00DD017C"/>
    <w:rsid w:val="00DD04EE"/>
    <w:rsid w:val="00DD0559"/>
    <w:rsid w:val="00DD168A"/>
    <w:rsid w:val="00DD18E8"/>
    <w:rsid w:val="00DD2A18"/>
    <w:rsid w:val="00DD3199"/>
    <w:rsid w:val="00DD36D8"/>
    <w:rsid w:val="00DD37FA"/>
    <w:rsid w:val="00DD3FE1"/>
    <w:rsid w:val="00DD4033"/>
    <w:rsid w:val="00DD48F7"/>
    <w:rsid w:val="00DD4F0D"/>
    <w:rsid w:val="00DD6518"/>
    <w:rsid w:val="00DD6537"/>
    <w:rsid w:val="00DD6667"/>
    <w:rsid w:val="00DD6B2A"/>
    <w:rsid w:val="00DD71AF"/>
    <w:rsid w:val="00DD74A2"/>
    <w:rsid w:val="00DD7C59"/>
    <w:rsid w:val="00DE1529"/>
    <w:rsid w:val="00DE15C8"/>
    <w:rsid w:val="00DE175B"/>
    <w:rsid w:val="00DE1E9E"/>
    <w:rsid w:val="00DE30AC"/>
    <w:rsid w:val="00DE3767"/>
    <w:rsid w:val="00DE383B"/>
    <w:rsid w:val="00DE49BE"/>
    <w:rsid w:val="00DE50E2"/>
    <w:rsid w:val="00DE6576"/>
    <w:rsid w:val="00DE76B6"/>
    <w:rsid w:val="00DE7A49"/>
    <w:rsid w:val="00DF0B6C"/>
    <w:rsid w:val="00DF3490"/>
    <w:rsid w:val="00DF3941"/>
    <w:rsid w:val="00DF4614"/>
    <w:rsid w:val="00DF5105"/>
    <w:rsid w:val="00DF516E"/>
    <w:rsid w:val="00DF5B2F"/>
    <w:rsid w:val="00DF6822"/>
    <w:rsid w:val="00DF6A67"/>
    <w:rsid w:val="00DF6C6B"/>
    <w:rsid w:val="00DF6D10"/>
    <w:rsid w:val="00DF7B25"/>
    <w:rsid w:val="00DF7E80"/>
    <w:rsid w:val="00E00150"/>
    <w:rsid w:val="00E00B67"/>
    <w:rsid w:val="00E00C98"/>
    <w:rsid w:val="00E0153F"/>
    <w:rsid w:val="00E0203F"/>
    <w:rsid w:val="00E0268D"/>
    <w:rsid w:val="00E02B21"/>
    <w:rsid w:val="00E04840"/>
    <w:rsid w:val="00E04E3D"/>
    <w:rsid w:val="00E04FA0"/>
    <w:rsid w:val="00E0516A"/>
    <w:rsid w:val="00E0521F"/>
    <w:rsid w:val="00E111BD"/>
    <w:rsid w:val="00E129A0"/>
    <w:rsid w:val="00E135A1"/>
    <w:rsid w:val="00E1496E"/>
    <w:rsid w:val="00E16278"/>
    <w:rsid w:val="00E16EF1"/>
    <w:rsid w:val="00E1778C"/>
    <w:rsid w:val="00E177A0"/>
    <w:rsid w:val="00E17960"/>
    <w:rsid w:val="00E17F63"/>
    <w:rsid w:val="00E206C3"/>
    <w:rsid w:val="00E22033"/>
    <w:rsid w:val="00E23C24"/>
    <w:rsid w:val="00E248EB"/>
    <w:rsid w:val="00E24D2D"/>
    <w:rsid w:val="00E25FE3"/>
    <w:rsid w:val="00E2609C"/>
    <w:rsid w:val="00E2663D"/>
    <w:rsid w:val="00E26B35"/>
    <w:rsid w:val="00E26BF5"/>
    <w:rsid w:val="00E27945"/>
    <w:rsid w:val="00E30EBE"/>
    <w:rsid w:val="00E32EC4"/>
    <w:rsid w:val="00E3314D"/>
    <w:rsid w:val="00E33641"/>
    <w:rsid w:val="00E34719"/>
    <w:rsid w:val="00E34829"/>
    <w:rsid w:val="00E368C3"/>
    <w:rsid w:val="00E36A3D"/>
    <w:rsid w:val="00E375F0"/>
    <w:rsid w:val="00E3761C"/>
    <w:rsid w:val="00E3764A"/>
    <w:rsid w:val="00E37FCB"/>
    <w:rsid w:val="00E4158C"/>
    <w:rsid w:val="00E41848"/>
    <w:rsid w:val="00E420A1"/>
    <w:rsid w:val="00E42BC9"/>
    <w:rsid w:val="00E43C06"/>
    <w:rsid w:val="00E449B1"/>
    <w:rsid w:val="00E44D20"/>
    <w:rsid w:val="00E44D41"/>
    <w:rsid w:val="00E462AC"/>
    <w:rsid w:val="00E46BC9"/>
    <w:rsid w:val="00E46C0F"/>
    <w:rsid w:val="00E47B31"/>
    <w:rsid w:val="00E501F7"/>
    <w:rsid w:val="00E50436"/>
    <w:rsid w:val="00E5082D"/>
    <w:rsid w:val="00E53CFF"/>
    <w:rsid w:val="00E551C3"/>
    <w:rsid w:val="00E5538A"/>
    <w:rsid w:val="00E57005"/>
    <w:rsid w:val="00E57445"/>
    <w:rsid w:val="00E574A9"/>
    <w:rsid w:val="00E601DB"/>
    <w:rsid w:val="00E60221"/>
    <w:rsid w:val="00E606C2"/>
    <w:rsid w:val="00E60B4E"/>
    <w:rsid w:val="00E610CE"/>
    <w:rsid w:val="00E61355"/>
    <w:rsid w:val="00E613BC"/>
    <w:rsid w:val="00E61F1E"/>
    <w:rsid w:val="00E62005"/>
    <w:rsid w:val="00E62055"/>
    <w:rsid w:val="00E63765"/>
    <w:rsid w:val="00E64077"/>
    <w:rsid w:val="00E64B4B"/>
    <w:rsid w:val="00E66861"/>
    <w:rsid w:val="00E66993"/>
    <w:rsid w:val="00E66A0D"/>
    <w:rsid w:val="00E66B1B"/>
    <w:rsid w:val="00E66E21"/>
    <w:rsid w:val="00E67063"/>
    <w:rsid w:val="00E70A49"/>
    <w:rsid w:val="00E70BD9"/>
    <w:rsid w:val="00E70EB6"/>
    <w:rsid w:val="00E70F38"/>
    <w:rsid w:val="00E710FC"/>
    <w:rsid w:val="00E71915"/>
    <w:rsid w:val="00E72280"/>
    <w:rsid w:val="00E723EF"/>
    <w:rsid w:val="00E7278E"/>
    <w:rsid w:val="00E733DF"/>
    <w:rsid w:val="00E73786"/>
    <w:rsid w:val="00E7388E"/>
    <w:rsid w:val="00E74143"/>
    <w:rsid w:val="00E803DD"/>
    <w:rsid w:val="00E80916"/>
    <w:rsid w:val="00E809C4"/>
    <w:rsid w:val="00E81959"/>
    <w:rsid w:val="00E81E4D"/>
    <w:rsid w:val="00E824AC"/>
    <w:rsid w:val="00E84018"/>
    <w:rsid w:val="00E840D9"/>
    <w:rsid w:val="00E840DF"/>
    <w:rsid w:val="00E8452A"/>
    <w:rsid w:val="00E84B35"/>
    <w:rsid w:val="00E8560F"/>
    <w:rsid w:val="00E86368"/>
    <w:rsid w:val="00E8729A"/>
    <w:rsid w:val="00E8743C"/>
    <w:rsid w:val="00E87768"/>
    <w:rsid w:val="00E8780A"/>
    <w:rsid w:val="00E90027"/>
    <w:rsid w:val="00E9022A"/>
    <w:rsid w:val="00E9088A"/>
    <w:rsid w:val="00E90942"/>
    <w:rsid w:val="00E90B91"/>
    <w:rsid w:val="00E90C91"/>
    <w:rsid w:val="00E914F4"/>
    <w:rsid w:val="00E91714"/>
    <w:rsid w:val="00E947F4"/>
    <w:rsid w:val="00E957E3"/>
    <w:rsid w:val="00E957FC"/>
    <w:rsid w:val="00E96248"/>
    <w:rsid w:val="00E96986"/>
    <w:rsid w:val="00E97757"/>
    <w:rsid w:val="00E97F06"/>
    <w:rsid w:val="00EA0289"/>
    <w:rsid w:val="00EA1B20"/>
    <w:rsid w:val="00EA407A"/>
    <w:rsid w:val="00EA4B8C"/>
    <w:rsid w:val="00EA529C"/>
    <w:rsid w:val="00EA7DA0"/>
    <w:rsid w:val="00EB0949"/>
    <w:rsid w:val="00EB0D71"/>
    <w:rsid w:val="00EB11D1"/>
    <w:rsid w:val="00EB168F"/>
    <w:rsid w:val="00EB181B"/>
    <w:rsid w:val="00EB1CA4"/>
    <w:rsid w:val="00EB2CFC"/>
    <w:rsid w:val="00EB2DEA"/>
    <w:rsid w:val="00EB3B5A"/>
    <w:rsid w:val="00EB45CD"/>
    <w:rsid w:val="00EB4CA2"/>
    <w:rsid w:val="00EB5ECF"/>
    <w:rsid w:val="00EB7123"/>
    <w:rsid w:val="00EC0B00"/>
    <w:rsid w:val="00EC2021"/>
    <w:rsid w:val="00EC2162"/>
    <w:rsid w:val="00EC341C"/>
    <w:rsid w:val="00EC483D"/>
    <w:rsid w:val="00EC4AFF"/>
    <w:rsid w:val="00EC4BA9"/>
    <w:rsid w:val="00EC4C30"/>
    <w:rsid w:val="00EC56BA"/>
    <w:rsid w:val="00EC5C9A"/>
    <w:rsid w:val="00EC6EB6"/>
    <w:rsid w:val="00EC774A"/>
    <w:rsid w:val="00EC7965"/>
    <w:rsid w:val="00EC7F4E"/>
    <w:rsid w:val="00ED0F09"/>
    <w:rsid w:val="00ED0FED"/>
    <w:rsid w:val="00ED1657"/>
    <w:rsid w:val="00ED26DB"/>
    <w:rsid w:val="00ED41A0"/>
    <w:rsid w:val="00ED5637"/>
    <w:rsid w:val="00ED578E"/>
    <w:rsid w:val="00ED65AE"/>
    <w:rsid w:val="00ED660D"/>
    <w:rsid w:val="00ED6618"/>
    <w:rsid w:val="00ED665A"/>
    <w:rsid w:val="00ED6C00"/>
    <w:rsid w:val="00ED70B7"/>
    <w:rsid w:val="00ED77ED"/>
    <w:rsid w:val="00ED790C"/>
    <w:rsid w:val="00EE0DB0"/>
    <w:rsid w:val="00EE1271"/>
    <w:rsid w:val="00EE289D"/>
    <w:rsid w:val="00EE36B5"/>
    <w:rsid w:val="00EE3C42"/>
    <w:rsid w:val="00EE71C9"/>
    <w:rsid w:val="00EE795B"/>
    <w:rsid w:val="00EE7F11"/>
    <w:rsid w:val="00EF2131"/>
    <w:rsid w:val="00EF287E"/>
    <w:rsid w:val="00EF3013"/>
    <w:rsid w:val="00EF352D"/>
    <w:rsid w:val="00EF3B82"/>
    <w:rsid w:val="00EF3D64"/>
    <w:rsid w:val="00EF4AEE"/>
    <w:rsid w:val="00EF6E41"/>
    <w:rsid w:val="00F00204"/>
    <w:rsid w:val="00F00CAE"/>
    <w:rsid w:val="00F01654"/>
    <w:rsid w:val="00F031FA"/>
    <w:rsid w:val="00F03BF4"/>
    <w:rsid w:val="00F03F3B"/>
    <w:rsid w:val="00F04453"/>
    <w:rsid w:val="00F04ACC"/>
    <w:rsid w:val="00F07468"/>
    <w:rsid w:val="00F10CA1"/>
    <w:rsid w:val="00F11252"/>
    <w:rsid w:val="00F11BE8"/>
    <w:rsid w:val="00F11DDC"/>
    <w:rsid w:val="00F1302B"/>
    <w:rsid w:val="00F13471"/>
    <w:rsid w:val="00F13AF7"/>
    <w:rsid w:val="00F13F76"/>
    <w:rsid w:val="00F149EB"/>
    <w:rsid w:val="00F14D2D"/>
    <w:rsid w:val="00F153C1"/>
    <w:rsid w:val="00F15785"/>
    <w:rsid w:val="00F15DCA"/>
    <w:rsid w:val="00F2091E"/>
    <w:rsid w:val="00F2176B"/>
    <w:rsid w:val="00F217E8"/>
    <w:rsid w:val="00F22D82"/>
    <w:rsid w:val="00F22DEC"/>
    <w:rsid w:val="00F22FE8"/>
    <w:rsid w:val="00F23A8E"/>
    <w:rsid w:val="00F23B02"/>
    <w:rsid w:val="00F256EF"/>
    <w:rsid w:val="00F26362"/>
    <w:rsid w:val="00F26D40"/>
    <w:rsid w:val="00F27F8A"/>
    <w:rsid w:val="00F31F97"/>
    <w:rsid w:val="00F329BF"/>
    <w:rsid w:val="00F340B6"/>
    <w:rsid w:val="00F345B7"/>
    <w:rsid w:val="00F361B7"/>
    <w:rsid w:val="00F361E1"/>
    <w:rsid w:val="00F373AD"/>
    <w:rsid w:val="00F40BAE"/>
    <w:rsid w:val="00F40DA2"/>
    <w:rsid w:val="00F4159E"/>
    <w:rsid w:val="00F43BA9"/>
    <w:rsid w:val="00F43D43"/>
    <w:rsid w:val="00F442BF"/>
    <w:rsid w:val="00F444B2"/>
    <w:rsid w:val="00F4476D"/>
    <w:rsid w:val="00F450D6"/>
    <w:rsid w:val="00F464D2"/>
    <w:rsid w:val="00F47D86"/>
    <w:rsid w:val="00F50482"/>
    <w:rsid w:val="00F508AD"/>
    <w:rsid w:val="00F50DE9"/>
    <w:rsid w:val="00F51A07"/>
    <w:rsid w:val="00F52F7A"/>
    <w:rsid w:val="00F52F93"/>
    <w:rsid w:val="00F531ED"/>
    <w:rsid w:val="00F54608"/>
    <w:rsid w:val="00F54C55"/>
    <w:rsid w:val="00F552F2"/>
    <w:rsid w:val="00F55A3C"/>
    <w:rsid w:val="00F55E52"/>
    <w:rsid w:val="00F563C7"/>
    <w:rsid w:val="00F57EF0"/>
    <w:rsid w:val="00F617AE"/>
    <w:rsid w:val="00F627E2"/>
    <w:rsid w:val="00F644BB"/>
    <w:rsid w:val="00F66DFC"/>
    <w:rsid w:val="00F67443"/>
    <w:rsid w:val="00F67878"/>
    <w:rsid w:val="00F703DB"/>
    <w:rsid w:val="00F70B01"/>
    <w:rsid w:val="00F710DC"/>
    <w:rsid w:val="00F71520"/>
    <w:rsid w:val="00F7199A"/>
    <w:rsid w:val="00F722F0"/>
    <w:rsid w:val="00F72344"/>
    <w:rsid w:val="00F73F6A"/>
    <w:rsid w:val="00F7590F"/>
    <w:rsid w:val="00F75A7F"/>
    <w:rsid w:val="00F75FE2"/>
    <w:rsid w:val="00F77191"/>
    <w:rsid w:val="00F772CC"/>
    <w:rsid w:val="00F81F22"/>
    <w:rsid w:val="00F82384"/>
    <w:rsid w:val="00F82B3E"/>
    <w:rsid w:val="00F846DA"/>
    <w:rsid w:val="00F8569E"/>
    <w:rsid w:val="00F85A14"/>
    <w:rsid w:val="00F866CC"/>
    <w:rsid w:val="00F867B5"/>
    <w:rsid w:val="00F86D70"/>
    <w:rsid w:val="00F87DFE"/>
    <w:rsid w:val="00F90EB0"/>
    <w:rsid w:val="00F913C6"/>
    <w:rsid w:val="00F91C12"/>
    <w:rsid w:val="00F928F5"/>
    <w:rsid w:val="00F93436"/>
    <w:rsid w:val="00F94013"/>
    <w:rsid w:val="00F94254"/>
    <w:rsid w:val="00F945BC"/>
    <w:rsid w:val="00F94864"/>
    <w:rsid w:val="00F95945"/>
    <w:rsid w:val="00F95BDD"/>
    <w:rsid w:val="00F95D5B"/>
    <w:rsid w:val="00F95E0F"/>
    <w:rsid w:val="00F96A1E"/>
    <w:rsid w:val="00F96A2F"/>
    <w:rsid w:val="00F97673"/>
    <w:rsid w:val="00F97760"/>
    <w:rsid w:val="00F9799E"/>
    <w:rsid w:val="00FA02EE"/>
    <w:rsid w:val="00FA04C2"/>
    <w:rsid w:val="00FA12A2"/>
    <w:rsid w:val="00FA33A6"/>
    <w:rsid w:val="00FA4AFD"/>
    <w:rsid w:val="00FA6823"/>
    <w:rsid w:val="00FA69C1"/>
    <w:rsid w:val="00FA7B80"/>
    <w:rsid w:val="00FB00E8"/>
    <w:rsid w:val="00FB0B18"/>
    <w:rsid w:val="00FB0B20"/>
    <w:rsid w:val="00FB18EA"/>
    <w:rsid w:val="00FB2896"/>
    <w:rsid w:val="00FB2ACA"/>
    <w:rsid w:val="00FB4101"/>
    <w:rsid w:val="00FB4444"/>
    <w:rsid w:val="00FB566B"/>
    <w:rsid w:val="00FB649F"/>
    <w:rsid w:val="00FB673E"/>
    <w:rsid w:val="00FB6964"/>
    <w:rsid w:val="00FB753B"/>
    <w:rsid w:val="00FC01EB"/>
    <w:rsid w:val="00FC10F9"/>
    <w:rsid w:val="00FC18B2"/>
    <w:rsid w:val="00FC1FEE"/>
    <w:rsid w:val="00FC3D57"/>
    <w:rsid w:val="00FC3EB4"/>
    <w:rsid w:val="00FC51B8"/>
    <w:rsid w:val="00FC5FD1"/>
    <w:rsid w:val="00FC6244"/>
    <w:rsid w:val="00FC6981"/>
    <w:rsid w:val="00FC6C2D"/>
    <w:rsid w:val="00FC6FDB"/>
    <w:rsid w:val="00FC7956"/>
    <w:rsid w:val="00FD0ED0"/>
    <w:rsid w:val="00FD16AB"/>
    <w:rsid w:val="00FD1ADE"/>
    <w:rsid w:val="00FD2E3A"/>
    <w:rsid w:val="00FD34DE"/>
    <w:rsid w:val="00FD34F3"/>
    <w:rsid w:val="00FD38DC"/>
    <w:rsid w:val="00FD4F05"/>
    <w:rsid w:val="00FD5CC0"/>
    <w:rsid w:val="00FD5DDE"/>
    <w:rsid w:val="00FD6457"/>
    <w:rsid w:val="00FD6657"/>
    <w:rsid w:val="00FD755E"/>
    <w:rsid w:val="00FD77DA"/>
    <w:rsid w:val="00FD7B49"/>
    <w:rsid w:val="00FD7CD3"/>
    <w:rsid w:val="00FE037C"/>
    <w:rsid w:val="00FE15F1"/>
    <w:rsid w:val="00FE1957"/>
    <w:rsid w:val="00FE1ADD"/>
    <w:rsid w:val="00FE2001"/>
    <w:rsid w:val="00FE3220"/>
    <w:rsid w:val="00FE410C"/>
    <w:rsid w:val="00FE44C5"/>
    <w:rsid w:val="00FE4F3A"/>
    <w:rsid w:val="00FE585E"/>
    <w:rsid w:val="00FE70EF"/>
    <w:rsid w:val="00FE745A"/>
    <w:rsid w:val="00FE7B47"/>
    <w:rsid w:val="00FF03B3"/>
    <w:rsid w:val="00FF1021"/>
    <w:rsid w:val="00FF141F"/>
    <w:rsid w:val="00FF3A6F"/>
    <w:rsid w:val="00FF3D8F"/>
    <w:rsid w:val="00FF3DB5"/>
    <w:rsid w:val="00FF406D"/>
    <w:rsid w:val="00FF520A"/>
    <w:rsid w:val="00FF5CE3"/>
    <w:rsid w:val="00FF6B77"/>
    <w:rsid w:val="00FF73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3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084652"/>
  </w:style>
  <w:style w:type="character" w:styleId="CommentReference">
    <w:name w:val="annotation reference"/>
    <w:basedOn w:val="DefaultParagraphFont"/>
    <w:uiPriority w:val="99"/>
    <w:semiHidden/>
    <w:unhideWhenUsed/>
    <w:locked/>
    <w:rsid w:val="00A310F7"/>
    <w:rPr>
      <w:sz w:val="16"/>
      <w:szCs w:val="16"/>
    </w:rPr>
  </w:style>
  <w:style w:type="paragraph" w:styleId="CommentText">
    <w:name w:val="annotation text"/>
    <w:basedOn w:val="Normal"/>
    <w:link w:val="CommentTextChar"/>
    <w:uiPriority w:val="99"/>
    <w:unhideWhenUsed/>
    <w:locked/>
    <w:rsid w:val="00A310F7"/>
    <w:pPr>
      <w:spacing w:line="240" w:lineRule="auto"/>
    </w:pPr>
    <w:rPr>
      <w:sz w:val="20"/>
      <w:szCs w:val="20"/>
    </w:rPr>
  </w:style>
  <w:style w:type="character" w:customStyle="1" w:styleId="CommentTextChar">
    <w:name w:val="Comment Text Char"/>
    <w:basedOn w:val="DefaultParagraphFont"/>
    <w:link w:val="CommentText"/>
    <w:uiPriority w:val="99"/>
    <w:rsid w:val="00A310F7"/>
    <w:rPr>
      <w:sz w:val="20"/>
      <w:szCs w:val="20"/>
    </w:rPr>
  </w:style>
  <w:style w:type="paragraph" w:styleId="CommentSubject">
    <w:name w:val="annotation subject"/>
    <w:basedOn w:val="CommentText"/>
    <w:next w:val="CommentText"/>
    <w:link w:val="CommentSubjectChar"/>
    <w:uiPriority w:val="99"/>
    <w:semiHidden/>
    <w:unhideWhenUsed/>
    <w:locked/>
    <w:rsid w:val="00A310F7"/>
    <w:rPr>
      <w:b/>
      <w:bCs/>
    </w:rPr>
  </w:style>
  <w:style w:type="character" w:customStyle="1" w:styleId="CommentSubjectChar">
    <w:name w:val="Comment Subject Char"/>
    <w:basedOn w:val="CommentTextChar"/>
    <w:link w:val="CommentSubject"/>
    <w:uiPriority w:val="99"/>
    <w:semiHidden/>
    <w:rsid w:val="00A310F7"/>
    <w:rPr>
      <w:b/>
      <w:bCs/>
      <w:sz w:val="20"/>
      <w:szCs w:val="20"/>
    </w:rPr>
  </w:style>
  <w:style w:type="paragraph" w:customStyle="1" w:styleId="Body">
    <w:name w:val="Body"/>
    <w:basedOn w:val="Normal"/>
    <w:qFormat/>
    <w:rsid w:val="004B653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B653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B653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B653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B653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B6531"/>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72A4FC2B-AF7D-4975-8F9A-00ED24429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21</Pages>
  <Words>5367</Words>
  <Characters>26753</Characters>
  <Application>Microsoft Office Word</Application>
  <DocSecurity>0</DocSecurity>
  <Lines>222</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2024-10-11T03:57:00Z</dcterms:created>
  <dcterms:modified xsi:type="dcterms:W3CDTF">2024-10-11T04:03:00Z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