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F972" w14:textId="77777777" w:rsidR="00D97B66" w:rsidRPr="00704FF8" w:rsidRDefault="00D97B66" w:rsidP="00704FF8">
      <w:pPr>
        <w:pStyle w:val="OrdersTopLine"/>
      </w:pPr>
      <w:r w:rsidRPr="00704FF8">
        <w:t>HIGH COURT OF AUSTRALIA</w:t>
      </w:r>
    </w:p>
    <w:p w14:paraId="4BEB7C4E" w14:textId="77777777" w:rsidR="00D97B66" w:rsidRPr="00704FF8" w:rsidRDefault="00D97B66" w:rsidP="00704FF8">
      <w:pPr>
        <w:pStyle w:val="OrderCentre"/>
      </w:pPr>
    </w:p>
    <w:p w14:paraId="240C99C6" w14:textId="77777777" w:rsidR="00D97B66" w:rsidRPr="00C46004" w:rsidRDefault="00D97B66" w:rsidP="00704FF8">
      <w:pPr>
        <w:pStyle w:val="OrderCentre"/>
        <w:rPr>
          <w:spacing w:val="-4"/>
          <w:sz w:val="24"/>
          <w:szCs w:val="24"/>
        </w:rPr>
      </w:pPr>
      <w:r w:rsidRPr="00C46004">
        <w:rPr>
          <w:spacing w:val="-4"/>
          <w:sz w:val="24"/>
          <w:szCs w:val="24"/>
        </w:rPr>
        <w:t>GAGELER CJ,</w:t>
      </w:r>
    </w:p>
    <w:p w14:paraId="127407D1" w14:textId="77777777" w:rsidR="00D97B66" w:rsidRPr="00704FF8" w:rsidRDefault="00D97B66"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085C89F6" w14:textId="77777777" w:rsidR="00D97B66" w:rsidRPr="00427F3A" w:rsidRDefault="00D97B66" w:rsidP="00EE5374">
      <w:pPr>
        <w:pStyle w:val="Centre"/>
        <w:rPr>
          <w:lang w:val="en-AU"/>
        </w:rPr>
      </w:pPr>
    </w:p>
    <w:p w14:paraId="61255C36" w14:textId="77777777" w:rsidR="00D97B66" w:rsidRPr="00704FF8" w:rsidRDefault="00D97B66" w:rsidP="00704FF8">
      <w:pPr>
        <w:pStyle w:val="OrdersCenteredBorder"/>
      </w:pPr>
    </w:p>
    <w:p w14:paraId="714F6625" w14:textId="77777777" w:rsidR="00D97B66" w:rsidRPr="00704FF8" w:rsidRDefault="00D97B66" w:rsidP="0032341F">
      <w:pPr>
        <w:pStyle w:val="OrdersBodyHeading"/>
      </w:pPr>
    </w:p>
    <w:p w14:paraId="0E0E942D" w14:textId="77777777" w:rsidR="00D97B66" w:rsidRPr="0032341F" w:rsidRDefault="00D97B66" w:rsidP="009362E8">
      <w:pPr>
        <w:pStyle w:val="OrdersPartyName"/>
        <w:ind w:right="-1"/>
      </w:pPr>
      <w:r w:rsidRPr="004C16CC">
        <w:t>BILJANA CAPIC</w:t>
      </w:r>
      <w:r w:rsidRPr="0032341F">
        <w:tab/>
        <w:t>APPELLANT</w:t>
      </w:r>
    </w:p>
    <w:p w14:paraId="60574A34" w14:textId="77777777" w:rsidR="00D97B66" w:rsidRPr="0032341F" w:rsidRDefault="00D97B66" w:rsidP="009362E8">
      <w:pPr>
        <w:pStyle w:val="OrdersPartyName"/>
        <w:ind w:right="-1"/>
      </w:pPr>
    </w:p>
    <w:p w14:paraId="0FC68E27" w14:textId="77777777" w:rsidR="00D97B66" w:rsidRPr="0032341F" w:rsidRDefault="00D97B66" w:rsidP="009362E8">
      <w:pPr>
        <w:pStyle w:val="OrdersPartyName"/>
        <w:ind w:right="-1"/>
      </w:pPr>
      <w:r w:rsidRPr="0032341F">
        <w:t>AND</w:t>
      </w:r>
    </w:p>
    <w:p w14:paraId="4F4818CD" w14:textId="77777777" w:rsidR="00D97B66" w:rsidRPr="0032341F" w:rsidRDefault="00D97B66" w:rsidP="009362E8">
      <w:pPr>
        <w:pStyle w:val="OrdersPartyName"/>
        <w:ind w:right="-1"/>
      </w:pPr>
    </w:p>
    <w:p w14:paraId="1BEC57E0" w14:textId="77777777" w:rsidR="00D97B66" w:rsidRDefault="00D97B66" w:rsidP="009362E8">
      <w:pPr>
        <w:pStyle w:val="OrdersPartyName"/>
        <w:ind w:right="-1"/>
      </w:pPr>
      <w:r w:rsidRPr="004C16CC">
        <w:t xml:space="preserve">FORD MOTOR COMPANY OF AUSTRALIA </w:t>
      </w:r>
    </w:p>
    <w:p w14:paraId="54F3F953" w14:textId="77777777" w:rsidR="00D97B66" w:rsidRPr="0032341F" w:rsidRDefault="00D97B66" w:rsidP="009362E8">
      <w:pPr>
        <w:pStyle w:val="OrdersPartyName"/>
        <w:ind w:right="-1"/>
      </w:pPr>
      <w:r w:rsidRPr="004C16CC">
        <w:t>PTY LTD</w:t>
      </w:r>
      <w:r w:rsidRPr="0032341F">
        <w:tab/>
        <w:t>RESPONDENT</w:t>
      </w:r>
    </w:p>
    <w:p w14:paraId="2EB0D3E6" w14:textId="77777777" w:rsidR="00D97B66" w:rsidRPr="00427F3A" w:rsidRDefault="00D97B66" w:rsidP="00AF0A5E">
      <w:pPr>
        <w:pStyle w:val="BodyHeading"/>
      </w:pPr>
    </w:p>
    <w:p w14:paraId="50BDE3DD" w14:textId="77777777" w:rsidR="00D97B66" w:rsidRPr="00427F3A" w:rsidRDefault="00D97B66" w:rsidP="00BE0A6C">
      <w:pPr>
        <w:pStyle w:val="BodyHeading"/>
      </w:pPr>
    </w:p>
    <w:p w14:paraId="1FDB6FCD" w14:textId="77777777" w:rsidR="00D97B66" w:rsidRPr="00427F3A" w:rsidRDefault="00D97B66" w:rsidP="00EE5374">
      <w:pPr>
        <w:pStyle w:val="CentreItalics"/>
      </w:pPr>
      <w:proofErr w:type="spellStart"/>
      <w:r w:rsidRPr="004C16CC">
        <w:t>Capic</w:t>
      </w:r>
      <w:proofErr w:type="spellEnd"/>
      <w:r w:rsidRPr="004C16CC">
        <w:t xml:space="preserve"> v Ford Motor Company of Australia Pty Ltd</w:t>
      </w:r>
    </w:p>
    <w:p w14:paraId="405CCF22" w14:textId="77777777" w:rsidR="00D97B66" w:rsidRPr="00427F3A" w:rsidRDefault="00D97B66" w:rsidP="00E90E4F">
      <w:pPr>
        <w:pStyle w:val="OrdersCentre"/>
      </w:pPr>
      <w:r>
        <w:t>[2024</w:t>
      </w:r>
      <w:r w:rsidRPr="00427F3A">
        <w:t xml:space="preserve">] HCA </w:t>
      </w:r>
      <w:r>
        <w:t>39</w:t>
      </w:r>
    </w:p>
    <w:p w14:paraId="43832604" w14:textId="77777777" w:rsidR="00D97B66" w:rsidRDefault="00D97B66" w:rsidP="00E90E4F">
      <w:pPr>
        <w:pStyle w:val="OrdersCentreItalics"/>
      </w:pPr>
      <w:r>
        <w:t xml:space="preserve">Date of Hearing: </w:t>
      </w:r>
      <w:r w:rsidRPr="006C17D0">
        <w:t>1</w:t>
      </w:r>
      <w:r>
        <w:t>1</w:t>
      </w:r>
      <w:r w:rsidRPr="006C17D0">
        <w:t xml:space="preserve"> &amp; 1</w:t>
      </w:r>
      <w:r>
        <w:t>2</w:t>
      </w:r>
      <w:r w:rsidRPr="006C17D0">
        <w:t xml:space="preserve"> April 2024</w:t>
      </w:r>
    </w:p>
    <w:p w14:paraId="1956390D" w14:textId="77777777" w:rsidR="00D97B66" w:rsidRPr="00427F3A" w:rsidRDefault="00D97B66" w:rsidP="00E90E4F">
      <w:pPr>
        <w:pStyle w:val="OrdersCentreItalics"/>
      </w:pPr>
      <w:r>
        <w:t>Date of Judgment: 6 November 2024</w:t>
      </w:r>
    </w:p>
    <w:p w14:paraId="1BD77A25" w14:textId="77777777" w:rsidR="00D97B66" w:rsidRDefault="00D97B66" w:rsidP="00E90E4F">
      <w:pPr>
        <w:pStyle w:val="OrdersCentre"/>
      </w:pPr>
      <w:r w:rsidRPr="006C17D0">
        <w:t>S25/2024</w:t>
      </w:r>
    </w:p>
    <w:p w14:paraId="3475AFCA" w14:textId="77777777" w:rsidR="00D97B66" w:rsidRPr="00427F3A" w:rsidRDefault="00D97B66" w:rsidP="00E90E4F">
      <w:pPr>
        <w:pStyle w:val="OrdersCentre"/>
      </w:pPr>
    </w:p>
    <w:p w14:paraId="21E5A3C3" w14:textId="77777777" w:rsidR="00D97B66" w:rsidRPr="00BE0A6C" w:rsidRDefault="00D97B66" w:rsidP="00E90E4F">
      <w:pPr>
        <w:pStyle w:val="OrderCentreBold"/>
      </w:pPr>
      <w:r w:rsidRPr="00BE0A6C">
        <w:t>ORDER</w:t>
      </w:r>
    </w:p>
    <w:p w14:paraId="01C83F58" w14:textId="77777777" w:rsidR="00D97B66" w:rsidRPr="00427F3A" w:rsidRDefault="00D97B66" w:rsidP="00736C52">
      <w:pPr>
        <w:pStyle w:val="Centre"/>
        <w:rPr>
          <w:lang w:val="en-AU"/>
        </w:rPr>
      </w:pPr>
    </w:p>
    <w:p w14:paraId="7A32BBBA" w14:textId="77777777" w:rsidR="00D97B66" w:rsidRDefault="00D97B66" w:rsidP="00485AAE">
      <w:pPr>
        <w:pStyle w:val="OrdersText"/>
      </w:pPr>
      <w:r>
        <w:t>1.</w:t>
      </w:r>
      <w:r>
        <w:tab/>
      </w:r>
      <w:r w:rsidRPr="00231ACD">
        <w:t>Appeal allowed</w:t>
      </w:r>
      <w:r w:rsidRPr="004261E7">
        <w:t>.</w:t>
      </w:r>
    </w:p>
    <w:p w14:paraId="0758C796" w14:textId="77777777" w:rsidR="00D97B66" w:rsidRPr="00B92BF7" w:rsidRDefault="00D97B66" w:rsidP="00485AAE">
      <w:pPr>
        <w:pStyle w:val="OrdersText"/>
      </w:pPr>
    </w:p>
    <w:p w14:paraId="73ED7704" w14:textId="77777777" w:rsidR="00D97B66" w:rsidRDefault="00D97B66" w:rsidP="00485AAE">
      <w:pPr>
        <w:pStyle w:val="OrdersText"/>
      </w:pPr>
      <w:r>
        <w:t>2.</w:t>
      </w:r>
      <w:r>
        <w:tab/>
      </w:r>
      <w:r w:rsidRPr="0065221A">
        <w:t>Cross-appeal dismissed</w:t>
      </w:r>
      <w:r w:rsidRPr="00FC6D0D">
        <w:t>.</w:t>
      </w:r>
    </w:p>
    <w:p w14:paraId="77FBD720" w14:textId="77777777" w:rsidR="00D97B66" w:rsidRPr="00FC6D0D" w:rsidRDefault="00D97B66" w:rsidP="00485AAE">
      <w:pPr>
        <w:pStyle w:val="OrdersText"/>
      </w:pPr>
    </w:p>
    <w:p w14:paraId="1378DE70" w14:textId="77777777" w:rsidR="00D97B66" w:rsidRPr="0065221A" w:rsidRDefault="00D97B66" w:rsidP="00485AAE">
      <w:pPr>
        <w:pStyle w:val="OrdersText"/>
      </w:pPr>
      <w:r>
        <w:t>3.</w:t>
      </w:r>
      <w:r>
        <w:tab/>
      </w:r>
      <w:r w:rsidRPr="0065221A">
        <w:t>Set aside orders 1 and 7 made by the Full Court of the Federal Court of Australia on 13 December 2023 and, in their place, order that</w:t>
      </w:r>
      <w:r>
        <w:t>:</w:t>
      </w:r>
    </w:p>
    <w:p w14:paraId="1EFA3340" w14:textId="77777777" w:rsidR="00D97B66" w:rsidRDefault="00D97B66" w:rsidP="00485AAE">
      <w:pPr>
        <w:pStyle w:val="OrdersText"/>
      </w:pPr>
    </w:p>
    <w:p w14:paraId="7F8CD971" w14:textId="77777777" w:rsidR="00D97B66" w:rsidRDefault="00D97B66" w:rsidP="007045A2">
      <w:pPr>
        <w:pStyle w:val="OrdersText"/>
        <w:ind w:left="1440" w:hanging="1440"/>
      </w:pPr>
      <w:r>
        <w:tab/>
      </w:r>
      <w:r w:rsidRPr="00F85B6F">
        <w:t>(a)</w:t>
      </w:r>
      <w:r>
        <w:tab/>
      </w:r>
      <w:r w:rsidRPr="0065221A">
        <w:t>the appeal be allowed on ground 5 and ground 8(a) of the amended notice of appeal dated 19 May 2022 and the appeal otherwise be dismissed; and</w:t>
      </w:r>
    </w:p>
    <w:p w14:paraId="597EB0EC" w14:textId="77777777" w:rsidR="00D97B66" w:rsidRDefault="00D97B66" w:rsidP="00485AAE">
      <w:pPr>
        <w:pStyle w:val="OrdersText"/>
      </w:pPr>
    </w:p>
    <w:p w14:paraId="6C5624B9" w14:textId="77777777" w:rsidR="00D97B66" w:rsidRDefault="00D97B66" w:rsidP="007045A2">
      <w:pPr>
        <w:pStyle w:val="OrdersText"/>
        <w:ind w:left="1440" w:hanging="1440"/>
      </w:pPr>
      <w:r>
        <w:tab/>
      </w:r>
      <w:r w:rsidRPr="004E260C">
        <w:t>(b)</w:t>
      </w:r>
      <w:r>
        <w:tab/>
      </w:r>
      <w:r w:rsidRPr="00E41A09">
        <w:t>order 2 made by the primary judge on 13 August 2021 in NSD</w:t>
      </w:r>
      <w:r>
        <w:t> </w:t>
      </w:r>
      <w:r w:rsidRPr="00E41A09">
        <w:t xml:space="preserve">724 of 2016 be set aside and the question of the respondent's (Ms </w:t>
      </w:r>
      <w:proofErr w:type="spellStart"/>
      <w:r w:rsidRPr="00E41A09">
        <w:t>Capic's</w:t>
      </w:r>
      <w:proofErr w:type="spellEnd"/>
      <w:r w:rsidRPr="00E41A09">
        <w:t>) damages be remitted for redetermination by the primary judge</w:t>
      </w:r>
      <w:r>
        <w:t>:</w:t>
      </w:r>
    </w:p>
    <w:p w14:paraId="3FCBC8FD" w14:textId="77777777" w:rsidR="00D97B66" w:rsidRDefault="00D97B66" w:rsidP="00485AAE">
      <w:pPr>
        <w:pStyle w:val="OrdersText"/>
      </w:pPr>
    </w:p>
    <w:p w14:paraId="07EA6E73" w14:textId="77777777" w:rsidR="00D97B66" w:rsidRDefault="00D97B66" w:rsidP="00B921A7">
      <w:pPr>
        <w:pStyle w:val="OrdersText"/>
        <w:ind w:left="2160" w:hanging="1451"/>
      </w:pPr>
      <w:r>
        <w:tab/>
      </w:r>
      <w:r>
        <w:tab/>
        <w:t>(</w:t>
      </w:r>
      <w:proofErr w:type="spellStart"/>
      <w:r>
        <w:t>i</w:t>
      </w:r>
      <w:proofErr w:type="spellEnd"/>
      <w:r>
        <w:t>)</w:t>
      </w:r>
      <w:r>
        <w:tab/>
      </w:r>
      <w:r w:rsidRPr="006F7798">
        <w:t>in accordance with the reasons of the High Court of Australia; and</w:t>
      </w:r>
    </w:p>
    <w:p w14:paraId="479BF1C4" w14:textId="2A665761" w:rsidR="00D97B66" w:rsidRDefault="00D97B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332F456" w14:textId="44D467C0" w:rsidR="00D97B66" w:rsidRDefault="00D97B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496CAB0" w14:textId="77777777" w:rsidR="00D97B66" w:rsidRDefault="00D97B66" w:rsidP="00B921A7">
      <w:pPr>
        <w:pStyle w:val="OrdersText"/>
        <w:ind w:left="2160" w:hanging="1451"/>
      </w:pPr>
      <w:r>
        <w:lastRenderedPageBreak/>
        <w:tab/>
      </w:r>
      <w:r>
        <w:tab/>
        <w:t>(ii)</w:t>
      </w:r>
      <w:r>
        <w:tab/>
      </w:r>
      <w:r w:rsidRPr="006F7798">
        <w:t xml:space="preserve">on the basis that Ms </w:t>
      </w:r>
      <w:proofErr w:type="spellStart"/>
      <w:r w:rsidRPr="006F7798">
        <w:t>Capic</w:t>
      </w:r>
      <w:proofErr w:type="spellEnd"/>
      <w:r w:rsidRPr="006F7798">
        <w:t xml:space="preserve"> is entitled to pre-judgment</w:t>
      </w:r>
      <w:r>
        <w:t xml:space="preserve"> </w:t>
      </w:r>
      <w:r w:rsidRPr="006F7798">
        <w:t>interest on the damages awards for excess amounts of GST, stamp duty and financing costs</w:t>
      </w:r>
      <w:r>
        <w:t>.</w:t>
      </w:r>
    </w:p>
    <w:p w14:paraId="67EA9DA6" w14:textId="77777777" w:rsidR="00D97B66" w:rsidRPr="00F50B1A" w:rsidRDefault="00D97B66" w:rsidP="00485AAE">
      <w:pPr>
        <w:pStyle w:val="OrdersText"/>
      </w:pPr>
    </w:p>
    <w:p w14:paraId="2EAECFBC" w14:textId="77777777" w:rsidR="00D97B66" w:rsidRPr="00D858A4" w:rsidRDefault="00D97B66" w:rsidP="00485AAE">
      <w:pPr>
        <w:pStyle w:val="OrdersText"/>
      </w:pPr>
      <w:r>
        <w:t>4.</w:t>
      </w:r>
      <w:r>
        <w:tab/>
      </w:r>
      <w:r w:rsidRPr="00D858A4">
        <w:t xml:space="preserve">The respondent </w:t>
      </w:r>
      <w:proofErr w:type="gramStart"/>
      <w:r w:rsidRPr="00D858A4">
        <w:t>pay</w:t>
      </w:r>
      <w:proofErr w:type="gramEnd"/>
      <w:r w:rsidRPr="00D858A4">
        <w:t xml:space="preserve"> 75% of the appellant's costs of the proceedings in this Court.</w:t>
      </w:r>
    </w:p>
    <w:p w14:paraId="03641E64" w14:textId="77777777" w:rsidR="00D97B66" w:rsidRDefault="00D97B66" w:rsidP="00EE5374">
      <w:pPr>
        <w:pStyle w:val="Body"/>
      </w:pPr>
    </w:p>
    <w:p w14:paraId="32EE938F" w14:textId="77777777" w:rsidR="00D97B66" w:rsidRPr="00427F3A" w:rsidRDefault="00D97B66" w:rsidP="00EE5374">
      <w:pPr>
        <w:pStyle w:val="Body"/>
      </w:pPr>
    </w:p>
    <w:p w14:paraId="059F9564" w14:textId="77777777" w:rsidR="00D97B66" w:rsidRPr="00427F3A" w:rsidRDefault="00D97B66" w:rsidP="0032341F">
      <w:pPr>
        <w:pStyle w:val="OrdersBody"/>
      </w:pPr>
      <w:r w:rsidRPr="00427F3A">
        <w:t xml:space="preserve">On appeal from the </w:t>
      </w:r>
      <w:r w:rsidRPr="006C17D0">
        <w:t>Federal Court of Australia</w:t>
      </w:r>
    </w:p>
    <w:p w14:paraId="5632D8E5" w14:textId="77777777" w:rsidR="00D97B66" w:rsidRDefault="00D97B66" w:rsidP="00EE5374">
      <w:pPr>
        <w:pStyle w:val="Body"/>
      </w:pPr>
    </w:p>
    <w:p w14:paraId="77B7B28A" w14:textId="77777777" w:rsidR="00D97B66" w:rsidRPr="00427F3A" w:rsidRDefault="00D97B66" w:rsidP="00EE5374">
      <w:pPr>
        <w:pStyle w:val="Body"/>
      </w:pPr>
    </w:p>
    <w:p w14:paraId="5D4940CE" w14:textId="77777777" w:rsidR="00D97B66" w:rsidRPr="00427F3A" w:rsidRDefault="00D97B66" w:rsidP="00E90E4F">
      <w:pPr>
        <w:pStyle w:val="OrdersBodyHeading"/>
      </w:pPr>
      <w:r w:rsidRPr="00427F3A">
        <w:t>Representation</w:t>
      </w:r>
    </w:p>
    <w:p w14:paraId="5E481599" w14:textId="77777777" w:rsidR="00D97B66" w:rsidRDefault="00D97B66" w:rsidP="00EE5374">
      <w:pPr>
        <w:pStyle w:val="Body"/>
      </w:pPr>
    </w:p>
    <w:p w14:paraId="0E71649A" w14:textId="77777777" w:rsidR="00D97B66" w:rsidRPr="006C17D0" w:rsidRDefault="00D97B66" w:rsidP="00E90E4F">
      <w:pPr>
        <w:pStyle w:val="OrdersBody"/>
      </w:pPr>
      <w:r w:rsidRPr="006C17D0">
        <w:t xml:space="preserve">F T </w:t>
      </w:r>
      <w:proofErr w:type="spellStart"/>
      <w:r w:rsidRPr="006C17D0">
        <w:t>Roughley</w:t>
      </w:r>
      <w:proofErr w:type="spellEnd"/>
      <w:r w:rsidRPr="006C17D0">
        <w:t xml:space="preserve"> SC with S L Gerber for the appellant (instructed by Corrs Chambers Westgarth)</w:t>
      </w:r>
    </w:p>
    <w:p w14:paraId="2F2D2F81" w14:textId="77777777" w:rsidR="00D97B66" w:rsidRPr="006C17D0" w:rsidRDefault="00D97B66" w:rsidP="001B3C97">
      <w:pPr>
        <w:pStyle w:val="Body"/>
      </w:pPr>
    </w:p>
    <w:p w14:paraId="73842D3E" w14:textId="77777777" w:rsidR="00D97B66" w:rsidRPr="006C17D0" w:rsidRDefault="00D97B66" w:rsidP="00E90E4F">
      <w:pPr>
        <w:pStyle w:val="OrdersBody"/>
      </w:pPr>
      <w:r w:rsidRPr="006C17D0">
        <w:t xml:space="preserve">S G Finch SC with M P Costello KC, T F B </w:t>
      </w:r>
      <w:proofErr w:type="spellStart"/>
      <w:r w:rsidRPr="006C17D0">
        <w:t>Farhall</w:t>
      </w:r>
      <w:proofErr w:type="spellEnd"/>
      <w:r w:rsidRPr="006C17D0">
        <w:t xml:space="preserve"> and M C Roberts for the respondent (instructed by Allens)</w:t>
      </w:r>
    </w:p>
    <w:p w14:paraId="30C8AB5F" w14:textId="77777777" w:rsidR="00D97B66" w:rsidRDefault="00D97B66" w:rsidP="00A01277">
      <w:pPr>
        <w:pStyle w:val="Body"/>
      </w:pPr>
    </w:p>
    <w:p w14:paraId="1D631B21" w14:textId="77777777" w:rsidR="00D97B66" w:rsidRDefault="00D97B66" w:rsidP="00EE5374">
      <w:pPr>
        <w:pStyle w:val="Body"/>
      </w:pPr>
    </w:p>
    <w:p w14:paraId="64758A6C" w14:textId="77777777" w:rsidR="00D97B66" w:rsidRDefault="00D97B66" w:rsidP="00EE5374">
      <w:pPr>
        <w:pStyle w:val="Body"/>
      </w:pPr>
    </w:p>
    <w:p w14:paraId="6636D62D" w14:textId="77777777" w:rsidR="00D97B66" w:rsidRDefault="00D97B66" w:rsidP="00EE5374">
      <w:pPr>
        <w:pStyle w:val="Body"/>
      </w:pPr>
    </w:p>
    <w:p w14:paraId="21752FA1" w14:textId="77777777" w:rsidR="00D97B66" w:rsidRDefault="00D97B66" w:rsidP="00EE5374">
      <w:pPr>
        <w:pStyle w:val="Body"/>
      </w:pPr>
    </w:p>
    <w:p w14:paraId="5E12022A" w14:textId="77777777" w:rsidR="00D97B66" w:rsidRDefault="00D97B66" w:rsidP="00EE5374">
      <w:pPr>
        <w:pStyle w:val="Body"/>
      </w:pPr>
    </w:p>
    <w:p w14:paraId="6BD307C5" w14:textId="77777777" w:rsidR="00D97B66" w:rsidRDefault="00D97B66" w:rsidP="00EE5374">
      <w:pPr>
        <w:pStyle w:val="Body"/>
      </w:pPr>
    </w:p>
    <w:p w14:paraId="72348A1B" w14:textId="77777777" w:rsidR="00D97B66" w:rsidRDefault="00D97B66" w:rsidP="00EE5374">
      <w:pPr>
        <w:pStyle w:val="Body"/>
      </w:pPr>
    </w:p>
    <w:p w14:paraId="0E3B5701" w14:textId="77777777" w:rsidR="00D97B66" w:rsidRDefault="00D97B66" w:rsidP="00EE5374">
      <w:pPr>
        <w:pStyle w:val="Body"/>
      </w:pPr>
    </w:p>
    <w:p w14:paraId="7922294E" w14:textId="77777777" w:rsidR="00D97B66" w:rsidRDefault="00D97B66" w:rsidP="00EE5374">
      <w:pPr>
        <w:pStyle w:val="Body"/>
      </w:pPr>
    </w:p>
    <w:p w14:paraId="1E40015F" w14:textId="77777777" w:rsidR="00D97B66" w:rsidRDefault="00D97B66" w:rsidP="00EE5374">
      <w:pPr>
        <w:pStyle w:val="Body"/>
      </w:pPr>
    </w:p>
    <w:p w14:paraId="5595C08A" w14:textId="77777777" w:rsidR="00D97B66" w:rsidRDefault="00D97B66" w:rsidP="00EE5374">
      <w:pPr>
        <w:pStyle w:val="Body"/>
      </w:pPr>
    </w:p>
    <w:p w14:paraId="658C8AF5" w14:textId="77777777" w:rsidR="00D97B66" w:rsidRDefault="00D97B66" w:rsidP="00EE5374">
      <w:pPr>
        <w:pStyle w:val="Body"/>
      </w:pPr>
    </w:p>
    <w:p w14:paraId="00CE5A03" w14:textId="77777777" w:rsidR="00D97B66" w:rsidRDefault="00D97B66" w:rsidP="00EE5374">
      <w:pPr>
        <w:pStyle w:val="Body"/>
      </w:pPr>
    </w:p>
    <w:p w14:paraId="355A7D1D" w14:textId="77777777" w:rsidR="00D97B66" w:rsidRDefault="00D97B66" w:rsidP="00EE5374">
      <w:pPr>
        <w:pStyle w:val="Body"/>
      </w:pPr>
    </w:p>
    <w:p w14:paraId="67704A94" w14:textId="77777777" w:rsidR="00D97B66" w:rsidRDefault="00D97B66" w:rsidP="00EE5374">
      <w:pPr>
        <w:pStyle w:val="Body"/>
      </w:pPr>
    </w:p>
    <w:p w14:paraId="7E7EA3D6" w14:textId="77777777" w:rsidR="00D97B66" w:rsidRDefault="00D97B66" w:rsidP="00EE5374">
      <w:pPr>
        <w:pStyle w:val="Body"/>
      </w:pPr>
    </w:p>
    <w:p w14:paraId="711B8B7B" w14:textId="77777777" w:rsidR="004F76DC" w:rsidRDefault="004F76DC" w:rsidP="00EE5374">
      <w:pPr>
        <w:pStyle w:val="Body"/>
      </w:pPr>
    </w:p>
    <w:p w14:paraId="33D58F8B" w14:textId="77777777" w:rsidR="004F76DC" w:rsidRDefault="004F76DC" w:rsidP="00EE5374">
      <w:pPr>
        <w:pStyle w:val="Body"/>
      </w:pPr>
    </w:p>
    <w:p w14:paraId="13C1DB0F" w14:textId="77777777" w:rsidR="004F76DC" w:rsidRDefault="004F76DC" w:rsidP="00EE5374">
      <w:pPr>
        <w:pStyle w:val="Body"/>
      </w:pPr>
    </w:p>
    <w:p w14:paraId="3C000207" w14:textId="77777777" w:rsidR="00D97B66" w:rsidRDefault="00D97B66" w:rsidP="00EE5374">
      <w:pPr>
        <w:pStyle w:val="Body"/>
      </w:pPr>
    </w:p>
    <w:p w14:paraId="7E147CA1" w14:textId="77777777" w:rsidR="00D97B66" w:rsidRPr="00427F3A" w:rsidRDefault="00D97B66" w:rsidP="00EE5374">
      <w:pPr>
        <w:pStyle w:val="Body"/>
      </w:pPr>
    </w:p>
    <w:p w14:paraId="72FE1CCE" w14:textId="77777777" w:rsidR="00D97B66" w:rsidRPr="00427F3A" w:rsidRDefault="00D97B66" w:rsidP="00F9713B">
      <w:pPr>
        <w:pStyle w:val="Notice"/>
        <w:rPr>
          <w:lang w:val="en-AU"/>
        </w:rPr>
      </w:pPr>
      <w:r w:rsidRPr="00427F3A">
        <w:rPr>
          <w:lang w:val="en-AU"/>
        </w:rPr>
        <w:t>Notice:  This copy of the Court's Reasons for Judgment is subject to formal revision prior to publication in the Commonwealth Law Reports.</w:t>
      </w:r>
    </w:p>
    <w:p w14:paraId="457E69EA" w14:textId="6991610A" w:rsidR="00D97B66" w:rsidRDefault="00D97B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593650" w14:textId="77777777" w:rsidR="00EF0C71" w:rsidRDefault="00D97B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F0C71" w:rsidSect="00D97B6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075B05B" w14:textId="77777777" w:rsidR="00EF0C71" w:rsidRPr="00EF0C71" w:rsidRDefault="00EF0C71" w:rsidP="00EF0C71">
      <w:pPr>
        <w:pStyle w:val="CatchwordsBold"/>
      </w:pPr>
      <w:r w:rsidRPr="00EF0C71">
        <w:lastRenderedPageBreak/>
        <w:t>CATCHWORDS</w:t>
      </w:r>
    </w:p>
    <w:p w14:paraId="0DFB4018" w14:textId="77777777" w:rsidR="00EF0C71" w:rsidRPr="00EF0C71" w:rsidRDefault="00EF0C71" w:rsidP="00EF0C71">
      <w:pPr>
        <w:pStyle w:val="CatchwordsBold"/>
      </w:pPr>
    </w:p>
    <w:p w14:paraId="7AD6928F" w14:textId="77777777" w:rsidR="00EF0C71" w:rsidRPr="00EF0C71" w:rsidRDefault="00EF0C71" w:rsidP="00EF0C71">
      <w:pPr>
        <w:pStyle w:val="CatchwordsBold"/>
      </w:pPr>
      <w:proofErr w:type="spellStart"/>
      <w:r w:rsidRPr="00EF0C71">
        <w:t>Capic</w:t>
      </w:r>
      <w:proofErr w:type="spellEnd"/>
      <w:r w:rsidRPr="00EF0C71">
        <w:t xml:space="preserve"> v Ford Motor Company of Australia Pty Ltd</w:t>
      </w:r>
    </w:p>
    <w:p w14:paraId="43C64574" w14:textId="77777777" w:rsidR="00EF0C71" w:rsidRPr="00EF0C71" w:rsidRDefault="00EF0C71" w:rsidP="00EF0C71">
      <w:pPr>
        <w:pStyle w:val="CatchwordsBold"/>
      </w:pPr>
    </w:p>
    <w:p w14:paraId="14C180D9" w14:textId="7A50BE6A" w:rsidR="00EF0C71" w:rsidRDefault="00EF0C71" w:rsidP="00EF0C71">
      <w:pPr>
        <w:pStyle w:val="CatchwordsText"/>
      </w:pPr>
      <w:r>
        <w:t xml:space="preserve">Damages </w:t>
      </w:r>
      <w:r w:rsidRPr="00A21B38">
        <w:t xml:space="preserve">– </w:t>
      </w:r>
      <w:r>
        <w:t>Assessment</w:t>
      </w:r>
      <w:r w:rsidRPr="00A21B38">
        <w:t xml:space="preserve"> – </w:t>
      </w:r>
      <w:r>
        <w:t xml:space="preserve">Consumer </w:t>
      </w:r>
      <w:r w:rsidRPr="00A21B38">
        <w:t>law –</w:t>
      </w:r>
      <w:r>
        <w:t xml:space="preserve"> Where appellant brought representative proceedings against respondent on behalf of persons who acquired motor vehicles fitted with "DPS6" transmission </w:t>
      </w:r>
      <w:r w:rsidRPr="00A21B38">
        <w:t>–</w:t>
      </w:r>
      <w:r>
        <w:t xml:space="preserve"> Where vehicles had at least one of five defects </w:t>
      </w:r>
      <w:r w:rsidRPr="00A21B38">
        <w:t xml:space="preserve">– </w:t>
      </w:r>
      <w:r>
        <w:t xml:space="preserve">Where primary judge concluded vehicles did not comply with guarantee of "acceptable quality" in s 54(1) of </w:t>
      </w:r>
      <w:r w:rsidRPr="00D04B1E">
        <w:rPr>
          <w:i/>
          <w:iCs/>
        </w:rPr>
        <w:t>Australian Consumer Law</w:t>
      </w:r>
      <w:r>
        <w:t xml:space="preserve"> ("ACL") at time of supply </w:t>
      </w:r>
      <w:r w:rsidRPr="00A21B38">
        <w:t xml:space="preserve">– </w:t>
      </w:r>
      <w:r>
        <w:t xml:space="preserve">Where s 271(1) of ACL provides that if guarantee under s 54 is not complied with, "an affected person in relation to the goods may ... recover damages from the manufacturer" </w:t>
      </w:r>
      <w:r w:rsidRPr="00A21B38">
        <w:t xml:space="preserve">– </w:t>
      </w:r>
      <w:r>
        <w:t>Where s 272(1)(a) provides that "an affected person in relation to goods is entitled to recover damages for ... any reduction in the value of the goods, resulting from the failure to comply with the guarantee to which the action relates</w:t>
      </w:r>
      <w:r w:rsidRPr="00A21B38">
        <w:t>" –</w:t>
      </w:r>
      <w:r>
        <w:t xml:space="preserve"> Where primary judge assessed damages payable under s 272(1)(a) </w:t>
      </w:r>
      <w:r w:rsidRPr="00A21B38">
        <w:t xml:space="preserve">– </w:t>
      </w:r>
      <w:r w:rsidRPr="00BB628E">
        <w:t xml:space="preserve">Where primary judge did not </w:t>
      </w:r>
      <w:r>
        <w:t>consider</w:t>
      </w:r>
      <w:r w:rsidRPr="00BB628E">
        <w:t xml:space="preserve"> whether adverse consequences of each defect materialised in appellant's vehicle and fact </w:t>
      </w:r>
      <w:r>
        <w:t xml:space="preserve">that </w:t>
      </w:r>
      <w:r w:rsidRPr="00BB628E">
        <w:t>some defective components were replaced after date of supply</w:t>
      </w:r>
      <w:r>
        <w:t xml:space="preserve"> – Where Full Court of Federal Court of Australia followed decision of Full Court in </w:t>
      </w:r>
      <w:r>
        <w:rPr>
          <w:i/>
          <w:iCs/>
        </w:rPr>
        <w:t xml:space="preserve">Toyota Motor Corporation Australia Ltd v Williams </w:t>
      </w:r>
      <w:r>
        <w:t xml:space="preserve">(2023) 296 FCR 514 – Where Full Court held subsequent events were capable of bearing on assessment of damages under s 272(1)(a) and primary judge erred in not considering information known at time of trial and appellant's use of vehicle up until time of trial – </w:t>
      </w:r>
      <w:r w:rsidRPr="00DC5AC7">
        <w:t>Whether Full Court erred in finding that assessment of damages under s</w:t>
      </w:r>
      <w:r>
        <w:t> </w:t>
      </w:r>
      <w:r w:rsidRPr="00DC5AC7">
        <w:t>272(1)(a) may require departure from time of supply or adjustment to avoid "over-compensation"</w:t>
      </w:r>
      <w:r>
        <w:t xml:space="preserve"> – Whether Full Court erred in finding that assessment of damages under s 272(1)(a) required having regard to events after time of supply</w:t>
      </w:r>
      <w:r w:rsidRPr="00DC5AC7">
        <w:t>.</w:t>
      </w:r>
    </w:p>
    <w:p w14:paraId="53A60843" w14:textId="77777777" w:rsidR="00EF0C71" w:rsidRPr="00EF0C71" w:rsidRDefault="00EF0C71" w:rsidP="00EF0C71">
      <w:pPr>
        <w:pStyle w:val="CatchwordsText"/>
        <w:rPr>
          <w:bCs/>
        </w:rPr>
      </w:pPr>
    </w:p>
    <w:p w14:paraId="5E78B2E9" w14:textId="77777777" w:rsidR="00EF0C71" w:rsidRDefault="00EF0C71" w:rsidP="00EF0C71">
      <w:pPr>
        <w:pStyle w:val="CatchwordsText"/>
      </w:pPr>
      <w:r w:rsidRPr="00AD18D4">
        <w:t>Words and phrases</w:t>
      </w:r>
      <w:r>
        <w:t xml:space="preserve"> </w:t>
      </w:r>
      <w:bookmarkStart w:id="0" w:name="_Hlk161737022"/>
      <w:r>
        <w:t xml:space="preserve">– </w:t>
      </w:r>
      <w:bookmarkEnd w:id="0"/>
      <w:r>
        <w:t xml:space="preserve">"assessment of damages", "consumer", "damages", "defect", "guarantee of acceptable quality", "loss-based damages", </w:t>
      </w:r>
      <w:r w:rsidRPr="003A3D3A">
        <w:t>"materialisation of risks"</w:t>
      </w:r>
      <w:r>
        <w:t>, "over-compensation", "performance-based damages", "reduction in value", "repair", "state and condition of the goods", "time of supply", "time of trial".</w:t>
      </w:r>
    </w:p>
    <w:p w14:paraId="1E1C9D93" w14:textId="77777777" w:rsidR="00EF0C71" w:rsidRDefault="00EF0C71" w:rsidP="00EF0C71">
      <w:pPr>
        <w:pStyle w:val="CatchwordsText"/>
      </w:pPr>
    </w:p>
    <w:p w14:paraId="577489AE" w14:textId="77777777" w:rsidR="00EF0C71" w:rsidRPr="00C87FFC" w:rsidRDefault="00EF0C71" w:rsidP="00EF0C71">
      <w:pPr>
        <w:pStyle w:val="CatchwordsText"/>
      </w:pPr>
      <w:r>
        <w:rPr>
          <w:i/>
          <w:iCs/>
        </w:rPr>
        <w:t>Competition and Consumer Act 2010</w:t>
      </w:r>
      <w:r w:rsidRPr="00C87FFC">
        <w:t xml:space="preserve"> (</w:t>
      </w:r>
      <w:proofErr w:type="spellStart"/>
      <w:r w:rsidRPr="00C87FFC">
        <w:t>Cth</w:t>
      </w:r>
      <w:proofErr w:type="spellEnd"/>
      <w:r w:rsidRPr="00C87FFC">
        <w:t>)</w:t>
      </w:r>
      <w:r>
        <w:t>, Sch 2 (</w:t>
      </w:r>
      <w:r w:rsidRPr="0048524E">
        <w:rPr>
          <w:i/>
          <w:iCs/>
        </w:rPr>
        <w:t>Australian Consumer Law</w:t>
      </w:r>
      <w:r>
        <w:t xml:space="preserve">), ss 54(1), 271(1), 272(1)(a), 272(1)(b). </w:t>
      </w:r>
    </w:p>
    <w:p w14:paraId="03874A3F" w14:textId="4134F53A" w:rsidR="00EF0C71" w:rsidRDefault="00EF0C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7B081B9" w14:textId="396D4CE8" w:rsidR="00EF0C71" w:rsidRDefault="00EF0C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12C2AB0" w14:textId="77777777" w:rsidR="00D97B66" w:rsidRDefault="00D97B66" w:rsidP="00AE4771">
      <w:pPr>
        <w:pStyle w:val="FixListStyle"/>
        <w:tabs>
          <w:tab w:val="clear" w:pos="720"/>
          <w:tab w:val="left" w:pos="0"/>
        </w:tabs>
        <w:spacing w:after="260" w:line="280" w:lineRule="exact"/>
        <w:ind w:right="0"/>
        <w:jc w:val="both"/>
        <w:rPr>
          <w:rFonts w:ascii="Times New Roman" w:hAnsi="Times New Roman"/>
        </w:rPr>
        <w:sectPr w:rsidR="00D97B66" w:rsidSect="00EF0C71">
          <w:pgSz w:w="11907" w:h="16839" w:code="9"/>
          <w:pgMar w:top="1440" w:right="1701" w:bottom="1984" w:left="1701" w:header="720" w:footer="720" w:gutter="0"/>
          <w:pgNumType w:start="1"/>
          <w:cols w:space="720"/>
          <w:titlePg/>
          <w:docGrid w:linePitch="354"/>
        </w:sectPr>
      </w:pPr>
    </w:p>
    <w:p w14:paraId="5A987183" w14:textId="07B435BE" w:rsidR="008E216A" w:rsidRPr="00AE4771" w:rsidRDefault="00AE4771" w:rsidP="00AE4771">
      <w:pPr>
        <w:pStyle w:val="FixListStyle"/>
        <w:tabs>
          <w:tab w:val="clear" w:pos="720"/>
          <w:tab w:val="left" w:pos="0"/>
        </w:tabs>
        <w:spacing w:after="260" w:line="280" w:lineRule="exact"/>
        <w:ind w:right="0"/>
        <w:jc w:val="both"/>
        <w:rPr>
          <w:rFonts w:ascii="Times New Roman" w:hAnsi="Times New Roman"/>
        </w:rPr>
      </w:pPr>
      <w:r w:rsidRPr="00AE4771">
        <w:rPr>
          <w:rFonts w:ascii="Times New Roman" w:hAnsi="Times New Roman"/>
        </w:rPr>
        <w:lastRenderedPageBreak/>
        <w:t xml:space="preserve">GAGELER CJ, GORDON, STEWARD, </w:t>
      </w:r>
      <w:proofErr w:type="gramStart"/>
      <w:r w:rsidRPr="00AE4771">
        <w:rPr>
          <w:rFonts w:ascii="Times New Roman" w:hAnsi="Times New Roman"/>
        </w:rPr>
        <w:t>GLEESON</w:t>
      </w:r>
      <w:proofErr w:type="gramEnd"/>
      <w:r w:rsidRPr="00AE4771">
        <w:rPr>
          <w:rFonts w:ascii="Times New Roman" w:hAnsi="Times New Roman"/>
        </w:rPr>
        <w:t xml:space="preserve"> AND BEECH-JONES JJ.   </w:t>
      </w:r>
      <w:r w:rsidR="007731D3" w:rsidRPr="00AE4771">
        <w:rPr>
          <w:rFonts w:ascii="Times New Roman" w:hAnsi="Times New Roman"/>
        </w:rPr>
        <w:t>Like the two appeals decided by</w:t>
      </w:r>
      <w:r w:rsidR="00FC5DEE" w:rsidRPr="00AE4771">
        <w:rPr>
          <w:rFonts w:ascii="Times New Roman" w:hAnsi="Times New Roman"/>
        </w:rPr>
        <w:t xml:space="preserve"> this Court in</w:t>
      </w:r>
      <w:r w:rsidR="007731D3" w:rsidRPr="00AE4771">
        <w:rPr>
          <w:rFonts w:ascii="Times New Roman" w:hAnsi="Times New Roman"/>
        </w:rPr>
        <w:t xml:space="preserve"> </w:t>
      </w:r>
      <w:r w:rsidR="00CE5670" w:rsidRPr="00AE4771">
        <w:rPr>
          <w:rFonts w:ascii="Times New Roman" w:hAnsi="Times New Roman"/>
          <w:i/>
          <w:iCs/>
        </w:rPr>
        <w:t>T</w:t>
      </w:r>
      <w:r w:rsidR="00CA2823" w:rsidRPr="00AE4771">
        <w:rPr>
          <w:rFonts w:ascii="Times New Roman" w:hAnsi="Times New Roman"/>
          <w:i/>
          <w:iCs/>
        </w:rPr>
        <w:t>oyota</w:t>
      </w:r>
      <w:r w:rsidR="00CE5670" w:rsidRPr="00AE4771">
        <w:rPr>
          <w:rFonts w:ascii="Times New Roman" w:hAnsi="Times New Roman"/>
          <w:i/>
          <w:iCs/>
        </w:rPr>
        <w:t xml:space="preserve"> Motor Corporation Australia Ltd v </w:t>
      </w:r>
      <w:r w:rsidR="007731D3" w:rsidRPr="00AE4771">
        <w:rPr>
          <w:rFonts w:ascii="Times New Roman" w:hAnsi="Times New Roman"/>
          <w:i/>
          <w:iCs/>
        </w:rPr>
        <w:t>Williams</w:t>
      </w:r>
      <w:r w:rsidR="00CE5670" w:rsidRPr="00AE4771">
        <w:rPr>
          <w:rFonts w:ascii="Times New Roman" w:hAnsi="Times New Roman"/>
          <w:i/>
          <w:iCs/>
        </w:rPr>
        <w:t xml:space="preserve"> </w:t>
      </w:r>
      <w:r w:rsidR="0049312F" w:rsidRPr="00AE4771">
        <w:rPr>
          <w:rFonts w:ascii="Times New Roman" w:hAnsi="Times New Roman"/>
        </w:rPr>
        <w:t xml:space="preserve">and </w:t>
      </w:r>
      <w:r w:rsidR="00CE5670" w:rsidRPr="00AE4771">
        <w:rPr>
          <w:rFonts w:ascii="Times New Roman" w:hAnsi="Times New Roman"/>
          <w:i/>
          <w:iCs/>
        </w:rPr>
        <w:t>Williams v Toyota Motor Corp</w:t>
      </w:r>
      <w:r w:rsidR="00852690" w:rsidRPr="00AE4771">
        <w:rPr>
          <w:rFonts w:ascii="Times New Roman" w:hAnsi="Times New Roman"/>
          <w:i/>
          <w:iCs/>
        </w:rPr>
        <w:t xml:space="preserve">oration Australia Ltd </w:t>
      </w:r>
      <w:r w:rsidR="00852690" w:rsidRPr="00AE4771">
        <w:rPr>
          <w:rFonts w:ascii="Times New Roman" w:hAnsi="Times New Roman"/>
        </w:rPr>
        <w:t>("</w:t>
      </w:r>
      <w:r w:rsidR="00852690" w:rsidRPr="00AE4771">
        <w:rPr>
          <w:rFonts w:ascii="Times New Roman" w:hAnsi="Times New Roman"/>
          <w:i/>
        </w:rPr>
        <w:t>Williams</w:t>
      </w:r>
      <w:r w:rsidR="00852690" w:rsidRPr="00AE4771">
        <w:rPr>
          <w:rFonts w:ascii="Times New Roman" w:hAnsi="Times New Roman"/>
        </w:rPr>
        <w:t>")</w:t>
      </w:r>
      <w:r w:rsidR="003D45D5" w:rsidRPr="00AE4771">
        <w:rPr>
          <w:rFonts w:ascii="Times New Roman" w:hAnsi="Times New Roman"/>
        </w:rPr>
        <w:t>,</w:t>
      </w:r>
      <w:r w:rsidR="00BC5E18" w:rsidRPr="00AE4771">
        <w:rPr>
          <w:rStyle w:val="FootnoteReference"/>
          <w:rFonts w:ascii="Times New Roman" w:hAnsi="Times New Roman"/>
          <w:sz w:val="24"/>
        </w:rPr>
        <w:footnoteReference w:id="2"/>
      </w:r>
      <w:r w:rsidR="007731D3" w:rsidRPr="00AE4771">
        <w:rPr>
          <w:rFonts w:ascii="Times New Roman" w:hAnsi="Times New Roman"/>
        </w:rPr>
        <w:t xml:space="preserve"> this appeal concerns the approach to the assessment of damages under s 272(1)(a) of the </w:t>
      </w:r>
      <w:r w:rsidR="007731D3" w:rsidRPr="00AE4771">
        <w:rPr>
          <w:rFonts w:ascii="Times New Roman" w:hAnsi="Times New Roman"/>
          <w:i/>
          <w:iCs/>
        </w:rPr>
        <w:t>Australian Consumer Law</w:t>
      </w:r>
      <w:r w:rsidR="00066BBF" w:rsidRPr="00AE4771">
        <w:rPr>
          <w:rStyle w:val="FootnoteReference"/>
          <w:rFonts w:ascii="Times New Roman" w:hAnsi="Times New Roman"/>
          <w:sz w:val="24"/>
        </w:rPr>
        <w:footnoteReference w:id="3"/>
      </w:r>
      <w:r w:rsidR="007731D3" w:rsidRPr="00AE4771">
        <w:rPr>
          <w:rFonts w:ascii="Times New Roman" w:hAnsi="Times New Roman"/>
        </w:rPr>
        <w:t xml:space="preserve"> </w:t>
      </w:r>
      <w:r w:rsidR="004E602A" w:rsidRPr="00AE4771">
        <w:rPr>
          <w:rFonts w:ascii="Times New Roman" w:hAnsi="Times New Roman"/>
        </w:rPr>
        <w:t>("</w:t>
      </w:r>
      <w:r w:rsidR="0008205D" w:rsidRPr="00AE4771">
        <w:rPr>
          <w:rFonts w:ascii="Times New Roman" w:hAnsi="Times New Roman"/>
        </w:rPr>
        <w:t xml:space="preserve">the </w:t>
      </w:r>
      <w:r w:rsidR="004E602A" w:rsidRPr="00AE4771">
        <w:rPr>
          <w:rFonts w:ascii="Times New Roman" w:hAnsi="Times New Roman"/>
        </w:rPr>
        <w:t xml:space="preserve">ACL") </w:t>
      </w:r>
      <w:r w:rsidR="007731D3" w:rsidRPr="00AE4771">
        <w:rPr>
          <w:rFonts w:ascii="Times New Roman" w:hAnsi="Times New Roman"/>
        </w:rPr>
        <w:t xml:space="preserve">for any reduction in the value of a motor vehicle resulting from its failure to comply with the guarantee of acceptable quality </w:t>
      </w:r>
      <w:r w:rsidR="006D74C3" w:rsidRPr="00AE4771">
        <w:rPr>
          <w:rFonts w:ascii="Times New Roman" w:hAnsi="Times New Roman"/>
        </w:rPr>
        <w:t xml:space="preserve">provided for in s 54(1) of the ACL </w:t>
      </w:r>
      <w:r w:rsidR="007731D3" w:rsidRPr="00AE4771">
        <w:rPr>
          <w:rFonts w:ascii="Times New Roman" w:hAnsi="Times New Roman"/>
        </w:rPr>
        <w:t>at the time of</w:t>
      </w:r>
      <w:r w:rsidR="00C25A94" w:rsidRPr="00AE4771">
        <w:rPr>
          <w:rFonts w:ascii="Times New Roman" w:hAnsi="Times New Roman"/>
        </w:rPr>
        <w:t xml:space="preserve"> its</w:t>
      </w:r>
      <w:r w:rsidR="007731D3" w:rsidRPr="00AE4771">
        <w:rPr>
          <w:rFonts w:ascii="Times New Roman" w:hAnsi="Times New Roman"/>
        </w:rPr>
        <w:t xml:space="preserve"> supply </w:t>
      </w:r>
      <w:r w:rsidR="00D17E27" w:rsidRPr="00AE4771">
        <w:rPr>
          <w:rFonts w:ascii="Times New Roman" w:hAnsi="Times New Roman"/>
        </w:rPr>
        <w:t xml:space="preserve">to a consumer </w:t>
      </w:r>
      <w:r w:rsidR="007731D3" w:rsidRPr="00AE4771">
        <w:rPr>
          <w:rFonts w:ascii="Times New Roman" w:hAnsi="Times New Roman"/>
        </w:rPr>
        <w:t>due to various defects</w:t>
      </w:r>
      <w:r w:rsidR="006D74C3" w:rsidRPr="00AE4771">
        <w:rPr>
          <w:rFonts w:ascii="Times New Roman" w:hAnsi="Times New Roman"/>
        </w:rPr>
        <w:t>,</w:t>
      </w:r>
      <w:r w:rsidR="007731D3" w:rsidRPr="00AE4771">
        <w:rPr>
          <w:rFonts w:ascii="Times New Roman" w:hAnsi="Times New Roman"/>
        </w:rPr>
        <w:t xml:space="preserve"> </w:t>
      </w:r>
      <w:r w:rsidR="002F4A64" w:rsidRPr="00AE4771">
        <w:rPr>
          <w:rFonts w:ascii="Times New Roman" w:hAnsi="Times New Roman"/>
        </w:rPr>
        <w:t xml:space="preserve">some of </w:t>
      </w:r>
      <w:r w:rsidR="007731D3" w:rsidRPr="00AE4771">
        <w:rPr>
          <w:rFonts w:ascii="Times New Roman" w:hAnsi="Times New Roman"/>
        </w:rPr>
        <w:t xml:space="preserve">which </w:t>
      </w:r>
      <w:r w:rsidR="002F4A64" w:rsidRPr="00AE4771">
        <w:rPr>
          <w:rFonts w:ascii="Times New Roman" w:hAnsi="Times New Roman"/>
        </w:rPr>
        <w:t>were ultimately</w:t>
      </w:r>
      <w:r w:rsidR="007731D3" w:rsidRPr="00AE4771">
        <w:rPr>
          <w:rFonts w:ascii="Times New Roman" w:hAnsi="Times New Roman"/>
        </w:rPr>
        <w:t xml:space="preserve"> capable of repair. </w:t>
      </w:r>
    </w:p>
    <w:p w14:paraId="727545EB" w14:textId="28A235E3" w:rsidR="007731D3" w:rsidRPr="00AE4771" w:rsidRDefault="001F2F88"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Th</w:t>
      </w:r>
      <w:r w:rsidR="002F4A64" w:rsidRPr="00AE4771">
        <w:rPr>
          <w:rFonts w:ascii="Times New Roman" w:hAnsi="Times New Roman"/>
        </w:rPr>
        <w:t>is</w:t>
      </w:r>
      <w:r w:rsidR="007731D3" w:rsidRPr="00AE4771">
        <w:rPr>
          <w:rFonts w:ascii="Times New Roman" w:hAnsi="Times New Roman"/>
        </w:rPr>
        <w:t xml:space="preserve"> appeal was heard immediately following the appeals in </w:t>
      </w:r>
      <w:r w:rsidR="007731D3" w:rsidRPr="00AE4771">
        <w:rPr>
          <w:rFonts w:ascii="Times New Roman" w:hAnsi="Times New Roman"/>
          <w:i/>
          <w:iCs/>
        </w:rPr>
        <w:t>Williams</w:t>
      </w:r>
      <w:r w:rsidR="007731D3" w:rsidRPr="00AE4771">
        <w:rPr>
          <w:rFonts w:ascii="Times New Roman" w:hAnsi="Times New Roman"/>
        </w:rPr>
        <w:t xml:space="preserve">. The matters of principle contended for by the parties in this appeal are noted and addressed in </w:t>
      </w:r>
      <w:r w:rsidR="007731D3" w:rsidRPr="00AE4771">
        <w:rPr>
          <w:rFonts w:ascii="Times New Roman" w:hAnsi="Times New Roman"/>
          <w:i/>
          <w:iCs/>
        </w:rPr>
        <w:t>Williams</w:t>
      </w:r>
      <w:r w:rsidR="007731D3" w:rsidRPr="00AE4771">
        <w:rPr>
          <w:rFonts w:ascii="Times New Roman" w:hAnsi="Times New Roman"/>
        </w:rPr>
        <w:t xml:space="preserve">. </w:t>
      </w:r>
    </w:p>
    <w:p w14:paraId="180842A8" w14:textId="17DA5A7C" w:rsidR="007731D3" w:rsidRPr="00AE4771" w:rsidRDefault="007731D3" w:rsidP="00AE4771">
      <w:pPr>
        <w:pStyle w:val="FixListStyle"/>
        <w:spacing w:after="260" w:line="280" w:lineRule="exact"/>
        <w:ind w:right="0"/>
        <w:jc w:val="both"/>
        <w:rPr>
          <w:rFonts w:ascii="Times New Roman" w:hAnsi="Times New Roman"/>
        </w:rPr>
      </w:pPr>
      <w:r w:rsidRPr="00AE4771">
        <w:rPr>
          <w:rFonts w:ascii="Times New Roman" w:hAnsi="Times New Roman"/>
        </w:rPr>
        <w:tab/>
        <w:t>In this case</w:t>
      </w:r>
      <w:r w:rsidR="00066BBF" w:rsidRPr="00AE4771">
        <w:rPr>
          <w:rFonts w:ascii="Times New Roman" w:hAnsi="Times New Roman"/>
        </w:rPr>
        <w:t>,</w:t>
      </w:r>
      <w:r w:rsidRPr="00AE4771">
        <w:rPr>
          <w:rFonts w:ascii="Times New Roman" w:hAnsi="Times New Roman"/>
        </w:rPr>
        <w:t xml:space="preserve"> the Full Court </w:t>
      </w:r>
      <w:r w:rsidR="00E8360F" w:rsidRPr="00AE4771">
        <w:rPr>
          <w:rFonts w:ascii="Times New Roman" w:hAnsi="Times New Roman"/>
        </w:rPr>
        <w:t xml:space="preserve">of the Federal Court of Australia </w:t>
      </w:r>
      <w:r w:rsidR="0024346A" w:rsidRPr="00AE4771">
        <w:rPr>
          <w:rFonts w:ascii="Times New Roman" w:hAnsi="Times New Roman"/>
        </w:rPr>
        <w:t xml:space="preserve">(Yates, Beach and Downes JJ) </w:t>
      </w:r>
      <w:r w:rsidRPr="00AE4771">
        <w:rPr>
          <w:rFonts w:ascii="Times New Roman" w:hAnsi="Times New Roman"/>
        </w:rPr>
        <w:t>set aside the primary judge's assessment of damages under s 272(1)(a) and remitted the matter to his Honour to be determined in a manner that largely accord</w:t>
      </w:r>
      <w:r w:rsidR="00CA0685" w:rsidRPr="00AE4771">
        <w:rPr>
          <w:rFonts w:ascii="Times New Roman" w:hAnsi="Times New Roman"/>
        </w:rPr>
        <w:t>ed</w:t>
      </w:r>
      <w:r w:rsidRPr="00AE4771">
        <w:rPr>
          <w:rFonts w:ascii="Times New Roman" w:hAnsi="Times New Roman"/>
        </w:rPr>
        <w:t xml:space="preserve"> with the reasons of the Full Court</w:t>
      </w:r>
      <w:r w:rsidR="00D17E27" w:rsidRPr="00AE4771">
        <w:rPr>
          <w:rFonts w:ascii="Times New Roman" w:hAnsi="Times New Roman"/>
        </w:rPr>
        <w:t xml:space="preserve"> </w:t>
      </w:r>
      <w:r w:rsidRPr="00AE4771">
        <w:rPr>
          <w:rFonts w:ascii="Times New Roman" w:hAnsi="Times New Roman"/>
        </w:rPr>
        <w:t xml:space="preserve">in </w:t>
      </w:r>
      <w:r w:rsidR="00D269CA" w:rsidRPr="00AE4771">
        <w:rPr>
          <w:rFonts w:ascii="Times New Roman" w:hAnsi="Times New Roman"/>
          <w:i/>
          <w:iCs/>
        </w:rPr>
        <w:t>Toyota Motor Corporation Australia Ltd v Williams</w:t>
      </w:r>
      <w:r w:rsidR="00E56A9E" w:rsidRPr="00AE4771">
        <w:rPr>
          <w:rFonts w:ascii="Times New Roman" w:hAnsi="Times New Roman"/>
        </w:rPr>
        <w:t xml:space="preserve"> ("</w:t>
      </w:r>
      <w:r w:rsidR="00E56A9E" w:rsidRPr="00AE4771">
        <w:rPr>
          <w:rFonts w:ascii="Times New Roman" w:hAnsi="Times New Roman"/>
          <w:i/>
          <w:iCs/>
        </w:rPr>
        <w:t>Toyota</w:t>
      </w:r>
      <w:r w:rsidR="00E56A9E" w:rsidRPr="00AE4771">
        <w:rPr>
          <w:rFonts w:ascii="Times New Roman" w:hAnsi="Times New Roman"/>
        </w:rPr>
        <w:t>")</w:t>
      </w:r>
      <w:r w:rsidR="00E8360F" w:rsidRPr="00AE4771">
        <w:rPr>
          <w:rFonts w:ascii="Times New Roman" w:hAnsi="Times New Roman"/>
        </w:rPr>
        <w:t>,</w:t>
      </w:r>
      <w:r w:rsidR="002F4A64" w:rsidRPr="00AE4771">
        <w:rPr>
          <w:rStyle w:val="FootnoteReference"/>
          <w:rFonts w:ascii="Times New Roman" w:hAnsi="Times New Roman"/>
          <w:sz w:val="24"/>
        </w:rPr>
        <w:footnoteReference w:id="4"/>
      </w:r>
      <w:r w:rsidRPr="00AE4771">
        <w:rPr>
          <w:rFonts w:ascii="Times New Roman" w:hAnsi="Times New Roman"/>
        </w:rPr>
        <w:t xml:space="preserve"> which </w:t>
      </w:r>
      <w:r w:rsidR="00E56A9E" w:rsidRPr="00AE4771">
        <w:rPr>
          <w:rFonts w:ascii="Times New Roman" w:hAnsi="Times New Roman"/>
        </w:rPr>
        <w:t>was the subject of the appeal</w:t>
      </w:r>
      <w:r w:rsidR="00E8360F" w:rsidRPr="00AE4771">
        <w:rPr>
          <w:rFonts w:ascii="Times New Roman" w:hAnsi="Times New Roman"/>
        </w:rPr>
        <w:t>s</w:t>
      </w:r>
      <w:r w:rsidR="00E56A9E" w:rsidRPr="00AE4771">
        <w:rPr>
          <w:rFonts w:ascii="Times New Roman" w:hAnsi="Times New Roman"/>
        </w:rPr>
        <w:t xml:space="preserve"> in </w:t>
      </w:r>
      <w:r w:rsidR="00020CAE" w:rsidRPr="00AE4771">
        <w:rPr>
          <w:rFonts w:ascii="Times New Roman" w:hAnsi="Times New Roman"/>
          <w:i/>
          <w:iCs/>
        </w:rPr>
        <w:t>Williams</w:t>
      </w:r>
      <w:r w:rsidRPr="00AE4771">
        <w:rPr>
          <w:rFonts w:ascii="Times New Roman" w:hAnsi="Times New Roman"/>
        </w:rPr>
        <w:t>.</w:t>
      </w:r>
      <w:r w:rsidR="00B9139B" w:rsidRPr="00AE4771">
        <w:rPr>
          <w:rStyle w:val="FootnoteReference"/>
          <w:rFonts w:ascii="Times New Roman" w:hAnsi="Times New Roman"/>
          <w:sz w:val="24"/>
        </w:rPr>
        <w:footnoteReference w:id="5"/>
      </w:r>
      <w:r w:rsidR="006E0418" w:rsidRPr="00AE4771">
        <w:rPr>
          <w:rFonts w:ascii="Times New Roman" w:hAnsi="Times New Roman"/>
        </w:rPr>
        <w:t xml:space="preserve"> As </w:t>
      </w:r>
      <w:r w:rsidR="00340B7D" w:rsidRPr="00AE4771">
        <w:rPr>
          <w:rFonts w:ascii="Times New Roman" w:hAnsi="Times New Roman"/>
        </w:rPr>
        <w:t xml:space="preserve">this Court's decision in </w:t>
      </w:r>
      <w:r w:rsidR="006E0418" w:rsidRPr="00AE4771">
        <w:rPr>
          <w:rFonts w:ascii="Times New Roman" w:hAnsi="Times New Roman"/>
          <w:i/>
        </w:rPr>
        <w:t xml:space="preserve">Williams </w:t>
      </w:r>
      <w:r w:rsidR="006E0418" w:rsidRPr="00AE4771">
        <w:rPr>
          <w:rFonts w:ascii="Times New Roman" w:hAnsi="Times New Roman"/>
          <w:iCs/>
        </w:rPr>
        <w:t xml:space="preserve">overturns various parts of the </w:t>
      </w:r>
      <w:r w:rsidR="00A50F6B" w:rsidRPr="00AE4771">
        <w:rPr>
          <w:rFonts w:ascii="Times New Roman" w:hAnsi="Times New Roman"/>
          <w:iCs/>
        </w:rPr>
        <w:t xml:space="preserve">Full Court's </w:t>
      </w:r>
      <w:r w:rsidR="006E0418" w:rsidRPr="00AE4771">
        <w:rPr>
          <w:rFonts w:ascii="Times New Roman" w:hAnsi="Times New Roman"/>
          <w:iCs/>
        </w:rPr>
        <w:t xml:space="preserve">reasoning in </w:t>
      </w:r>
      <w:r w:rsidR="006E0418" w:rsidRPr="00AE4771">
        <w:rPr>
          <w:rFonts w:ascii="Times New Roman" w:hAnsi="Times New Roman"/>
          <w:i/>
        </w:rPr>
        <w:t>Toyota</w:t>
      </w:r>
      <w:r w:rsidR="006E0418" w:rsidRPr="00AE4771">
        <w:rPr>
          <w:rFonts w:ascii="Times New Roman" w:hAnsi="Times New Roman"/>
          <w:iCs/>
        </w:rPr>
        <w:t xml:space="preserve">, it follows that the Full Court's reasoning </w:t>
      </w:r>
      <w:r w:rsidR="00A4690E" w:rsidRPr="00AE4771">
        <w:rPr>
          <w:rFonts w:ascii="Times New Roman" w:hAnsi="Times New Roman"/>
          <w:iCs/>
        </w:rPr>
        <w:t>the subject of this</w:t>
      </w:r>
      <w:r w:rsidR="006B4021" w:rsidRPr="00AE4771">
        <w:rPr>
          <w:rFonts w:ascii="Times New Roman" w:hAnsi="Times New Roman"/>
          <w:iCs/>
        </w:rPr>
        <w:t xml:space="preserve"> </w:t>
      </w:r>
      <w:r w:rsidR="00A50F6B" w:rsidRPr="00AE4771">
        <w:rPr>
          <w:rFonts w:ascii="Times New Roman" w:hAnsi="Times New Roman"/>
          <w:iCs/>
        </w:rPr>
        <w:t xml:space="preserve">appeal </w:t>
      </w:r>
      <w:r w:rsidR="006B4021" w:rsidRPr="00AE4771">
        <w:rPr>
          <w:rFonts w:ascii="Times New Roman" w:hAnsi="Times New Roman"/>
          <w:iCs/>
        </w:rPr>
        <w:t xml:space="preserve">cannot be </w:t>
      </w:r>
      <w:r w:rsidR="00980AD6" w:rsidRPr="00AE4771">
        <w:rPr>
          <w:rFonts w:ascii="Times New Roman" w:hAnsi="Times New Roman"/>
          <w:iCs/>
        </w:rPr>
        <w:t>sustained</w:t>
      </w:r>
      <w:r w:rsidR="006B4021" w:rsidRPr="00AE4771">
        <w:rPr>
          <w:rFonts w:ascii="Times New Roman" w:hAnsi="Times New Roman"/>
          <w:iCs/>
        </w:rPr>
        <w:t>.</w:t>
      </w:r>
      <w:r w:rsidRPr="00AE4771">
        <w:rPr>
          <w:rFonts w:ascii="Times New Roman" w:hAnsi="Times New Roman"/>
        </w:rPr>
        <w:t xml:space="preserve"> </w:t>
      </w:r>
      <w:r w:rsidR="004F67DB" w:rsidRPr="00AE4771">
        <w:rPr>
          <w:rFonts w:ascii="Times New Roman" w:hAnsi="Times New Roman"/>
        </w:rPr>
        <w:t>A</w:t>
      </w:r>
      <w:r w:rsidRPr="00AE4771">
        <w:rPr>
          <w:rFonts w:ascii="Times New Roman" w:hAnsi="Times New Roman"/>
        </w:rPr>
        <w:t>s the primary judge did not assess the damages payable under s 272(1)(a) in accordance with th</w:t>
      </w:r>
      <w:r w:rsidR="00CD7073" w:rsidRPr="00AE4771">
        <w:rPr>
          <w:rFonts w:ascii="Times New Roman" w:hAnsi="Times New Roman"/>
        </w:rPr>
        <w:t xml:space="preserve">is Court's </w:t>
      </w:r>
      <w:r w:rsidR="00680BC4" w:rsidRPr="00AE4771">
        <w:rPr>
          <w:rFonts w:ascii="Times New Roman" w:hAnsi="Times New Roman"/>
        </w:rPr>
        <w:t xml:space="preserve">reasons </w:t>
      </w:r>
      <w:r w:rsidR="00CD7073" w:rsidRPr="00AE4771">
        <w:rPr>
          <w:rFonts w:ascii="Times New Roman" w:hAnsi="Times New Roman"/>
        </w:rPr>
        <w:t xml:space="preserve">in </w:t>
      </w:r>
      <w:r w:rsidR="00CD7073" w:rsidRPr="00AE4771">
        <w:rPr>
          <w:rFonts w:ascii="Times New Roman" w:hAnsi="Times New Roman"/>
          <w:i/>
          <w:iCs/>
        </w:rPr>
        <w:t>Williams</w:t>
      </w:r>
      <w:r w:rsidR="0085059B" w:rsidRPr="00AE4771">
        <w:rPr>
          <w:rFonts w:ascii="Times New Roman" w:hAnsi="Times New Roman"/>
        </w:rPr>
        <w:t>,</w:t>
      </w:r>
      <w:r w:rsidR="00CD7073" w:rsidRPr="00AE4771">
        <w:rPr>
          <w:rFonts w:ascii="Times New Roman" w:hAnsi="Times New Roman"/>
        </w:rPr>
        <w:t xml:space="preserve"> </w:t>
      </w:r>
      <w:r w:rsidRPr="00AE4771">
        <w:rPr>
          <w:rFonts w:ascii="Times New Roman" w:hAnsi="Times New Roman"/>
        </w:rPr>
        <w:t xml:space="preserve">the proceedings will be remitted to </w:t>
      </w:r>
      <w:r w:rsidR="00980AD6" w:rsidRPr="00AE4771">
        <w:rPr>
          <w:rFonts w:ascii="Times New Roman" w:hAnsi="Times New Roman"/>
        </w:rPr>
        <w:t>his Honour</w:t>
      </w:r>
      <w:r w:rsidRPr="00AE4771">
        <w:rPr>
          <w:rFonts w:ascii="Times New Roman" w:hAnsi="Times New Roman"/>
        </w:rPr>
        <w:t xml:space="preserve"> to undertake that task. </w:t>
      </w:r>
    </w:p>
    <w:p w14:paraId="0FF1EB4B" w14:textId="77777777" w:rsidR="007731D3" w:rsidRPr="00AE4771" w:rsidRDefault="007731D3" w:rsidP="00AE4771">
      <w:pPr>
        <w:pStyle w:val="HeadingL1"/>
        <w:spacing w:after="260" w:line="280" w:lineRule="exact"/>
        <w:ind w:right="0"/>
        <w:jc w:val="both"/>
        <w:rPr>
          <w:rFonts w:ascii="Times New Roman" w:hAnsi="Times New Roman"/>
        </w:rPr>
      </w:pPr>
      <w:r w:rsidRPr="00AE4771">
        <w:rPr>
          <w:rFonts w:ascii="Times New Roman" w:hAnsi="Times New Roman"/>
        </w:rPr>
        <w:t>Background</w:t>
      </w:r>
    </w:p>
    <w:p w14:paraId="4EDC61EE" w14:textId="659CB813" w:rsidR="007731D3" w:rsidRPr="00AE4771" w:rsidRDefault="007731D3" w:rsidP="00AE4771">
      <w:pPr>
        <w:pStyle w:val="FixListStyle"/>
        <w:spacing w:after="260" w:line="280" w:lineRule="exact"/>
        <w:ind w:right="0"/>
        <w:jc w:val="both"/>
        <w:rPr>
          <w:rFonts w:ascii="Times New Roman" w:hAnsi="Times New Roman"/>
        </w:rPr>
      </w:pPr>
      <w:r w:rsidRPr="00AE4771">
        <w:rPr>
          <w:rFonts w:ascii="Times New Roman" w:hAnsi="Times New Roman"/>
        </w:rPr>
        <w:tab/>
        <w:t>The respondent, Ford Motor Company of Australia Pty Ltd ("Ford")</w:t>
      </w:r>
      <w:r w:rsidR="0085059B" w:rsidRPr="00AE4771">
        <w:rPr>
          <w:rFonts w:ascii="Times New Roman" w:hAnsi="Times New Roman"/>
        </w:rPr>
        <w:t>,</w:t>
      </w:r>
      <w:r w:rsidRPr="00AE4771">
        <w:rPr>
          <w:rFonts w:ascii="Times New Roman" w:hAnsi="Times New Roman"/>
        </w:rPr>
        <w:t xml:space="preserve"> imported 73,451 </w:t>
      </w:r>
      <w:r w:rsidR="00BF7BA4" w:rsidRPr="00AE4771">
        <w:rPr>
          <w:rFonts w:ascii="Times New Roman" w:hAnsi="Times New Roman"/>
        </w:rPr>
        <w:t xml:space="preserve">motor </w:t>
      </w:r>
      <w:r w:rsidRPr="00AE4771">
        <w:rPr>
          <w:rFonts w:ascii="Times New Roman" w:hAnsi="Times New Roman"/>
        </w:rPr>
        <w:t>vehicles in</w:t>
      </w:r>
      <w:r w:rsidR="00BF0E73" w:rsidRPr="00AE4771">
        <w:rPr>
          <w:rFonts w:ascii="Times New Roman" w:hAnsi="Times New Roman"/>
        </w:rPr>
        <w:t>to Australia in</w:t>
      </w:r>
      <w:r w:rsidRPr="00AE4771">
        <w:rPr>
          <w:rFonts w:ascii="Times New Roman" w:hAnsi="Times New Roman"/>
        </w:rPr>
        <w:t xml:space="preserve"> model lines of the Focus, Fiesta and EcoSport range</w:t>
      </w:r>
      <w:r w:rsidR="00BF0E73" w:rsidRPr="00AE4771">
        <w:rPr>
          <w:rFonts w:ascii="Times New Roman" w:hAnsi="Times New Roman"/>
        </w:rPr>
        <w:t>,</w:t>
      </w:r>
      <w:r w:rsidRPr="00AE4771">
        <w:rPr>
          <w:rFonts w:ascii="Times New Roman" w:hAnsi="Times New Roman"/>
        </w:rPr>
        <w:t xml:space="preserve"> which were fitted with a 6-speed dry dual clutch </w:t>
      </w:r>
      <w:proofErr w:type="spellStart"/>
      <w:r w:rsidRPr="00AE4771">
        <w:rPr>
          <w:rFonts w:ascii="Times New Roman" w:hAnsi="Times New Roman"/>
        </w:rPr>
        <w:t>Power</w:t>
      </w:r>
      <w:r w:rsidR="00205F36" w:rsidRPr="00AE4771">
        <w:rPr>
          <w:rFonts w:ascii="Times New Roman" w:hAnsi="Times New Roman"/>
        </w:rPr>
        <w:t>S</w:t>
      </w:r>
      <w:r w:rsidRPr="00AE4771">
        <w:rPr>
          <w:rFonts w:ascii="Times New Roman" w:hAnsi="Times New Roman"/>
        </w:rPr>
        <w:t>hift</w:t>
      </w:r>
      <w:proofErr w:type="spellEnd"/>
      <w:r w:rsidRPr="00AE4771">
        <w:rPr>
          <w:rFonts w:ascii="Times New Roman" w:hAnsi="Times New Roman"/>
        </w:rPr>
        <w:t xml:space="preserve"> transmission known as the </w:t>
      </w:r>
      <w:r w:rsidR="00B8548E" w:rsidRPr="00AE4771">
        <w:rPr>
          <w:rFonts w:ascii="Times New Roman" w:hAnsi="Times New Roman"/>
        </w:rPr>
        <w:t>"</w:t>
      </w:r>
      <w:r w:rsidRPr="00AE4771">
        <w:rPr>
          <w:rFonts w:ascii="Times New Roman" w:hAnsi="Times New Roman"/>
        </w:rPr>
        <w:t>DPS6</w:t>
      </w:r>
      <w:r w:rsidR="00B8548E" w:rsidRPr="00AE4771">
        <w:rPr>
          <w:rFonts w:ascii="Times New Roman" w:hAnsi="Times New Roman"/>
        </w:rPr>
        <w:t>"</w:t>
      </w:r>
      <w:r w:rsidR="0085059B" w:rsidRPr="00AE4771">
        <w:rPr>
          <w:rFonts w:ascii="Times New Roman" w:hAnsi="Times New Roman"/>
        </w:rPr>
        <w:t xml:space="preserve"> </w:t>
      </w:r>
      <w:r w:rsidR="00C71E31" w:rsidRPr="00AE4771">
        <w:rPr>
          <w:rFonts w:ascii="Times New Roman" w:hAnsi="Times New Roman"/>
        </w:rPr>
        <w:t>(</w:t>
      </w:r>
      <w:r w:rsidR="00F234A2" w:rsidRPr="00AE4771">
        <w:rPr>
          <w:rFonts w:ascii="Times New Roman" w:hAnsi="Times New Roman"/>
        </w:rPr>
        <w:t>"</w:t>
      </w:r>
      <w:r w:rsidR="00C71E31" w:rsidRPr="00AE4771">
        <w:rPr>
          <w:rFonts w:ascii="Times New Roman" w:hAnsi="Times New Roman"/>
        </w:rPr>
        <w:t>the relevant vehicles")</w:t>
      </w:r>
      <w:r w:rsidRPr="00AE4771">
        <w:rPr>
          <w:rFonts w:ascii="Times New Roman" w:hAnsi="Times New Roman"/>
        </w:rPr>
        <w:t xml:space="preserve">. As the importer, Ford </w:t>
      </w:r>
      <w:r w:rsidRPr="00AE4771">
        <w:rPr>
          <w:rFonts w:ascii="Times New Roman" w:hAnsi="Times New Roman"/>
        </w:rPr>
        <w:lastRenderedPageBreak/>
        <w:t xml:space="preserve">was deemed to be the manufacturer of the vehicles for the purposes of </w:t>
      </w:r>
      <w:r w:rsidR="00F81431" w:rsidRPr="00AE4771">
        <w:rPr>
          <w:rFonts w:ascii="Times New Roman" w:hAnsi="Times New Roman"/>
        </w:rPr>
        <w:t xml:space="preserve">s 7(1)(e) of </w:t>
      </w:r>
      <w:r w:rsidRPr="00AE4771">
        <w:rPr>
          <w:rFonts w:ascii="Times New Roman" w:hAnsi="Times New Roman"/>
        </w:rPr>
        <w:t xml:space="preserve">the </w:t>
      </w:r>
      <w:r w:rsidR="00F81431" w:rsidRPr="00AE4771">
        <w:rPr>
          <w:rFonts w:ascii="Times New Roman" w:hAnsi="Times New Roman"/>
        </w:rPr>
        <w:t>ACL.</w:t>
      </w:r>
      <w:r w:rsidRPr="00AE4771">
        <w:rPr>
          <w:rFonts w:ascii="Times New Roman" w:hAnsi="Times New Roman"/>
        </w:rPr>
        <w:t xml:space="preserve"> </w:t>
      </w:r>
    </w:p>
    <w:p w14:paraId="77A5BE73" w14:textId="66EF79B0" w:rsidR="007731D3" w:rsidRPr="00AE4771" w:rsidRDefault="007731D3" w:rsidP="00AE4771">
      <w:pPr>
        <w:pStyle w:val="FixListStyle"/>
        <w:spacing w:after="260" w:line="280" w:lineRule="exact"/>
        <w:ind w:right="0"/>
        <w:jc w:val="both"/>
        <w:rPr>
          <w:rFonts w:ascii="Times New Roman" w:hAnsi="Times New Roman"/>
        </w:rPr>
      </w:pPr>
      <w:r w:rsidRPr="00AE4771">
        <w:rPr>
          <w:rFonts w:ascii="Times New Roman" w:hAnsi="Times New Roman"/>
        </w:rPr>
        <w:tab/>
        <w:t>In December 2012</w:t>
      </w:r>
      <w:r w:rsidR="0007792E" w:rsidRPr="00AE4771">
        <w:rPr>
          <w:rFonts w:ascii="Times New Roman" w:hAnsi="Times New Roman"/>
        </w:rPr>
        <w:t>,</w:t>
      </w:r>
      <w:r w:rsidRPr="00AE4771">
        <w:rPr>
          <w:rFonts w:ascii="Times New Roman" w:hAnsi="Times New Roman"/>
        </w:rPr>
        <w:t xml:space="preserve"> the appellant, Biljana </w:t>
      </w:r>
      <w:proofErr w:type="spellStart"/>
      <w:r w:rsidRPr="00AE4771">
        <w:rPr>
          <w:rFonts w:ascii="Times New Roman" w:hAnsi="Times New Roman"/>
        </w:rPr>
        <w:t>Capic</w:t>
      </w:r>
      <w:proofErr w:type="spellEnd"/>
      <w:r w:rsidRPr="00AE4771">
        <w:rPr>
          <w:rFonts w:ascii="Times New Roman" w:hAnsi="Times New Roman"/>
        </w:rPr>
        <w:t>, purchased a 20</w:t>
      </w:r>
      <w:r w:rsidR="00CC741D" w:rsidRPr="00AE4771">
        <w:rPr>
          <w:rFonts w:ascii="Times New Roman" w:hAnsi="Times New Roman"/>
        </w:rPr>
        <w:t>1</w:t>
      </w:r>
      <w:r w:rsidRPr="00AE4771">
        <w:rPr>
          <w:rFonts w:ascii="Times New Roman" w:hAnsi="Times New Roman"/>
        </w:rPr>
        <w:t xml:space="preserve">2 Ford Focus </w:t>
      </w:r>
      <w:r w:rsidR="00220249" w:rsidRPr="00AE4771">
        <w:rPr>
          <w:rFonts w:ascii="Times New Roman" w:hAnsi="Times New Roman"/>
        </w:rPr>
        <w:t xml:space="preserve">that was </w:t>
      </w:r>
      <w:r w:rsidRPr="00AE4771">
        <w:rPr>
          <w:rFonts w:ascii="Times New Roman" w:hAnsi="Times New Roman"/>
        </w:rPr>
        <w:t xml:space="preserve">fitted with </w:t>
      </w:r>
      <w:r w:rsidR="00F62145" w:rsidRPr="00AE4771">
        <w:rPr>
          <w:rFonts w:ascii="Times New Roman" w:hAnsi="Times New Roman"/>
        </w:rPr>
        <w:t>the</w:t>
      </w:r>
      <w:r w:rsidR="00AD6D48" w:rsidRPr="00AE4771">
        <w:rPr>
          <w:rFonts w:ascii="Times New Roman" w:hAnsi="Times New Roman"/>
        </w:rPr>
        <w:t xml:space="preserve"> </w:t>
      </w:r>
      <w:r w:rsidRPr="00AE4771">
        <w:rPr>
          <w:rFonts w:ascii="Times New Roman" w:hAnsi="Times New Roman"/>
        </w:rPr>
        <w:t>DPS6 transmission from a dealer.</w:t>
      </w:r>
      <w:r w:rsidR="00F63F64" w:rsidRPr="00AE4771">
        <w:rPr>
          <w:rFonts w:ascii="Times New Roman" w:hAnsi="Times New Roman"/>
        </w:rPr>
        <w:t xml:space="preserve"> </w:t>
      </w:r>
      <w:r w:rsidRPr="00AE4771">
        <w:rPr>
          <w:rFonts w:ascii="Times New Roman" w:hAnsi="Times New Roman"/>
        </w:rPr>
        <w:t xml:space="preserve">Ms </w:t>
      </w:r>
      <w:proofErr w:type="spellStart"/>
      <w:r w:rsidRPr="00AE4771">
        <w:rPr>
          <w:rFonts w:ascii="Times New Roman" w:hAnsi="Times New Roman"/>
        </w:rPr>
        <w:t>Capic</w:t>
      </w:r>
      <w:proofErr w:type="spellEnd"/>
      <w:r w:rsidRPr="00AE4771">
        <w:rPr>
          <w:rFonts w:ascii="Times New Roman" w:hAnsi="Times New Roman"/>
        </w:rPr>
        <w:t xml:space="preserve"> experienced various mechanical difficulties associated with the </w:t>
      </w:r>
      <w:r w:rsidR="00745D38" w:rsidRPr="00AE4771">
        <w:rPr>
          <w:rFonts w:ascii="Times New Roman" w:hAnsi="Times New Roman"/>
        </w:rPr>
        <w:t>DPS6</w:t>
      </w:r>
      <w:r w:rsidRPr="00AE4771">
        <w:rPr>
          <w:rFonts w:ascii="Times New Roman" w:hAnsi="Times New Roman"/>
        </w:rPr>
        <w:t>. In 2016, Ms</w:t>
      </w:r>
      <w:r w:rsidR="006E7FD1" w:rsidRPr="00AE4771">
        <w:rPr>
          <w:rFonts w:ascii="Times New Roman" w:hAnsi="Times New Roman"/>
        </w:rPr>
        <w:t> </w:t>
      </w:r>
      <w:proofErr w:type="spellStart"/>
      <w:r w:rsidRPr="00AE4771">
        <w:rPr>
          <w:rFonts w:ascii="Times New Roman" w:hAnsi="Times New Roman"/>
        </w:rPr>
        <w:t>Capic</w:t>
      </w:r>
      <w:proofErr w:type="spellEnd"/>
      <w:r w:rsidRPr="00AE4771">
        <w:rPr>
          <w:rFonts w:ascii="Times New Roman" w:hAnsi="Times New Roman"/>
        </w:rPr>
        <w:t xml:space="preserve"> commenced representative proceedings against Ford on behalf of persons who</w:t>
      </w:r>
      <w:r w:rsidR="00E95497" w:rsidRPr="00AE4771">
        <w:rPr>
          <w:rFonts w:ascii="Times New Roman" w:hAnsi="Times New Roman"/>
        </w:rPr>
        <w:t>,</w:t>
      </w:r>
      <w:r w:rsidRPr="00AE4771">
        <w:rPr>
          <w:rFonts w:ascii="Times New Roman" w:hAnsi="Times New Roman"/>
        </w:rPr>
        <w:t xml:space="preserve"> between 1 January 2011 and 29 November 2018</w:t>
      </w:r>
      <w:r w:rsidR="00A250D9" w:rsidRPr="00AE4771">
        <w:rPr>
          <w:rFonts w:ascii="Times New Roman" w:hAnsi="Times New Roman"/>
        </w:rPr>
        <w:t>,</w:t>
      </w:r>
      <w:r w:rsidRPr="00AE4771">
        <w:rPr>
          <w:rFonts w:ascii="Times New Roman" w:hAnsi="Times New Roman"/>
        </w:rPr>
        <w:t xml:space="preserve"> purchased the </w:t>
      </w:r>
      <w:r w:rsidR="00A250D9" w:rsidRPr="00AE4771">
        <w:rPr>
          <w:rFonts w:ascii="Times New Roman" w:hAnsi="Times New Roman"/>
        </w:rPr>
        <w:t xml:space="preserve">relevant </w:t>
      </w:r>
      <w:r w:rsidRPr="00AE4771">
        <w:rPr>
          <w:rFonts w:ascii="Times New Roman" w:hAnsi="Times New Roman"/>
        </w:rPr>
        <w:t xml:space="preserve">vehicles </w:t>
      </w:r>
      <w:r w:rsidR="008444B8" w:rsidRPr="00AE4771">
        <w:rPr>
          <w:rFonts w:ascii="Times New Roman" w:hAnsi="Times New Roman"/>
        </w:rPr>
        <w:t xml:space="preserve">either </w:t>
      </w:r>
      <w:r w:rsidRPr="00AE4771">
        <w:rPr>
          <w:rFonts w:ascii="Times New Roman" w:hAnsi="Times New Roman"/>
        </w:rPr>
        <w:t>new or second</w:t>
      </w:r>
      <w:r w:rsidR="00A250D9" w:rsidRPr="00AE4771">
        <w:rPr>
          <w:rFonts w:ascii="Times New Roman" w:hAnsi="Times New Roman"/>
        </w:rPr>
        <w:t>-</w:t>
      </w:r>
      <w:r w:rsidRPr="00AE4771">
        <w:rPr>
          <w:rFonts w:ascii="Times New Roman" w:hAnsi="Times New Roman"/>
        </w:rPr>
        <w:t>hand.</w:t>
      </w:r>
      <w:r w:rsidR="00074779" w:rsidRPr="00AE4771">
        <w:rPr>
          <w:rFonts w:ascii="Times New Roman" w:hAnsi="Times New Roman"/>
        </w:rPr>
        <w:t xml:space="preserve"> </w:t>
      </w:r>
      <w:r w:rsidRPr="00AE4771">
        <w:rPr>
          <w:rFonts w:ascii="Times New Roman" w:hAnsi="Times New Roman"/>
        </w:rPr>
        <w:t xml:space="preserve">At least in the case of Ms </w:t>
      </w:r>
      <w:proofErr w:type="spellStart"/>
      <w:r w:rsidRPr="00AE4771">
        <w:rPr>
          <w:rFonts w:ascii="Times New Roman" w:hAnsi="Times New Roman"/>
        </w:rPr>
        <w:t>Capic</w:t>
      </w:r>
      <w:proofErr w:type="spellEnd"/>
      <w:r w:rsidRPr="00AE4771">
        <w:rPr>
          <w:rFonts w:ascii="Times New Roman" w:hAnsi="Times New Roman"/>
        </w:rPr>
        <w:t xml:space="preserve">, there is no doubt that she acquired </w:t>
      </w:r>
      <w:r w:rsidR="00ED688E" w:rsidRPr="00AE4771">
        <w:rPr>
          <w:rFonts w:ascii="Times New Roman" w:hAnsi="Times New Roman"/>
        </w:rPr>
        <w:t xml:space="preserve">her </w:t>
      </w:r>
      <w:r w:rsidRPr="00AE4771">
        <w:rPr>
          <w:rFonts w:ascii="Times New Roman" w:hAnsi="Times New Roman"/>
        </w:rPr>
        <w:t>vehicle</w:t>
      </w:r>
      <w:r w:rsidR="00ED688E" w:rsidRPr="00AE4771">
        <w:rPr>
          <w:rFonts w:ascii="Times New Roman" w:hAnsi="Times New Roman"/>
        </w:rPr>
        <w:t>,</w:t>
      </w:r>
      <w:r w:rsidRPr="00AE4771">
        <w:rPr>
          <w:rFonts w:ascii="Times New Roman" w:hAnsi="Times New Roman"/>
        </w:rPr>
        <w:t xml:space="preserve"> being a form </w:t>
      </w:r>
      <w:bookmarkStart w:id="2" w:name="_Int_4I2BYQ4F"/>
      <w:r w:rsidRPr="00AE4771">
        <w:rPr>
          <w:rFonts w:ascii="Times New Roman" w:hAnsi="Times New Roman"/>
        </w:rPr>
        <w:t xml:space="preserve">of </w:t>
      </w:r>
      <w:r w:rsidR="00987E96" w:rsidRPr="00AE4771">
        <w:rPr>
          <w:rFonts w:ascii="Times New Roman" w:hAnsi="Times New Roman"/>
        </w:rPr>
        <w:t>"</w:t>
      </w:r>
      <w:r w:rsidRPr="00AE4771">
        <w:rPr>
          <w:rFonts w:ascii="Times New Roman" w:hAnsi="Times New Roman"/>
        </w:rPr>
        <w:t>goods</w:t>
      </w:r>
      <w:bookmarkEnd w:id="2"/>
      <w:r w:rsidR="00987E96" w:rsidRPr="00AE4771">
        <w:rPr>
          <w:rFonts w:ascii="Times New Roman" w:hAnsi="Times New Roman"/>
        </w:rPr>
        <w:t>"</w:t>
      </w:r>
      <w:r w:rsidR="00ED688E" w:rsidRPr="00AE4771">
        <w:rPr>
          <w:rFonts w:ascii="Times New Roman" w:hAnsi="Times New Roman"/>
        </w:rPr>
        <w:t>,</w:t>
      </w:r>
      <w:r w:rsidRPr="00AE4771">
        <w:rPr>
          <w:rStyle w:val="FootnoteReference"/>
          <w:rFonts w:ascii="Times New Roman" w:hAnsi="Times New Roman"/>
          <w:sz w:val="24"/>
        </w:rPr>
        <w:footnoteReference w:id="6"/>
      </w:r>
      <w:r w:rsidRPr="00AE4771">
        <w:rPr>
          <w:rFonts w:ascii="Times New Roman" w:hAnsi="Times New Roman"/>
        </w:rPr>
        <w:t xml:space="preserve"> as a "consumer" for the purposes of the ACL.</w:t>
      </w:r>
      <w:r w:rsidRPr="00AE4771">
        <w:rPr>
          <w:rStyle w:val="FootnoteReference"/>
          <w:rFonts w:ascii="Times New Roman" w:hAnsi="Times New Roman"/>
          <w:sz w:val="24"/>
        </w:rPr>
        <w:footnoteReference w:id="7"/>
      </w:r>
      <w:r w:rsidRPr="00AE4771">
        <w:rPr>
          <w:rFonts w:ascii="Times New Roman" w:hAnsi="Times New Roman"/>
        </w:rPr>
        <w:t xml:space="preserve"> </w:t>
      </w:r>
    </w:p>
    <w:p w14:paraId="2C883D8F" w14:textId="5CAFAF14" w:rsidR="007731D3" w:rsidRPr="00AE4771" w:rsidRDefault="007731D3" w:rsidP="00AE4771">
      <w:pPr>
        <w:pStyle w:val="FixListStyle"/>
        <w:spacing w:after="260" w:line="280" w:lineRule="exact"/>
        <w:ind w:right="0"/>
        <w:jc w:val="both"/>
        <w:rPr>
          <w:rFonts w:ascii="Times New Roman" w:hAnsi="Times New Roman"/>
        </w:rPr>
      </w:pPr>
      <w:r w:rsidRPr="00AE4771">
        <w:rPr>
          <w:rFonts w:ascii="Times New Roman" w:hAnsi="Times New Roman"/>
        </w:rPr>
        <w:tab/>
        <w:t xml:space="preserve">The effect of the </w:t>
      </w:r>
      <w:r w:rsidR="00BE2B74" w:rsidRPr="00AE4771">
        <w:rPr>
          <w:rFonts w:ascii="Times New Roman" w:hAnsi="Times New Roman"/>
        </w:rPr>
        <w:t>findings of the primary judge a</w:t>
      </w:r>
      <w:r w:rsidR="00BC11E4" w:rsidRPr="00AE4771">
        <w:rPr>
          <w:rFonts w:ascii="Times New Roman" w:hAnsi="Times New Roman"/>
        </w:rPr>
        <w:t>s modified by the</w:t>
      </w:r>
      <w:r w:rsidR="00BE2B74" w:rsidRPr="00AE4771">
        <w:rPr>
          <w:rFonts w:ascii="Times New Roman" w:hAnsi="Times New Roman"/>
        </w:rPr>
        <w:t xml:space="preserve"> </w:t>
      </w:r>
      <w:r w:rsidRPr="00AE4771">
        <w:rPr>
          <w:rFonts w:ascii="Times New Roman" w:hAnsi="Times New Roman"/>
        </w:rPr>
        <w:t xml:space="preserve">Full Court </w:t>
      </w:r>
      <w:r w:rsidR="0086652C" w:rsidRPr="00AE4771">
        <w:rPr>
          <w:rFonts w:ascii="Times New Roman" w:hAnsi="Times New Roman"/>
        </w:rPr>
        <w:t>was</w:t>
      </w:r>
      <w:r w:rsidR="003D5945" w:rsidRPr="00AE4771">
        <w:rPr>
          <w:rFonts w:ascii="Times New Roman" w:hAnsi="Times New Roman"/>
        </w:rPr>
        <w:t xml:space="preserve"> that</w:t>
      </w:r>
      <w:r w:rsidR="008B62B5" w:rsidRPr="00AE4771">
        <w:rPr>
          <w:rFonts w:ascii="Times New Roman" w:hAnsi="Times New Roman"/>
        </w:rPr>
        <w:t>,</w:t>
      </w:r>
      <w:r w:rsidR="003D5945" w:rsidRPr="00AE4771">
        <w:rPr>
          <w:rFonts w:ascii="Times New Roman" w:hAnsi="Times New Roman"/>
        </w:rPr>
        <w:t xml:space="preserve"> </w:t>
      </w:r>
      <w:r w:rsidRPr="00AE4771">
        <w:rPr>
          <w:rFonts w:ascii="Times New Roman" w:hAnsi="Times New Roman"/>
        </w:rPr>
        <w:t>across the relevant vehicles</w:t>
      </w:r>
      <w:r w:rsidR="0086652C" w:rsidRPr="00AE4771">
        <w:rPr>
          <w:rFonts w:ascii="Times New Roman" w:hAnsi="Times New Roman"/>
        </w:rPr>
        <w:t>,</w:t>
      </w:r>
      <w:r w:rsidRPr="00AE4771">
        <w:rPr>
          <w:rFonts w:ascii="Times New Roman" w:hAnsi="Times New Roman"/>
        </w:rPr>
        <w:t xml:space="preserve"> the</w:t>
      </w:r>
      <w:r w:rsidR="009920D2" w:rsidRPr="00AE4771">
        <w:rPr>
          <w:rFonts w:ascii="Times New Roman" w:hAnsi="Times New Roman"/>
        </w:rPr>
        <w:t xml:space="preserve">re </w:t>
      </w:r>
      <w:r w:rsidR="0086652C" w:rsidRPr="00AE4771">
        <w:rPr>
          <w:rFonts w:ascii="Times New Roman" w:hAnsi="Times New Roman"/>
        </w:rPr>
        <w:t>were</w:t>
      </w:r>
      <w:r w:rsidR="009920D2" w:rsidRPr="00AE4771">
        <w:rPr>
          <w:rFonts w:ascii="Times New Roman" w:hAnsi="Times New Roman"/>
        </w:rPr>
        <w:t xml:space="preserve"> </w:t>
      </w:r>
      <w:r w:rsidRPr="00AE4771">
        <w:rPr>
          <w:rFonts w:ascii="Times New Roman" w:hAnsi="Times New Roman"/>
        </w:rPr>
        <w:t>five defects, two of which were described as "architectural"</w:t>
      </w:r>
      <w:r w:rsidR="00D53DC9" w:rsidRPr="00AE4771">
        <w:rPr>
          <w:rFonts w:ascii="Times New Roman" w:hAnsi="Times New Roman"/>
        </w:rPr>
        <w:t xml:space="preserve"> deficiencies</w:t>
      </w:r>
      <w:r w:rsidRPr="00AE4771">
        <w:rPr>
          <w:rFonts w:ascii="Times New Roman" w:hAnsi="Times New Roman"/>
        </w:rPr>
        <w:t xml:space="preserve"> and three</w:t>
      </w:r>
      <w:r w:rsidR="00B967BF" w:rsidRPr="00AE4771">
        <w:rPr>
          <w:rFonts w:ascii="Times New Roman" w:hAnsi="Times New Roman"/>
        </w:rPr>
        <w:t xml:space="preserve"> of which were described</w:t>
      </w:r>
      <w:r w:rsidRPr="00AE4771">
        <w:rPr>
          <w:rFonts w:ascii="Times New Roman" w:hAnsi="Times New Roman"/>
        </w:rPr>
        <w:t xml:space="preserve"> as "component"</w:t>
      </w:r>
      <w:r w:rsidR="00D53DC9" w:rsidRPr="00AE4771">
        <w:rPr>
          <w:rFonts w:ascii="Times New Roman" w:hAnsi="Times New Roman"/>
        </w:rPr>
        <w:t xml:space="preserve"> deficiencies</w:t>
      </w:r>
      <w:r w:rsidRPr="00AE4771">
        <w:rPr>
          <w:rFonts w:ascii="Times New Roman" w:hAnsi="Times New Roman"/>
        </w:rPr>
        <w:t>.</w:t>
      </w:r>
      <w:r w:rsidR="0037187C" w:rsidRPr="00AE4771">
        <w:rPr>
          <w:rStyle w:val="FootnoteReference"/>
          <w:rFonts w:ascii="Times New Roman" w:hAnsi="Times New Roman"/>
          <w:sz w:val="24"/>
        </w:rPr>
        <w:footnoteReference w:id="8"/>
      </w:r>
      <w:r w:rsidRPr="00AE4771">
        <w:rPr>
          <w:rFonts w:ascii="Times New Roman" w:hAnsi="Times New Roman"/>
        </w:rPr>
        <w:t xml:space="preserve"> One of the architectural defects was inadequate "damping" of torsional vibrations in the DPS6.</w:t>
      </w:r>
      <w:r w:rsidRPr="00AE4771">
        <w:rPr>
          <w:rStyle w:val="FootnoteReference"/>
          <w:rFonts w:ascii="Times New Roman" w:hAnsi="Times New Roman"/>
          <w:sz w:val="24"/>
        </w:rPr>
        <w:footnoteReference w:id="9"/>
      </w:r>
      <w:r w:rsidRPr="00AE4771">
        <w:rPr>
          <w:rFonts w:ascii="Times New Roman" w:hAnsi="Times New Roman"/>
        </w:rPr>
        <w:t xml:space="preserve"> This affected </w:t>
      </w:r>
      <w:proofErr w:type="gramStart"/>
      <w:r w:rsidRPr="00AE4771">
        <w:rPr>
          <w:rFonts w:ascii="Times New Roman" w:hAnsi="Times New Roman"/>
        </w:rPr>
        <w:t>all of</w:t>
      </w:r>
      <w:proofErr w:type="gramEnd"/>
      <w:r w:rsidRPr="00AE4771">
        <w:rPr>
          <w:rFonts w:ascii="Times New Roman" w:hAnsi="Times New Roman"/>
        </w:rPr>
        <w:t xml:space="preserve"> the </w:t>
      </w:r>
      <w:r w:rsidR="009920D2" w:rsidRPr="00AE4771">
        <w:rPr>
          <w:rFonts w:ascii="Times New Roman" w:hAnsi="Times New Roman"/>
        </w:rPr>
        <w:t>relevant</w:t>
      </w:r>
      <w:r w:rsidRPr="00AE4771">
        <w:rPr>
          <w:rFonts w:ascii="Times New Roman" w:hAnsi="Times New Roman"/>
        </w:rPr>
        <w:t xml:space="preserve"> vehicles. </w:t>
      </w:r>
      <w:r w:rsidR="00E332A8" w:rsidRPr="00AE4771">
        <w:rPr>
          <w:rFonts w:ascii="Times New Roman" w:hAnsi="Times New Roman"/>
        </w:rPr>
        <w:t xml:space="preserve">The defect </w:t>
      </w:r>
      <w:r w:rsidRPr="00AE4771">
        <w:rPr>
          <w:rFonts w:ascii="Times New Roman" w:hAnsi="Times New Roman"/>
        </w:rPr>
        <w:t xml:space="preserve">carried a </w:t>
      </w:r>
      <w:r w:rsidR="00963B63" w:rsidRPr="00AE4771">
        <w:rPr>
          <w:rFonts w:ascii="Times New Roman" w:hAnsi="Times New Roman"/>
        </w:rPr>
        <w:t xml:space="preserve">propensity </w:t>
      </w:r>
      <w:r w:rsidRPr="00AE4771">
        <w:rPr>
          <w:rFonts w:ascii="Times New Roman" w:hAnsi="Times New Roman"/>
        </w:rPr>
        <w:t xml:space="preserve">to cause a slight </w:t>
      </w:r>
      <w:r w:rsidR="00F87610" w:rsidRPr="00AE4771">
        <w:rPr>
          <w:rFonts w:ascii="Times New Roman" w:hAnsi="Times New Roman"/>
        </w:rPr>
        <w:t xml:space="preserve">vibration </w:t>
      </w:r>
      <w:r w:rsidR="00BE4426" w:rsidRPr="00AE4771">
        <w:rPr>
          <w:rFonts w:ascii="Times New Roman" w:hAnsi="Times New Roman"/>
        </w:rPr>
        <w:t xml:space="preserve">or </w:t>
      </w:r>
      <w:r w:rsidRPr="00AE4771">
        <w:rPr>
          <w:rFonts w:ascii="Times New Roman" w:hAnsi="Times New Roman"/>
        </w:rPr>
        <w:t xml:space="preserve">shudder </w:t>
      </w:r>
      <w:r w:rsidR="00410F04" w:rsidRPr="00AE4771">
        <w:rPr>
          <w:rFonts w:ascii="Times New Roman" w:hAnsi="Times New Roman"/>
        </w:rPr>
        <w:t>at low speeds</w:t>
      </w:r>
      <w:r w:rsidRPr="00AE4771">
        <w:rPr>
          <w:rFonts w:ascii="Times New Roman" w:hAnsi="Times New Roman"/>
        </w:rPr>
        <w:t xml:space="preserve"> or during a coast down and a slight audible rattle in the gears</w:t>
      </w:r>
      <w:r w:rsidR="008B755D" w:rsidRPr="00AE4771">
        <w:rPr>
          <w:rFonts w:ascii="Times New Roman" w:hAnsi="Times New Roman"/>
        </w:rPr>
        <w:t>.</w:t>
      </w:r>
      <w:r w:rsidRPr="00AE4771">
        <w:rPr>
          <w:rFonts w:ascii="Times New Roman" w:hAnsi="Times New Roman"/>
        </w:rPr>
        <w:t xml:space="preserve"> </w:t>
      </w:r>
      <w:r w:rsidR="003A27E5" w:rsidRPr="00AE4771">
        <w:rPr>
          <w:rFonts w:ascii="Times New Roman" w:hAnsi="Times New Roman"/>
        </w:rPr>
        <w:t>The</w:t>
      </w:r>
      <w:r w:rsidR="002745AE" w:rsidRPr="00AE4771">
        <w:rPr>
          <w:rFonts w:ascii="Times New Roman" w:hAnsi="Times New Roman"/>
        </w:rPr>
        <w:t xml:space="preserve"> </w:t>
      </w:r>
      <w:r w:rsidR="00963B63" w:rsidRPr="00AE4771">
        <w:rPr>
          <w:rFonts w:ascii="Times New Roman" w:hAnsi="Times New Roman"/>
        </w:rPr>
        <w:t xml:space="preserve">other </w:t>
      </w:r>
      <w:r w:rsidR="002745AE" w:rsidRPr="00AE4771">
        <w:rPr>
          <w:rFonts w:ascii="Times New Roman" w:hAnsi="Times New Roman"/>
        </w:rPr>
        <w:t xml:space="preserve">architectural defect was </w:t>
      </w:r>
      <w:r w:rsidR="004A6B1D" w:rsidRPr="00AE4771">
        <w:rPr>
          <w:rFonts w:ascii="Times New Roman" w:hAnsi="Times New Roman"/>
        </w:rPr>
        <w:t>inadequate</w:t>
      </w:r>
      <w:r w:rsidRPr="00AE4771">
        <w:rPr>
          <w:rFonts w:ascii="Times New Roman" w:hAnsi="Times New Roman"/>
        </w:rPr>
        <w:t xml:space="preserve"> heat management in the DPS6. This </w:t>
      </w:r>
      <w:r w:rsidR="00D7532F" w:rsidRPr="00AE4771">
        <w:rPr>
          <w:rFonts w:ascii="Times New Roman" w:hAnsi="Times New Roman"/>
        </w:rPr>
        <w:t>was</w:t>
      </w:r>
      <w:r w:rsidR="00F36257" w:rsidRPr="00AE4771">
        <w:rPr>
          <w:rFonts w:ascii="Times New Roman" w:hAnsi="Times New Roman"/>
        </w:rPr>
        <w:t xml:space="preserve"> said to have </w:t>
      </w:r>
      <w:r w:rsidRPr="00AE4771">
        <w:rPr>
          <w:rFonts w:ascii="Times New Roman" w:hAnsi="Times New Roman"/>
        </w:rPr>
        <w:t xml:space="preserve">affected just under 95% of the </w:t>
      </w:r>
      <w:r w:rsidR="002B0F9A" w:rsidRPr="00AE4771">
        <w:rPr>
          <w:rFonts w:ascii="Times New Roman" w:hAnsi="Times New Roman"/>
        </w:rPr>
        <w:t>relevant</w:t>
      </w:r>
      <w:r w:rsidRPr="00AE4771">
        <w:rPr>
          <w:rFonts w:ascii="Times New Roman" w:hAnsi="Times New Roman"/>
        </w:rPr>
        <w:t xml:space="preserve"> vehicles. Both architectural defects </w:t>
      </w:r>
      <w:r w:rsidR="0039305B" w:rsidRPr="00AE4771">
        <w:rPr>
          <w:rFonts w:ascii="Times New Roman" w:hAnsi="Times New Roman"/>
        </w:rPr>
        <w:t>posses</w:t>
      </w:r>
      <w:r w:rsidR="002F49EE" w:rsidRPr="00AE4771">
        <w:rPr>
          <w:rFonts w:ascii="Times New Roman" w:hAnsi="Times New Roman"/>
        </w:rPr>
        <w:t>s</w:t>
      </w:r>
      <w:r w:rsidR="0039305B" w:rsidRPr="00AE4771">
        <w:rPr>
          <w:rFonts w:ascii="Times New Roman" w:hAnsi="Times New Roman"/>
        </w:rPr>
        <w:t>ed</w:t>
      </w:r>
      <w:r w:rsidR="003A27E5" w:rsidRPr="00AE4771">
        <w:rPr>
          <w:rFonts w:ascii="Times New Roman" w:hAnsi="Times New Roman"/>
        </w:rPr>
        <w:t xml:space="preserve"> a</w:t>
      </w:r>
      <w:r w:rsidRPr="00AE4771">
        <w:rPr>
          <w:rFonts w:ascii="Times New Roman" w:hAnsi="Times New Roman"/>
        </w:rPr>
        <w:t xml:space="preserve"> "</w:t>
      </w:r>
      <w:r w:rsidRPr="00AE4771">
        <w:rPr>
          <w:rFonts w:ascii="Times New Roman" w:hAnsi="Times New Roman"/>
          <w:i/>
        </w:rPr>
        <w:t>superadded</w:t>
      </w:r>
      <w:r w:rsidRPr="00AE4771">
        <w:rPr>
          <w:rFonts w:ascii="Times New Roman" w:hAnsi="Times New Roman"/>
        </w:rPr>
        <w:t xml:space="preserve"> propensity</w:t>
      </w:r>
      <w:r w:rsidR="000B3376" w:rsidRPr="00AE4771">
        <w:rPr>
          <w:rFonts w:ascii="Times New Roman" w:hAnsi="Times New Roman"/>
        </w:rPr>
        <w:t>"</w:t>
      </w:r>
      <w:r w:rsidRPr="00AE4771">
        <w:rPr>
          <w:rFonts w:ascii="Times New Roman" w:hAnsi="Times New Roman"/>
        </w:rPr>
        <w:t xml:space="preserve"> for the affected vehicles to experience "troubling" behaviours associated with the three component defects</w:t>
      </w:r>
      <w:r w:rsidR="000B3376" w:rsidRPr="00AE4771">
        <w:rPr>
          <w:rFonts w:ascii="Times New Roman" w:hAnsi="Times New Roman"/>
        </w:rPr>
        <w:t xml:space="preserve"> (emphasis in original)</w:t>
      </w:r>
      <w:r w:rsidRPr="00AE4771">
        <w:rPr>
          <w:rFonts w:ascii="Times New Roman" w:hAnsi="Times New Roman"/>
        </w:rPr>
        <w:t>.</w:t>
      </w:r>
      <w:r w:rsidRPr="00AE4771">
        <w:rPr>
          <w:rStyle w:val="FootnoteReference"/>
          <w:rFonts w:ascii="Times New Roman" w:hAnsi="Times New Roman"/>
          <w:sz w:val="24"/>
        </w:rPr>
        <w:footnoteReference w:id="10"/>
      </w:r>
      <w:r w:rsidRPr="00AE4771">
        <w:rPr>
          <w:rFonts w:ascii="Times New Roman" w:hAnsi="Times New Roman"/>
        </w:rPr>
        <w:t xml:space="preserve"> </w:t>
      </w:r>
    </w:p>
    <w:p w14:paraId="01AE737D" w14:textId="7B35BCDD" w:rsidR="007731D3" w:rsidRPr="00AE4771" w:rsidRDefault="00016263"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The three component defects were</w:t>
      </w:r>
      <w:r w:rsidR="00257E22" w:rsidRPr="00AE4771">
        <w:rPr>
          <w:rFonts w:ascii="Times New Roman" w:hAnsi="Times New Roman"/>
        </w:rPr>
        <w:t>:</w:t>
      </w:r>
      <w:r w:rsidR="007731D3" w:rsidRPr="00AE4771">
        <w:rPr>
          <w:rFonts w:ascii="Times New Roman" w:hAnsi="Times New Roman"/>
        </w:rPr>
        <w:t xml:space="preserve"> leaking input shaft seals affect</w:t>
      </w:r>
      <w:r w:rsidR="0049143C" w:rsidRPr="00AE4771">
        <w:rPr>
          <w:rFonts w:ascii="Times New Roman" w:hAnsi="Times New Roman"/>
        </w:rPr>
        <w:t>ing</w:t>
      </w:r>
      <w:r w:rsidR="007731D3" w:rsidRPr="00AE4771">
        <w:rPr>
          <w:rFonts w:ascii="Times New Roman" w:hAnsi="Times New Roman"/>
        </w:rPr>
        <w:t xml:space="preserve"> just over 64% of the </w:t>
      </w:r>
      <w:r w:rsidR="001C3076" w:rsidRPr="00AE4771">
        <w:rPr>
          <w:rFonts w:ascii="Times New Roman" w:hAnsi="Times New Roman"/>
        </w:rPr>
        <w:t>relevant</w:t>
      </w:r>
      <w:r w:rsidR="007731D3" w:rsidRPr="00AE4771">
        <w:rPr>
          <w:rFonts w:ascii="Times New Roman" w:hAnsi="Times New Roman"/>
        </w:rPr>
        <w:t xml:space="preserve"> vehicles</w:t>
      </w:r>
      <w:r w:rsidR="00CC4742" w:rsidRPr="00AE4771">
        <w:rPr>
          <w:rFonts w:ascii="Times New Roman" w:hAnsi="Times New Roman"/>
        </w:rPr>
        <w:t>;</w:t>
      </w:r>
      <w:r w:rsidR="00174E96" w:rsidRPr="00AE4771">
        <w:rPr>
          <w:rFonts w:ascii="Times New Roman" w:hAnsi="Times New Roman"/>
        </w:rPr>
        <w:t xml:space="preserve"> </w:t>
      </w:r>
      <w:r w:rsidR="007731D3" w:rsidRPr="00AE4771">
        <w:rPr>
          <w:rFonts w:ascii="Times New Roman" w:hAnsi="Times New Roman"/>
        </w:rPr>
        <w:t>inadequate materials used for the clutch lining</w:t>
      </w:r>
      <w:r w:rsidR="00525FEE" w:rsidRPr="00AE4771">
        <w:rPr>
          <w:rFonts w:ascii="Times New Roman" w:hAnsi="Times New Roman"/>
        </w:rPr>
        <w:t xml:space="preserve"> </w:t>
      </w:r>
      <w:r w:rsidR="007731D3" w:rsidRPr="00AE4771">
        <w:rPr>
          <w:rFonts w:ascii="Times New Roman" w:hAnsi="Times New Roman"/>
        </w:rPr>
        <w:t>affecting 93.7</w:t>
      </w:r>
      <w:r w:rsidR="0090720C" w:rsidRPr="00AE4771">
        <w:rPr>
          <w:rFonts w:ascii="Times New Roman" w:hAnsi="Times New Roman"/>
        </w:rPr>
        <w:t>%</w:t>
      </w:r>
      <w:r w:rsidR="007731D3" w:rsidRPr="00AE4771">
        <w:rPr>
          <w:rFonts w:ascii="Times New Roman" w:hAnsi="Times New Roman"/>
        </w:rPr>
        <w:t xml:space="preserve"> of the </w:t>
      </w:r>
      <w:r w:rsidR="001C3076" w:rsidRPr="00AE4771">
        <w:rPr>
          <w:rFonts w:ascii="Times New Roman" w:hAnsi="Times New Roman"/>
        </w:rPr>
        <w:t>relevant</w:t>
      </w:r>
      <w:r w:rsidR="007731D3" w:rsidRPr="00AE4771">
        <w:rPr>
          <w:rFonts w:ascii="Times New Roman" w:hAnsi="Times New Roman"/>
        </w:rPr>
        <w:t xml:space="preserve"> vehicles</w:t>
      </w:r>
      <w:r w:rsidR="00CC4742" w:rsidRPr="00AE4771">
        <w:rPr>
          <w:rFonts w:ascii="Times New Roman" w:hAnsi="Times New Roman"/>
        </w:rPr>
        <w:t>;</w:t>
      </w:r>
      <w:r w:rsidR="00A31179" w:rsidRPr="00AE4771">
        <w:rPr>
          <w:rFonts w:ascii="Times New Roman" w:hAnsi="Times New Roman"/>
        </w:rPr>
        <w:t xml:space="preserve"> </w:t>
      </w:r>
      <w:r w:rsidR="007731D3" w:rsidRPr="00AE4771">
        <w:rPr>
          <w:rFonts w:ascii="Times New Roman" w:hAnsi="Times New Roman"/>
        </w:rPr>
        <w:t xml:space="preserve">and a </w:t>
      </w:r>
      <w:r w:rsidR="00ED569D" w:rsidRPr="00AE4771">
        <w:rPr>
          <w:rFonts w:ascii="Times New Roman" w:hAnsi="Times New Roman"/>
        </w:rPr>
        <w:t xml:space="preserve">risk of </w:t>
      </w:r>
      <w:r w:rsidR="007731D3" w:rsidRPr="00AE4771">
        <w:rPr>
          <w:rFonts w:ascii="Times New Roman" w:hAnsi="Times New Roman"/>
        </w:rPr>
        <w:t>solder</w:t>
      </w:r>
      <w:r w:rsidR="004F664B" w:rsidRPr="00AE4771">
        <w:rPr>
          <w:rFonts w:ascii="Times New Roman" w:hAnsi="Times New Roman"/>
        </w:rPr>
        <w:t xml:space="preserve"> crack</w:t>
      </w:r>
      <w:r w:rsidR="007731D3" w:rsidRPr="00AE4771">
        <w:rPr>
          <w:rFonts w:ascii="Times New Roman" w:hAnsi="Times New Roman"/>
        </w:rPr>
        <w:t>ing of separate integrated circuits (or chips) within the transmission control module ("TCM")</w:t>
      </w:r>
      <w:r w:rsidR="007F787C" w:rsidRPr="00AE4771">
        <w:rPr>
          <w:rFonts w:ascii="Times New Roman" w:hAnsi="Times New Roman"/>
        </w:rPr>
        <w:t xml:space="preserve"> </w:t>
      </w:r>
      <w:r w:rsidR="007731D3" w:rsidRPr="00AE4771">
        <w:rPr>
          <w:rFonts w:ascii="Times New Roman" w:hAnsi="Times New Roman"/>
        </w:rPr>
        <w:t>affecting 87.9</w:t>
      </w:r>
      <w:r w:rsidR="002B0F9A" w:rsidRPr="00AE4771">
        <w:rPr>
          <w:rFonts w:ascii="Times New Roman" w:hAnsi="Times New Roman"/>
        </w:rPr>
        <w:t>%</w:t>
      </w:r>
      <w:r w:rsidR="007731D3" w:rsidRPr="00AE4771">
        <w:rPr>
          <w:rFonts w:ascii="Times New Roman" w:hAnsi="Times New Roman"/>
        </w:rPr>
        <w:t xml:space="preserve"> of the </w:t>
      </w:r>
      <w:r w:rsidR="001C3076" w:rsidRPr="00AE4771">
        <w:rPr>
          <w:rFonts w:ascii="Times New Roman" w:hAnsi="Times New Roman"/>
        </w:rPr>
        <w:t>relevant</w:t>
      </w:r>
      <w:r w:rsidR="007731D3" w:rsidRPr="00AE4771">
        <w:rPr>
          <w:rFonts w:ascii="Times New Roman" w:hAnsi="Times New Roman"/>
        </w:rPr>
        <w:t xml:space="preserve"> vehicles.</w:t>
      </w:r>
      <w:r w:rsidR="009831D5" w:rsidRPr="00AE4771">
        <w:rPr>
          <w:rFonts w:ascii="Times New Roman" w:hAnsi="Times New Roman"/>
        </w:rPr>
        <w:t xml:space="preserve"> </w:t>
      </w:r>
      <w:r w:rsidR="007731D3" w:rsidRPr="00AE4771">
        <w:rPr>
          <w:rFonts w:ascii="Times New Roman" w:hAnsi="Times New Roman"/>
        </w:rPr>
        <w:t>The component defects carried risk</w:t>
      </w:r>
      <w:r w:rsidR="00F51B74" w:rsidRPr="00AE4771">
        <w:rPr>
          <w:rFonts w:ascii="Times New Roman" w:hAnsi="Times New Roman"/>
        </w:rPr>
        <w:t>s</w:t>
      </w:r>
      <w:r w:rsidR="007731D3" w:rsidRPr="00AE4771">
        <w:rPr>
          <w:rFonts w:ascii="Times New Roman" w:hAnsi="Times New Roman"/>
        </w:rPr>
        <w:t xml:space="preserve"> of similar or overlapping consequences</w:t>
      </w:r>
      <w:r w:rsidR="00F05086" w:rsidRPr="00AE4771">
        <w:rPr>
          <w:rFonts w:ascii="Times New Roman" w:hAnsi="Times New Roman"/>
        </w:rPr>
        <w:t>,</w:t>
      </w:r>
      <w:r w:rsidR="007731D3" w:rsidRPr="00AE4771">
        <w:rPr>
          <w:rFonts w:ascii="Times New Roman" w:hAnsi="Times New Roman"/>
        </w:rPr>
        <w:t xml:space="preserve"> including shuddering sensations while </w:t>
      </w:r>
      <w:r w:rsidR="007731D3" w:rsidRPr="00AE4771">
        <w:rPr>
          <w:rFonts w:ascii="Times New Roman" w:hAnsi="Times New Roman"/>
        </w:rPr>
        <w:lastRenderedPageBreak/>
        <w:t xml:space="preserve">driving, difficulties with gear selection, </w:t>
      </w:r>
      <w:r w:rsidR="00EF5DC5" w:rsidRPr="00AE4771">
        <w:rPr>
          <w:rFonts w:ascii="Times New Roman" w:hAnsi="Times New Roman"/>
        </w:rPr>
        <w:t>a</w:t>
      </w:r>
      <w:r w:rsidR="007731D3" w:rsidRPr="00AE4771">
        <w:rPr>
          <w:rFonts w:ascii="Times New Roman" w:hAnsi="Times New Roman"/>
        </w:rPr>
        <w:t xml:space="preserve"> lack or loss of power, clutch odour</w:t>
      </w:r>
      <w:r w:rsidR="008C4E7E" w:rsidRPr="00AE4771">
        <w:rPr>
          <w:rFonts w:ascii="Times New Roman" w:hAnsi="Times New Roman"/>
        </w:rPr>
        <w:t>,</w:t>
      </w:r>
      <w:r w:rsidR="007731D3" w:rsidRPr="00AE4771">
        <w:rPr>
          <w:rFonts w:ascii="Times New Roman" w:hAnsi="Times New Roman"/>
        </w:rPr>
        <w:t xml:space="preserve"> grinding </w:t>
      </w:r>
      <w:r w:rsidR="008C4E7E" w:rsidRPr="00AE4771">
        <w:rPr>
          <w:rFonts w:ascii="Times New Roman" w:hAnsi="Times New Roman"/>
        </w:rPr>
        <w:t xml:space="preserve">noises </w:t>
      </w:r>
      <w:r w:rsidR="007731D3" w:rsidRPr="00AE4771">
        <w:rPr>
          <w:rFonts w:ascii="Times New Roman" w:hAnsi="Times New Roman"/>
        </w:rPr>
        <w:t>and rattling noises.</w:t>
      </w:r>
      <w:r w:rsidR="00EE6E3E" w:rsidRPr="00AE4771">
        <w:rPr>
          <w:rFonts w:ascii="Times New Roman" w:hAnsi="Times New Roman"/>
        </w:rPr>
        <w:t xml:space="preserve"> </w:t>
      </w:r>
    </w:p>
    <w:p w14:paraId="1C914267" w14:textId="78515E46" w:rsidR="007731D3" w:rsidRPr="00AE4771" w:rsidRDefault="00016263"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0D4C0F" w:rsidRPr="00AE4771">
        <w:rPr>
          <w:rFonts w:ascii="Times New Roman" w:hAnsi="Times New Roman"/>
        </w:rPr>
        <w:t>E</w:t>
      </w:r>
      <w:r w:rsidR="007731D3" w:rsidRPr="00AE4771">
        <w:rPr>
          <w:rFonts w:ascii="Times New Roman" w:hAnsi="Times New Roman"/>
        </w:rPr>
        <w:t xml:space="preserve">very </w:t>
      </w:r>
      <w:r w:rsidR="0030649F" w:rsidRPr="00AE4771">
        <w:rPr>
          <w:rFonts w:ascii="Times New Roman" w:hAnsi="Times New Roman"/>
        </w:rPr>
        <w:t>relevant</w:t>
      </w:r>
      <w:r w:rsidR="007731D3" w:rsidRPr="00AE4771">
        <w:rPr>
          <w:rFonts w:ascii="Times New Roman" w:hAnsi="Times New Roman"/>
        </w:rPr>
        <w:t xml:space="preserve"> vehicle had at least one such defect. 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vehicle had all five defects.</w:t>
      </w:r>
      <w:r w:rsidR="006C711B" w:rsidRPr="00AE4771">
        <w:rPr>
          <w:rFonts w:ascii="Times New Roman" w:hAnsi="Times New Roman"/>
        </w:rPr>
        <w:t xml:space="preserve"> </w:t>
      </w:r>
      <w:r w:rsidR="007731D3" w:rsidRPr="00AE4771">
        <w:rPr>
          <w:rFonts w:ascii="Times New Roman" w:hAnsi="Times New Roman"/>
        </w:rPr>
        <w:t xml:space="preserve">The primary judge found that the </w:t>
      </w:r>
      <w:r w:rsidR="00424369" w:rsidRPr="00AE4771">
        <w:rPr>
          <w:rFonts w:ascii="Times New Roman" w:hAnsi="Times New Roman"/>
        </w:rPr>
        <w:t xml:space="preserve">"real </w:t>
      </w:r>
      <w:r w:rsidR="007731D3" w:rsidRPr="00AE4771">
        <w:rPr>
          <w:rFonts w:ascii="Times New Roman" w:hAnsi="Times New Roman"/>
        </w:rPr>
        <w:t>risk</w:t>
      </w:r>
      <w:r w:rsidR="00424369" w:rsidRPr="00AE4771">
        <w:rPr>
          <w:rFonts w:ascii="Times New Roman" w:hAnsi="Times New Roman"/>
        </w:rPr>
        <w:t>"</w:t>
      </w:r>
      <w:r w:rsidR="007731D3" w:rsidRPr="00AE4771">
        <w:rPr>
          <w:rFonts w:ascii="Times New Roman" w:hAnsi="Times New Roman"/>
        </w:rPr>
        <w:t xml:space="preserve"> of </w:t>
      </w:r>
      <w:r w:rsidR="00194FD2" w:rsidRPr="00AE4771">
        <w:rPr>
          <w:rFonts w:ascii="Times New Roman" w:hAnsi="Times New Roman"/>
        </w:rPr>
        <w:t xml:space="preserve">the </w:t>
      </w:r>
      <w:r w:rsidR="007731D3" w:rsidRPr="00AE4771">
        <w:rPr>
          <w:rFonts w:ascii="Times New Roman" w:hAnsi="Times New Roman"/>
        </w:rPr>
        <w:t>failure</w:t>
      </w:r>
      <w:r w:rsidR="00424369" w:rsidRPr="00AE4771">
        <w:rPr>
          <w:rFonts w:ascii="Times New Roman" w:hAnsi="Times New Roman"/>
        </w:rPr>
        <w:t>s</w:t>
      </w:r>
      <w:r w:rsidR="007731D3" w:rsidRPr="00AE4771">
        <w:rPr>
          <w:rFonts w:ascii="Times New Roman" w:hAnsi="Times New Roman"/>
        </w:rPr>
        <w:t xml:space="preserve"> associated with each of the component defects in her vehicle </w:t>
      </w:r>
      <w:r w:rsidR="00E73D73" w:rsidRPr="00AE4771">
        <w:rPr>
          <w:rFonts w:ascii="Times New Roman" w:hAnsi="Times New Roman"/>
        </w:rPr>
        <w:t xml:space="preserve">had </w:t>
      </w:r>
      <w:r w:rsidR="007731D3" w:rsidRPr="00AE4771">
        <w:rPr>
          <w:rFonts w:ascii="Times New Roman" w:hAnsi="Times New Roman"/>
        </w:rPr>
        <w:t>materialised.</w:t>
      </w:r>
      <w:r w:rsidRPr="00AE4771">
        <w:rPr>
          <w:rStyle w:val="FootnoteReference"/>
          <w:rFonts w:ascii="Times New Roman" w:hAnsi="Times New Roman"/>
          <w:sz w:val="24"/>
        </w:rPr>
        <w:footnoteReference w:id="11"/>
      </w:r>
      <w:r w:rsidR="007731D3" w:rsidRPr="00AE4771">
        <w:rPr>
          <w:rFonts w:ascii="Times New Roman" w:hAnsi="Times New Roman"/>
        </w:rPr>
        <w:t xml:space="preserve"> Th</w:t>
      </w:r>
      <w:r w:rsidR="00F51B74" w:rsidRPr="00AE4771">
        <w:rPr>
          <w:rFonts w:ascii="Times New Roman" w:hAnsi="Times New Roman"/>
        </w:rPr>
        <w:t>us</w:t>
      </w:r>
      <w:r w:rsidR="00E1364C" w:rsidRPr="00AE4771">
        <w:rPr>
          <w:rFonts w:ascii="Times New Roman" w:hAnsi="Times New Roman"/>
        </w:rPr>
        <w:t>,</w:t>
      </w:r>
      <w:r w:rsidR="00F51B74" w:rsidRPr="00AE4771">
        <w:rPr>
          <w:rFonts w:ascii="Times New Roman" w:hAnsi="Times New Roman"/>
        </w:rPr>
        <w:t xml:space="preserve"> </w:t>
      </w:r>
      <w:r w:rsidR="00E1364C" w:rsidRPr="00AE4771">
        <w:rPr>
          <w:rFonts w:ascii="Times New Roman" w:hAnsi="Times New Roman"/>
        </w:rPr>
        <w:t xml:space="preserve">Ms </w:t>
      </w:r>
      <w:proofErr w:type="spellStart"/>
      <w:r w:rsidR="00E1364C" w:rsidRPr="00AE4771">
        <w:rPr>
          <w:rFonts w:ascii="Times New Roman" w:hAnsi="Times New Roman"/>
        </w:rPr>
        <w:t>Capic's</w:t>
      </w:r>
      <w:proofErr w:type="spellEnd"/>
      <w:r w:rsidR="00E1364C" w:rsidRPr="00AE4771">
        <w:rPr>
          <w:rFonts w:ascii="Times New Roman" w:hAnsi="Times New Roman"/>
        </w:rPr>
        <w:t xml:space="preserve"> </w:t>
      </w:r>
      <w:r w:rsidR="007731D3" w:rsidRPr="00AE4771">
        <w:rPr>
          <w:rFonts w:ascii="Times New Roman" w:hAnsi="Times New Roman"/>
        </w:rPr>
        <w:t xml:space="preserve">vehicle began exhibiting the various "troubling" behaviours within </w:t>
      </w:r>
      <w:r w:rsidR="004C1377" w:rsidRPr="00AE4771">
        <w:rPr>
          <w:rFonts w:ascii="Times New Roman" w:hAnsi="Times New Roman"/>
        </w:rPr>
        <w:t xml:space="preserve">the first few </w:t>
      </w:r>
      <w:r w:rsidR="007731D3" w:rsidRPr="00AE4771">
        <w:rPr>
          <w:rFonts w:ascii="Times New Roman" w:hAnsi="Times New Roman"/>
        </w:rPr>
        <w:t>months of her acquiring it. These vehicle behaviours recurred over many years.</w:t>
      </w:r>
      <w:r w:rsidR="005402B2" w:rsidRPr="00AE4771">
        <w:rPr>
          <w:rFonts w:ascii="Times New Roman" w:hAnsi="Times New Roman"/>
          <w:b/>
          <w:bCs/>
        </w:rPr>
        <w:t xml:space="preserve"> </w:t>
      </w:r>
      <w:r w:rsidR="0017169A" w:rsidRPr="00AE4771">
        <w:rPr>
          <w:rFonts w:ascii="Times New Roman" w:hAnsi="Times New Roman"/>
        </w:rPr>
        <w:t xml:space="preserve">Between 14 April 2013 and 11 June 2019, </w:t>
      </w:r>
      <w:r w:rsidR="007731D3" w:rsidRPr="00AE4771">
        <w:rPr>
          <w:rFonts w:ascii="Times New Roman" w:hAnsi="Times New Roman"/>
        </w:rPr>
        <w:t xml:space="preserve">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arranged for her vehicle to be serviced on </w:t>
      </w:r>
      <w:r w:rsidR="00E1364C" w:rsidRPr="00AE4771">
        <w:rPr>
          <w:rFonts w:ascii="Times New Roman" w:hAnsi="Times New Roman"/>
        </w:rPr>
        <w:t xml:space="preserve">15 </w:t>
      </w:r>
      <w:r w:rsidR="007731D3" w:rsidRPr="00AE4771">
        <w:rPr>
          <w:rFonts w:ascii="Times New Roman" w:hAnsi="Times New Roman"/>
        </w:rPr>
        <w:t>occasions.</w:t>
      </w:r>
      <w:r w:rsidR="00A57380" w:rsidRPr="00AE4771">
        <w:rPr>
          <w:rFonts w:ascii="Times New Roman" w:hAnsi="Times New Roman"/>
        </w:rPr>
        <w:t xml:space="preserve"> </w:t>
      </w:r>
      <w:r w:rsidR="007731D3" w:rsidRPr="00AE4771">
        <w:rPr>
          <w:rFonts w:ascii="Times New Roman" w:hAnsi="Times New Roman"/>
        </w:rPr>
        <w:t xml:space="preserve">The </w:t>
      </w:r>
      <w:r w:rsidR="00BE29A2" w:rsidRPr="00AE4771">
        <w:rPr>
          <w:rFonts w:ascii="Times New Roman" w:hAnsi="Times New Roman"/>
        </w:rPr>
        <w:t>defect</w:t>
      </w:r>
      <w:r w:rsidR="007C6FB5" w:rsidRPr="00AE4771">
        <w:rPr>
          <w:rFonts w:ascii="Times New Roman" w:hAnsi="Times New Roman"/>
        </w:rPr>
        <w:t xml:space="preserve"> associated with the TCM</w:t>
      </w:r>
      <w:r w:rsidR="00BE29A2" w:rsidRPr="00AE4771">
        <w:rPr>
          <w:rFonts w:ascii="Times New Roman" w:hAnsi="Times New Roman"/>
        </w:rPr>
        <w:t xml:space="preserve"> </w:t>
      </w:r>
      <w:r w:rsidR="007731D3" w:rsidRPr="00AE4771">
        <w:rPr>
          <w:rFonts w:ascii="Times New Roman" w:hAnsi="Times New Roman"/>
        </w:rPr>
        <w:t>w</w:t>
      </w:r>
      <w:r w:rsidR="00F02FEB" w:rsidRPr="00AE4771">
        <w:rPr>
          <w:rFonts w:ascii="Times New Roman" w:hAnsi="Times New Roman"/>
        </w:rPr>
        <w:t>as</w:t>
      </w:r>
      <w:r w:rsidR="007731D3" w:rsidRPr="00AE4771">
        <w:rPr>
          <w:rFonts w:ascii="Times New Roman" w:hAnsi="Times New Roman"/>
        </w:rPr>
        <w:t xml:space="preserve"> remedied when </w:t>
      </w:r>
      <w:r w:rsidR="000F3E98" w:rsidRPr="00AE4771">
        <w:rPr>
          <w:rFonts w:ascii="Times New Roman" w:hAnsi="Times New Roman"/>
        </w:rPr>
        <w:t>the TCM</w:t>
      </w:r>
      <w:r w:rsidR="007731D3" w:rsidRPr="00AE4771">
        <w:rPr>
          <w:rFonts w:ascii="Times New Roman" w:hAnsi="Times New Roman"/>
        </w:rPr>
        <w:t xml:space="preserve"> was replaced by a service </w:t>
      </w:r>
      <w:r w:rsidR="00564768" w:rsidRPr="00AE4771">
        <w:rPr>
          <w:rFonts w:ascii="Times New Roman" w:hAnsi="Times New Roman"/>
        </w:rPr>
        <w:t>on 10</w:t>
      </w:r>
      <w:r w:rsidR="007731D3" w:rsidRPr="00AE4771">
        <w:rPr>
          <w:rFonts w:ascii="Times New Roman" w:hAnsi="Times New Roman"/>
        </w:rPr>
        <w:t xml:space="preserve"> February 2016</w:t>
      </w:r>
      <w:r w:rsidR="00F51B74" w:rsidRPr="00AE4771">
        <w:rPr>
          <w:rFonts w:ascii="Times New Roman" w:hAnsi="Times New Roman"/>
        </w:rPr>
        <w:t>.</w:t>
      </w:r>
      <w:r w:rsidR="000F3E98" w:rsidRPr="00AE4771">
        <w:rPr>
          <w:rFonts w:ascii="Times New Roman" w:hAnsi="Times New Roman"/>
        </w:rPr>
        <w:t xml:space="preserve"> </w:t>
      </w:r>
      <w:r w:rsidR="00F51B74" w:rsidRPr="00AE4771">
        <w:rPr>
          <w:rFonts w:ascii="Times New Roman" w:hAnsi="Times New Roman"/>
        </w:rPr>
        <w:t>Th</w:t>
      </w:r>
      <w:r w:rsidR="007731D3" w:rsidRPr="00AE4771">
        <w:rPr>
          <w:rFonts w:ascii="Times New Roman" w:hAnsi="Times New Roman"/>
        </w:rPr>
        <w:t xml:space="preserve">e difficulties associated with the input shaft seals were remedied when they were replaced </w:t>
      </w:r>
      <w:r w:rsidR="00D81DF8" w:rsidRPr="00AE4771">
        <w:rPr>
          <w:rFonts w:ascii="Times New Roman" w:hAnsi="Times New Roman"/>
        </w:rPr>
        <w:t>during</w:t>
      </w:r>
      <w:r w:rsidR="007731D3" w:rsidRPr="00AE4771">
        <w:rPr>
          <w:rFonts w:ascii="Times New Roman" w:hAnsi="Times New Roman"/>
        </w:rPr>
        <w:t xml:space="preserve"> a service conducted </w:t>
      </w:r>
      <w:r w:rsidR="007731D3" w:rsidRPr="00AE4771" w:rsidDel="00755E1F">
        <w:rPr>
          <w:rFonts w:ascii="Times New Roman" w:hAnsi="Times New Roman"/>
        </w:rPr>
        <w:t>on 30</w:t>
      </w:r>
      <w:r w:rsidRPr="00AE4771">
        <w:rPr>
          <w:rFonts w:ascii="Times New Roman" w:hAnsi="Times New Roman"/>
        </w:rPr>
        <w:t> </w:t>
      </w:r>
      <w:r w:rsidR="007731D3" w:rsidRPr="00AE4771">
        <w:rPr>
          <w:rFonts w:ascii="Times New Roman" w:hAnsi="Times New Roman"/>
        </w:rPr>
        <w:t xml:space="preserve">May 2017. The clutch was also replaced on </w:t>
      </w:r>
      <w:r w:rsidR="00C86707" w:rsidRPr="00AE4771">
        <w:rPr>
          <w:rFonts w:ascii="Times New Roman" w:hAnsi="Times New Roman"/>
        </w:rPr>
        <w:t xml:space="preserve">that same </w:t>
      </w:r>
      <w:r w:rsidR="00805212" w:rsidRPr="00AE4771">
        <w:rPr>
          <w:rFonts w:ascii="Times New Roman" w:hAnsi="Times New Roman"/>
        </w:rPr>
        <w:t>occasion</w:t>
      </w:r>
      <w:r w:rsidR="00C86707" w:rsidRPr="00AE4771">
        <w:rPr>
          <w:rFonts w:ascii="Times New Roman" w:hAnsi="Times New Roman"/>
        </w:rPr>
        <w:t>,</w:t>
      </w:r>
      <w:r w:rsidR="00194E0A" w:rsidRPr="00AE4771">
        <w:rPr>
          <w:rFonts w:ascii="Times New Roman" w:hAnsi="Times New Roman"/>
        </w:rPr>
        <w:t xml:space="preserve"> </w:t>
      </w:r>
      <w:r w:rsidR="007731D3" w:rsidRPr="00AE4771">
        <w:rPr>
          <w:rFonts w:ascii="Times New Roman" w:hAnsi="Times New Roman"/>
        </w:rPr>
        <w:t xml:space="preserve">but </w:t>
      </w:r>
      <w:r w:rsidR="003D280A" w:rsidRPr="00AE4771">
        <w:rPr>
          <w:rFonts w:ascii="Times New Roman" w:hAnsi="Times New Roman"/>
        </w:rPr>
        <w:t>this</w:t>
      </w:r>
      <w:r w:rsidR="00C86707" w:rsidRPr="00AE4771">
        <w:rPr>
          <w:rFonts w:ascii="Times New Roman" w:hAnsi="Times New Roman"/>
        </w:rPr>
        <w:t xml:space="preserve"> </w:t>
      </w:r>
      <w:r w:rsidR="00F3661A" w:rsidRPr="00AE4771">
        <w:rPr>
          <w:rFonts w:ascii="Times New Roman" w:hAnsi="Times New Roman"/>
        </w:rPr>
        <w:t xml:space="preserve">did </w:t>
      </w:r>
      <w:r w:rsidR="007731D3" w:rsidRPr="00AE4771">
        <w:rPr>
          <w:rFonts w:ascii="Times New Roman" w:hAnsi="Times New Roman"/>
        </w:rPr>
        <w:t>not prove to be effective</w:t>
      </w:r>
      <w:r w:rsidR="001571AA" w:rsidRPr="00AE4771">
        <w:rPr>
          <w:rFonts w:ascii="Times New Roman" w:hAnsi="Times New Roman"/>
        </w:rPr>
        <w:t xml:space="preserve"> </w:t>
      </w:r>
      <w:r w:rsidR="007731D3" w:rsidRPr="00AE4771">
        <w:rPr>
          <w:rFonts w:ascii="Times New Roman" w:hAnsi="Times New Roman"/>
        </w:rPr>
        <w:t xml:space="preserve">(although a different fix applied to some </w:t>
      </w:r>
      <w:r w:rsidR="001F1F58" w:rsidRPr="00AE4771">
        <w:rPr>
          <w:rFonts w:ascii="Times New Roman" w:hAnsi="Times New Roman"/>
        </w:rPr>
        <w:t xml:space="preserve">of the relevant </w:t>
      </w:r>
      <w:r w:rsidR="007731D3" w:rsidRPr="00AE4771">
        <w:rPr>
          <w:rFonts w:ascii="Times New Roman" w:hAnsi="Times New Roman"/>
        </w:rPr>
        <w:t xml:space="preserve">vehicles was effective). Despite these repairs,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continued to experience problems with her vehicle. </w:t>
      </w:r>
    </w:p>
    <w:p w14:paraId="0BAD218C" w14:textId="6CE87E27" w:rsidR="007731D3" w:rsidRPr="00AE4771" w:rsidRDefault="007731D3" w:rsidP="00AE4771">
      <w:pPr>
        <w:pStyle w:val="HeadingL1"/>
        <w:spacing w:after="260" w:line="280" w:lineRule="exact"/>
        <w:ind w:right="0"/>
        <w:jc w:val="both"/>
        <w:rPr>
          <w:rFonts w:ascii="Times New Roman" w:hAnsi="Times New Roman"/>
        </w:rPr>
      </w:pPr>
      <w:r w:rsidRPr="00AE4771">
        <w:rPr>
          <w:rFonts w:ascii="Times New Roman" w:hAnsi="Times New Roman"/>
        </w:rPr>
        <w:t xml:space="preserve">The </w:t>
      </w:r>
      <w:r w:rsidR="00310F17" w:rsidRPr="00AE4771">
        <w:rPr>
          <w:rFonts w:ascii="Times New Roman" w:hAnsi="Times New Roman"/>
        </w:rPr>
        <w:t>p</w:t>
      </w:r>
      <w:r w:rsidRPr="00AE4771">
        <w:rPr>
          <w:rFonts w:ascii="Times New Roman" w:hAnsi="Times New Roman"/>
        </w:rPr>
        <w:t xml:space="preserve">rimary </w:t>
      </w:r>
      <w:r w:rsidR="00310F17" w:rsidRPr="00AE4771">
        <w:rPr>
          <w:rFonts w:ascii="Times New Roman" w:hAnsi="Times New Roman"/>
        </w:rPr>
        <w:t>j</w:t>
      </w:r>
      <w:r w:rsidRPr="00AE4771">
        <w:rPr>
          <w:rFonts w:ascii="Times New Roman" w:hAnsi="Times New Roman"/>
        </w:rPr>
        <w:t>udgment</w:t>
      </w:r>
    </w:p>
    <w:p w14:paraId="0BEC9DDA" w14:textId="649A934C" w:rsidR="007731D3" w:rsidRPr="00AE4771" w:rsidRDefault="00016263"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In assessing whether the </w:t>
      </w:r>
      <w:r w:rsidR="002B0F9A" w:rsidRPr="00AE4771">
        <w:rPr>
          <w:rFonts w:ascii="Times New Roman" w:hAnsi="Times New Roman"/>
        </w:rPr>
        <w:t>relevant</w:t>
      </w:r>
      <w:r w:rsidR="007731D3" w:rsidRPr="00AE4771">
        <w:rPr>
          <w:rFonts w:ascii="Times New Roman" w:hAnsi="Times New Roman"/>
        </w:rPr>
        <w:t xml:space="preserve"> vehicles were supplied in circumstances where the guarantee of acceptable quality provided for in s</w:t>
      </w:r>
      <w:r w:rsidRPr="00AE4771">
        <w:rPr>
          <w:rFonts w:ascii="Times New Roman" w:hAnsi="Times New Roman"/>
        </w:rPr>
        <w:t> </w:t>
      </w:r>
      <w:r w:rsidR="007731D3" w:rsidRPr="00AE4771">
        <w:rPr>
          <w:rFonts w:ascii="Times New Roman" w:hAnsi="Times New Roman"/>
        </w:rPr>
        <w:t>54(1) of the ACL was not complied with</w:t>
      </w:r>
      <w:r w:rsidRPr="00AE4771">
        <w:rPr>
          <w:rFonts w:ascii="Times New Roman" w:hAnsi="Times New Roman"/>
        </w:rPr>
        <w:t>,</w:t>
      </w:r>
      <w:r w:rsidRPr="00AE4771">
        <w:rPr>
          <w:rStyle w:val="FootnoteReference"/>
          <w:rFonts w:ascii="Times New Roman" w:hAnsi="Times New Roman"/>
          <w:sz w:val="24"/>
        </w:rPr>
        <w:footnoteReference w:id="12"/>
      </w:r>
      <w:r w:rsidR="007731D3" w:rsidRPr="00AE4771">
        <w:rPr>
          <w:rFonts w:ascii="Times New Roman" w:hAnsi="Times New Roman"/>
        </w:rPr>
        <w:t xml:space="preserve"> the primary judge address</w:t>
      </w:r>
      <w:r w:rsidR="0017301F" w:rsidRPr="00AE4771">
        <w:rPr>
          <w:rFonts w:ascii="Times New Roman" w:hAnsi="Times New Roman"/>
        </w:rPr>
        <w:t>ed</w:t>
      </w:r>
      <w:r w:rsidR="007731D3" w:rsidRPr="00AE4771">
        <w:rPr>
          <w:rFonts w:ascii="Times New Roman" w:hAnsi="Times New Roman"/>
        </w:rPr>
        <w:t xml:space="preserve"> each of the applicable criteria in s</w:t>
      </w:r>
      <w:r w:rsidRPr="00AE4771">
        <w:rPr>
          <w:rFonts w:ascii="Times New Roman" w:hAnsi="Times New Roman"/>
        </w:rPr>
        <w:t> </w:t>
      </w:r>
      <w:r w:rsidR="007731D3" w:rsidRPr="00AE4771">
        <w:rPr>
          <w:rFonts w:ascii="Times New Roman" w:hAnsi="Times New Roman"/>
        </w:rPr>
        <w:t>54(3), namely the nature and price of the goods</w:t>
      </w:r>
      <w:r w:rsidRPr="00AE4771">
        <w:rPr>
          <w:rStyle w:val="FootnoteReference"/>
          <w:rFonts w:ascii="Times New Roman" w:hAnsi="Times New Roman"/>
          <w:sz w:val="24"/>
        </w:rPr>
        <w:footnoteReference w:id="13"/>
      </w:r>
      <w:r w:rsidR="007731D3" w:rsidRPr="00AE4771">
        <w:rPr>
          <w:rFonts w:ascii="Times New Roman" w:hAnsi="Times New Roman"/>
        </w:rPr>
        <w:t xml:space="preserve"> and various representations about some of the vehicles and the DPS6.</w:t>
      </w:r>
      <w:r w:rsidRPr="00AE4771">
        <w:rPr>
          <w:rStyle w:val="FootnoteReference"/>
          <w:rFonts w:ascii="Times New Roman" w:hAnsi="Times New Roman"/>
          <w:sz w:val="24"/>
        </w:rPr>
        <w:footnoteReference w:id="14"/>
      </w:r>
      <w:r w:rsidR="007731D3" w:rsidRPr="00AE4771">
        <w:rPr>
          <w:rFonts w:ascii="Times New Roman" w:hAnsi="Times New Roman"/>
        </w:rPr>
        <w:t xml:space="preserve"> His Honour concluded that, as all the relevant vehicles were supplied with the DPS6 </w:t>
      </w:r>
      <w:r w:rsidR="00682353" w:rsidRPr="00AE4771">
        <w:rPr>
          <w:rFonts w:ascii="Times New Roman" w:hAnsi="Times New Roman"/>
        </w:rPr>
        <w:t>that</w:t>
      </w:r>
      <w:r w:rsidR="007731D3" w:rsidRPr="00AE4771">
        <w:rPr>
          <w:rFonts w:ascii="Times New Roman" w:hAnsi="Times New Roman"/>
        </w:rPr>
        <w:t xml:space="preserve"> contained</w:t>
      </w:r>
      <w:r w:rsidR="003C2C96" w:rsidRPr="00AE4771">
        <w:rPr>
          <w:rFonts w:ascii="Times New Roman" w:hAnsi="Times New Roman"/>
        </w:rPr>
        <w:t xml:space="preserve"> </w:t>
      </w:r>
      <w:r w:rsidR="003C25B3" w:rsidRPr="00AE4771">
        <w:rPr>
          <w:rFonts w:ascii="Times New Roman" w:hAnsi="Times New Roman"/>
        </w:rPr>
        <w:t xml:space="preserve">the first of the two </w:t>
      </w:r>
      <w:r w:rsidR="003C2C96" w:rsidRPr="00AE4771">
        <w:rPr>
          <w:rFonts w:ascii="Times New Roman" w:hAnsi="Times New Roman"/>
        </w:rPr>
        <w:t>architectural</w:t>
      </w:r>
      <w:r w:rsidR="007731D3" w:rsidRPr="00AE4771">
        <w:rPr>
          <w:rFonts w:ascii="Times New Roman" w:hAnsi="Times New Roman"/>
        </w:rPr>
        <w:t xml:space="preserve"> defect</w:t>
      </w:r>
      <w:r w:rsidR="003C25B3" w:rsidRPr="00AE4771">
        <w:rPr>
          <w:rFonts w:ascii="Times New Roman" w:hAnsi="Times New Roman"/>
        </w:rPr>
        <w:t>s</w:t>
      </w:r>
      <w:r w:rsidR="007731D3" w:rsidRPr="00AE4771">
        <w:rPr>
          <w:rFonts w:ascii="Times New Roman" w:hAnsi="Times New Roman"/>
        </w:rPr>
        <w:t>, they were all supplied in circumstances involving a breach of the guarantee of acceptable quality.</w:t>
      </w:r>
      <w:r w:rsidRPr="00AE4771">
        <w:rPr>
          <w:rStyle w:val="FootnoteReference"/>
          <w:rFonts w:ascii="Times New Roman" w:hAnsi="Times New Roman"/>
          <w:sz w:val="24"/>
        </w:rPr>
        <w:footnoteReference w:id="15"/>
      </w:r>
      <w:r w:rsidR="007731D3" w:rsidRPr="00AE4771">
        <w:rPr>
          <w:rFonts w:ascii="Times New Roman" w:hAnsi="Times New Roman"/>
        </w:rPr>
        <w:t xml:space="preserve"> His Honour also found that the </w:t>
      </w:r>
      <w:r w:rsidR="004861B6" w:rsidRPr="00AE4771">
        <w:rPr>
          <w:rFonts w:ascii="Times New Roman" w:hAnsi="Times New Roman"/>
        </w:rPr>
        <w:t xml:space="preserve">guarantee of acceptable quality was not complied with </w:t>
      </w:r>
      <w:r w:rsidR="007731D3" w:rsidRPr="00AE4771">
        <w:rPr>
          <w:rFonts w:ascii="Times New Roman" w:hAnsi="Times New Roman"/>
        </w:rPr>
        <w:t xml:space="preserve">in relation </w:t>
      </w:r>
      <w:r w:rsidR="000F674E" w:rsidRPr="00AE4771">
        <w:rPr>
          <w:rFonts w:ascii="Times New Roman" w:hAnsi="Times New Roman"/>
        </w:rPr>
        <w:t xml:space="preserve">to </w:t>
      </w:r>
      <w:r w:rsidR="007731D3" w:rsidRPr="00AE4771">
        <w:rPr>
          <w:rFonts w:ascii="Times New Roman" w:hAnsi="Times New Roman"/>
        </w:rPr>
        <w:t xml:space="preserve">each of the </w:t>
      </w:r>
      <w:r w:rsidR="00270E5C" w:rsidRPr="00AE4771">
        <w:rPr>
          <w:rFonts w:ascii="Times New Roman" w:hAnsi="Times New Roman"/>
        </w:rPr>
        <w:t xml:space="preserve">relevant </w:t>
      </w:r>
      <w:r w:rsidR="007731D3" w:rsidRPr="00AE4771">
        <w:rPr>
          <w:rFonts w:ascii="Times New Roman" w:hAnsi="Times New Roman"/>
        </w:rPr>
        <w:lastRenderedPageBreak/>
        <w:t>vehicles affected by any of the three component defects.</w:t>
      </w:r>
      <w:r w:rsidRPr="00AE4771">
        <w:rPr>
          <w:rStyle w:val="FootnoteReference"/>
          <w:rFonts w:ascii="Times New Roman" w:hAnsi="Times New Roman"/>
          <w:sz w:val="24"/>
        </w:rPr>
        <w:footnoteReference w:id="16"/>
      </w:r>
      <w:r w:rsidR="007731D3" w:rsidRPr="00AE4771">
        <w:rPr>
          <w:rFonts w:ascii="Times New Roman" w:hAnsi="Times New Roman"/>
        </w:rPr>
        <w:t xml:space="preserve"> His Honour answered common questions accordingly. </w:t>
      </w:r>
    </w:p>
    <w:p w14:paraId="23A5F2C1" w14:textId="5DAC7EC6" w:rsidR="0042473E"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The primary judge also addressed 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claim for damages but not those of </w:t>
      </w:r>
      <w:r w:rsidR="00F86EB3" w:rsidRPr="00AE4771">
        <w:rPr>
          <w:rFonts w:ascii="Times New Roman" w:hAnsi="Times New Roman"/>
        </w:rPr>
        <w:t xml:space="preserve">the </w:t>
      </w:r>
      <w:r w:rsidR="007731D3" w:rsidRPr="00AE4771">
        <w:rPr>
          <w:rFonts w:ascii="Times New Roman" w:hAnsi="Times New Roman"/>
        </w:rPr>
        <w:t>group members. His Honour awarded her $6</w:t>
      </w:r>
      <w:r w:rsidRPr="00AE4771">
        <w:rPr>
          <w:rFonts w:ascii="Times New Roman" w:hAnsi="Times New Roman"/>
        </w:rPr>
        <w:t>,</w:t>
      </w:r>
      <w:r w:rsidR="007731D3" w:rsidRPr="00AE4771">
        <w:rPr>
          <w:rFonts w:ascii="Times New Roman" w:hAnsi="Times New Roman"/>
        </w:rPr>
        <w:t>820</w:t>
      </w:r>
      <w:r w:rsidR="00353BB8" w:rsidRPr="00AE4771">
        <w:rPr>
          <w:rFonts w:ascii="Times New Roman" w:hAnsi="Times New Roman"/>
        </w:rPr>
        <w:t>.91</w:t>
      </w:r>
      <w:r w:rsidR="007731D3" w:rsidRPr="00AE4771">
        <w:rPr>
          <w:rFonts w:ascii="Times New Roman" w:hAnsi="Times New Roman"/>
        </w:rPr>
        <w:t xml:space="preserve"> </w:t>
      </w:r>
      <w:r w:rsidR="00D81068" w:rsidRPr="00AE4771">
        <w:rPr>
          <w:rFonts w:ascii="Times New Roman" w:hAnsi="Times New Roman"/>
        </w:rPr>
        <w:t>in</w:t>
      </w:r>
      <w:r w:rsidR="008D4014" w:rsidRPr="00AE4771">
        <w:rPr>
          <w:rFonts w:ascii="Times New Roman" w:hAnsi="Times New Roman"/>
        </w:rPr>
        <w:t xml:space="preserve"> reduction in value damages </w:t>
      </w:r>
      <w:r w:rsidR="007731D3" w:rsidRPr="00AE4771">
        <w:rPr>
          <w:rFonts w:ascii="Times New Roman" w:hAnsi="Times New Roman"/>
        </w:rPr>
        <w:t>under s</w:t>
      </w:r>
      <w:r w:rsidRPr="00AE4771">
        <w:rPr>
          <w:rFonts w:ascii="Times New Roman" w:hAnsi="Times New Roman"/>
        </w:rPr>
        <w:t> </w:t>
      </w:r>
      <w:r w:rsidR="007731D3" w:rsidRPr="00AE4771">
        <w:rPr>
          <w:rFonts w:ascii="Times New Roman" w:hAnsi="Times New Roman"/>
        </w:rPr>
        <w:t>272(1)(a) of the ACL</w:t>
      </w:r>
      <w:r w:rsidR="00F86EB3" w:rsidRPr="00AE4771">
        <w:rPr>
          <w:rFonts w:ascii="Times New Roman" w:hAnsi="Times New Roman"/>
        </w:rPr>
        <w:t>,</w:t>
      </w:r>
      <w:r w:rsidR="007731D3" w:rsidRPr="00AE4771">
        <w:rPr>
          <w:rFonts w:ascii="Times New Roman" w:hAnsi="Times New Roman"/>
        </w:rPr>
        <w:t xml:space="preserve"> </w:t>
      </w:r>
      <w:r w:rsidR="008B7FD8" w:rsidRPr="00AE4771">
        <w:rPr>
          <w:rFonts w:ascii="Times New Roman" w:hAnsi="Times New Roman"/>
        </w:rPr>
        <w:t xml:space="preserve">on the basis that Ms </w:t>
      </w:r>
      <w:proofErr w:type="spellStart"/>
      <w:r w:rsidR="008B7FD8" w:rsidRPr="00AE4771">
        <w:rPr>
          <w:rFonts w:ascii="Times New Roman" w:hAnsi="Times New Roman"/>
        </w:rPr>
        <w:t>Capic's</w:t>
      </w:r>
      <w:proofErr w:type="spellEnd"/>
      <w:r w:rsidR="008B7FD8" w:rsidRPr="00AE4771">
        <w:rPr>
          <w:rFonts w:ascii="Times New Roman" w:hAnsi="Times New Roman"/>
        </w:rPr>
        <w:t xml:space="preserve"> vehicle was worth </w:t>
      </w:r>
      <w:r w:rsidR="007731D3" w:rsidRPr="00AE4771">
        <w:rPr>
          <w:rFonts w:ascii="Times New Roman" w:hAnsi="Times New Roman"/>
        </w:rPr>
        <w:t xml:space="preserve">"30% less than </w:t>
      </w:r>
      <w:r w:rsidR="00A610F6" w:rsidRPr="00AE4771">
        <w:rPr>
          <w:rFonts w:ascii="Times New Roman" w:hAnsi="Times New Roman"/>
        </w:rPr>
        <w:t>[</w:t>
      </w:r>
      <w:r w:rsidR="0017373D" w:rsidRPr="00AE4771">
        <w:rPr>
          <w:rFonts w:ascii="Times New Roman" w:hAnsi="Times New Roman"/>
        </w:rPr>
        <w:t>the]</w:t>
      </w:r>
      <w:r w:rsidR="00A610F6" w:rsidRPr="00AE4771">
        <w:rPr>
          <w:rFonts w:ascii="Times New Roman" w:hAnsi="Times New Roman"/>
        </w:rPr>
        <w:t xml:space="preserve"> </w:t>
      </w:r>
      <w:r w:rsidR="007731D3" w:rsidRPr="00AE4771">
        <w:rPr>
          <w:rFonts w:ascii="Times New Roman" w:hAnsi="Times New Roman"/>
        </w:rPr>
        <w:t>fair market value"</w:t>
      </w:r>
      <w:r w:rsidR="00A610F6" w:rsidRPr="00AE4771">
        <w:rPr>
          <w:rFonts w:ascii="Times New Roman" w:hAnsi="Times New Roman"/>
        </w:rPr>
        <w:t>,</w:t>
      </w:r>
      <w:r w:rsidR="007731D3" w:rsidRPr="00AE4771">
        <w:rPr>
          <w:rFonts w:ascii="Times New Roman" w:hAnsi="Times New Roman"/>
        </w:rPr>
        <w:t xml:space="preserve"> which was taken </w:t>
      </w:r>
      <w:r w:rsidR="0017373D" w:rsidRPr="00AE4771">
        <w:rPr>
          <w:rFonts w:ascii="Times New Roman" w:hAnsi="Times New Roman"/>
        </w:rPr>
        <w:t>to be</w:t>
      </w:r>
      <w:r w:rsidR="007731D3" w:rsidRPr="00AE4771">
        <w:rPr>
          <w:rFonts w:ascii="Times New Roman" w:hAnsi="Times New Roman"/>
        </w:rPr>
        <w:t xml:space="preserve"> the price paid by Ms </w:t>
      </w:r>
      <w:proofErr w:type="spellStart"/>
      <w:r w:rsidR="007731D3" w:rsidRPr="00AE4771">
        <w:rPr>
          <w:rFonts w:ascii="Times New Roman" w:hAnsi="Times New Roman"/>
        </w:rPr>
        <w:t>Capic</w:t>
      </w:r>
      <w:proofErr w:type="spellEnd"/>
      <w:r w:rsidR="00652AED" w:rsidRPr="00AE4771">
        <w:rPr>
          <w:rFonts w:ascii="Times New Roman" w:hAnsi="Times New Roman"/>
        </w:rPr>
        <w:t xml:space="preserve"> for </w:t>
      </w:r>
      <w:r w:rsidR="0017373D" w:rsidRPr="00AE4771">
        <w:rPr>
          <w:rFonts w:ascii="Times New Roman" w:hAnsi="Times New Roman"/>
        </w:rPr>
        <w:t>her</w:t>
      </w:r>
      <w:r w:rsidR="00652AED" w:rsidRPr="00AE4771">
        <w:rPr>
          <w:rFonts w:ascii="Times New Roman" w:hAnsi="Times New Roman"/>
        </w:rPr>
        <w:t xml:space="preserve"> vehicle</w:t>
      </w:r>
      <w:r w:rsidR="007731D3" w:rsidRPr="00AE4771">
        <w:rPr>
          <w:rFonts w:ascii="Times New Roman" w:hAnsi="Times New Roman"/>
        </w:rPr>
        <w:t>.</w:t>
      </w:r>
      <w:r w:rsidRPr="00AE4771">
        <w:rPr>
          <w:rStyle w:val="FootnoteReference"/>
          <w:rFonts w:ascii="Times New Roman" w:hAnsi="Times New Roman"/>
          <w:sz w:val="24"/>
        </w:rPr>
        <w:footnoteReference w:id="17"/>
      </w:r>
      <w:r w:rsidR="00E602C3" w:rsidRPr="00AE4771">
        <w:rPr>
          <w:rFonts w:ascii="Times New Roman" w:hAnsi="Times New Roman"/>
        </w:rPr>
        <w:t xml:space="preserve"> </w:t>
      </w:r>
      <w:r w:rsidR="007731D3" w:rsidRPr="00AE4771">
        <w:rPr>
          <w:rFonts w:ascii="Times New Roman" w:hAnsi="Times New Roman"/>
        </w:rPr>
        <w:t>In doing so</w:t>
      </w:r>
      <w:r w:rsidRPr="00AE4771">
        <w:rPr>
          <w:rFonts w:ascii="Times New Roman" w:hAnsi="Times New Roman"/>
        </w:rPr>
        <w:t>,</w:t>
      </w:r>
      <w:r w:rsidR="007731D3" w:rsidRPr="00AE4771">
        <w:rPr>
          <w:rFonts w:ascii="Times New Roman" w:hAnsi="Times New Roman"/>
        </w:rPr>
        <w:t xml:space="preserve"> his Honour rejected the expert valuation evidence provided by Ms </w:t>
      </w:r>
      <w:proofErr w:type="spellStart"/>
      <w:r w:rsidR="007731D3" w:rsidRPr="00AE4771">
        <w:rPr>
          <w:rFonts w:ascii="Times New Roman" w:hAnsi="Times New Roman"/>
        </w:rPr>
        <w:t>Capic</w:t>
      </w:r>
      <w:r w:rsidR="007731D3" w:rsidRPr="00AE4771" w:rsidDel="00F30FC5">
        <w:rPr>
          <w:rFonts w:ascii="Times New Roman" w:hAnsi="Times New Roman"/>
        </w:rPr>
        <w:t>'s</w:t>
      </w:r>
      <w:proofErr w:type="spellEnd"/>
      <w:r w:rsidR="007731D3" w:rsidRPr="00AE4771" w:rsidDel="00F30FC5">
        <w:rPr>
          <w:rFonts w:ascii="Times New Roman" w:hAnsi="Times New Roman"/>
        </w:rPr>
        <w:t xml:space="preserve"> valuer</w:t>
      </w:r>
      <w:r w:rsidR="007731D3" w:rsidRPr="00AE4771">
        <w:rPr>
          <w:rFonts w:ascii="Times New Roman" w:hAnsi="Times New Roman"/>
        </w:rPr>
        <w:t xml:space="preserve"> (Mr </w:t>
      </w:r>
      <w:proofErr w:type="spellStart"/>
      <w:r w:rsidR="007731D3" w:rsidRPr="00AE4771">
        <w:rPr>
          <w:rFonts w:ascii="Times New Roman" w:hAnsi="Times New Roman"/>
        </w:rPr>
        <w:t>Vasilakis</w:t>
      </w:r>
      <w:proofErr w:type="spellEnd"/>
      <w:r w:rsidR="007731D3" w:rsidRPr="00AE4771">
        <w:rPr>
          <w:rFonts w:ascii="Times New Roman" w:hAnsi="Times New Roman"/>
        </w:rPr>
        <w:t>)</w:t>
      </w:r>
      <w:r w:rsidRPr="00AE4771">
        <w:rPr>
          <w:rStyle w:val="FootnoteReference"/>
          <w:rFonts w:ascii="Times New Roman" w:hAnsi="Times New Roman"/>
          <w:sz w:val="24"/>
        </w:rPr>
        <w:footnoteReference w:id="18"/>
      </w:r>
      <w:r w:rsidR="007731D3" w:rsidRPr="00AE4771">
        <w:rPr>
          <w:rFonts w:ascii="Times New Roman" w:hAnsi="Times New Roman"/>
        </w:rPr>
        <w:t xml:space="preserve"> and Ford</w:t>
      </w:r>
      <w:r w:rsidR="002477DA" w:rsidRPr="00AE4771">
        <w:rPr>
          <w:rFonts w:ascii="Times New Roman" w:hAnsi="Times New Roman"/>
        </w:rPr>
        <w:t>'s valuer</w:t>
      </w:r>
      <w:r w:rsidR="007731D3" w:rsidRPr="00AE4771">
        <w:rPr>
          <w:rFonts w:ascii="Times New Roman" w:hAnsi="Times New Roman"/>
        </w:rPr>
        <w:t xml:space="preserve"> (Mr Cuthbert).</w:t>
      </w:r>
      <w:r w:rsidR="006F17D9" w:rsidRPr="00AE4771">
        <w:rPr>
          <w:rStyle w:val="FootnoteReference"/>
          <w:rFonts w:ascii="Times New Roman" w:hAnsi="Times New Roman"/>
          <w:sz w:val="24"/>
        </w:rPr>
        <w:footnoteReference w:id="19"/>
      </w:r>
      <w:r w:rsidR="007731D3" w:rsidRPr="00AE4771">
        <w:rPr>
          <w:rFonts w:ascii="Times New Roman" w:hAnsi="Times New Roman"/>
        </w:rPr>
        <w:t xml:space="preserve"> His Honour rejected </w:t>
      </w:r>
      <w:r w:rsidR="00245568" w:rsidRPr="00AE4771">
        <w:rPr>
          <w:rFonts w:ascii="Times New Roman" w:hAnsi="Times New Roman"/>
        </w:rPr>
        <w:t xml:space="preserve">Mr Cuthbert's </w:t>
      </w:r>
      <w:r w:rsidR="00F30FC5" w:rsidRPr="00AE4771">
        <w:rPr>
          <w:rFonts w:ascii="Times New Roman" w:hAnsi="Times New Roman"/>
        </w:rPr>
        <w:t>evidence</w:t>
      </w:r>
      <w:r w:rsidR="007731D3" w:rsidRPr="00AE4771">
        <w:rPr>
          <w:rFonts w:ascii="Times New Roman" w:hAnsi="Times New Roman"/>
        </w:rPr>
        <w:t xml:space="preserve"> because he </w:t>
      </w:r>
      <w:r w:rsidR="00045B22" w:rsidRPr="00AE4771">
        <w:rPr>
          <w:rFonts w:ascii="Times New Roman" w:hAnsi="Times New Roman"/>
        </w:rPr>
        <w:t xml:space="preserve">had </w:t>
      </w:r>
      <w:r w:rsidR="007731D3" w:rsidRPr="00AE4771">
        <w:rPr>
          <w:rFonts w:ascii="Times New Roman" w:hAnsi="Times New Roman"/>
        </w:rPr>
        <w:t xml:space="preserve">valued 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vehicle as at </w:t>
      </w:r>
      <w:r w:rsidR="002F41AC" w:rsidRPr="00AE4771">
        <w:rPr>
          <w:rFonts w:ascii="Times New Roman" w:hAnsi="Times New Roman"/>
        </w:rPr>
        <w:t xml:space="preserve">January </w:t>
      </w:r>
      <w:r w:rsidR="007731D3" w:rsidRPr="00AE4771">
        <w:rPr>
          <w:rFonts w:ascii="Times New Roman" w:hAnsi="Times New Roman"/>
        </w:rPr>
        <w:t>2020 and was not asked to assume that it suffered from any defects.</w:t>
      </w:r>
      <w:r w:rsidRPr="00AE4771">
        <w:rPr>
          <w:rStyle w:val="FootnoteReference"/>
          <w:rFonts w:ascii="Times New Roman" w:hAnsi="Times New Roman"/>
          <w:sz w:val="24"/>
        </w:rPr>
        <w:footnoteReference w:id="20"/>
      </w:r>
      <w:r w:rsidR="007731D3" w:rsidRPr="00AE4771">
        <w:rPr>
          <w:rFonts w:ascii="Times New Roman" w:hAnsi="Times New Roman"/>
        </w:rPr>
        <w:t xml:space="preserve"> His Honour also did not have regard to whether or not the adverse consequences of each relevant defect materialised and the fact that some of the defective components were replaced</w:t>
      </w:r>
      <w:r w:rsidR="00B20BCA" w:rsidRPr="00AE4771">
        <w:rPr>
          <w:rFonts w:ascii="Times New Roman" w:hAnsi="Times New Roman"/>
        </w:rPr>
        <w:t xml:space="preserve"> </w:t>
      </w:r>
      <w:r w:rsidR="0068680C" w:rsidRPr="00AE4771">
        <w:rPr>
          <w:rFonts w:ascii="Times New Roman" w:hAnsi="Times New Roman"/>
        </w:rPr>
        <w:t>after the date of supply</w:t>
      </w:r>
      <w:r w:rsidR="00BC50EF" w:rsidRPr="00AE4771">
        <w:rPr>
          <w:rFonts w:ascii="Times New Roman" w:hAnsi="Times New Roman"/>
        </w:rPr>
        <w:t>,</w:t>
      </w:r>
      <w:r w:rsidR="0068680C" w:rsidRPr="00AE4771">
        <w:rPr>
          <w:rFonts w:ascii="Times New Roman" w:hAnsi="Times New Roman"/>
        </w:rPr>
        <w:t xml:space="preserve"> </w:t>
      </w:r>
      <w:r w:rsidR="00B20BCA" w:rsidRPr="00AE4771">
        <w:rPr>
          <w:rFonts w:ascii="Times New Roman" w:hAnsi="Times New Roman"/>
        </w:rPr>
        <w:t xml:space="preserve">as </w:t>
      </w:r>
      <w:r w:rsidR="00D90C67" w:rsidRPr="00AE4771">
        <w:rPr>
          <w:rFonts w:ascii="Times New Roman" w:hAnsi="Times New Roman"/>
        </w:rPr>
        <w:t xml:space="preserve">his Honour held that </w:t>
      </w:r>
      <w:r w:rsidR="00F41976" w:rsidRPr="00AE4771">
        <w:rPr>
          <w:rFonts w:ascii="Times New Roman" w:hAnsi="Times New Roman"/>
        </w:rPr>
        <w:t>such considerations were irrelevant to assessing</w:t>
      </w:r>
      <w:r w:rsidR="00706CA3" w:rsidRPr="00AE4771">
        <w:rPr>
          <w:rFonts w:ascii="Times New Roman" w:hAnsi="Times New Roman"/>
        </w:rPr>
        <w:t xml:space="preserve"> </w:t>
      </w:r>
      <w:r w:rsidR="00DF5790" w:rsidRPr="00AE4771">
        <w:rPr>
          <w:rFonts w:ascii="Times New Roman" w:hAnsi="Times New Roman"/>
        </w:rPr>
        <w:t>"</w:t>
      </w:r>
      <w:r w:rsidR="00706CA3" w:rsidRPr="00AE4771">
        <w:rPr>
          <w:rFonts w:ascii="Times New Roman" w:hAnsi="Times New Roman"/>
        </w:rPr>
        <w:t>the val</w:t>
      </w:r>
      <w:r w:rsidR="000F29CE" w:rsidRPr="00AE4771">
        <w:rPr>
          <w:rFonts w:ascii="Times New Roman" w:hAnsi="Times New Roman"/>
        </w:rPr>
        <w:t xml:space="preserve">ue </w:t>
      </w:r>
      <w:r w:rsidR="006C016F" w:rsidRPr="00AE4771">
        <w:rPr>
          <w:rFonts w:ascii="Times New Roman" w:hAnsi="Times New Roman"/>
        </w:rPr>
        <w:t>[of the vehicle] at the date of acquisition"</w:t>
      </w:r>
      <w:r w:rsidR="007731D3" w:rsidRPr="00AE4771">
        <w:rPr>
          <w:rFonts w:ascii="Times New Roman" w:hAnsi="Times New Roman"/>
        </w:rPr>
        <w:t>.</w:t>
      </w:r>
      <w:r w:rsidRPr="00AE4771">
        <w:rPr>
          <w:rStyle w:val="FootnoteReference"/>
          <w:rFonts w:ascii="Times New Roman" w:hAnsi="Times New Roman"/>
          <w:sz w:val="24"/>
        </w:rPr>
        <w:footnoteReference w:id="21"/>
      </w:r>
      <w:r w:rsidR="007731D3" w:rsidRPr="00AE4771">
        <w:rPr>
          <w:rFonts w:ascii="Times New Roman" w:hAnsi="Times New Roman"/>
        </w:rPr>
        <w:t xml:space="preserve"> </w:t>
      </w:r>
    </w:p>
    <w:p w14:paraId="0F706B32" w14:textId="55F854C6" w:rsidR="007731D3" w:rsidRPr="00AE4771" w:rsidRDefault="00BE38A1"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42473E" w:rsidRPr="00AE4771">
        <w:rPr>
          <w:rFonts w:ascii="Times New Roman" w:hAnsi="Times New Roman"/>
        </w:rPr>
        <w:t>The primary judge</w:t>
      </w:r>
      <w:r w:rsidR="007731D3" w:rsidRPr="00AE4771">
        <w:rPr>
          <w:rFonts w:ascii="Times New Roman" w:hAnsi="Times New Roman"/>
        </w:rPr>
        <w:t xml:space="preserve"> awarded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damages under s</w:t>
      </w:r>
      <w:r w:rsidR="005612CA" w:rsidRPr="00AE4771">
        <w:rPr>
          <w:rFonts w:ascii="Times New Roman" w:hAnsi="Times New Roman"/>
        </w:rPr>
        <w:t> </w:t>
      </w:r>
      <w:r w:rsidR="007731D3" w:rsidRPr="00AE4771">
        <w:rPr>
          <w:rFonts w:ascii="Times New Roman" w:hAnsi="Times New Roman"/>
        </w:rPr>
        <w:t xml:space="preserve">272(1)(b) </w:t>
      </w:r>
      <w:r w:rsidR="00B4555D" w:rsidRPr="00AE4771">
        <w:rPr>
          <w:rFonts w:ascii="Times New Roman" w:hAnsi="Times New Roman"/>
        </w:rPr>
        <w:t xml:space="preserve">of the ACL </w:t>
      </w:r>
      <w:r w:rsidR="007731D3" w:rsidRPr="00AE4771">
        <w:rPr>
          <w:rFonts w:ascii="Times New Roman" w:hAnsi="Times New Roman"/>
        </w:rPr>
        <w:t>on account of excess</w:t>
      </w:r>
      <w:r w:rsidR="00CB141A" w:rsidRPr="00AE4771">
        <w:rPr>
          <w:rFonts w:ascii="Times New Roman" w:hAnsi="Times New Roman"/>
        </w:rPr>
        <w:t xml:space="preserve"> </w:t>
      </w:r>
      <w:r w:rsidR="00D140A3" w:rsidRPr="00AE4771">
        <w:rPr>
          <w:rFonts w:ascii="Times New Roman" w:hAnsi="Times New Roman"/>
        </w:rPr>
        <w:t xml:space="preserve">payments </w:t>
      </w:r>
      <w:r w:rsidR="00CB141A" w:rsidRPr="00AE4771">
        <w:rPr>
          <w:rFonts w:ascii="Times New Roman" w:hAnsi="Times New Roman"/>
        </w:rPr>
        <w:t>of</w:t>
      </w:r>
      <w:r w:rsidR="007731D3" w:rsidRPr="00AE4771">
        <w:rPr>
          <w:rFonts w:ascii="Times New Roman" w:hAnsi="Times New Roman"/>
        </w:rPr>
        <w:t xml:space="preserve"> GST, stamp duty and financing costs.</w:t>
      </w:r>
      <w:r w:rsidR="005612CA" w:rsidRPr="00AE4771">
        <w:rPr>
          <w:rStyle w:val="FootnoteReference"/>
          <w:rFonts w:ascii="Times New Roman" w:hAnsi="Times New Roman"/>
          <w:sz w:val="24"/>
        </w:rPr>
        <w:footnoteReference w:id="22"/>
      </w:r>
      <w:r w:rsidR="007731D3" w:rsidRPr="00AE4771">
        <w:rPr>
          <w:rFonts w:ascii="Times New Roman" w:hAnsi="Times New Roman"/>
        </w:rPr>
        <w:t xml:space="preserve"> </w:t>
      </w:r>
      <w:r w:rsidR="007333B2" w:rsidRPr="00AE4771">
        <w:rPr>
          <w:rFonts w:ascii="Times New Roman" w:hAnsi="Times New Roman"/>
        </w:rPr>
        <w:t>His Honour</w:t>
      </w:r>
      <w:r w:rsidR="007731D3" w:rsidRPr="00AE4771">
        <w:rPr>
          <w:rFonts w:ascii="Times New Roman" w:hAnsi="Times New Roman"/>
        </w:rPr>
        <w:t xml:space="preserve"> </w:t>
      </w:r>
      <w:r w:rsidR="006F0B14" w:rsidRPr="00AE4771">
        <w:rPr>
          <w:rFonts w:ascii="Times New Roman" w:hAnsi="Times New Roman"/>
        </w:rPr>
        <w:t xml:space="preserve">also </w:t>
      </w:r>
      <w:r w:rsidR="007731D3" w:rsidRPr="00AE4771">
        <w:rPr>
          <w:rFonts w:ascii="Times New Roman" w:hAnsi="Times New Roman"/>
        </w:rPr>
        <w:t xml:space="preserve">awarded </w:t>
      </w:r>
      <w:r w:rsidR="0062091B" w:rsidRPr="00AE4771">
        <w:rPr>
          <w:rFonts w:ascii="Times New Roman" w:hAnsi="Times New Roman"/>
        </w:rPr>
        <w:t xml:space="preserve">Ms </w:t>
      </w:r>
      <w:proofErr w:type="spellStart"/>
      <w:r w:rsidR="0062091B" w:rsidRPr="00AE4771">
        <w:rPr>
          <w:rFonts w:ascii="Times New Roman" w:hAnsi="Times New Roman"/>
        </w:rPr>
        <w:t>Capic</w:t>
      </w:r>
      <w:proofErr w:type="spellEnd"/>
      <w:r w:rsidR="0062091B" w:rsidRPr="00AE4771">
        <w:rPr>
          <w:rFonts w:ascii="Times New Roman" w:hAnsi="Times New Roman"/>
        </w:rPr>
        <w:t xml:space="preserve"> </w:t>
      </w:r>
      <w:r w:rsidR="007731D3" w:rsidRPr="00AE4771">
        <w:rPr>
          <w:rFonts w:ascii="Times New Roman" w:hAnsi="Times New Roman"/>
        </w:rPr>
        <w:t>interest on the damages under s</w:t>
      </w:r>
      <w:r w:rsidR="005612CA" w:rsidRPr="00AE4771">
        <w:rPr>
          <w:rFonts w:ascii="Times New Roman" w:hAnsi="Times New Roman"/>
        </w:rPr>
        <w:t> </w:t>
      </w:r>
      <w:r w:rsidR="007731D3" w:rsidRPr="00AE4771">
        <w:rPr>
          <w:rFonts w:ascii="Times New Roman" w:hAnsi="Times New Roman"/>
        </w:rPr>
        <w:t xml:space="preserve">272(1)(a) but not on the </w:t>
      </w:r>
      <w:r w:rsidR="000959FC" w:rsidRPr="00AE4771">
        <w:rPr>
          <w:rFonts w:ascii="Times New Roman" w:hAnsi="Times New Roman"/>
        </w:rPr>
        <w:t xml:space="preserve">damages </w:t>
      </w:r>
      <w:r w:rsidR="00AE2429" w:rsidRPr="00AE4771">
        <w:rPr>
          <w:rFonts w:ascii="Times New Roman" w:hAnsi="Times New Roman"/>
        </w:rPr>
        <w:t xml:space="preserve">awarded </w:t>
      </w:r>
      <w:r w:rsidR="000959FC" w:rsidRPr="00AE4771">
        <w:rPr>
          <w:rFonts w:ascii="Times New Roman" w:hAnsi="Times New Roman"/>
        </w:rPr>
        <w:t xml:space="preserve">under s 272(1)(b) for </w:t>
      </w:r>
      <w:r w:rsidR="007731D3" w:rsidRPr="00AE4771">
        <w:rPr>
          <w:rFonts w:ascii="Times New Roman" w:hAnsi="Times New Roman"/>
        </w:rPr>
        <w:t>excess GST, stamp duty and financing costs.</w:t>
      </w:r>
      <w:r w:rsidR="005612CA" w:rsidRPr="00AE4771">
        <w:rPr>
          <w:rStyle w:val="FootnoteReference"/>
          <w:rFonts w:ascii="Times New Roman" w:hAnsi="Times New Roman"/>
          <w:sz w:val="24"/>
        </w:rPr>
        <w:footnoteReference w:id="23"/>
      </w:r>
      <w:r w:rsidR="007731D3" w:rsidRPr="00AE4771">
        <w:rPr>
          <w:rFonts w:ascii="Times New Roman" w:hAnsi="Times New Roman"/>
        </w:rPr>
        <w:t xml:space="preserve"> The total amount awarded to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was $17,248.19. </w:t>
      </w:r>
    </w:p>
    <w:p w14:paraId="65E15FC8" w14:textId="10303A4A" w:rsidR="007731D3" w:rsidRPr="00AE4771" w:rsidRDefault="007731D3" w:rsidP="00AE4771">
      <w:pPr>
        <w:pStyle w:val="HeadingL1"/>
        <w:spacing w:after="260" w:line="280" w:lineRule="exact"/>
        <w:ind w:right="0"/>
        <w:jc w:val="both"/>
        <w:rPr>
          <w:rFonts w:ascii="Times New Roman" w:hAnsi="Times New Roman"/>
        </w:rPr>
      </w:pPr>
      <w:r w:rsidRPr="00AE4771">
        <w:rPr>
          <w:rFonts w:ascii="Times New Roman" w:hAnsi="Times New Roman"/>
        </w:rPr>
        <w:lastRenderedPageBreak/>
        <w:t>The Full Court</w:t>
      </w:r>
      <w:r w:rsidR="001C079B" w:rsidRPr="00AE4771">
        <w:rPr>
          <w:rFonts w:ascii="Times New Roman" w:hAnsi="Times New Roman"/>
        </w:rPr>
        <w:t>'s</w:t>
      </w:r>
      <w:r w:rsidRPr="00AE4771">
        <w:rPr>
          <w:rFonts w:ascii="Times New Roman" w:hAnsi="Times New Roman"/>
        </w:rPr>
        <w:t xml:space="preserve"> </w:t>
      </w:r>
      <w:r w:rsidR="005612CA" w:rsidRPr="00AE4771">
        <w:rPr>
          <w:rFonts w:ascii="Times New Roman" w:hAnsi="Times New Roman"/>
        </w:rPr>
        <w:t>j</w:t>
      </w:r>
      <w:r w:rsidRPr="00AE4771">
        <w:rPr>
          <w:rFonts w:ascii="Times New Roman" w:hAnsi="Times New Roman"/>
        </w:rPr>
        <w:t>udgment</w:t>
      </w:r>
    </w:p>
    <w:p w14:paraId="12245B7E" w14:textId="302C6B86"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On appeal, the Full Federal Court rejected Ford's challenge to the primary judge's finding that there was a breach of the guarantee </w:t>
      </w:r>
      <w:r w:rsidR="008D1B20" w:rsidRPr="00AE4771">
        <w:rPr>
          <w:rFonts w:ascii="Times New Roman" w:hAnsi="Times New Roman"/>
        </w:rPr>
        <w:t xml:space="preserve">of acceptable quality </w:t>
      </w:r>
      <w:r w:rsidR="007731D3" w:rsidRPr="00AE4771">
        <w:rPr>
          <w:rFonts w:ascii="Times New Roman" w:hAnsi="Times New Roman"/>
        </w:rPr>
        <w:t xml:space="preserve">in relation to </w:t>
      </w:r>
      <w:r w:rsidR="00B130F1" w:rsidRPr="00AE4771">
        <w:rPr>
          <w:rFonts w:ascii="Times New Roman" w:hAnsi="Times New Roman"/>
        </w:rPr>
        <w:t>the relevant</w:t>
      </w:r>
      <w:r w:rsidR="007731D3" w:rsidRPr="00AE4771">
        <w:rPr>
          <w:rFonts w:ascii="Times New Roman" w:hAnsi="Times New Roman"/>
        </w:rPr>
        <w:t xml:space="preserve"> vehicle</w:t>
      </w:r>
      <w:r w:rsidR="00B130F1" w:rsidRPr="00AE4771">
        <w:rPr>
          <w:rFonts w:ascii="Times New Roman" w:hAnsi="Times New Roman"/>
        </w:rPr>
        <w:t>s</w:t>
      </w:r>
      <w:r w:rsidR="007731D3" w:rsidRPr="00AE4771">
        <w:rPr>
          <w:rFonts w:ascii="Times New Roman" w:hAnsi="Times New Roman"/>
        </w:rPr>
        <w:t>.</w:t>
      </w:r>
      <w:r w:rsidRPr="00AE4771">
        <w:rPr>
          <w:rStyle w:val="FootnoteReference"/>
          <w:rFonts w:ascii="Times New Roman" w:hAnsi="Times New Roman"/>
          <w:sz w:val="24"/>
        </w:rPr>
        <w:footnoteReference w:id="24"/>
      </w:r>
      <w:r w:rsidR="007731D3" w:rsidRPr="00AE4771">
        <w:rPr>
          <w:rFonts w:ascii="Times New Roman" w:hAnsi="Times New Roman"/>
        </w:rPr>
        <w:t xml:space="preserve"> In doing so</w:t>
      </w:r>
      <w:r w:rsidRPr="00AE4771">
        <w:rPr>
          <w:rFonts w:ascii="Times New Roman" w:hAnsi="Times New Roman"/>
        </w:rPr>
        <w:t>,</w:t>
      </w:r>
      <w:r w:rsidR="007731D3" w:rsidRPr="00AE4771">
        <w:rPr>
          <w:rFonts w:ascii="Times New Roman" w:hAnsi="Times New Roman"/>
        </w:rPr>
        <w:t xml:space="preserve"> their Honours rejected Ford's contention that</w:t>
      </w:r>
      <w:r w:rsidR="00B71DA0" w:rsidRPr="00AE4771">
        <w:rPr>
          <w:rFonts w:ascii="Times New Roman" w:hAnsi="Times New Roman"/>
        </w:rPr>
        <w:t>,</w:t>
      </w:r>
      <w:r w:rsidR="007731D3" w:rsidRPr="00AE4771">
        <w:rPr>
          <w:rFonts w:ascii="Times New Roman" w:hAnsi="Times New Roman"/>
        </w:rPr>
        <w:t xml:space="preserve"> </w:t>
      </w:r>
      <w:r w:rsidR="00855957" w:rsidRPr="00AE4771">
        <w:rPr>
          <w:rFonts w:ascii="Times New Roman" w:hAnsi="Times New Roman"/>
        </w:rPr>
        <w:t>in assessing</w:t>
      </w:r>
      <w:r w:rsidR="004E13F7" w:rsidRPr="00AE4771">
        <w:rPr>
          <w:rFonts w:ascii="Times New Roman" w:hAnsi="Times New Roman"/>
        </w:rPr>
        <w:t xml:space="preserve"> whether "a reasonable consumer </w:t>
      </w:r>
      <w:r w:rsidR="004E13F7" w:rsidRPr="00AE4771">
        <w:rPr>
          <w:rFonts w:ascii="Times New Roman" w:hAnsi="Times New Roman"/>
          <w:i/>
        </w:rPr>
        <w:t>fully acquainted with the state and condition of the goods</w:t>
      </w:r>
      <w:r w:rsidR="004E13F7" w:rsidRPr="00AE4771">
        <w:rPr>
          <w:rFonts w:ascii="Times New Roman" w:hAnsi="Times New Roman"/>
        </w:rPr>
        <w:t>"</w:t>
      </w:r>
      <w:r w:rsidR="00A05031" w:rsidRPr="00AE4771">
        <w:rPr>
          <w:rStyle w:val="FootnoteReference"/>
          <w:rFonts w:ascii="Times New Roman" w:hAnsi="Times New Roman"/>
          <w:sz w:val="24"/>
        </w:rPr>
        <w:footnoteReference w:id="25"/>
      </w:r>
      <w:r w:rsidR="000A2D18" w:rsidRPr="00AE4771">
        <w:rPr>
          <w:rFonts w:ascii="Times New Roman" w:hAnsi="Times New Roman"/>
        </w:rPr>
        <w:t xml:space="preserve"> </w:t>
      </w:r>
      <w:r w:rsidR="00B71DA0" w:rsidRPr="00AE4771">
        <w:rPr>
          <w:rFonts w:ascii="Times New Roman" w:hAnsi="Times New Roman"/>
        </w:rPr>
        <w:t xml:space="preserve">would </w:t>
      </w:r>
      <w:r w:rsidR="008753D0" w:rsidRPr="00AE4771">
        <w:rPr>
          <w:rFonts w:ascii="Times New Roman" w:hAnsi="Times New Roman"/>
        </w:rPr>
        <w:t>regard</w:t>
      </w:r>
      <w:r w:rsidR="00B71DA0" w:rsidRPr="00AE4771">
        <w:rPr>
          <w:rFonts w:ascii="Times New Roman" w:hAnsi="Times New Roman"/>
        </w:rPr>
        <w:t xml:space="preserve"> the relevant vehicles to be of "acceptable quality"</w:t>
      </w:r>
      <w:r w:rsidR="008753D0" w:rsidRPr="00AE4771">
        <w:rPr>
          <w:rFonts w:ascii="Times New Roman" w:hAnsi="Times New Roman"/>
        </w:rPr>
        <w:t>,</w:t>
      </w:r>
      <w:r w:rsidR="00946EC7" w:rsidRPr="00AE4771">
        <w:rPr>
          <w:rStyle w:val="FootnoteReference"/>
          <w:rFonts w:ascii="Times New Roman" w:hAnsi="Times New Roman"/>
          <w:sz w:val="24"/>
        </w:rPr>
        <w:footnoteReference w:id="26"/>
      </w:r>
      <w:r w:rsidR="008753D0" w:rsidRPr="00AE4771">
        <w:rPr>
          <w:rFonts w:ascii="Times New Roman" w:hAnsi="Times New Roman"/>
        </w:rPr>
        <w:t xml:space="preserve"> </w:t>
      </w:r>
      <w:r w:rsidR="007731D3" w:rsidRPr="00AE4771">
        <w:rPr>
          <w:rFonts w:ascii="Times New Roman" w:hAnsi="Times New Roman"/>
        </w:rPr>
        <w:t xml:space="preserve">consideration must be given to </w:t>
      </w:r>
      <w:r w:rsidR="00377406" w:rsidRPr="00AE4771">
        <w:rPr>
          <w:rFonts w:ascii="Times New Roman" w:hAnsi="Times New Roman"/>
        </w:rPr>
        <w:t xml:space="preserve">later </w:t>
      </w:r>
      <w:r w:rsidR="007731D3" w:rsidRPr="00AE4771">
        <w:rPr>
          <w:rFonts w:ascii="Times New Roman" w:hAnsi="Times New Roman"/>
        </w:rPr>
        <w:t>acquired knowledge that "as problems emerged, fixes would be identified and made available"</w:t>
      </w:r>
      <w:r w:rsidR="00506AAF" w:rsidRPr="00AE4771">
        <w:rPr>
          <w:rFonts w:ascii="Times New Roman" w:hAnsi="Times New Roman"/>
        </w:rPr>
        <w:t xml:space="preserve"> (emphasis in original)</w:t>
      </w:r>
      <w:r w:rsidR="007731D3" w:rsidRPr="00AE4771">
        <w:rPr>
          <w:rFonts w:ascii="Times New Roman" w:hAnsi="Times New Roman"/>
        </w:rPr>
        <w:t>.</w:t>
      </w:r>
      <w:r w:rsidRPr="00AE4771">
        <w:rPr>
          <w:rStyle w:val="FootnoteReference"/>
          <w:rFonts w:ascii="Times New Roman" w:hAnsi="Times New Roman"/>
          <w:sz w:val="24"/>
        </w:rPr>
        <w:footnoteReference w:id="27"/>
      </w:r>
      <w:r w:rsidR="007731D3" w:rsidRPr="00AE4771">
        <w:rPr>
          <w:rFonts w:ascii="Times New Roman" w:hAnsi="Times New Roman"/>
        </w:rPr>
        <w:t xml:space="preserve"> The </w:t>
      </w:r>
      <w:r w:rsidR="00360408" w:rsidRPr="00AE4771">
        <w:rPr>
          <w:rFonts w:ascii="Times New Roman" w:hAnsi="Times New Roman"/>
        </w:rPr>
        <w:t xml:space="preserve">Full </w:t>
      </w:r>
      <w:r w:rsidR="007731D3" w:rsidRPr="00AE4771">
        <w:rPr>
          <w:rFonts w:ascii="Times New Roman" w:hAnsi="Times New Roman"/>
        </w:rPr>
        <w:t>Court uph</w:t>
      </w:r>
      <w:r w:rsidR="00360408" w:rsidRPr="00AE4771">
        <w:rPr>
          <w:rFonts w:ascii="Times New Roman" w:hAnsi="Times New Roman"/>
        </w:rPr>
        <w:t>e</w:t>
      </w:r>
      <w:r w:rsidR="007731D3" w:rsidRPr="00AE4771">
        <w:rPr>
          <w:rFonts w:ascii="Times New Roman" w:hAnsi="Times New Roman"/>
        </w:rPr>
        <w:t xml:space="preserve">ld a </w:t>
      </w:r>
      <w:r w:rsidR="00B7090E" w:rsidRPr="00AE4771">
        <w:rPr>
          <w:rFonts w:ascii="Times New Roman" w:hAnsi="Times New Roman"/>
        </w:rPr>
        <w:t xml:space="preserve">ground of </w:t>
      </w:r>
      <w:r w:rsidR="007731D3" w:rsidRPr="00AE4771">
        <w:rPr>
          <w:rFonts w:ascii="Times New Roman" w:hAnsi="Times New Roman"/>
        </w:rPr>
        <w:t>cross</w:t>
      </w:r>
      <w:r w:rsidRPr="00AE4771">
        <w:rPr>
          <w:rFonts w:ascii="Times New Roman" w:hAnsi="Times New Roman"/>
        </w:rPr>
        <w:noBreakHyphen/>
      </w:r>
      <w:r w:rsidR="007731D3" w:rsidRPr="00AE4771">
        <w:rPr>
          <w:rFonts w:ascii="Times New Roman" w:hAnsi="Times New Roman"/>
        </w:rPr>
        <w:t>appeal by Ms</w:t>
      </w:r>
      <w:r w:rsidR="00B06489" w:rsidRPr="00AE4771">
        <w:rPr>
          <w:rFonts w:ascii="Times New Roman" w:hAnsi="Times New Roman"/>
        </w:rPr>
        <w:t>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in relation to the primary judge's failure to find that the architectural defect</w:t>
      </w:r>
      <w:r w:rsidR="007F692D" w:rsidRPr="00AE4771">
        <w:rPr>
          <w:rFonts w:ascii="Times New Roman" w:hAnsi="Times New Roman"/>
        </w:rPr>
        <w:t>s</w:t>
      </w:r>
      <w:r w:rsidR="007731D3" w:rsidRPr="00AE4771">
        <w:rPr>
          <w:rFonts w:ascii="Times New Roman" w:hAnsi="Times New Roman"/>
        </w:rPr>
        <w:t xml:space="preserve"> gave rise to a </w:t>
      </w:r>
      <w:r w:rsidR="00A0033A" w:rsidRPr="00AE4771">
        <w:rPr>
          <w:rFonts w:ascii="Times New Roman" w:hAnsi="Times New Roman"/>
        </w:rPr>
        <w:t>"</w:t>
      </w:r>
      <w:r w:rsidR="007731D3" w:rsidRPr="00AE4771">
        <w:rPr>
          <w:rFonts w:ascii="Times New Roman" w:hAnsi="Times New Roman"/>
          <w:i/>
          <w:iCs/>
        </w:rPr>
        <w:t>superadded</w:t>
      </w:r>
      <w:r w:rsidR="007731D3" w:rsidRPr="00AE4771">
        <w:rPr>
          <w:rFonts w:ascii="Times New Roman" w:hAnsi="Times New Roman"/>
        </w:rPr>
        <w:t xml:space="preserve"> propensity</w:t>
      </w:r>
      <w:r w:rsidR="00A0033A" w:rsidRPr="00AE4771">
        <w:rPr>
          <w:rFonts w:ascii="Times New Roman" w:hAnsi="Times New Roman"/>
        </w:rPr>
        <w:t>"</w:t>
      </w:r>
      <w:r w:rsidR="007731D3" w:rsidRPr="00AE4771">
        <w:rPr>
          <w:rFonts w:ascii="Times New Roman" w:hAnsi="Times New Roman"/>
        </w:rPr>
        <w:t xml:space="preserve"> on the part of the affected vehicles to experience </w:t>
      </w:r>
      <w:r w:rsidR="00227439" w:rsidRPr="00AE4771">
        <w:rPr>
          <w:rFonts w:ascii="Times New Roman" w:hAnsi="Times New Roman"/>
        </w:rPr>
        <w:t>"</w:t>
      </w:r>
      <w:r w:rsidR="007731D3" w:rsidRPr="00AE4771">
        <w:rPr>
          <w:rFonts w:ascii="Times New Roman" w:hAnsi="Times New Roman"/>
        </w:rPr>
        <w:t>troubling</w:t>
      </w:r>
      <w:r w:rsidR="00227439" w:rsidRPr="00AE4771">
        <w:rPr>
          <w:rFonts w:ascii="Times New Roman" w:hAnsi="Times New Roman"/>
        </w:rPr>
        <w:t>"</w:t>
      </w:r>
      <w:r w:rsidR="007731D3" w:rsidRPr="00AE4771">
        <w:rPr>
          <w:rFonts w:ascii="Times New Roman" w:hAnsi="Times New Roman"/>
        </w:rPr>
        <w:t xml:space="preserve"> behaviours</w:t>
      </w:r>
      <w:r w:rsidR="000D5840" w:rsidRPr="00AE4771">
        <w:rPr>
          <w:rFonts w:ascii="Times New Roman" w:hAnsi="Times New Roman"/>
        </w:rPr>
        <w:t xml:space="preserve"> (emphasis in original)</w:t>
      </w:r>
      <w:r w:rsidR="007731D3" w:rsidRPr="00AE4771">
        <w:rPr>
          <w:rFonts w:ascii="Times New Roman" w:hAnsi="Times New Roman"/>
        </w:rPr>
        <w:t>.</w:t>
      </w:r>
      <w:r w:rsidRPr="00AE4771">
        <w:rPr>
          <w:rStyle w:val="FootnoteReference"/>
          <w:rFonts w:ascii="Times New Roman" w:hAnsi="Times New Roman"/>
          <w:sz w:val="24"/>
        </w:rPr>
        <w:footnoteReference w:id="28"/>
      </w:r>
      <w:r w:rsidR="007731D3" w:rsidRPr="00AE4771">
        <w:rPr>
          <w:rFonts w:ascii="Times New Roman" w:hAnsi="Times New Roman"/>
        </w:rPr>
        <w:t xml:space="preserve"> The </w:t>
      </w:r>
      <w:r w:rsidR="00360408" w:rsidRPr="00AE4771">
        <w:rPr>
          <w:rFonts w:ascii="Times New Roman" w:hAnsi="Times New Roman"/>
        </w:rPr>
        <w:t xml:space="preserve">Full </w:t>
      </w:r>
      <w:r w:rsidR="007731D3" w:rsidRPr="00AE4771">
        <w:rPr>
          <w:rFonts w:ascii="Times New Roman" w:hAnsi="Times New Roman"/>
        </w:rPr>
        <w:t xml:space="preserve">Court also upheld </w:t>
      </w:r>
      <w:r w:rsidR="00FA799E" w:rsidRPr="00AE4771">
        <w:rPr>
          <w:rFonts w:ascii="Times New Roman" w:hAnsi="Times New Roman"/>
        </w:rPr>
        <w:t xml:space="preserve">a ground of </w:t>
      </w:r>
      <w:r w:rsidR="000D5C0B" w:rsidRPr="00AE4771">
        <w:rPr>
          <w:rFonts w:ascii="Times New Roman" w:hAnsi="Times New Roman"/>
        </w:rPr>
        <w:t xml:space="preserve">cross-appeal by </w:t>
      </w:r>
      <w:r w:rsidR="007731D3" w:rsidRPr="00AE4771">
        <w:rPr>
          <w:rFonts w:ascii="Times New Roman" w:hAnsi="Times New Roman"/>
        </w:rPr>
        <w:t>Ms</w:t>
      </w:r>
      <w:r w:rsidR="00B06489" w:rsidRPr="00AE4771">
        <w:rPr>
          <w:rFonts w:ascii="Times New Roman" w:hAnsi="Times New Roman"/>
        </w:rPr>
        <w:t> </w:t>
      </w:r>
      <w:proofErr w:type="spellStart"/>
      <w:r w:rsidR="007731D3" w:rsidRPr="00AE4771">
        <w:rPr>
          <w:rFonts w:ascii="Times New Roman" w:hAnsi="Times New Roman"/>
        </w:rPr>
        <w:t>Capic</w:t>
      </w:r>
      <w:proofErr w:type="spellEnd"/>
      <w:r w:rsidR="00FE66C9" w:rsidRPr="00AE4771">
        <w:rPr>
          <w:rFonts w:ascii="Times New Roman" w:hAnsi="Times New Roman"/>
        </w:rPr>
        <w:t xml:space="preserve"> that</w:t>
      </w:r>
      <w:r w:rsidR="007731D3" w:rsidRPr="00AE4771">
        <w:rPr>
          <w:rFonts w:ascii="Times New Roman" w:hAnsi="Times New Roman"/>
        </w:rPr>
        <w:t xml:space="preserve"> </w:t>
      </w:r>
      <w:r w:rsidR="002B73E0" w:rsidRPr="00AE4771">
        <w:rPr>
          <w:rFonts w:ascii="Times New Roman" w:hAnsi="Times New Roman"/>
        </w:rPr>
        <w:t>challeng</w:t>
      </w:r>
      <w:r w:rsidR="00FE66C9" w:rsidRPr="00AE4771">
        <w:rPr>
          <w:rFonts w:ascii="Times New Roman" w:hAnsi="Times New Roman"/>
        </w:rPr>
        <w:t>ed</w:t>
      </w:r>
      <w:r w:rsidR="002B73E0" w:rsidRPr="00AE4771">
        <w:rPr>
          <w:rFonts w:ascii="Times New Roman" w:hAnsi="Times New Roman"/>
        </w:rPr>
        <w:t xml:space="preserve"> the primary judge's finding</w:t>
      </w:r>
      <w:r w:rsidR="007731D3" w:rsidRPr="00AE4771">
        <w:rPr>
          <w:rFonts w:ascii="Times New Roman" w:hAnsi="Times New Roman"/>
        </w:rPr>
        <w:t xml:space="preserve"> that each defect constituted a separate breach of the guarantee of acceptable quality</w:t>
      </w:r>
      <w:r w:rsidR="00885917" w:rsidRPr="00AE4771">
        <w:rPr>
          <w:rFonts w:ascii="Times New Roman" w:hAnsi="Times New Roman"/>
        </w:rPr>
        <w:t xml:space="preserve"> and a separate cause of action under s 271(1) of the ACL</w:t>
      </w:r>
      <w:r w:rsidR="00785BFC" w:rsidRPr="00AE4771">
        <w:rPr>
          <w:rFonts w:ascii="Times New Roman" w:hAnsi="Times New Roman"/>
        </w:rPr>
        <w:t>,</w:t>
      </w:r>
      <w:r w:rsidR="008E4B6B" w:rsidRPr="00AE4771">
        <w:rPr>
          <w:rStyle w:val="FootnoteReference"/>
          <w:rFonts w:ascii="Times New Roman" w:hAnsi="Times New Roman"/>
          <w:sz w:val="24"/>
        </w:rPr>
        <w:footnoteReference w:id="29"/>
      </w:r>
      <w:r w:rsidR="007731D3" w:rsidRPr="00AE4771">
        <w:rPr>
          <w:rFonts w:ascii="Times New Roman" w:hAnsi="Times New Roman"/>
        </w:rPr>
        <w:t xml:space="preserve"> </w:t>
      </w:r>
      <w:r w:rsidR="002B73E0" w:rsidRPr="00AE4771">
        <w:rPr>
          <w:rFonts w:ascii="Times New Roman" w:hAnsi="Times New Roman"/>
        </w:rPr>
        <w:t xml:space="preserve">and </w:t>
      </w:r>
      <w:r w:rsidR="002B588C" w:rsidRPr="00AE4771">
        <w:rPr>
          <w:rFonts w:ascii="Times New Roman" w:hAnsi="Times New Roman"/>
        </w:rPr>
        <w:t xml:space="preserve">instead </w:t>
      </w:r>
      <w:r w:rsidR="00742E81" w:rsidRPr="00AE4771">
        <w:rPr>
          <w:rFonts w:ascii="Times New Roman" w:hAnsi="Times New Roman"/>
        </w:rPr>
        <w:t>found</w:t>
      </w:r>
      <w:r w:rsidR="002B73E0" w:rsidRPr="00AE4771">
        <w:rPr>
          <w:rFonts w:ascii="Times New Roman" w:hAnsi="Times New Roman"/>
        </w:rPr>
        <w:t xml:space="preserve"> that </w:t>
      </w:r>
      <w:r w:rsidR="007731D3" w:rsidRPr="00AE4771">
        <w:rPr>
          <w:rFonts w:ascii="Times New Roman" w:hAnsi="Times New Roman"/>
        </w:rPr>
        <w:t xml:space="preserve">"from a reasonable consumer's perspective, there was in substance only one failure to comply with the guarantee" in relation to </w:t>
      </w:r>
      <w:r w:rsidR="00AD62F3" w:rsidRPr="00AE4771">
        <w:rPr>
          <w:rFonts w:ascii="Times New Roman" w:hAnsi="Times New Roman"/>
        </w:rPr>
        <w:t>the</w:t>
      </w:r>
      <w:r w:rsidR="007731D3" w:rsidRPr="00AE4771">
        <w:rPr>
          <w:rFonts w:ascii="Times New Roman" w:hAnsi="Times New Roman"/>
        </w:rPr>
        <w:t xml:space="preserve"> supply of </w:t>
      </w:r>
      <w:r w:rsidR="00AD62F3" w:rsidRPr="00AE4771">
        <w:rPr>
          <w:rFonts w:ascii="Times New Roman" w:hAnsi="Times New Roman"/>
        </w:rPr>
        <w:t xml:space="preserve">each </w:t>
      </w:r>
      <w:r w:rsidR="000C0479" w:rsidRPr="00AE4771">
        <w:rPr>
          <w:rFonts w:ascii="Times New Roman" w:hAnsi="Times New Roman"/>
        </w:rPr>
        <w:t xml:space="preserve">relevant </w:t>
      </w:r>
      <w:r w:rsidR="007731D3" w:rsidRPr="00AE4771">
        <w:rPr>
          <w:rFonts w:ascii="Times New Roman" w:hAnsi="Times New Roman"/>
        </w:rPr>
        <w:t>vehicle.</w:t>
      </w:r>
      <w:r w:rsidR="00457ED5" w:rsidRPr="00AE4771">
        <w:rPr>
          <w:rStyle w:val="FootnoteReference"/>
          <w:rFonts w:ascii="Times New Roman" w:hAnsi="Times New Roman"/>
          <w:sz w:val="24"/>
        </w:rPr>
        <w:footnoteReference w:id="30"/>
      </w:r>
      <w:r w:rsidR="007731D3" w:rsidRPr="00AE4771">
        <w:rPr>
          <w:rFonts w:ascii="Times New Roman" w:hAnsi="Times New Roman"/>
        </w:rPr>
        <w:t xml:space="preserve"> </w:t>
      </w:r>
    </w:p>
    <w:p w14:paraId="17D6B077" w14:textId="1448AD58"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The Full Court held </w:t>
      </w:r>
      <w:r w:rsidR="00235816" w:rsidRPr="00AE4771">
        <w:rPr>
          <w:rFonts w:ascii="Times New Roman" w:hAnsi="Times New Roman"/>
        </w:rPr>
        <w:t xml:space="preserve">that </w:t>
      </w:r>
      <w:r w:rsidR="007731D3" w:rsidRPr="00AE4771">
        <w:rPr>
          <w:rFonts w:ascii="Times New Roman" w:hAnsi="Times New Roman"/>
        </w:rPr>
        <w:t>the primary judge's assessment of damages under s</w:t>
      </w:r>
      <w:r w:rsidRPr="00AE4771">
        <w:rPr>
          <w:rFonts w:ascii="Times New Roman" w:hAnsi="Times New Roman"/>
        </w:rPr>
        <w:t> </w:t>
      </w:r>
      <w:r w:rsidR="007731D3" w:rsidRPr="00AE4771">
        <w:rPr>
          <w:rFonts w:ascii="Times New Roman" w:hAnsi="Times New Roman"/>
        </w:rPr>
        <w:t xml:space="preserve">272(1)(a) of the ACL was inconsistent with the </w:t>
      </w:r>
      <w:r w:rsidR="00012AB3" w:rsidRPr="00AE4771">
        <w:rPr>
          <w:rFonts w:ascii="Times New Roman" w:hAnsi="Times New Roman"/>
        </w:rPr>
        <w:t xml:space="preserve">Full Court's </w:t>
      </w:r>
      <w:r w:rsidR="007731D3" w:rsidRPr="00AE4771">
        <w:rPr>
          <w:rFonts w:ascii="Times New Roman" w:hAnsi="Times New Roman"/>
        </w:rPr>
        <w:t xml:space="preserve">approach in </w:t>
      </w:r>
      <w:r w:rsidR="007731D3" w:rsidRPr="00AE4771">
        <w:rPr>
          <w:rFonts w:ascii="Times New Roman" w:hAnsi="Times New Roman"/>
          <w:i/>
          <w:iCs/>
        </w:rPr>
        <w:t>Toyota</w:t>
      </w:r>
      <w:r w:rsidRPr="00AE4771">
        <w:rPr>
          <w:rStyle w:val="FootnoteReference"/>
          <w:rFonts w:ascii="Times New Roman" w:hAnsi="Times New Roman"/>
          <w:sz w:val="24"/>
        </w:rPr>
        <w:footnoteReference w:id="31"/>
      </w:r>
      <w:r w:rsidR="007731D3" w:rsidRPr="00AE4771">
        <w:rPr>
          <w:rFonts w:ascii="Times New Roman" w:hAnsi="Times New Roman"/>
        </w:rPr>
        <w:t xml:space="preserve"> </w:t>
      </w:r>
      <w:r w:rsidR="007731D3" w:rsidRPr="00AE4771">
        <w:rPr>
          <w:rFonts w:ascii="Times New Roman" w:hAnsi="Times New Roman"/>
        </w:rPr>
        <w:lastRenderedPageBreak/>
        <w:t>(which</w:t>
      </w:r>
      <w:r w:rsidR="008D5473" w:rsidRPr="00AE4771">
        <w:rPr>
          <w:rFonts w:ascii="Times New Roman" w:hAnsi="Times New Roman"/>
        </w:rPr>
        <w:t>, as noted,</w:t>
      </w:r>
      <w:r w:rsidR="007731D3" w:rsidRPr="00AE4771">
        <w:rPr>
          <w:rFonts w:ascii="Times New Roman" w:hAnsi="Times New Roman"/>
        </w:rPr>
        <w:t xml:space="preserve"> was the subject of the appeal</w:t>
      </w:r>
      <w:r w:rsidR="00012AB3" w:rsidRPr="00AE4771">
        <w:rPr>
          <w:rFonts w:ascii="Times New Roman" w:hAnsi="Times New Roman"/>
        </w:rPr>
        <w:t>s</w:t>
      </w:r>
      <w:r w:rsidR="007731D3" w:rsidRPr="00AE4771">
        <w:rPr>
          <w:rFonts w:ascii="Times New Roman" w:hAnsi="Times New Roman"/>
        </w:rPr>
        <w:t xml:space="preserve"> in </w:t>
      </w:r>
      <w:r w:rsidR="007731D3" w:rsidRPr="00AE4771">
        <w:rPr>
          <w:rFonts w:ascii="Times New Roman" w:hAnsi="Times New Roman"/>
          <w:i/>
          <w:iCs/>
        </w:rPr>
        <w:t>Williams</w:t>
      </w:r>
      <w:r w:rsidR="007731D3" w:rsidRPr="00AE4771">
        <w:rPr>
          <w:rFonts w:ascii="Times New Roman" w:hAnsi="Times New Roman"/>
        </w:rPr>
        <w:t>).</w:t>
      </w:r>
      <w:r w:rsidRPr="00AE4771">
        <w:rPr>
          <w:rStyle w:val="FootnoteReference"/>
          <w:rFonts w:ascii="Times New Roman" w:hAnsi="Times New Roman"/>
          <w:sz w:val="24"/>
        </w:rPr>
        <w:footnoteReference w:id="32"/>
      </w:r>
      <w:r w:rsidR="007731D3" w:rsidRPr="00AE4771">
        <w:rPr>
          <w:rFonts w:ascii="Times New Roman" w:hAnsi="Times New Roman"/>
        </w:rPr>
        <w:t xml:space="preserve"> The Full Court followed </w:t>
      </w:r>
      <w:r w:rsidR="007731D3" w:rsidRPr="00AE4771">
        <w:rPr>
          <w:rFonts w:ascii="Times New Roman" w:hAnsi="Times New Roman"/>
          <w:i/>
          <w:iCs/>
        </w:rPr>
        <w:t>Toyota</w:t>
      </w:r>
      <w:r w:rsidR="007731D3" w:rsidRPr="00AE4771">
        <w:rPr>
          <w:rFonts w:ascii="Times New Roman" w:hAnsi="Times New Roman"/>
        </w:rPr>
        <w:t xml:space="preserve"> in concluding that an award of damages under s</w:t>
      </w:r>
      <w:r w:rsidRPr="00AE4771">
        <w:rPr>
          <w:rFonts w:ascii="Times New Roman" w:hAnsi="Times New Roman"/>
        </w:rPr>
        <w:t> </w:t>
      </w:r>
      <w:r w:rsidR="007731D3" w:rsidRPr="00AE4771">
        <w:rPr>
          <w:rFonts w:ascii="Times New Roman" w:hAnsi="Times New Roman"/>
        </w:rPr>
        <w:t xml:space="preserve">272(1)(a) </w:t>
      </w:r>
      <w:r w:rsidR="0097460C" w:rsidRPr="00AE4771">
        <w:rPr>
          <w:rFonts w:ascii="Times New Roman" w:hAnsi="Times New Roman"/>
        </w:rPr>
        <w:t>permits or requires</w:t>
      </w:r>
      <w:r w:rsidR="00EC017D" w:rsidRPr="00AE4771">
        <w:rPr>
          <w:rFonts w:ascii="Times New Roman" w:hAnsi="Times New Roman"/>
        </w:rPr>
        <w:t>:</w:t>
      </w:r>
      <w:r w:rsidR="007731D3" w:rsidRPr="00AE4771">
        <w:rPr>
          <w:rFonts w:ascii="Times New Roman" w:hAnsi="Times New Roman"/>
        </w:rPr>
        <w:t xml:space="preserve"> (</w:t>
      </w:r>
      <w:proofErr w:type="spellStart"/>
      <w:r w:rsidR="007731D3" w:rsidRPr="00AE4771">
        <w:rPr>
          <w:rFonts w:ascii="Times New Roman" w:hAnsi="Times New Roman"/>
        </w:rPr>
        <w:t>i</w:t>
      </w:r>
      <w:proofErr w:type="spellEnd"/>
      <w:r w:rsidR="007731D3" w:rsidRPr="00AE4771">
        <w:rPr>
          <w:rFonts w:ascii="Times New Roman" w:hAnsi="Times New Roman"/>
        </w:rPr>
        <w:t>) an "assessment of whether or not an applicant has suffered loss or damage resulting from a failure to comply with the consumer guarantee";</w:t>
      </w:r>
      <w:r w:rsidR="00FE22E0" w:rsidRPr="00AE4771">
        <w:rPr>
          <w:rStyle w:val="FootnoteReference"/>
          <w:rFonts w:ascii="Times New Roman" w:hAnsi="Times New Roman"/>
          <w:sz w:val="24"/>
        </w:rPr>
        <w:footnoteReference w:id="33"/>
      </w:r>
      <w:r w:rsidR="007731D3" w:rsidRPr="00AE4771">
        <w:rPr>
          <w:rFonts w:ascii="Times New Roman" w:hAnsi="Times New Roman"/>
        </w:rPr>
        <w:t xml:space="preserve"> (ii)</w:t>
      </w:r>
      <w:r w:rsidR="007D455F" w:rsidRPr="00AE4771">
        <w:rPr>
          <w:rFonts w:ascii="Times New Roman" w:hAnsi="Times New Roman"/>
        </w:rPr>
        <w:t xml:space="preserve"> </w:t>
      </w:r>
      <w:r w:rsidR="000E5B11" w:rsidRPr="00AE4771">
        <w:rPr>
          <w:rFonts w:ascii="Times New Roman" w:hAnsi="Times New Roman"/>
        </w:rPr>
        <w:t>"</w:t>
      </w:r>
      <w:r w:rsidR="007731D3" w:rsidRPr="00AE4771">
        <w:rPr>
          <w:rFonts w:ascii="Times New Roman" w:hAnsi="Times New Roman"/>
        </w:rPr>
        <w:t>a departure from the time of supply or an adjustment to avoid over-compensation";</w:t>
      </w:r>
      <w:r w:rsidRPr="00AE4771">
        <w:rPr>
          <w:rStyle w:val="FootnoteReference"/>
          <w:rFonts w:ascii="Times New Roman" w:hAnsi="Times New Roman"/>
          <w:sz w:val="24"/>
        </w:rPr>
        <w:footnoteReference w:id="34"/>
      </w:r>
      <w:r w:rsidR="007731D3" w:rsidRPr="00AE4771">
        <w:rPr>
          <w:rFonts w:ascii="Times New Roman" w:hAnsi="Times New Roman"/>
        </w:rPr>
        <w:t xml:space="preserve"> (iii) the taking into account of events after the time of supply</w:t>
      </w:r>
      <w:r w:rsidR="00CF5F7A" w:rsidRPr="00AE4771">
        <w:rPr>
          <w:rFonts w:ascii="Times New Roman" w:hAnsi="Times New Roman"/>
        </w:rPr>
        <w:t xml:space="preserve"> "if considered appropriate"</w:t>
      </w:r>
      <w:r w:rsidR="007731D3" w:rsidRPr="00AE4771">
        <w:rPr>
          <w:rFonts w:ascii="Times New Roman" w:hAnsi="Times New Roman"/>
        </w:rPr>
        <w:t>;</w:t>
      </w:r>
      <w:r w:rsidRPr="00AE4771">
        <w:rPr>
          <w:rStyle w:val="FootnoteReference"/>
          <w:rFonts w:ascii="Times New Roman" w:hAnsi="Times New Roman"/>
          <w:sz w:val="24"/>
        </w:rPr>
        <w:footnoteReference w:id="35"/>
      </w:r>
      <w:r w:rsidR="007731D3" w:rsidRPr="00AE4771">
        <w:rPr>
          <w:rFonts w:ascii="Times New Roman" w:hAnsi="Times New Roman"/>
        </w:rPr>
        <w:t xml:space="preserve"> and (iv) </w:t>
      </w:r>
      <w:r w:rsidR="00316A53" w:rsidRPr="00AE4771">
        <w:rPr>
          <w:rFonts w:ascii="Times New Roman" w:hAnsi="Times New Roman"/>
        </w:rPr>
        <w:t xml:space="preserve">that </w:t>
      </w:r>
      <w:r w:rsidR="007731D3" w:rsidRPr="00AE4771">
        <w:rPr>
          <w:rFonts w:ascii="Times New Roman" w:hAnsi="Times New Roman"/>
        </w:rPr>
        <w:t>the assessment be undertaken on the basis that</w:t>
      </w:r>
      <w:r w:rsidR="00697F71" w:rsidRPr="00AE4771">
        <w:rPr>
          <w:rFonts w:ascii="Times New Roman" w:hAnsi="Times New Roman"/>
        </w:rPr>
        <w:t>,</w:t>
      </w:r>
      <w:r w:rsidR="007731D3" w:rsidRPr="00AE4771">
        <w:rPr>
          <w:rFonts w:ascii="Times New Roman" w:hAnsi="Times New Roman"/>
        </w:rPr>
        <w:t xml:space="preserve"> "</w:t>
      </w:r>
      <w:r w:rsidR="00697F71" w:rsidRPr="00AE4771">
        <w:rPr>
          <w:rFonts w:ascii="Times New Roman" w:hAnsi="Times New Roman"/>
        </w:rPr>
        <w:t xml:space="preserve">in most instances, the </w:t>
      </w:r>
      <w:r w:rsidR="007731D3" w:rsidRPr="00AE4771">
        <w:rPr>
          <w:rFonts w:ascii="Times New Roman" w:hAnsi="Times New Roman"/>
        </w:rPr>
        <w:t>intrinsic value of consumer goods to a retail buyer ... lie[s] in their utility over their useful life"</w:t>
      </w:r>
      <w:r w:rsidR="00697F71" w:rsidRPr="00AE4771">
        <w:rPr>
          <w:rFonts w:ascii="Times New Roman" w:hAnsi="Times New Roman"/>
        </w:rPr>
        <w:t>.</w:t>
      </w:r>
      <w:r w:rsidRPr="00AE4771">
        <w:rPr>
          <w:rStyle w:val="FootnoteReference"/>
          <w:rFonts w:ascii="Times New Roman" w:hAnsi="Times New Roman"/>
          <w:sz w:val="24"/>
        </w:rPr>
        <w:footnoteReference w:id="36"/>
      </w:r>
    </w:p>
    <w:p w14:paraId="223C87D8" w14:textId="5459CB1E"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In remitting the assessment </w:t>
      </w:r>
      <w:r w:rsidR="00CB0B58" w:rsidRPr="00AE4771">
        <w:rPr>
          <w:rFonts w:ascii="Times New Roman" w:hAnsi="Times New Roman"/>
        </w:rPr>
        <w:t xml:space="preserve">of damages payable under s 272(1)(a) of the ACL </w:t>
      </w:r>
      <w:r w:rsidR="007731D3" w:rsidRPr="00AE4771">
        <w:rPr>
          <w:rFonts w:ascii="Times New Roman" w:hAnsi="Times New Roman"/>
        </w:rPr>
        <w:t>to the primary judge</w:t>
      </w:r>
      <w:r w:rsidR="00CB0B58" w:rsidRPr="00AE4771">
        <w:rPr>
          <w:rFonts w:ascii="Times New Roman" w:hAnsi="Times New Roman"/>
        </w:rPr>
        <w:t>,</w:t>
      </w:r>
      <w:r w:rsidR="007731D3" w:rsidRPr="00AE4771">
        <w:rPr>
          <w:rFonts w:ascii="Times New Roman" w:hAnsi="Times New Roman"/>
        </w:rPr>
        <w:t xml:space="preserve"> the Full Court held that it followed from </w:t>
      </w:r>
      <w:r w:rsidR="007731D3" w:rsidRPr="00AE4771">
        <w:rPr>
          <w:rFonts w:ascii="Times New Roman" w:hAnsi="Times New Roman"/>
          <w:i/>
          <w:iCs/>
        </w:rPr>
        <w:t>Toyota</w:t>
      </w:r>
      <w:r w:rsidR="007731D3" w:rsidRPr="00AE4771">
        <w:rPr>
          <w:rFonts w:ascii="Times New Roman" w:hAnsi="Times New Roman"/>
        </w:rPr>
        <w:t xml:space="preserve"> that the primary judge: </w:t>
      </w:r>
      <w:r w:rsidR="00404808" w:rsidRPr="00AE4771">
        <w:rPr>
          <w:rFonts w:ascii="Times New Roman" w:hAnsi="Times New Roman"/>
        </w:rPr>
        <w:t>"</w:t>
      </w:r>
      <w:r w:rsidR="007731D3" w:rsidRPr="00AE4771">
        <w:rPr>
          <w:rFonts w:ascii="Times New Roman" w:hAnsi="Times New Roman"/>
        </w:rPr>
        <w:t>ought to have held that subsequent events were capable of bearing on the proper assessment of reduction in value damages</w:t>
      </w:r>
      <w:r w:rsidR="00CE0F8F" w:rsidRPr="00AE4771">
        <w:rPr>
          <w:rFonts w:ascii="Times New Roman" w:hAnsi="Times New Roman"/>
        </w:rPr>
        <w:t>"</w:t>
      </w:r>
      <w:r w:rsidR="007731D3" w:rsidRPr="00AE4771">
        <w:rPr>
          <w:rFonts w:ascii="Times New Roman" w:hAnsi="Times New Roman"/>
        </w:rPr>
        <w:t>;</w:t>
      </w:r>
      <w:r w:rsidR="00176B97" w:rsidRPr="00AE4771">
        <w:rPr>
          <w:rStyle w:val="FootnoteReference"/>
          <w:rFonts w:ascii="Times New Roman" w:hAnsi="Times New Roman"/>
          <w:sz w:val="24"/>
        </w:rPr>
        <w:footnoteReference w:id="37"/>
      </w:r>
      <w:r w:rsidR="007731D3" w:rsidRPr="00AE4771">
        <w:rPr>
          <w:rFonts w:ascii="Times New Roman" w:hAnsi="Times New Roman"/>
        </w:rPr>
        <w:t xml:space="preserve"> erred in </w:t>
      </w:r>
      <w:r w:rsidR="001E23E6" w:rsidRPr="00AE4771">
        <w:rPr>
          <w:rFonts w:ascii="Times New Roman" w:hAnsi="Times New Roman"/>
        </w:rPr>
        <w:t>"</w:t>
      </w:r>
      <w:r w:rsidR="007731D3" w:rsidRPr="00AE4771">
        <w:rPr>
          <w:rFonts w:ascii="Times New Roman" w:hAnsi="Times New Roman"/>
        </w:rPr>
        <w:t xml:space="preserve">not </w:t>
      </w:r>
      <w:proofErr w:type="spellStart"/>
      <w:r w:rsidR="007731D3" w:rsidRPr="00AE4771">
        <w:rPr>
          <w:rFonts w:ascii="Times New Roman" w:hAnsi="Times New Roman"/>
        </w:rPr>
        <w:t>tak</w:t>
      </w:r>
      <w:proofErr w:type="spellEnd"/>
      <w:r w:rsidR="001E23E6" w:rsidRPr="00AE4771">
        <w:rPr>
          <w:rFonts w:ascii="Times New Roman" w:hAnsi="Times New Roman"/>
        </w:rPr>
        <w:t>[</w:t>
      </w:r>
      <w:proofErr w:type="spellStart"/>
      <w:r w:rsidR="007731D3" w:rsidRPr="00AE4771">
        <w:rPr>
          <w:rFonts w:ascii="Times New Roman" w:hAnsi="Times New Roman"/>
        </w:rPr>
        <w:t>ing</w:t>
      </w:r>
      <w:proofErr w:type="spellEnd"/>
      <w:r w:rsidR="001E23E6" w:rsidRPr="00AE4771">
        <w:rPr>
          <w:rFonts w:ascii="Times New Roman" w:hAnsi="Times New Roman"/>
        </w:rPr>
        <w:t>]</w:t>
      </w:r>
      <w:r w:rsidR="007731D3" w:rsidRPr="00AE4771">
        <w:rPr>
          <w:rFonts w:ascii="Times New Roman" w:hAnsi="Times New Roman"/>
        </w:rPr>
        <w:t xml:space="preserve"> into account the facts known at the time of trial </w:t>
      </w:r>
      <w:r w:rsidR="0002112D" w:rsidRPr="00AE4771">
        <w:rPr>
          <w:rFonts w:ascii="Times New Roman" w:hAnsi="Times New Roman"/>
        </w:rPr>
        <w:t xml:space="preserve">(being </w:t>
      </w:r>
      <w:r w:rsidR="007731D3" w:rsidRPr="00AE4771">
        <w:rPr>
          <w:rFonts w:ascii="Times New Roman" w:hAnsi="Times New Roman"/>
        </w:rPr>
        <w:t>the repairs</w:t>
      </w:r>
      <w:r w:rsidR="0002112D" w:rsidRPr="00AE4771">
        <w:rPr>
          <w:rFonts w:ascii="Times New Roman" w:hAnsi="Times New Roman"/>
        </w:rPr>
        <w:t>)</w:t>
      </w:r>
      <w:r w:rsidR="007731D3" w:rsidRPr="00AE4771">
        <w:rPr>
          <w:rFonts w:ascii="Times New Roman" w:hAnsi="Times New Roman"/>
        </w:rPr>
        <w:t xml:space="preserve"> and the use by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of her vehicle up until the time of trial</w:t>
      </w:r>
      <w:r w:rsidR="000E5B11" w:rsidRPr="00AE4771">
        <w:rPr>
          <w:rFonts w:ascii="Times New Roman" w:hAnsi="Times New Roman"/>
        </w:rPr>
        <w:t>"</w:t>
      </w:r>
      <w:r w:rsidR="007731D3" w:rsidRPr="00AE4771">
        <w:rPr>
          <w:rFonts w:ascii="Times New Roman" w:hAnsi="Times New Roman"/>
        </w:rPr>
        <w:t>;</w:t>
      </w:r>
      <w:r w:rsidR="00973DE4" w:rsidRPr="00AE4771">
        <w:rPr>
          <w:rStyle w:val="FootnoteReference"/>
          <w:rFonts w:ascii="Times New Roman" w:hAnsi="Times New Roman"/>
          <w:sz w:val="24"/>
        </w:rPr>
        <w:footnoteReference w:id="38"/>
      </w:r>
      <w:r w:rsidR="007731D3" w:rsidRPr="00AE4771">
        <w:rPr>
          <w:rFonts w:ascii="Times New Roman" w:hAnsi="Times New Roman"/>
        </w:rPr>
        <w:t xml:space="preserve"> and ought to have </w:t>
      </w:r>
      <w:r w:rsidR="003979F3" w:rsidRPr="00AE4771">
        <w:rPr>
          <w:rFonts w:ascii="Times New Roman" w:hAnsi="Times New Roman"/>
        </w:rPr>
        <w:t xml:space="preserve">had </w:t>
      </w:r>
      <w:r w:rsidR="007731D3" w:rsidRPr="00AE4771">
        <w:rPr>
          <w:rFonts w:ascii="Times New Roman" w:hAnsi="Times New Roman"/>
        </w:rPr>
        <w:t>regard to "</w:t>
      </w:r>
      <w:r w:rsidR="00146AF4" w:rsidRPr="00AE4771">
        <w:rPr>
          <w:rFonts w:ascii="Times New Roman" w:hAnsi="Times New Roman"/>
        </w:rPr>
        <w:t xml:space="preserve">evidence as to </w:t>
      </w:r>
      <w:r w:rsidR="007731D3" w:rsidRPr="00AE4771">
        <w:rPr>
          <w:rFonts w:ascii="Times New Roman" w:hAnsi="Times New Roman"/>
        </w:rPr>
        <w:t xml:space="preserve">the value of the vehicle at the time of trial </w:t>
      </w:r>
      <w:r w:rsidR="00EB53E7" w:rsidRPr="00AE4771">
        <w:rPr>
          <w:rFonts w:ascii="Times New Roman" w:hAnsi="Times New Roman"/>
        </w:rPr>
        <w:t xml:space="preserve">... </w:t>
      </w:r>
      <w:r w:rsidR="007731D3" w:rsidRPr="00AE4771">
        <w:rPr>
          <w:rFonts w:ascii="Times New Roman" w:hAnsi="Times New Roman"/>
        </w:rPr>
        <w:t>[as that]</w:t>
      </w:r>
      <w:r w:rsidRPr="00AE4771">
        <w:rPr>
          <w:rFonts w:ascii="Times New Roman" w:hAnsi="Times New Roman"/>
        </w:rPr>
        <w:t xml:space="preserve"> </w:t>
      </w:r>
      <w:r w:rsidR="007731D3" w:rsidRPr="00AE4771">
        <w:rPr>
          <w:rFonts w:ascii="Times New Roman" w:hAnsi="Times New Roman"/>
        </w:rPr>
        <w:t xml:space="preserve">would have enabled the primary judge to ensure that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was not over-compensated"</w:t>
      </w:r>
      <w:r w:rsidR="00EB53E7" w:rsidRPr="00AE4771">
        <w:rPr>
          <w:rFonts w:ascii="Times New Roman" w:hAnsi="Times New Roman"/>
        </w:rPr>
        <w:t>.</w:t>
      </w:r>
      <w:r w:rsidRPr="00AE4771">
        <w:rPr>
          <w:rStyle w:val="FootnoteReference"/>
          <w:rFonts w:ascii="Times New Roman" w:hAnsi="Times New Roman"/>
          <w:sz w:val="24"/>
        </w:rPr>
        <w:footnoteReference w:id="39"/>
      </w:r>
    </w:p>
    <w:p w14:paraId="07342F4E" w14:textId="4DFEFDB8"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On 13</w:t>
      </w:r>
      <w:r w:rsidRPr="00AE4771">
        <w:rPr>
          <w:rFonts w:ascii="Times New Roman" w:hAnsi="Times New Roman"/>
        </w:rPr>
        <w:t> </w:t>
      </w:r>
      <w:r w:rsidR="007731D3" w:rsidRPr="00AE4771">
        <w:rPr>
          <w:rFonts w:ascii="Times New Roman" w:hAnsi="Times New Roman"/>
        </w:rPr>
        <w:t xml:space="preserve">February 2024, this Court granted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special leave to appeal. </w:t>
      </w:r>
    </w:p>
    <w:p w14:paraId="780781E6" w14:textId="04D36621" w:rsidR="007731D3" w:rsidRPr="00AE4771" w:rsidRDefault="007731D3" w:rsidP="00AE4771">
      <w:pPr>
        <w:pStyle w:val="HeadingL1"/>
        <w:spacing w:after="260" w:line="280" w:lineRule="exact"/>
        <w:ind w:right="0"/>
        <w:jc w:val="both"/>
        <w:rPr>
          <w:rFonts w:ascii="Times New Roman" w:hAnsi="Times New Roman"/>
        </w:rPr>
      </w:pPr>
      <w:r w:rsidRPr="00AE4771">
        <w:rPr>
          <w:rFonts w:ascii="Times New Roman" w:hAnsi="Times New Roman"/>
        </w:rPr>
        <w:lastRenderedPageBreak/>
        <w:t xml:space="preserve">The </w:t>
      </w:r>
      <w:r w:rsidR="00726FA5" w:rsidRPr="00AE4771">
        <w:rPr>
          <w:rFonts w:ascii="Times New Roman" w:hAnsi="Times New Roman"/>
        </w:rPr>
        <w:t>a</w:t>
      </w:r>
      <w:r w:rsidRPr="00AE4771">
        <w:rPr>
          <w:rFonts w:ascii="Times New Roman" w:hAnsi="Times New Roman"/>
        </w:rPr>
        <w:t>ppeal</w:t>
      </w:r>
    </w:p>
    <w:p w14:paraId="530F4818" w14:textId="6D4C23B7"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sought the restoration of the primary judge's award save for a remittal for the primary judge to award an additional amount for pre-judgment interest </w:t>
      </w:r>
      <w:r w:rsidR="002F1422" w:rsidRPr="00AE4771">
        <w:rPr>
          <w:rFonts w:ascii="Times New Roman" w:hAnsi="Times New Roman"/>
        </w:rPr>
        <w:t xml:space="preserve">on the award </w:t>
      </w:r>
      <w:r w:rsidR="00A82CF6" w:rsidRPr="00AE4771">
        <w:rPr>
          <w:rFonts w:ascii="Times New Roman" w:hAnsi="Times New Roman"/>
        </w:rPr>
        <w:t xml:space="preserve">of damages </w:t>
      </w:r>
      <w:r w:rsidR="007731D3" w:rsidRPr="00AE4771">
        <w:rPr>
          <w:rFonts w:ascii="Times New Roman" w:hAnsi="Times New Roman"/>
        </w:rPr>
        <w:t>for excess GST, stamp duty and financing costs (which Ford conceded before the Full Court should have been awarded</w:t>
      </w:r>
      <w:r w:rsidR="00A82CF6" w:rsidRPr="00AE4771">
        <w:rPr>
          <w:rFonts w:ascii="Times New Roman" w:hAnsi="Times New Roman"/>
        </w:rPr>
        <w:t xml:space="preserve"> to Ms</w:t>
      </w:r>
      <w:r w:rsidR="003B7112" w:rsidRPr="00AE4771">
        <w:rPr>
          <w:rFonts w:ascii="Times New Roman" w:hAnsi="Times New Roman"/>
        </w:rPr>
        <w:t> </w:t>
      </w:r>
      <w:proofErr w:type="spellStart"/>
      <w:r w:rsidR="00A82CF6" w:rsidRPr="00AE4771">
        <w:rPr>
          <w:rFonts w:ascii="Times New Roman" w:hAnsi="Times New Roman"/>
        </w:rPr>
        <w:t>Capic</w:t>
      </w:r>
      <w:proofErr w:type="spellEnd"/>
      <w:r w:rsidR="007731D3" w:rsidRPr="00AE4771">
        <w:rPr>
          <w:rFonts w:ascii="Times New Roman" w:hAnsi="Times New Roman"/>
        </w:rPr>
        <w:t>).</w:t>
      </w:r>
      <w:r w:rsidRPr="00AE4771">
        <w:rPr>
          <w:rStyle w:val="FootnoteReference"/>
          <w:rFonts w:ascii="Times New Roman" w:hAnsi="Times New Roman"/>
          <w:sz w:val="24"/>
        </w:rPr>
        <w:footnoteReference w:id="40"/>
      </w:r>
      <w:r w:rsidR="007731D3" w:rsidRPr="00AE4771">
        <w:rPr>
          <w:rFonts w:ascii="Times New Roman" w:hAnsi="Times New Roman"/>
        </w:rPr>
        <w:t xml:space="preserve"> Ford sought to uphold the Full Court's orders by relying on the reasoning in </w:t>
      </w:r>
      <w:r w:rsidR="007731D3" w:rsidRPr="00AE4771">
        <w:rPr>
          <w:rFonts w:ascii="Times New Roman" w:hAnsi="Times New Roman"/>
          <w:i/>
          <w:iCs/>
        </w:rPr>
        <w:t>Toyota</w:t>
      </w:r>
      <w:r w:rsidR="007731D3" w:rsidRPr="00AE4771">
        <w:rPr>
          <w:rFonts w:ascii="Times New Roman" w:hAnsi="Times New Roman"/>
        </w:rPr>
        <w:t xml:space="preserve">. Ford </w:t>
      </w:r>
      <w:r w:rsidR="00E67185" w:rsidRPr="00AE4771">
        <w:rPr>
          <w:rFonts w:ascii="Times New Roman" w:hAnsi="Times New Roman"/>
        </w:rPr>
        <w:t>further</w:t>
      </w:r>
      <w:r w:rsidR="007731D3" w:rsidRPr="00AE4771">
        <w:rPr>
          <w:rFonts w:ascii="Times New Roman" w:hAnsi="Times New Roman"/>
        </w:rPr>
        <w:t xml:space="preserve"> contended that what is known about the effectiveness, cost, inconvenience and timing of any repair at the time of trial forms part of the assessment of damages under s</w:t>
      </w:r>
      <w:r w:rsidRPr="00AE4771">
        <w:rPr>
          <w:rFonts w:ascii="Times New Roman" w:hAnsi="Times New Roman"/>
        </w:rPr>
        <w:t> </w:t>
      </w:r>
      <w:r w:rsidR="007731D3" w:rsidRPr="00AE4771">
        <w:rPr>
          <w:rFonts w:ascii="Times New Roman" w:hAnsi="Times New Roman"/>
        </w:rPr>
        <w:t xml:space="preserve">272(1)(a) because the </w:t>
      </w:r>
      <w:r w:rsidR="00AF51EB" w:rsidRPr="00AE4771">
        <w:rPr>
          <w:rFonts w:ascii="Times New Roman" w:hAnsi="Times New Roman"/>
        </w:rPr>
        <w:t>"</w:t>
      </w:r>
      <w:r w:rsidR="007731D3" w:rsidRPr="00AE4771">
        <w:rPr>
          <w:rFonts w:ascii="Times New Roman" w:hAnsi="Times New Roman"/>
        </w:rPr>
        <w:t xml:space="preserve">reduction in </w:t>
      </w:r>
      <w:r w:rsidR="00AF51EB" w:rsidRPr="00AE4771">
        <w:rPr>
          <w:rFonts w:ascii="Times New Roman" w:hAnsi="Times New Roman"/>
        </w:rPr>
        <w:t xml:space="preserve">the </w:t>
      </w:r>
      <w:r w:rsidR="007731D3" w:rsidRPr="00AE4771">
        <w:rPr>
          <w:rFonts w:ascii="Times New Roman" w:hAnsi="Times New Roman"/>
        </w:rPr>
        <w:t>value</w:t>
      </w:r>
      <w:r w:rsidR="00AF51EB" w:rsidRPr="00AE4771">
        <w:rPr>
          <w:rFonts w:ascii="Times New Roman" w:hAnsi="Times New Roman"/>
        </w:rPr>
        <w:t xml:space="preserve"> of the goods</w:t>
      </w:r>
      <w:r w:rsidR="007731D3" w:rsidRPr="00AE4771">
        <w:rPr>
          <w:rFonts w:ascii="Times New Roman" w:hAnsi="Times New Roman"/>
        </w:rPr>
        <w:t xml:space="preserve">" contemplated by that provision </w:t>
      </w:r>
      <w:r w:rsidR="00CB4800" w:rsidRPr="00AE4771">
        <w:rPr>
          <w:rFonts w:ascii="Times New Roman" w:hAnsi="Times New Roman"/>
        </w:rPr>
        <w:t>concerns</w:t>
      </w:r>
      <w:r w:rsidR="007731D3" w:rsidRPr="00AE4771">
        <w:rPr>
          <w:rFonts w:ascii="Times New Roman" w:hAnsi="Times New Roman"/>
        </w:rPr>
        <w:t xml:space="preserve"> the </w:t>
      </w:r>
      <w:r w:rsidR="00CB4800" w:rsidRPr="00AE4771">
        <w:rPr>
          <w:rFonts w:ascii="Times New Roman" w:hAnsi="Times New Roman"/>
        </w:rPr>
        <w:t>"</w:t>
      </w:r>
      <w:r w:rsidR="0008602D" w:rsidRPr="00AE4771">
        <w:rPr>
          <w:rFonts w:ascii="Times New Roman" w:hAnsi="Times New Roman"/>
        </w:rPr>
        <w:t xml:space="preserve">real" or </w:t>
      </w:r>
      <w:r w:rsidR="007731D3" w:rsidRPr="00AE4771">
        <w:rPr>
          <w:rFonts w:ascii="Times New Roman" w:hAnsi="Times New Roman"/>
        </w:rPr>
        <w:t>"intrinsic</w:t>
      </w:r>
      <w:r w:rsidR="0008602D" w:rsidRPr="00AE4771">
        <w:rPr>
          <w:rFonts w:ascii="Times New Roman" w:hAnsi="Times New Roman"/>
        </w:rPr>
        <w:t>"</w:t>
      </w:r>
      <w:r w:rsidR="007731D3" w:rsidRPr="00AE4771">
        <w:rPr>
          <w:rFonts w:ascii="Times New Roman" w:hAnsi="Times New Roman"/>
        </w:rPr>
        <w:t xml:space="preserve"> value of the goods </w:t>
      </w:r>
      <w:r w:rsidR="00F662CD" w:rsidRPr="00AE4771">
        <w:rPr>
          <w:rFonts w:ascii="Times New Roman" w:hAnsi="Times New Roman"/>
        </w:rPr>
        <w:t xml:space="preserve">as </w:t>
      </w:r>
      <w:r w:rsidR="007731D3" w:rsidRPr="00AE4771">
        <w:rPr>
          <w:rFonts w:ascii="Times New Roman" w:hAnsi="Times New Roman"/>
        </w:rPr>
        <w:t>assessed at the time of trial.</w:t>
      </w:r>
      <w:r w:rsidRPr="00AE4771">
        <w:rPr>
          <w:rStyle w:val="FootnoteReference"/>
          <w:rFonts w:ascii="Times New Roman" w:hAnsi="Times New Roman"/>
          <w:sz w:val="24"/>
        </w:rPr>
        <w:footnoteReference w:id="41"/>
      </w:r>
      <w:r w:rsidR="007731D3" w:rsidRPr="00AE4771">
        <w:rPr>
          <w:rFonts w:ascii="Times New Roman" w:hAnsi="Times New Roman"/>
        </w:rPr>
        <w:t xml:space="preserve"> In </w:t>
      </w:r>
      <w:r w:rsidR="006A75B3" w:rsidRPr="00AE4771">
        <w:rPr>
          <w:rFonts w:ascii="Times New Roman" w:hAnsi="Times New Roman"/>
        </w:rPr>
        <w:t xml:space="preserve">its </w:t>
      </w:r>
      <w:r w:rsidR="007731D3" w:rsidRPr="00AE4771">
        <w:rPr>
          <w:rFonts w:ascii="Times New Roman" w:hAnsi="Times New Roman"/>
        </w:rPr>
        <w:t>oral submissions</w:t>
      </w:r>
      <w:r w:rsidR="00726FA5" w:rsidRPr="00AE4771">
        <w:rPr>
          <w:rFonts w:ascii="Times New Roman" w:hAnsi="Times New Roman"/>
        </w:rPr>
        <w:t>,</w:t>
      </w:r>
      <w:r w:rsidR="007731D3" w:rsidRPr="00AE4771">
        <w:rPr>
          <w:rFonts w:ascii="Times New Roman" w:hAnsi="Times New Roman"/>
        </w:rPr>
        <w:t xml:space="preserve"> Ford </w:t>
      </w:r>
      <w:r w:rsidR="008A2570" w:rsidRPr="00AE4771">
        <w:rPr>
          <w:rFonts w:ascii="Times New Roman" w:hAnsi="Times New Roman"/>
        </w:rPr>
        <w:t xml:space="preserve">also </w:t>
      </w:r>
      <w:r w:rsidR="007731D3" w:rsidRPr="00AE4771">
        <w:rPr>
          <w:rFonts w:ascii="Times New Roman" w:hAnsi="Times New Roman"/>
        </w:rPr>
        <w:t xml:space="preserve">contended that </w:t>
      </w:r>
      <w:r w:rsidR="006A75B3" w:rsidRPr="00AE4771">
        <w:rPr>
          <w:rFonts w:ascii="Times New Roman" w:hAnsi="Times New Roman"/>
        </w:rPr>
        <w:t xml:space="preserve">this approach </w:t>
      </w:r>
      <w:r w:rsidR="007731D3" w:rsidRPr="00AE4771">
        <w:rPr>
          <w:rFonts w:ascii="Times New Roman" w:hAnsi="Times New Roman"/>
        </w:rPr>
        <w:t>follow</w:t>
      </w:r>
      <w:r w:rsidR="006A75B3" w:rsidRPr="00AE4771">
        <w:rPr>
          <w:rFonts w:ascii="Times New Roman" w:hAnsi="Times New Roman"/>
        </w:rPr>
        <w:t>ed</w:t>
      </w:r>
      <w:r w:rsidR="007731D3" w:rsidRPr="00AE4771">
        <w:rPr>
          <w:rFonts w:ascii="Times New Roman" w:hAnsi="Times New Roman"/>
        </w:rPr>
        <w:t xml:space="preserve"> from </w:t>
      </w:r>
      <w:r w:rsidR="00973365" w:rsidRPr="00AE4771">
        <w:rPr>
          <w:rFonts w:ascii="Times New Roman" w:hAnsi="Times New Roman"/>
        </w:rPr>
        <w:t xml:space="preserve">attributing </w:t>
      </w:r>
      <w:r w:rsidR="007731D3" w:rsidRPr="00AE4771">
        <w:rPr>
          <w:rFonts w:ascii="Times New Roman" w:hAnsi="Times New Roman"/>
        </w:rPr>
        <w:t xml:space="preserve">what was known about the </w:t>
      </w:r>
      <w:r w:rsidR="006B6382" w:rsidRPr="00AE4771">
        <w:rPr>
          <w:rFonts w:ascii="Times New Roman" w:hAnsi="Times New Roman"/>
        </w:rPr>
        <w:t xml:space="preserve">possibility of </w:t>
      </w:r>
      <w:r w:rsidR="00CC2BAE" w:rsidRPr="00AE4771">
        <w:rPr>
          <w:rFonts w:ascii="Times New Roman" w:hAnsi="Times New Roman"/>
        </w:rPr>
        <w:t xml:space="preserve">a </w:t>
      </w:r>
      <w:r w:rsidR="007731D3" w:rsidRPr="00AE4771">
        <w:rPr>
          <w:rFonts w:ascii="Times New Roman" w:hAnsi="Times New Roman"/>
        </w:rPr>
        <w:t>repair of the goods</w:t>
      </w:r>
      <w:r w:rsidR="006E3397" w:rsidRPr="00AE4771">
        <w:rPr>
          <w:rFonts w:ascii="Times New Roman" w:hAnsi="Times New Roman"/>
        </w:rPr>
        <w:t>,</w:t>
      </w:r>
      <w:r w:rsidR="007731D3" w:rsidRPr="00AE4771">
        <w:rPr>
          <w:rFonts w:ascii="Times New Roman" w:hAnsi="Times New Roman"/>
        </w:rPr>
        <w:t xml:space="preserve"> </w:t>
      </w:r>
      <w:r w:rsidR="00F54108" w:rsidRPr="00AE4771">
        <w:rPr>
          <w:rFonts w:ascii="Times New Roman" w:hAnsi="Times New Roman"/>
        </w:rPr>
        <w:t>a</w:t>
      </w:r>
      <w:r w:rsidR="00400C7E" w:rsidRPr="00AE4771">
        <w:rPr>
          <w:rFonts w:ascii="Times New Roman" w:hAnsi="Times New Roman"/>
        </w:rPr>
        <w:t>s well as</w:t>
      </w:r>
      <w:r w:rsidR="007731D3" w:rsidRPr="00AE4771">
        <w:rPr>
          <w:rFonts w:ascii="Times New Roman" w:hAnsi="Times New Roman"/>
        </w:rPr>
        <w:t xml:space="preserve"> the defect</w:t>
      </w:r>
      <w:r w:rsidR="006B194F" w:rsidRPr="00AE4771">
        <w:rPr>
          <w:rFonts w:ascii="Times New Roman" w:hAnsi="Times New Roman"/>
        </w:rPr>
        <w:t>s</w:t>
      </w:r>
      <w:r w:rsidR="00973365" w:rsidRPr="00AE4771">
        <w:rPr>
          <w:rFonts w:ascii="Times New Roman" w:hAnsi="Times New Roman"/>
        </w:rPr>
        <w:t xml:space="preserve"> to which</w:t>
      </w:r>
      <w:r w:rsidR="007731D3" w:rsidRPr="00AE4771">
        <w:rPr>
          <w:rFonts w:ascii="Times New Roman" w:hAnsi="Times New Roman"/>
        </w:rPr>
        <w:t xml:space="preserve"> </w:t>
      </w:r>
      <w:r w:rsidR="00EF4BFB" w:rsidRPr="00AE4771">
        <w:rPr>
          <w:rFonts w:ascii="Times New Roman" w:hAnsi="Times New Roman"/>
        </w:rPr>
        <w:t xml:space="preserve">such a </w:t>
      </w:r>
      <w:r w:rsidR="00FC7070" w:rsidRPr="00AE4771">
        <w:rPr>
          <w:rFonts w:ascii="Times New Roman" w:hAnsi="Times New Roman"/>
        </w:rPr>
        <w:t>repair</w:t>
      </w:r>
      <w:r w:rsidR="007731D3" w:rsidRPr="00AE4771">
        <w:rPr>
          <w:rFonts w:ascii="Times New Roman" w:hAnsi="Times New Roman"/>
        </w:rPr>
        <w:t xml:space="preserve"> related</w:t>
      </w:r>
      <w:r w:rsidR="007731D3" w:rsidRPr="00AE4771" w:rsidDel="00973365">
        <w:rPr>
          <w:rFonts w:ascii="Times New Roman" w:hAnsi="Times New Roman"/>
        </w:rPr>
        <w:t>,</w:t>
      </w:r>
      <w:r w:rsidR="007731D3" w:rsidRPr="00AE4771">
        <w:rPr>
          <w:rFonts w:ascii="Times New Roman" w:hAnsi="Times New Roman"/>
        </w:rPr>
        <w:t xml:space="preserve"> to </w:t>
      </w:r>
      <w:r w:rsidR="008004F8" w:rsidRPr="00AE4771">
        <w:rPr>
          <w:rFonts w:ascii="Times New Roman" w:hAnsi="Times New Roman"/>
        </w:rPr>
        <w:t>"</w:t>
      </w:r>
      <w:r w:rsidR="00E9427D" w:rsidRPr="00AE4771">
        <w:rPr>
          <w:rFonts w:ascii="Times New Roman" w:hAnsi="Times New Roman"/>
        </w:rPr>
        <w:t xml:space="preserve">a </w:t>
      </w:r>
      <w:r w:rsidR="007731D3" w:rsidRPr="00AE4771">
        <w:rPr>
          <w:rFonts w:ascii="Times New Roman" w:hAnsi="Times New Roman"/>
        </w:rPr>
        <w:t xml:space="preserve">reasonable consumer </w:t>
      </w:r>
      <w:r w:rsidR="00774AF6" w:rsidRPr="00AE4771">
        <w:rPr>
          <w:rFonts w:ascii="Times New Roman" w:hAnsi="Times New Roman"/>
        </w:rPr>
        <w:t xml:space="preserve">fully acquainted </w:t>
      </w:r>
      <w:r w:rsidR="008004F8" w:rsidRPr="00AE4771">
        <w:rPr>
          <w:rFonts w:ascii="Times New Roman" w:hAnsi="Times New Roman"/>
        </w:rPr>
        <w:t>with</w:t>
      </w:r>
      <w:r w:rsidR="00774AF6" w:rsidRPr="00AE4771">
        <w:rPr>
          <w:rFonts w:ascii="Times New Roman" w:hAnsi="Times New Roman"/>
        </w:rPr>
        <w:t xml:space="preserve"> </w:t>
      </w:r>
      <w:r w:rsidR="007731D3" w:rsidRPr="00AE4771">
        <w:rPr>
          <w:rFonts w:ascii="Times New Roman" w:hAnsi="Times New Roman"/>
        </w:rPr>
        <w:t>the state and condition of the goods</w:t>
      </w:r>
      <w:r w:rsidR="006E3397" w:rsidRPr="00AE4771">
        <w:rPr>
          <w:rFonts w:ascii="Times New Roman" w:hAnsi="Times New Roman"/>
        </w:rPr>
        <w:t>"</w:t>
      </w:r>
      <w:r w:rsidR="007731D3" w:rsidRPr="00AE4771">
        <w:rPr>
          <w:rFonts w:ascii="Times New Roman" w:hAnsi="Times New Roman"/>
        </w:rPr>
        <w:t xml:space="preserve"> </w:t>
      </w:r>
      <w:r w:rsidR="005C2464" w:rsidRPr="00AE4771">
        <w:rPr>
          <w:rFonts w:ascii="Times New Roman" w:hAnsi="Times New Roman"/>
        </w:rPr>
        <w:t>(</w:t>
      </w:r>
      <w:r w:rsidR="007731D3" w:rsidRPr="00AE4771">
        <w:rPr>
          <w:rFonts w:ascii="Times New Roman" w:hAnsi="Times New Roman"/>
        </w:rPr>
        <w:t>including any hidden defects</w:t>
      </w:r>
      <w:r w:rsidR="001E0E03" w:rsidRPr="00AE4771">
        <w:rPr>
          <w:rFonts w:ascii="Times New Roman" w:hAnsi="Times New Roman"/>
        </w:rPr>
        <w:t>)</w:t>
      </w:r>
      <w:r w:rsidR="005C2464" w:rsidRPr="00AE4771">
        <w:rPr>
          <w:rStyle w:val="FootnoteReference"/>
          <w:rFonts w:ascii="Times New Roman" w:hAnsi="Times New Roman"/>
          <w:sz w:val="24"/>
        </w:rPr>
        <w:footnoteReference w:id="42"/>
      </w:r>
      <w:r w:rsidR="007731D3" w:rsidRPr="00AE4771">
        <w:rPr>
          <w:rFonts w:ascii="Times New Roman" w:hAnsi="Times New Roman"/>
        </w:rPr>
        <w:t xml:space="preserve"> for the purposes of considering the </w:t>
      </w:r>
      <w:r w:rsidR="00B844BF" w:rsidRPr="00AE4771">
        <w:rPr>
          <w:rFonts w:ascii="Times New Roman" w:hAnsi="Times New Roman"/>
        </w:rPr>
        <w:t xml:space="preserve">extent </w:t>
      </w:r>
      <w:r w:rsidR="007731D3" w:rsidRPr="00AE4771">
        <w:rPr>
          <w:rFonts w:ascii="Times New Roman" w:hAnsi="Times New Roman"/>
        </w:rPr>
        <w:t xml:space="preserve">of </w:t>
      </w:r>
      <w:r w:rsidR="008C3BD8" w:rsidRPr="00AE4771">
        <w:rPr>
          <w:rFonts w:ascii="Times New Roman" w:hAnsi="Times New Roman"/>
        </w:rPr>
        <w:t>non</w:t>
      </w:r>
      <w:r w:rsidR="006F1D1B" w:rsidRPr="00AE4771">
        <w:rPr>
          <w:rFonts w:ascii="Times New Roman" w:hAnsi="Times New Roman"/>
        </w:rPr>
        <w:noBreakHyphen/>
      </w:r>
      <w:r w:rsidR="008C3BD8" w:rsidRPr="00AE4771">
        <w:rPr>
          <w:rFonts w:ascii="Times New Roman" w:hAnsi="Times New Roman"/>
        </w:rPr>
        <w:t>compliance with</w:t>
      </w:r>
      <w:r w:rsidR="007731D3" w:rsidRPr="00AE4771">
        <w:rPr>
          <w:rFonts w:ascii="Times New Roman" w:hAnsi="Times New Roman"/>
        </w:rPr>
        <w:t xml:space="preserve"> the guarantee of acceptable quality in s 54 of the ACL.</w:t>
      </w:r>
      <w:r w:rsidRPr="00AE4771">
        <w:rPr>
          <w:rStyle w:val="FootnoteReference"/>
          <w:rFonts w:ascii="Times New Roman" w:hAnsi="Times New Roman"/>
          <w:sz w:val="24"/>
        </w:rPr>
        <w:footnoteReference w:id="43"/>
      </w:r>
      <w:r w:rsidR="00967CB2" w:rsidRPr="00AE4771">
        <w:rPr>
          <w:rFonts w:ascii="Times New Roman" w:hAnsi="Times New Roman"/>
        </w:rPr>
        <w:t xml:space="preserve"> </w:t>
      </w:r>
      <w:r w:rsidR="004B0C63" w:rsidRPr="00AE4771">
        <w:rPr>
          <w:rFonts w:ascii="Times New Roman" w:hAnsi="Times New Roman"/>
        </w:rPr>
        <w:t>To an extent, t</w:t>
      </w:r>
      <w:r w:rsidR="007731D3" w:rsidRPr="00AE4771">
        <w:rPr>
          <w:rFonts w:ascii="Times New Roman" w:hAnsi="Times New Roman"/>
        </w:rPr>
        <w:t xml:space="preserve">his contention was accepted in </w:t>
      </w:r>
      <w:r w:rsidR="007731D3" w:rsidRPr="00AE4771">
        <w:rPr>
          <w:rFonts w:ascii="Times New Roman" w:hAnsi="Times New Roman"/>
          <w:i/>
          <w:iCs/>
        </w:rPr>
        <w:t>Williams</w:t>
      </w:r>
      <w:r w:rsidR="00B844BF" w:rsidRPr="00AE4771">
        <w:rPr>
          <w:rFonts w:ascii="Times New Roman" w:hAnsi="Times New Roman"/>
        </w:rPr>
        <w:t>.</w:t>
      </w:r>
      <w:r w:rsidR="0018070E" w:rsidRPr="00AE4771">
        <w:rPr>
          <w:rStyle w:val="FootnoteReference"/>
          <w:rFonts w:ascii="Times New Roman" w:hAnsi="Times New Roman"/>
          <w:sz w:val="24"/>
        </w:rPr>
        <w:footnoteReference w:id="44"/>
      </w:r>
      <w:r w:rsidR="007731D3" w:rsidRPr="00AE4771">
        <w:rPr>
          <w:rFonts w:ascii="Times New Roman" w:hAnsi="Times New Roman"/>
        </w:rPr>
        <w:t xml:space="preserve"> </w:t>
      </w:r>
    </w:p>
    <w:p w14:paraId="0C4D9E28" w14:textId="0ABC9D92" w:rsidR="007731D3" w:rsidRPr="00AE4771" w:rsidRDefault="005612CA"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raised five contentions on appeal. The first contention was that the Full Court erred in following </w:t>
      </w:r>
      <w:r w:rsidR="007731D3" w:rsidRPr="00AE4771">
        <w:rPr>
          <w:rFonts w:ascii="Times New Roman" w:hAnsi="Times New Roman"/>
          <w:i/>
          <w:iCs/>
        </w:rPr>
        <w:t>Toyota</w:t>
      </w:r>
      <w:r w:rsidR="007731D3" w:rsidRPr="00AE4771">
        <w:rPr>
          <w:rFonts w:ascii="Times New Roman" w:hAnsi="Times New Roman"/>
        </w:rPr>
        <w:t xml:space="preserve"> by </w:t>
      </w:r>
      <w:r w:rsidR="00C80158" w:rsidRPr="00AE4771">
        <w:rPr>
          <w:rFonts w:ascii="Times New Roman" w:hAnsi="Times New Roman"/>
        </w:rPr>
        <w:t xml:space="preserve">finding </w:t>
      </w:r>
      <w:r w:rsidR="007731D3" w:rsidRPr="00AE4771">
        <w:rPr>
          <w:rFonts w:ascii="Times New Roman" w:hAnsi="Times New Roman"/>
        </w:rPr>
        <w:t>that an assessment of damages under s</w:t>
      </w:r>
      <w:r w:rsidR="00707E3B" w:rsidRPr="00AE4771">
        <w:rPr>
          <w:rFonts w:ascii="Times New Roman" w:hAnsi="Times New Roman"/>
        </w:rPr>
        <w:t> </w:t>
      </w:r>
      <w:r w:rsidR="007731D3" w:rsidRPr="00AE4771">
        <w:rPr>
          <w:rFonts w:ascii="Times New Roman" w:hAnsi="Times New Roman"/>
        </w:rPr>
        <w:t xml:space="preserve">272(1)(a) </w:t>
      </w:r>
      <w:r w:rsidR="002633E3" w:rsidRPr="00AE4771">
        <w:rPr>
          <w:rFonts w:ascii="Times New Roman" w:hAnsi="Times New Roman"/>
        </w:rPr>
        <w:t>may require</w:t>
      </w:r>
      <w:r w:rsidR="007731D3" w:rsidRPr="00AE4771">
        <w:rPr>
          <w:rFonts w:ascii="Times New Roman" w:hAnsi="Times New Roman"/>
        </w:rPr>
        <w:t xml:space="preserve">, depending on the circumstances, a departure from the time of supply </w:t>
      </w:r>
      <w:r w:rsidR="00D91D95" w:rsidRPr="00AE4771">
        <w:rPr>
          <w:rFonts w:ascii="Times New Roman" w:hAnsi="Times New Roman"/>
        </w:rPr>
        <w:t xml:space="preserve">as the time of the assessment </w:t>
      </w:r>
      <w:r w:rsidR="007731D3" w:rsidRPr="00AE4771">
        <w:rPr>
          <w:rFonts w:ascii="Times New Roman" w:hAnsi="Times New Roman"/>
        </w:rPr>
        <w:t xml:space="preserve">or an adjustment to avoid </w:t>
      </w:r>
      <w:r w:rsidR="003B672D" w:rsidRPr="00AE4771">
        <w:rPr>
          <w:rFonts w:ascii="Times New Roman" w:hAnsi="Times New Roman"/>
        </w:rPr>
        <w:t>"</w:t>
      </w:r>
      <w:r w:rsidR="007731D3" w:rsidRPr="00AE4771">
        <w:rPr>
          <w:rFonts w:ascii="Times New Roman" w:hAnsi="Times New Roman"/>
        </w:rPr>
        <w:t>over</w:t>
      </w:r>
      <w:r w:rsidR="00DA68E5" w:rsidRPr="00AE4771">
        <w:rPr>
          <w:rFonts w:ascii="Times New Roman" w:hAnsi="Times New Roman"/>
        </w:rPr>
        <w:noBreakHyphen/>
      </w:r>
      <w:r w:rsidR="007731D3" w:rsidRPr="00AE4771">
        <w:rPr>
          <w:rFonts w:ascii="Times New Roman" w:hAnsi="Times New Roman"/>
        </w:rPr>
        <w:t>compensation"</w:t>
      </w:r>
      <w:r w:rsidR="00707E3B" w:rsidRPr="00AE4771">
        <w:rPr>
          <w:rFonts w:ascii="Times New Roman" w:hAnsi="Times New Roman"/>
        </w:rPr>
        <w:t>.</w:t>
      </w:r>
      <w:r w:rsidR="00707E3B" w:rsidRPr="00AE4771">
        <w:rPr>
          <w:rStyle w:val="FootnoteReference"/>
          <w:rFonts w:ascii="Times New Roman" w:hAnsi="Times New Roman"/>
          <w:sz w:val="24"/>
        </w:rPr>
        <w:footnoteReference w:id="45"/>
      </w:r>
      <w:r w:rsidR="00707E3B" w:rsidRPr="00AE4771">
        <w:rPr>
          <w:rFonts w:ascii="Times New Roman" w:hAnsi="Times New Roman"/>
        </w:rPr>
        <w:t xml:space="preserve"> </w:t>
      </w:r>
      <w:r w:rsidR="007731D3" w:rsidRPr="00AE4771">
        <w:rPr>
          <w:rFonts w:ascii="Times New Roman" w:hAnsi="Times New Roman"/>
        </w:rPr>
        <w:t xml:space="preserve">For the reasons given in </w:t>
      </w:r>
      <w:r w:rsidR="007731D3" w:rsidRPr="00AE4771">
        <w:rPr>
          <w:rFonts w:ascii="Times New Roman" w:hAnsi="Times New Roman"/>
          <w:i/>
          <w:iCs/>
        </w:rPr>
        <w:t>Williams</w:t>
      </w:r>
      <w:r w:rsidR="00800096" w:rsidRPr="00AE4771">
        <w:rPr>
          <w:rFonts w:ascii="Times New Roman" w:hAnsi="Times New Roman"/>
        </w:rPr>
        <w:t>,</w:t>
      </w:r>
      <w:r w:rsidR="007731D3" w:rsidRPr="00AE4771">
        <w:rPr>
          <w:rFonts w:ascii="Times New Roman" w:hAnsi="Times New Roman"/>
        </w:rPr>
        <w:t xml:space="preserve"> this complaint should be upheld.</w:t>
      </w:r>
      <w:r w:rsidR="00707E3B" w:rsidRPr="00AE4771">
        <w:rPr>
          <w:rStyle w:val="FootnoteReference"/>
          <w:rFonts w:ascii="Times New Roman" w:hAnsi="Times New Roman"/>
          <w:sz w:val="24"/>
        </w:rPr>
        <w:footnoteReference w:id="46"/>
      </w:r>
      <w:r w:rsidR="007731D3" w:rsidRPr="00AE4771">
        <w:rPr>
          <w:rFonts w:ascii="Times New Roman" w:hAnsi="Times New Roman"/>
        </w:rPr>
        <w:t xml:space="preserve"> Section</w:t>
      </w:r>
      <w:r w:rsidR="00707E3B" w:rsidRPr="00AE4771">
        <w:rPr>
          <w:rFonts w:ascii="Times New Roman" w:hAnsi="Times New Roman"/>
        </w:rPr>
        <w:t> </w:t>
      </w:r>
      <w:r w:rsidR="007731D3" w:rsidRPr="00AE4771">
        <w:rPr>
          <w:rFonts w:ascii="Times New Roman" w:hAnsi="Times New Roman"/>
        </w:rPr>
        <w:t>272(1)(a) of the ACL provides its own measure of damages</w:t>
      </w:r>
      <w:r w:rsidR="00825065" w:rsidRPr="00AE4771">
        <w:rPr>
          <w:rFonts w:ascii="Times New Roman" w:hAnsi="Times New Roman"/>
        </w:rPr>
        <w:t>,</w:t>
      </w:r>
      <w:r w:rsidR="007731D3" w:rsidRPr="00AE4771">
        <w:rPr>
          <w:rFonts w:ascii="Times New Roman" w:hAnsi="Times New Roman"/>
        </w:rPr>
        <w:t xml:space="preserve"> </w:t>
      </w:r>
      <w:r w:rsidR="007731D3" w:rsidRPr="00AE4771">
        <w:rPr>
          <w:rFonts w:ascii="Times New Roman" w:hAnsi="Times New Roman"/>
        </w:rPr>
        <w:lastRenderedPageBreak/>
        <w:t>and there is no warrant to either depart from the time of supply or adjust the amount awarded</w:t>
      </w:r>
      <w:r w:rsidR="00BE6036" w:rsidRPr="00AE4771">
        <w:rPr>
          <w:rFonts w:ascii="Times New Roman" w:hAnsi="Times New Roman"/>
        </w:rPr>
        <w:t xml:space="preserve"> to avoid "over</w:t>
      </w:r>
      <w:r w:rsidR="00D70967" w:rsidRPr="00AE4771">
        <w:rPr>
          <w:rFonts w:ascii="Times New Roman" w:hAnsi="Times New Roman"/>
        </w:rPr>
        <w:t>-</w:t>
      </w:r>
      <w:r w:rsidR="00BE6036" w:rsidRPr="00AE4771">
        <w:rPr>
          <w:rFonts w:ascii="Times New Roman" w:hAnsi="Times New Roman"/>
        </w:rPr>
        <w:t>compensation"</w:t>
      </w:r>
      <w:r w:rsidR="007731D3" w:rsidRPr="00AE4771">
        <w:rPr>
          <w:rFonts w:ascii="Times New Roman" w:hAnsi="Times New Roman"/>
        </w:rPr>
        <w:t>.</w:t>
      </w:r>
      <w:r w:rsidR="00707E3B" w:rsidRPr="00AE4771">
        <w:rPr>
          <w:rStyle w:val="FootnoteReference"/>
          <w:rFonts w:ascii="Times New Roman" w:hAnsi="Times New Roman"/>
          <w:sz w:val="24"/>
        </w:rPr>
        <w:footnoteReference w:id="47"/>
      </w:r>
    </w:p>
    <w:p w14:paraId="18B92B6B" w14:textId="325360E0"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second contention was that the Full Court erred in remitting the matter to the primary judge on the basis that damages should be assessed </w:t>
      </w:r>
      <w:proofErr w:type="gramStart"/>
      <w:r w:rsidR="007731D3" w:rsidRPr="00AE4771">
        <w:rPr>
          <w:rFonts w:ascii="Times New Roman" w:hAnsi="Times New Roman"/>
        </w:rPr>
        <w:t xml:space="preserve">on </w:t>
      </w:r>
      <w:r w:rsidR="00CC7979" w:rsidRPr="00AE4771">
        <w:rPr>
          <w:rFonts w:ascii="Times New Roman" w:hAnsi="Times New Roman"/>
        </w:rPr>
        <w:t>the basis of</w:t>
      </w:r>
      <w:proofErr w:type="gramEnd"/>
      <w:r w:rsidR="00CC7979" w:rsidRPr="00AE4771">
        <w:rPr>
          <w:rFonts w:ascii="Times New Roman" w:hAnsi="Times New Roman"/>
        </w:rPr>
        <w:t xml:space="preserve"> </w:t>
      </w:r>
      <w:r w:rsidR="007731D3" w:rsidRPr="00AE4771">
        <w:rPr>
          <w:rFonts w:ascii="Times New Roman" w:hAnsi="Times New Roman"/>
        </w:rPr>
        <w:t xml:space="preserve">whether the risks to the functioning of </w:t>
      </w:r>
      <w:r w:rsidR="00697878" w:rsidRPr="00AE4771">
        <w:rPr>
          <w:rFonts w:ascii="Times New Roman" w:hAnsi="Times New Roman"/>
        </w:rPr>
        <w:t>her</w:t>
      </w:r>
      <w:r w:rsidR="007731D3" w:rsidRPr="00AE4771">
        <w:rPr>
          <w:rFonts w:ascii="Times New Roman" w:hAnsi="Times New Roman"/>
        </w:rPr>
        <w:t xml:space="preserve"> vehicle posed by the identified defects </w:t>
      </w:r>
      <w:r w:rsidR="00F072B2" w:rsidRPr="00AE4771">
        <w:rPr>
          <w:rFonts w:ascii="Times New Roman" w:hAnsi="Times New Roman"/>
        </w:rPr>
        <w:t xml:space="preserve">had </w:t>
      </w:r>
      <w:r w:rsidR="007731D3" w:rsidRPr="00AE4771">
        <w:rPr>
          <w:rFonts w:ascii="Times New Roman" w:hAnsi="Times New Roman"/>
        </w:rPr>
        <w:t xml:space="preserve">materialised. The Full Court found that </w:t>
      </w:r>
      <w:r w:rsidR="00B93747" w:rsidRPr="00AE4771">
        <w:rPr>
          <w:rFonts w:ascii="Times New Roman" w:hAnsi="Times New Roman"/>
        </w:rPr>
        <w:t>"</w:t>
      </w:r>
      <w:r w:rsidR="007731D3" w:rsidRPr="00AE4771">
        <w:rPr>
          <w:rFonts w:ascii="Times New Roman" w:hAnsi="Times New Roman"/>
        </w:rPr>
        <w:t>the primary judge ought to have held that subsequent events were capable of bearing on the proper assessment of reduction in value damages"</w:t>
      </w:r>
      <w:r w:rsidR="00C86798" w:rsidRPr="00AE4771">
        <w:rPr>
          <w:rFonts w:ascii="Times New Roman" w:hAnsi="Times New Roman"/>
        </w:rPr>
        <w:t>,</w:t>
      </w:r>
      <w:r w:rsidRPr="00AE4771">
        <w:rPr>
          <w:rStyle w:val="FootnoteReference"/>
          <w:rFonts w:ascii="Times New Roman" w:hAnsi="Times New Roman"/>
          <w:sz w:val="24"/>
        </w:rPr>
        <w:footnoteReference w:id="48"/>
      </w:r>
      <w:r w:rsidR="007731D3" w:rsidRPr="00AE4771">
        <w:rPr>
          <w:rFonts w:ascii="Times New Roman" w:hAnsi="Times New Roman"/>
        </w:rPr>
        <w:t xml:space="preserve"> which appears to be a reference to the materialisation of the risks </w:t>
      </w:r>
      <w:r w:rsidR="0025004D" w:rsidRPr="00AE4771">
        <w:rPr>
          <w:rFonts w:ascii="Times New Roman" w:hAnsi="Times New Roman"/>
        </w:rPr>
        <w:t xml:space="preserve">posed </w:t>
      </w:r>
      <w:r w:rsidR="007731D3" w:rsidRPr="00AE4771">
        <w:rPr>
          <w:rFonts w:ascii="Times New Roman" w:hAnsi="Times New Roman"/>
        </w:rPr>
        <w:t xml:space="preserve">by each defect. For the reasons given in </w:t>
      </w:r>
      <w:r w:rsidR="007731D3" w:rsidRPr="00AE4771">
        <w:rPr>
          <w:rFonts w:ascii="Times New Roman" w:hAnsi="Times New Roman"/>
          <w:i/>
          <w:iCs/>
        </w:rPr>
        <w:t>Williams</w:t>
      </w:r>
      <w:r w:rsidR="007731D3" w:rsidRPr="00AE4771">
        <w:rPr>
          <w:rFonts w:ascii="Times New Roman" w:hAnsi="Times New Roman"/>
        </w:rPr>
        <w:t xml:space="preserve">, </w:t>
      </w:r>
      <w:r w:rsidR="006124A7" w:rsidRPr="00AE4771">
        <w:rPr>
          <w:rFonts w:ascii="Times New Roman" w:hAnsi="Times New Roman"/>
        </w:rPr>
        <w:t xml:space="preserve">Ms </w:t>
      </w:r>
      <w:proofErr w:type="spellStart"/>
      <w:r w:rsidR="006124A7" w:rsidRPr="00AE4771">
        <w:rPr>
          <w:rFonts w:ascii="Times New Roman" w:hAnsi="Times New Roman"/>
        </w:rPr>
        <w:t>Capic's</w:t>
      </w:r>
      <w:proofErr w:type="spellEnd"/>
      <w:r w:rsidR="007731D3" w:rsidRPr="00AE4771">
        <w:rPr>
          <w:rFonts w:ascii="Times New Roman" w:hAnsi="Times New Roman"/>
        </w:rPr>
        <w:t xml:space="preserve"> contention </w:t>
      </w:r>
      <w:r w:rsidR="006124A7" w:rsidRPr="00AE4771">
        <w:rPr>
          <w:rFonts w:ascii="Times New Roman" w:hAnsi="Times New Roman"/>
        </w:rPr>
        <w:t xml:space="preserve">on </w:t>
      </w:r>
      <w:r w:rsidR="007731D3" w:rsidRPr="00AE4771">
        <w:rPr>
          <w:rFonts w:ascii="Times New Roman" w:hAnsi="Times New Roman"/>
        </w:rPr>
        <w:t xml:space="preserve">this </w:t>
      </w:r>
      <w:r w:rsidR="006124A7" w:rsidRPr="00AE4771">
        <w:rPr>
          <w:rFonts w:ascii="Times New Roman" w:hAnsi="Times New Roman"/>
        </w:rPr>
        <w:t>point</w:t>
      </w:r>
      <w:r w:rsidR="007731D3" w:rsidRPr="00AE4771">
        <w:rPr>
          <w:rFonts w:ascii="Times New Roman" w:hAnsi="Times New Roman"/>
        </w:rPr>
        <w:t xml:space="preserve"> should also be upheld.</w:t>
      </w:r>
      <w:r w:rsidR="00C86798" w:rsidRPr="00AE4771">
        <w:rPr>
          <w:rStyle w:val="FootnoteReference"/>
          <w:rFonts w:ascii="Times New Roman" w:hAnsi="Times New Roman"/>
          <w:sz w:val="24"/>
        </w:rPr>
        <w:footnoteReference w:id="49"/>
      </w:r>
      <w:r w:rsidR="007731D3" w:rsidRPr="00AE4771">
        <w:rPr>
          <w:rFonts w:ascii="Times New Roman" w:hAnsi="Times New Roman"/>
        </w:rPr>
        <w:t xml:space="preserve"> Unlike later acquired knowledge of the capacity of the defect</w:t>
      </w:r>
      <w:r w:rsidR="00A013E6" w:rsidRPr="00AE4771">
        <w:rPr>
          <w:rFonts w:ascii="Times New Roman" w:hAnsi="Times New Roman"/>
        </w:rPr>
        <w:t>s</w:t>
      </w:r>
      <w:r w:rsidR="007731D3" w:rsidRPr="00AE4771">
        <w:rPr>
          <w:rFonts w:ascii="Times New Roman" w:hAnsi="Times New Roman"/>
        </w:rPr>
        <w:t xml:space="preserve"> to be repaired (as well as </w:t>
      </w:r>
      <w:r w:rsidR="005F48A9" w:rsidRPr="00AE4771">
        <w:rPr>
          <w:rFonts w:ascii="Times New Roman" w:hAnsi="Times New Roman"/>
        </w:rPr>
        <w:t xml:space="preserve">the </w:t>
      </w:r>
      <w:r w:rsidR="004B3745" w:rsidRPr="00AE4771">
        <w:rPr>
          <w:rFonts w:ascii="Times New Roman" w:hAnsi="Times New Roman"/>
        </w:rPr>
        <w:t xml:space="preserve">effectiveness, </w:t>
      </w:r>
      <w:r w:rsidR="007731D3" w:rsidRPr="00AE4771">
        <w:rPr>
          <w:rFonts w:ascii="Times New Roman" w:hAnsi="Times New Roman"/>
        </w:rPr>
        <w:t>cost</w:t>
      </w:r>
      <w:r w:rsidR="004B3745" w:rsidRPr="00AE4771">
        <w:rPr>
          <w:rFonts w:ascii="Times New Roman" w:hAnsi="Times New Roman"/>
        </w:rPr>
        <w:t xml:space="preserve">, inconvenience </w:t>
      </w:r>
      <w:r w:rsidR="007731D3" w:rsidRPr="00AE4771">
        <w:rPr>
          <w:rFonts w:ascii="Times New Roman" w:hAnsi="Times New Roman"/>
        </w:rPr>
        <w:t>and timing</w:t>
      </w:r>
      <w:r w:rsidR="00887B25" w:rsidRPr="00AE4771">
        <w:rPr>
          <w:rFonts w:ascii="Times New Roman" w:hAnsi="Times New Roman"/>
        </w:rPr>
        <w:t xml:space="preserve"> of </w:t>
      </w:r>
      <w:r w:rsidR="00D03D7F" w:rsidRPr="00AE4771">
        <w:rPr>
          <w:rFonts w:ascii="Times New Roman" w:hAnsi="Times New Roman"/>
        </w:rPr>
        <w:t xml:space="preserve">such </w:t>
      </w:r>
      <w:r w:rsidR="00887B25" w:rsidRPr="00AE4771">
        <w:rPr>
          <w:rFonts w:ascii="Times New Roman" w:hAnsi="Times New Roman"/>
        </w:rPr>
        <w:t>a repair</w:t>
      </w:r>
      <w:r w:rsidR="007731D3" w:rsidRPr="00AE4771">
        <w:rPr>
          <w:rFonts w:ascii="Times New Roman" w:hAnsi="Times New Roman"/>
        </w:rPr>
        <w:t>), the materialisation of the risk</w:t>
      </w:r>
      <w:r w:rsidR="00D03D7F" w:rsidRPr="00AE4771">
        <w:rPr>
          <w:rFonts w:ascii="Times New Roman" w:hAnsi="Times New Roman"/>
        </w:rPr>
        <w:t>s</w:t>
      </w:r>
      <w:r w:rsidR="007731D3" w:rsidRPr="00AE4771">
        <w:rPr>
          <w:rFonts w:ascii="Times New Roman" w:hAnsi="Times New Roman"/>
        </w:rPr>
        <w:t xml:space="preserve"> </w:t>
      </w:r>
      <w:r w:rsidR="00D03D7F" w:rsidRPr="00AE4771">
        <w:rPr>
          <w:rFonts w:ascii="Times New Roman" w:hAnsi="Times New Roman"/>
        </w:rPr>
        <w:t>posed</w:t>
      </w:r>
      <w:r w:rsidR="007731D3" w:rsidRPr="00AE4771">
        <w:rPr>
          <w:rFonts w:ascii="Times New Roman" w:hAnsi="Times New Roman"/>
        </w:rPr>
        <w:t xml:space="preserve"> by the defect</w:t>
      </w:r>
      <w:r w:rsidR="00D03D7F" w:rsidRPr="00AE4771">
        <w:rPr>
          <w:rFonts w:ascii="Times New Roman" w:hAnsi="Times New Roman"/>
        </w:rPr>
        <w:t>s</w:t>
      </w:r>
      <w:r w:rsidR="007731D3" w:rsidRPr="00AE4771">
        <w:rPr>
          <w:rFonts w:ascii="Times New Roman" w:hAnsi="Times New Roman"/>
        </w:rPr>
        <w:t xml:space="preserve"> </w:t>
      </w:r>
      <w:r w:rsidR="0059327E" w:rsidRPr="00AE4771">
        <w:rPr>
          <w:rFonts w:ascii="Times New Roman" w:hAnsi="Times New Roman"/>
        </w:rPr>
        <w:t>"</w:t>
      </w:r>
      <w:r w:rsidR="007731D3" w:rsidRPr="00AE4771">
        <w:rPr>
          <w:rFonts w:ascii="Times New Roman" w:hAnsi="Times New Roman"/>
        </w:rPr>
        <w:t xml:space="preserve">does not add </w:t>
      </w:r>
      <w:r w:rsidR="00935D0B">
        <w:rPr>
          <w:rFonts w:ascii="Times New Roman" w:hAnsi="Times New Roman"/>
        </w:rPr>
        <w:t xml:space="preserve">anything </w:t>
      </w:r>
      <w:r w:rsidR="007731D3" w:rsidRPr="00AE4771">
        <w:rPr>
          <w:rFonts w:ascii="Times New Roman" w:hAnsi="Times New Roman"/>
        </w:rPr>
        <w:t xml:space="preserve">to </w:t>
      </w:r>
      <w:r w:rsidR="00171532" w:rsidRPr="00AE4771">
        <w:rPr>
          <w:rFonts w:ascii="Times New Roman" w:hAnsi="Times New Roman"/>
        </w:rPr>
        <w:t>a</w:t>
      </w:r>
      <w:r w:rsidR="007731D3" w:rsidRPr="00AE4771">
        <w:rPr>
          <w:rFonts w:ascii="Times New Roman" w:hAnsi="Times New Roman"/>
        </w:rPr>
        <w:t xml:space="preserve"> hypothetical reasonable consumer's knowledge of the defect or the goods at the time of supply</w:t>
      </w:r>
      <w:r w:rsidR="007C16D4" w:rsidRPr="00AE4771">
        <w:rPr>
          <w:rFonts w:ascii="Times New Roman" w:hAnsi="Times New Roman"/>
        </w:rPr>
        <w:t>"</w:t>
      </w:r>
      <w:r w:rsidR="007731D3" w:rsidRPr="00AE4771">
        <w:rPr>
          <w:rFonts w:ascii="Times New Roman" w:hAnsi="Times New Roman"/>
        </w:rPr>
        <w:t>.</w:t>
      </w:r>
      <w:r w:rsidRPr="00AE4771">
        <w:rPr>
          <w:rStyle w:val="FootnoteReference"/>
          <w:rFonts w:ascii="Times New Roman" w:hAnsi="Times New Roman"/>
          <w:sz w:val="24"/>
        </w:rPr>
        <w:footnoteReference w:id="50"/>
      </w:r>
      <w:r w:rsidR="007731D3" w:rsidRPr="00AE4771">
        <w:rPr>
          <w:rFonts w:ascii="Times New Roman" w:hAnsi="Times New Roman"/>
        </w:rPr>
        <w:t xml:space="preserve"> </w:t>
      </w:r>
    </w:p>
    <w:p w14:paraId="12C354E8" w14:textId="34EBC3A7"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third contention was </w:t>
      </w:r>
      <w:r w:rsidR="00CD7C41" w:rsidRPr="00AE4771">
        <w:rPr>
          <w:rFonts w:ascii="Times New Roman" w:hAnsi="Times New Roman"/>
        </w:rPr>
        <w:t xml:space="preserve">that </w:t>
      </w:r>
      <w:r w:rsidR="007731D3" w:rsidRPr="00AE4771">
        <w:rPr>
          <w:rFonts w:ascii="Times New Roman" w:hAnsi="Times New Roman"/>
        </w:rPr>
        <w:t xml:space="preserve">the Full Court erred in </w:t>
      </w:r>
      <w:r w:rsidR="00DB3F6E" w:rsidRPr="00AE4771">
        <w:rPr>
          <w:rFonts w:ascii="Times New Roman" w:hAnsi="Times New Roman"/>
        </w:rPr>
        <w:t xml:space="preserve">finding that </w:t>
      </w:r>
      <w:r w:rsidR="00C06CCD" w:rsidRPr="00AE4771">
        <w:rPr>
          <w:rFonts w:ascii="Times New Roman" w:hAnsi="Times New Roman"/>
        </w:rPr>
        <w:t xml:space="preserve">an assessment of damages under s 272(1)(a) </w:t>
      </w:r>
      <w:r w:rsidR="00611058" w:rsidRPr="00AE4771">
        <w:rPr>
          <w:rFonts w:ascii="Times New Roman" w:hAnsi="Times New Roman"/>
        </w:rPr>
        <w:t>requires</w:t>
      </w:r>
      <w:r w:rsidR="00675C0C" w:rsidRPr="00AE4771">
        <w:rPr>
          <w:rFonts w:ascii="Times New Roman" w:hAnsi="Times New Roman"/>
        </w:rPr>
        <w:t xml:space="preserve"> having </w:t>
      </w:r>
      <w:r w:rsidR="00B06A54" w:rsidRPr="00AE4771">
        <w:rPr>
          <w:rFonts w:ascii="Times New Roman" w:hAnsi="Times New Roman"/>
        </w:rPr>
        <w:t>regard</w:t>
      </w:r>
      <w:r w:rsidR="00675C0C" w:rsidRPr="00AE4771">
        <w:rPr>
          <w:rFonts w:ascii="Times New Roman" w:hAnsi="Times New Roman"/>
        </w:rPr>
        <w:t xml:space="preserve"> to</w:t>
      </w:r>
      <w:r w:rsidR="007731D3" w:rsidRPr="00AE4771">
        <w:rPr>
          <w:rFonts w:ascii="Times New Roman" w:hAnsi="Times New Roman"/>
        </w:rPr>
        <w:t xml:space="preserve"> what </w:t>
      </w:r>
      <w:r w:rsidR="00C06522" w:rsidRPr="00AE4771">
        <w:rPr>
          <w:rFonts w:ascii="Times New Roman" w:hAnsi="Times New Roman"/>
        </w:rPr>
        <w:t>i</w:t>
      </w:r>
      <w:r w:rsidR="007731D3" w:rsidRPr="00AE4771">
        <w:rPr>
          <w:rFonts w:ascii="Times New Roman" w:hAnsi="Times New Roman"/>
        </w:rPr>
        <w:t xml:space="preserve">s known about the capacity to repair the various defects by the time of trial. This reflects 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submission, noted in </w:t>
      </w:r>
      <w:r w:rsidR="007731D3" w:rsidRPr="00AE4771">
        <w:rPr>
          <w:rFonts w:ascii="Times New Roman" w:hAnsi="Times New Roman"/>
          <w:i/>
          <w:iCs/>
        </w:rPr>
        <w:t>Williams</w:t>
      </w:r>
      <w:r w:rsidR="007731D3" w:rsidRPr="00AE4771">
        <w:rPr>
          <w:rFonts w:ascii="Times New Roman" w:hAnsi="Times New Roman"/>
        </w:rPr>
        <w:t>, that other than the defect</w:t>
      </w:r>
      <w:r w:rsidR="001F5E1E" w:rsidRPr="00AE4771">
        <w:rPr>
          <w:rFonts w:ascii="Times New Roman" w:hAnsi="Times New Roman"/>
        </w:rPr>
        <w:t>s</w:t>
      </w:r>
      <w:r w:rsidR="007731D3" w:rsidRPr="00AE4771">
        <w:rPr>
          <w:rFonts w:ascii="Times New Roman" w:hAnsi="Times New Roman"/>
        </w:rPr>
        <w:t xml:space="preserve"> </w:t>
      </w:r>
      <w:r w:rsidR="00F32D8E" w:rsidRPr="00AE4771">
        <w:rPr>
          <w:rFonts w:ascii="Times New Roman" w:hAnsi="Times New Roman"/>
        </w:rPr>
        <w:t>themselves</w:t>
      </w:r>
      <w:r w:rsidR="007731D3" w:rsidRPr="00AE4771">
        <w:rPr>
          <w:rFonts w:ascii="Times New Roman" w:hAnsi="Times New Roman"/>
        </w:rPr>
        <w:t>, in assessing damages under s</w:t>
      </w:r>
      <w:r w:rsidRPr="00AE4771">
        <w:rPr>
          <w:rFonts w:ascii="Times New Roman" w:hAnsi="Times New Roman"/>
        </w:rPr>
        <w:t> </w:t>
      </w:r>
      <w:r w:rsidR="007731D3" w:rsidRPr="00AE4771">
        <w:rPr>
          <w:rFonts w:ascii="Times New Roman" w:hAnsi="Times New Roman"/>
        </w:rPr>
        <w:t>272(1)(a) no account could be taken of events occurring after the time of supply or knowledge acquired after the time of supply.</w:t>
      </w:r>
      <w:r w:rsidR="005A2E5F" w:rsidRPr="00AE4771">
        <w:rPr>
          <w:rStyle w:val="FootnoteReference"/>
          <w:rFonts w:ascii="Times New Roman" w:hAnsi="Times New Roman"/>
          <w:sz w:val="24"/>
        </w:rPr>
        <w:footnoteReference w:id="51"/>
      </w:r>
      <w:r w:rsidR="007731D3" w:rsidRPr="00AE4771">
        <w:rPr>
          <w:rFonts w:ascii="Times New Roman" w:hAnsi="Times New Roman"/>
        </w:rPr>
        <w:t xml:space="preserve"> </w:t>
      </w:r>
    </w:p>
    <w:p w14:paraId="6A9D0220" w14:textId="2292FA1A"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w:t>
      </w:r>
      <w:r w:rsidR="00BC11E4" w:rsidRPr="00AE4771">
        <w:rPr>
          <w:rFonts w:ascii="Times New Roman" w:hAnsi="Times New Roman"/>
        </w:rPr>
        <w:t xml:space="preserve">third </w:t>
      </w:r>
      <w:r w:rsidR="00233A01" w:rsidRPr="00AE4771">
        <w:rPr>
          <w:rFonts w:ascii="Times New Roman" w:hAnsi="Times New Roman"/>
        </w:rPr>
        <w:t xml:space="preserve">contention </w:t>
      </w:r>
      <w:r w:rsidR="000353AF" w:rsidRPr="00AE4771">
        <w:rPr>
          <w:rFonts w:ascii="Times New Roman" w:hAnsi="Times New Roman"/>
        </w:rPr>
        <w:t xml:space="preserve">is </w:t>
      </w:r>
      <w:r w:rsidR="007731D3" w:rsidRPr="00AE4771">
        <w:rPr>
          <w:rFonts w:ascii="Times New Roman" w:hAnsi="Times New Roman"/>
        </w:rPr>
        <w:t xml:space="preserve">rejected </w:t>
      </w:r>
      <w:r w:rsidR="000353AF" w:rsidRPr="00AE4771">
        <w:rPr>
          <w:rFonts w:ascii="Times New Roman" w:hAnsi="Times New Roman"/>
        </w:rPr>
        <w:t>for the reasons given</w:t>
      </w:r>
      <w:r w:rsidR="00C130B9" w:rsidRPr="00AE4771">
        <w:rPr>
          <w:rFonts w:ascii="Times New Roman" w:hAnsi="Times New Roman"/>
        </w:rPr>
        <w:t xml:space="preserve"> in </w:t>
      </w:r>
      <w:r w:rsidR="007731D3" w:rsidRPr="00AE4771">
        <w:rPr>
          <w:rFonts w:ascii="Times New Roman" w:hAnsi="Times New Roman"/>
          <w:i/>
          <w:iCs/>
        </w:rPr>
        <w:t>Williams</w:t>
      </w:r>
      <w:r w:rsidR="007731D3" w:rsidRPr="00AE4771">
        <w:rPr>
          <w:rFonts w:ascii="Times New Roman" w:hAnsi="Times New Roman"/>
        </w:rPr>
        <w:t xml:space="preserve"> and Ford's contention to the opposite effect </w:t>
      </w:r>
      <w:r w:rsidR="00C130B9" w:rsidRPr="00AE4771">
        <w:rPr>
          <w:rFonts w:ascii="Times New Roman" w:hAnsi="Times New Roman"/>
        </w:rPr>
        <w:t xml:space="preserve">is </w:t>
      </w:r>
      <w:r w:rsidR="007731D3" w:rsidRPr="00AE4771">
        <w:rPr>
          <w:rFonts w:ascii="Times New Roman" w:hAnsi="Times New Roman"/>
        </w:rPr>
        <w:t>upheld</w:t>
      </w:r>
      <w:r w:rsidR="00C130B9" w:rsidRPr="00AE4771">
        <w:rPr>
          <w:rFonts w:ascii="Times New Roman" w:hAnsi="Times New Roman"/>
        </w:rPr>
        <w:t xml:space="preserve"> on the same basis</w:t>
      </w:r>
      <w:r w:rsidR="007731D3" w:rsidRPr="00AE4771">
        <w:rPr>
          <w:rFonts w:ascii="Times New Roman" w:hAnsi="Times New Roman"/>
        </w:rPr>
        <w:t>.</w:t>
      </w:r>
      <w:r w:rsidR="00233A01" w:rsidRPr="00AE4771">
        <w:rPr>
          <w:rStyle w:val="FootnoteReference"/>
          <w:rFonts w:ascii="Times New Roman" w:hAnsi="Times New Roman"/>
          <w:sz w:val="24"/>
        </w:rPr>
        <w:footnoteReference w:id="52"/>
      </w:r>
      <w:r w:rsidR="007731D3" w:rsidRPr="00AE4771">
        <w:rPr>
          <w:rFonts w:ascii="Times New Roman" w:hAnsi="Times New Roman"/>
        </w:rPr>
        <w:t xml:space="preserve"> </w:t>
      </w:r>
      <w:r w:rsidR="007731D3" w:rsidRPr="00AE4771">
        <w:rPr>
          <w:rFonts w:ascii="Times New Roman" w:hAnsi="Times New Roman"/>
          <w:i/>
          <w:iCs/>
        </w:rPr>
        <w:t>Williams</w:t>
      </w:r>
      <w:r w:rsidR="007731D3" w:rsidRPr="00AE4771">
        <w:rPr>
          <w:rFonts w:ascii="Times New Roman" w:hAnsi="Times New Roman"/>
        </w:rPr>
        <w:t xml:space="preserve"> </w:t>
      </w:r>
      <w:r w:rsidR="002C6668" w:rsidRPr="00AE4771">
        <w:rPr>
          <w:rFonts w:ascii="Times New Roman" w:hAnsi="Times New Roman"/>
        </w:rPr>
        <w:t xml:space="preserve">held </w:t>
      </w:r>
      <w:r w:rsidR="007731D3" w:rsidRPr="00AE4771">
        <w:rPr>
          <w:rFonts w:ascii="Times New Roman" w:hAnsi="Times New Roman"/>
        </w:rPr>
        <w:t xml:space="preserve">that </w:t>
      </w:r>
      <w:r w:rsidR="00E6345F" w:rsidRPr="00AE4771">
        <w:rPr>
          <w:rFonts w:ascii="Times New Roman" w:hAnsi="Times New Roman"/>
        </w:rPr>
        <w:t xml:space="preserve">later </w:t>
      </w:r>
      <w:r w:rsidR="007731D3" w:rsidRPr="00AE4771">
        <w:rPr>
          <w:rFonts w:ascii="Times New Roman" w:hAnsi="Times New Roman"/>
        </w:rPr>
        <w:t xml:space="preserve">acquired knowledge of </w:t>
      </w:r>
      <w:r w:rsidR="00D2029F" w:rsidRPr="00AE4771">
        <w:rPr>
          <w:rFonts w:ascii="Times New Roman" w:hAnsi="Times New Roman"/>
        </w:rPr>
        <w:t xml:space="preserve">a </w:t>
      </w:r>
      <w:r w:rsidR="00A37DB2" w:rsidRPr="00AE4771">
        <w:rPr>
          <w:rFonts w:ascii="Times New Roman" w:hAnsi="Times New Roman"/>
        </w:rPr>
        <w:t>defect</w:t>
      </w:r>
      <w:r w:rsidR="00A55D94" w:rsidRPr="00AE4771">
        <w:rPr>
          <w:rFonts w:ascii="Times New Roman" w:hAnsi="Times New Roman"/>
        </w:rPr>
        <w:t xml:space="preserve"> in the goods</w:t>
      </w:r>
      <w:r w:rsidR="00A37DB2" w:rsidRPr="00AE4771">
        <w:rPr>
          <w:rFonts w:ascii="Times New Roman" w:hAnsi="Times New Roman"/>
        </w:rPr>
        <w:t xml:space="preserve">, including the </w:t>
      </w:r>
      <w:r w:rsidR="007731D3" w:rsidRPr="00AE4771">
        <w:rPr>
          <w:rFonts w:ascii="Times New Roman" w:hAnsi="Times New Roman"/>
        </w:rPr>
        <w:t xml:space="preserve">effectiveness, cost, inconvenience and timing of any repair of </w:t>
      </w:r>
      <w:r w:rsidR="002377CE" w:rsidRPr="00AE4771">
        <w:rPr>
          <w:rFonts w:ascii="Times New Roman" w:hAnsi="Times New Roman"/>
        </w:rPr>
        <w:t>the</w:t>
      </w:r>
      <w:r w:rsidR="007731D3" w:rsidRPr="00AE4771">
        <w:rPr>
          <w:rFonts w:ascii="Times New Roman" w:hAnsi="Times New Roman"/>
        </w:rPr>
        <w:t xml:space="preserve"> defect</w:t>
      </w:r>
      <w:r w:rsidR="00A67702" w:rsidRPr="00AE4771">
        <w:rPr>
          <w:rFonts w:ascii="Times New Roman" w:hAnsi="Times New Roman"/>
        </w:rPr>
        <w:t xml:space="preserve"> (being "characteristics" </w:t>
      </w:r>
      <w:r w:rsidR="00E52C51" w:rsidRPr="00AE4771">
        <w:rPr>
          <w:rFonts w:ascii="Times New Roman" w:hAnsi="Times New Roman"/>
        </w:rPr>
        <w:t>of the defect)</w:t>
      </w:r>
      <w:r w:rsidR="002377CE" w:rsidRPr="00AE4771">
        <w:rPr>
          <w:rFonts w:ascii="Times New Roman" w:hAnsi="Times New Roman"/>
        </w:rPr>
        <w:t>,</w:t>
      </w:r>
      <w:r w:rsidR="007731D3" w:rsidRPr="00AE4771">
        <w:rPr>
          <w:rFonts w:ascii="Times New Roman" w:hAnsi="Times New Roman"/>
        </w:rPr>
        <w:t xml:space="preserve"> </w:t>
      </w:r>
      <w:r w:rsidR="002377CE" w:rsidRPr="00AE4771">
        <w:rPr>
          <w:rFonts w:ascii="Times New Roman" w:hAnsi="Times New Roman"/>
        </w:rPr>
        <w:t xml:space="preserve">is </w:t>
      </w:r>
      <w:r w:rsidR="00986CFB" w:rsidRPr="00AE4771">
        <w:rPr>
          <w:rFonts w:ascii="Times New Roman" w:hAnsi="Times New Roman"/>
        </w:rPr>
        <w:t xml:space="preserve">to be </w:t>
      </w:r>
      <w:r w:rsidR="007731D3" w:rsidRPr="00AE4771">
        <w:rPr>
          <w:rFonts w:ascii="Times New Roman" w:hAnsi="Times New Roman"/>
        </w:rPr>
        <w:t xml:space="preserve">attributed to </w:t>
      </w:r>
      <w:r w:rsidR="00634D92" w:rsidRPr="00AE4771">
        <w:rPr>
          <w:rFonts w:ascii="Times New Roman" w:hAnsi="Times New Roman"/>
        </w:rPr>
        <w:t xml:space="preserve">a </w:t>
      </w:r>
      <w:r w:rsidR="00B47C29" w:rsidRPr="00AE4771">
        <w:rPr>
          <w:rFonts w:ascii="Times New Roman" w:hAnsi="Times New Roman"/>
        </w:rPr>
        <w:t xml:space="preserve">hypothetical </w:t>
      </w:r>
      <w:r w:rsidR="007731D3" w:rsidRPr="00AE4771">
        <w:rPr>
          <w:rFonts w:ascii="Times New Roman" w:hAnsi="Times New Roman"/>
        </w:rPr>
        <w:t xml:space="preserve">reasonable consumer </w:t>
      </w:r>
      <w:r w:rsidR="00463893" w:rsidRPr="00AE4771">
        <w:rPr>
          <w:rFonts w:ascii="Times New Roman" w:hAnsi="Times New Roman"/>
        </w:rPr>
        <w:t>with</w:t>
      </w:r>
      <w:r w:rsidR="007D7B48" w:rsidRPr="00AE4771">
        <w:rPr>
          <w:rFonts w:ascii="Times New Roman" w:hAnsi="Times New Roman"/>
        </w:rPr>
        <w:t xml:space="preserve"> </w:t>
      </w:r>
      <w:r w:rsidR="0048064F" w:rsidRPr="00AE4771">
        <w:rPr>
          <w:rFonts w:ascii="Times New Roman" w:hAnsi="Times New Roman"/>
        </w:rPr>
        <w:t>"</w:t>
      </w:r>
      <w:r w:rsidR="007731D3" w:rsidRPr="00AE4771">
        <w:rPr>
          <w:rFonts w:ascii="Times New Roman" w:hAnsi="Times New Roman"/>
        </w:rPr>
        <w:t>full knowledge or acquaintance with</w:t>
      </w:r>
      <w:r w:rsidR="007D7B48" w:rsidRPr="00AE4771">
        <w:rPr>
          <w:rFonts w:ascii="Times New Roman" w:hAnsi="Times New Roman"/>
        </w:rPr>
        <w:t>"</w:t>
      </w:r>
      <w:r w:rsidR="007731D3" w:rsidRPr="00AE4771">
        <w:rPr>
          <w:rFonts w:ascii="Times New Roman" w:hAnsi="Times New Roman"/>
        </w:rPr>
        <w:t xml:space="preserve"> the </w:t>
      </w:r>
      <w:r w:rsidR="006B3212" w:rsidRPr="00AE4771">
        <w:rPr>
          <w:rFonts w:ascii="Times New Roman" w:hAnsi="Times New Roman"/>
        </w:rPr>
        <w:t>"</w:t>
      </w:r>
      <w:r w:rsidR="007731D3" w:rsidRPr="00AE4771">
        <w:rPr>
          <w:rFonts w:ascii="Times New Roman" w:hAnsi="Times New Roman"/>
        </w:rPr>
        <w:t>state and condition of the goods</w:t>
      </w:r>
      <w:r w:rsidR="006B3212" w:rsidRPr="00AE4771">
        <w:rPr>
          <w:rFonts w:ascii="Times New Roman" w:hAnsi="Times New Roman"/>
        </w:rPr>
        <w:t>"</w:t>
      </w:r>
      <w:r w:rsidR="007731D3" w:rsidRPr="00AE4771">
        <w:rPr>
          <w:rFonts w:ascii="Times New Roman" w:hAnsi="Times New Roman"/>
        </w:rPr>
        <w:t xml:space="preserve"> </w:t>
      </w:r>
      <w:r w:rsidR="007731D3" w:rsidRPr="00AE4771" w:rsidDel="00B47C29">
        <w:rPr>
          <w:rFonts w:ascii="Times New Roman" w:hAnsi="Times New Roman"/>
        </w:rPr>
        <w:t>(includ</w:t>
      </w:r>
      <w:r w:rsidR="007731D3" w:rsidRPr="00AE4771" w:rsidDel="0036154B">
        <w:rPr>
          <w:rFonts w:ascii="Times New Roman" w:hAnsi="Times New Roman"/>
        </w:rPr>
        <w:t>ing</w:t>
      </w:r>
      <w:r w:rsidR="007731D3" w:rsidRPr="00AE4771" w:rsidDel="00B47C29">
        <w:rPr>
          <w:rFonts w:ascii="Times New Roman" w:hAnsi="Times New Roman"/>
        </w:rPr>
        <w:t xml:space="preserve"> </w:t>
      </w:r>
      <w:r w:rsidR="007731D3" w:rsidRPr="00AE4771" w:rsidDel="00B47C29">
        <w:rPr>
          <w:rFonts w:ascii="Times New Roman" w:hAnsi="Times New Roman"/>
        </w:rPr>
        <w:lastRenderedPageBreak/>
        <w:t>any hidden defect</w:t>
      </w:r>
      <w:r w:rsidR="00CD495C" w:rsidRPr="00AE4771">
        <w:rPr>
          <w:rFonts w:ascii="Times New Roman" w:hAnsi="Times New Roman"/>
        </w:rPr>
        <w:t>s</w:t>
      </w:r>
      <w:r w:rsidR="007731D3" w:rsidRPr="00AE4771" w:rsidDel="00B47C29">
        <w:rPr>
          <w:rFonts w:ascii="Times New Roman" w:hAnsi="Times New Roman"/>
        </w:rPr>
        <w:t xml:space="preserve">) </w:t>
      </w:r>
      <w:r w:rsidR="007731D3" w:rsidRPr="00AE4771">
        <w:rPr>
          <w:rFonts w:ascii="Times New Roman" w:hAnsi="Times New Roman"/>
        </w:rPr>
        <w:t>as at the time of supply.</w:t>
      </w:r>
      <w:r w:rsidRPr="00AE4771">
        <w:rPr>
          <w:rStyle w:val="FootnoteReference"/>
          <w:rFonts w:ascii="Times New Roman" w:hAnsi="Times New Roman"/>
          <w:sz w:val="24"/>
        </w:rPr>
        <w:footnoteReference w:id="53"/>
      </w:r>
      <w:r w:rsidR="007731D3" w:rsidRPr="00AE4771">
        <w:rPr>
          <w:rFonts w:ascii="Times New Roman" w:hAnsi="Times New Roman"/>
        </w:rPr>
        <w:t xml:space="preserve"> Like </w:t>
      </w:r>
      <w:r w:rsidR="007731D3" w:rsidRPr="00AE4771">
        <w:rPr>
          <w:rFonts w:ascii="Times New Roman" w:hAnsi="Times New Roman"/>
          <w:i/>
          <w:iCs/>
        </w:rPr>
        <w:t>Williams</w:t>
      </w:r>
      <w:r w:rsidR="00D27F79" w:rsidRPr="00AE4771">
        <w:rPr>
          <w:rFonts w:ascii="Times New Roman" w:hAnsi="Times New Roman"/>
          <w:iCs/>
        </w:rPr>
        <w:t>,</w:t>
      </w:r>
      <w:r w:rsidR="007731D3" w:rsidRPr="00AE4771">
        <w:rPr>
          <w:rFonts w:ascii="Times New Roman" w:hAnsi="Times New Roman"/>
          <w:iCs/>
        </w:rPr>
        <w:t xml:space="preserve"> </w:t>
      </w:r>
      <w:r w:rsidR="007731D3" w:rsidRPr="00AE4771">
        <w:rPr>
          <w:rFonts w:ascii="Times New Roman" w:hAnsi="Times New Roman"/>
        </w:rPr>
        <w:t xml:space="preserve">there was no challenge in this Court to the findings made by the Full Court </w:t>
      </w:r>
      <w:r w:rsidR="00E346F6" w:rsidRPr="00AE4771">
        <w:rPr>
          <w:rFonts w:ascii="Times New Roman" w:hAnsi="Times New Roman"/>
        </w:rPr>
        <w:t xml:space="preserve">and the primary judge </w:t>
      </w:r>
      <w:r w:rsidR="007731D3" w:rsidRPr="00AE4771">
        <w:rPr>
          <w:rFonts w:ascii="Times New Roman" w:hAnsi="Times New Roman"/>
        </w:rPr>
        <w:t>that the supply of each of the relevant vehicles involved a breach of the guarantee of acceptable quality</w:t>
      </w:r>
      <w:r w:rsidR="004D510D" w:rsidRPr="00AE4771">
        <w:rPr>
          <w:rFonts w:ascii="Times New Roman" w:hAnsi="Times New Roman"/>
        </w:rPr>
        <w:t xml:space="preserve"> provided for in s 54 of the ACL</w:t>
      </w:r>
      <w:r w:rsidR="007731D3" w:rsidRPr="00AE4771">
        <w:rPr>
          <w:rFonts w:ascii="Times New Roman" w:hAnsi="Times New Roman"/>
        </w:rPr>
        <w:t xml:space="preserve">. However, as in </w:t>
      </w:r>
      <w:r w:rsidR="007731D3" w:rsidRPr="00AE4771">
        <w:rPr>
          <w:rFonts w:ascii="Times New Roman" w:hAnsi="Times New Roman"/>
          <w:i/>
          <w:iCs/>
        </w:rPr>
        <w:t>Williams</w:t>
      </w:r>
      <w:r w:rsidR="004D510D" w:rsidRPr="00AE4771">
        <w:rPr>
          <w:rFonts w:ascii="Times New Roman" w:hAnsi="Times New Roman"/>
        </w:rPr>
        <w:t>,</w:t>
      </w:r>
      <w:r w:rsidR="007731D3" w:rsidRPr="00AE4771">
        <w:rPr>
          <w:rFonts w:ascii="Times New Roman" w:hAnsi="Times New Roman"/>
        </w:rPr>
        <w:t xml:space="preserve"> given the findings about the timing of the repairs and their effectiveness in this case</w:t>
      </w:r>
      <w:r w:rsidR="00B019F2" w:rsidRPr="00AE4771">
        <w:rPr>
          <w:rFonts w:ascii="Times New Roman" w:hAnsi="Times New Roman"/>
        </w:rPr>
        <w:t>,</w:t>
      </w:r>
      <w:r w:rsidR="007731D3" w:rsidRPr="00AE4771">
        <w:rPr>
          <w:rFonts w:ascii="Times New Roman" w:hAnsi="Times New Roman"/>
        </w:rPr>
        <w:t xml:space="preserve"> there is no reason to suggest that an</w:t>
      </w:r>
      <w:r w:rsidR="00AF324A" w:rsidRPr="00AE4771">
        <w:rPr>
          <w:rFonts w:ascii="Times New Roman" w:hAnsi="Times New Roman"/>
        </w:rPr>
        <w:t>y</w:t>
      </w:r>
      <w:r w:rsidR="007731D3" w:rsidRPr="00AE4771">
        <w:rPr>
          <w:rFonts w:ascii="Times New Roman" w:hAnsi="Times New Roman"/>
        </w:rPr>
        <w:t xml:space="preserve"> attribution of </w:t>
      </w:r>
      <w:r w:rsidR="00E6345F" w:rsidRPr="00AE4771">
        <w:rPr>
          <w:rFonts w:ascii="Times New Roman" w:hAnsi="Times New Roman"/>
        </w:rPr>
        <w:t xml:space="preserve">later </w:t>
      </w:r>
      <w:r w:rsidR="007731D3" w:rsidRPr="00AE4771">
        <w:rPr>
          <w:rFonts w:ascii="Times New Roman" w:hAnsi="Times New Roman"/>
        </w:rPr>
        <w:t xml:space="preserve">acquired knowledge of the effectiveness, cost, inconvenience and timing of any </w:t>
      </w:r>
      <w:r w:rsidR="009243A6" w:rsidRPr="00AE4771">
        <w:rPr>
          <w:rFonts w:ascii="Times New Roman" w:hAnsi="Times New Roman"/>
        </w:rPr>
        <w:t xml:space="preserve">available </w:t>
      </w:r>
      <w:r w:rsidR="007731D3" w:rsidRPr="00AE4771">
        <w:rPr>
          <w:rFonts w:ascii="Times New Roman" w:hAnsi="Times New Roman"/>
        </w:rPr>
        <w:t xml:space="preserve">repair </w:t>
      </w:r>
      <w:r w:rsidR="00764CC3" w:rsidRPr="00AE4771">
        <w:rPr>
          <w:rFonts w:ascii="Times New Roman" w:hAnsi="Times New Roman"/>
        </w:rPr>
        <w:t xml:space="preserve">to a hypothetical reasonable consumer </w:t>
      </w:r>
      <w:r w:rsidR="007731D3" w:rsidRPr="00AE4771">
        <w:rPr>
          <w:rFonts w:ascii="Times New Roman" w:hAnsi="Times New Roman"/>
        </w:rPr>
        <w:t xml:space="preserve">would affect </w:t>
      </w:r>
      <w:r w:rsidR="00EC1E3F" w:rsidRPr="00AE4771">
        <w:rPr>
          <w:rFonts w:ascii="Times New Roman" w:hAnsi="Times New Roman"/>
        </w:rPr>
        <w:t xml:space="preserve">a </w:t>
      </w:r>
      <w:r w:rsidR="007731D3" w:rsidRPr="00AE4771">
        <w:rPr>
          <w:rFonts w:ascii="Times New Roman" w:hAnsi="Times New Roman"/>
        </w:rPr>
        <w:t>finding that the guarantee w</w:t>
      </w:r>
      <w:r w:rsidR="0075090F" w:rsidRPr="00AE4771">
        <w:rPr>
          <w:rFonts w:ascii="Times New Roman" w:hAnsi="Times New Roman"/>
        </w:rPr>
        <w:t>as</w:t>
      </w:r>
      <w:r w:rsidR="007731D3" w:rsidRPr="00AE4771">
        <w:rPr>
          <w:rFonts w:ascii="Times New Roman" w:hAnsi="Times New Roman"/>
        </w:rPr>
        <w:t xml:space="preserve"> not complied with.</w:t>
      </w:r>
      <w:r w:rsidRPr="00AE4771">
        <w:rPr>
          <w:rStyle w:val="FootnoteReference"/>
          <w:rFonts w:ascii="Times New Roman" w:hAnsi="Times New Roman"/>
          <w:sz w:val="24"/>
        </w:rPr>
        <w:footnoteReference w:id="54"/>
      </w:r>
      <w:r w:rsidR="007731D3" w:rsidRPr="00AE4771">
        <w:rPr>
          <w:rFonts w:ascii="Times New Roman" w:hAnsi="Times New Roman"/>
        </w:rPr>
        <w:t xml:space="preserve"> </w:t>
      </w:r>
      <w:r w:rsidR="00E504AF" w:rsidRPr="00AE4771">
        <w:rPr>
          <w:rFonts w:ascii="Times New Roman" w:hAnsi="Times New Roman"/>
        </w:rPr>
        <w:t>Those findings are not to be disturbed.</w:t>
      </w:r>
    </w:p>
    <w:p w14:paraId="47716F91" w14:textId="36F926A4" w:rsidR="001B2262"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w:t>
      </w:r>
      <w:r w:rsidR="00F361F9" w:rsidRPr="00AE4771">
        <w:rPr>
          <w:rFonts w:ascii="Times New Roman" w:hAnsi="Times New Roman"/>
        </w:rPr>
        <w:t>'s</w:t>
      </w:r>
      <w:proofErr w:type="spellEnd"/>
      <w:r w:rsidR="00F361F9" w:rsidRPr="00AE4771">
        <w:rPr>
          <w:rFonts w:ascii="Times New Roman" w:hAnsi="Times New Roman"/>
        </w:rPr>
        <w:t xml:space="preserve"> fourth </w:t>
      </w:r>
      <w:r w:rsidR="007731D3" w:rsidRPr="00AE4771">
        <w:rPr>
          <w:rFonts w:ascii="Times New Roman" w:hAnsi="Times New Roman"/>
        </w:rPr>
        <w:t>conten</w:t>
      </w:r>
      <w:r w:rsidR="00F361F9" w:rsidRPr="00AE4771">
        <w:rPr>
          <w:rFonts w:ascii="Times New Roman" w:hAnsi="Times New Roman"/>
        </w:rPr>
        <w:t>tion was</w:t>
      </w:r>
      <w:r w:rsidR="007731D3" w:rsidRPr="00AE4771">
        <w:rPr>
          <w:rFonts w:ascii="Times New Roman" w:hAnsi="Times New Roman"/>
        </w:rPr>
        <w:t xml:space="preserve"> that the Full Court erred in </w:t>
      </w:r>
      <w:r w:rsidR="004E08DE" w:rsidRPr="00AE4771">
        <w:rPr>
          <w:rFonts w:ascii="Times New Roman" w:hAnsi="Times New Roman"/>
        </w:rPr>
        <w:t xml:space="preserve">finding that an assessment of damages under s 272(1)(a) requires having regard to </w:t>
      </w:r>
      <w:r w:rsidR="001B2082" w:rsidRPr="00AE4771">
        <w:rPr>
          <w:rFonts w:ascii="Times New Roman" w:hAnsi="Times New Roman"/>
        </w:rPr>
        <w:t xml:space="preserve">Ms </w:t>
      </w:r>
      <w:proofErr w:type="spellStart"/>
      <w:r w:rsidR="001B2082" w:rsidRPr="00AE4771">
        <w:rPr>
          <w:rFonts w:ascii="Times New Roman" w:hAnsi="Times New Roman"/>
        </w:rPr>
        <w:t>Capic's</w:t>
      </w:r>
      <w:proofErr w:type="spellEnd"/>
      <w:r w:rsidR="001B2082" w:rsidRPr="00AE4771">
        <w:rPr>
          <w:rFonts w:ascii="Times New Roman" w:hAnsi="Times New Roman"/>
        </w:rPr>
        <w:t xml:space="preserve"> </w:t>
      </w:r>
      <w:r w:rsidR="007731D3" w:rsidRPr="00AE4771">
        <w:rPr>
          <w:rFonts w:ascii="Times New Roman" w:hAnsi="Times New Roman"/>
        </w:rPr>
        <w:t xml:space="preserve">"use </w:t>
      </w:r>
      <w:r w:rsidR="00AF61B6" w:rsidRPr="00AE4771">
        <w:rPr>
          <w:rFonts w:ascii="Times New Roman" w:hAnsi="Times New Roman"/>
        </w:rPr>
        <w:t xml:space="preserve">... </w:t>
      </w:r>
      <w:r w:rsidR="007731D3" w:rsidRPr="00AE4771">
        <w:rPr>
          <w:rFonts w:ascii="Times New Roman" w:hAnsi="Times New Roman"/>
        </w:rPr>
        <w:t xml:space="preserve">of </w:t>
      </w:r>
      <w:r w:rsidR="001B2082" w:rsidRPr="00AE4771">
        <w:rPr>
          <w:rFonts w:ascii="Times New Roman" w:hAnsi="Times New Roman"/>
        </w:rPr>
        <w:t>[</w:t>
      </w:r>
      <w:r w:rsidR="007731D3" w:rsidRPr="00AE4771">
        <w:rPr>
          <w:rFonts w:ascii="Times New Roman" w:hAnsi="Times New Roman"/>
        </w:rPr>
        <w:t>her</w:t>
      </w:r>
      <w:r w:rsidR="001B2082" w:rsidRPr="00AE4771">
        <w:rPr>
          <w:rFonts w:ascii="Times New Roman" w:hAnsi="Times New Roman"/>
        </w:rPr>
        <w:t>]</w:t>
      </w:r>
      <w:r w:rsidR="007731D3" w:rsidRPr="00AE4771">
        <w:rPr>
          <w:rFonts w:ascii="Times New Roman" w:hAnsi="Times New Roman"/>
        </w:rPr>
        <w:t xml:space="preserve"> vehicle up until the time of trial".</w:t>
      </w:r>
      <w:r w:rsidRPr="00AE4771">
        <w:rPr>
          <w:rStyle w:val="FootnoteReference"/>
          <w:rFonts w:ascii="Times New Roman" w:hAnsi="Times New Roman"/>
          <w:sz w:val="24"/>
        </w:rPr>
        <w:footnoteReference w:id="55"/>
      </w:r>
      <w:r w:rsidR="007731D3" w:rsidRPr="00AE4771">
        <w:rPr>
          <w:rFonts w:ascii="Times New Roman" w:hAnsi="Times New Roman"/>
        </w:rPr>
        <w:t xml:space="preserve"> Beyond that statement</w:t>
      </w:r>
      <w:r w:rsidR="00581669" w:rsidRPr="00AE4771">
        <w:rPr>
          <w:rFonts w:ascii="Times New Roman" w:hAnsi="Times New Roman"/>
        </w:rPr>
        <w:t>,</w:t>
      </w:r>
      <w:r w:rsidR="007731D3" w:rsidRPr="00AE4771">
        <w:rPr>
          <w:rFonts w:ascii="Times New Roman" w:hAnsi="Times New Roman"/>
        </w:rPr>
        <w:t xml:space="preserve"> the Full Court did not elaborate on the relevance of </w:t>
      </w:r>
      <w:r w:rsidR="001C5444" w:rsidRPr="00AE4771">
        <w:rPr>
          <w:rFonts w:ascii="Times New Roman" w:hAnsi="Times New Roman"/>
        </w:rPr>
        <w:t xml:space="preserve">Ms </w:t>
      </w:r>
      <w:proofErr w:type="spellStart"/>
      <w:r w:rsidR="001C5444" w:rsidRPr="00AE4771">
        <w:rPr>
          <w:rFonts w:ascii="Times New Roman" w:hAnsi="Times New Roman"/>
        </w:rPr>
        <w:t>Capic's</w:t>
      </w:r>
      <w:proofErr w:type="spellEnd"/>
      <w:r w:rsidR="001C5444" w:rsidRPr="00AE4771">
        <w:rPr>
          <w:rFonts w:ascii="Times New Roman" w:hAnsi="Times New Roman"/>
        </w:rPr>
        <w:t xml:space="preserve"> use of her vehicle.</w:t>
      </w:r>
      <w:r w:rsidR="007731D3" w:rsidRPr="00AE4771">
        <w:rPr>
          <w:rFonts w:ascii="Times New Roman" w:hAnsi="Times New Roman"/>
        </w:rPr>
        <w:t xml:space="preserve"> The Full Court appears to have concluded that</w:t>
      </w:r>
      <w:r w:rsidR="002C2863" w:rsidRPr="00AE4771">
        <w:rPr>
          <w:rFonts w:ascii="Times New Roman" w:hAnsi="Times New Roman"/>
        </w:rPr>
        <w:t xml:space="preserve"> such</w:t>
      </w:r>
      <w:r w:rsidR="007731D3" w:rsidRPr="00AE4771">
        <w:rPr>
          <w:rFonts w:ascii="Times New Roman" w:hAnsi="Times New Roman"/>
        </w:rPr>
        <w:t xml:space="preserve"> use was relevant because</w:t>
      </w:r>
      <w:r w:rsidR="004247BB" w:rsidRPr="00AE4771">
        <w:rPr>
          <w:rFonts w:ascii="Times New Roman" w:hAnsi="Times New Roman"/>
        </w:rPr>
        <w:t>,</w:t>
      </w:r>
      <w:r w:rsidR="007731D3" w:rsidRPr="00AE4771">
        <w:rPr>
          <w:rFonts w:ascii="Times New Roman" w:hAnsi="Times New Roman"/>
        </w:rPr>
        <w:t xml:space="preserve"> </w:t>
      </w:r>
      <w:r w:rsidR="004247BB" w:rsidRPr="00AE4771">
        <w:rPr>
          <w:rFonts w:ascii="Times New Roman" w:hAnsi="Times New Roman"/>
        </w:rPr>
        <w:t xml:space="preserve">consistent with </w:t>
      </w:r>
      <w:r w:rsidR="007731D3" w:rsidRPr="00AE4771">
        <w:rPr>
          <w:rFonts w:ascii="Times New Roman" w:hAnsi="Times New Roman"/>
          <w:i/>
          <w:iCs/>
        </w:rPr>
        <w:t>Toyota</w:t>
      </w:r>
      <w:r w:rsidR="004247BB" w:rsidRPr="00AE4771">
        <w:rPr>
          <w:rFonts w:ascii="Times New Roman" w:hAnsi="Times New Roman"/>
        </w:rPr>
        <w:t xml:space="preserve">, there could be a departure from the time of supply </w:t>
      </w:r>
      <w:r w:rsidR="00F228A8" w:rsidRPr="00AE4771">
        <w:rPr>
          <w:rFonts w:ascii="Times New Roman" w:hAnsi="Times New Roman"/>
        </w:rPr>
        <w:t xml:space="preserve">as the relevant time </w:t>
      </w:r>
      <w:r w:rsidR="0089054C" w:rsidRPr="00AE4771">
        <w:rPr>
          <w:rFonts w:ascii="Times New Roman" w:hAnsi="Times New Roman"/>
        </w:rPr>
        <w:t xml:space="preserve">for </w:t>
      </w:r>
      <w:r w:rsidR="00F228A8" w:rsidRPr="00AE4771">
        <w:rPr>
          <w:rFonts w:ascii="Times New Roman" w:hAnsi="Times New Roman"/>
        </w:rPr>
        <w:t>the</w:t>
      </w:r>
      <w:r w:rsidR="004247BB" w:rsidRPr="00AE4771">
        <w:rPr>
          <w:rFonts w:ascii="Times New Roman" w:hAnsi="Times New Roman"/>
        </w:rPr>
        <w:t xml:space="preserve"> assess</w:t>
      </w:r>
      <w:r w:rsidR="007731D3" w:rsidRPr="00AE4771">
        <w:rPr>
          <w:rFonts w:ascii="Times New Roman" w:hAnsi="Times New Roman"/>
        </w:rPr>
        <w:t xml:space="preserve">ment </w:t>
      </w:r>
      <w:r w:rsidR="004247BB" w:rsidRPr="00AE4771">
        <w:rPr>
          <w:rFonts w:ascii="Times New Roman" w:hAnsi="Times New Roman"/>
        </w:rPr>
        <w:t>of damages</w:t>
      </w:r>
      <w:r w:rsidR="00B6135A" w:rsidRPr="00AE4771">
        <w:rPr>
          <w:rFonts w:ascii="Times New Roman" w:hAnsi="Times New Roman"/>
        </w:rPr>
        <w:t>,</w:t>
      </w:r>
      <w:r w:rsidR="001F7E9B" w:rsidRPr="00AE4771">
        <w:rPr>
          <w:rStyle w:val="FootnoteReference"/>
          <w:rFonts w:ascii="Times New Roman" w:hAnsi="Times New Roman"/>
          <w:sz w:val="24"/>
        </w:rPr>
        <w:footnoteReference w:id="56"/>
      </w:r>
      <w:r w:rsidR="004247BB" w:rsidRPr="00AE4771">
        <w:rPr>
          <w:rFonts w:ascii="Times New Roman" w:hAnsi="Times New Roman"/>
        </w:rPr>
        <w:t xml:space="preserve"> </w:t>
      </w:r>
      <w:r w:rsidR="007731D3" w:rsidRPr="00AE4771">
        <w:rPr>
          <w:rFonts w:ascii="Times New Roman" w:hAnsi="Times New Roman"/>
        </w:rPr>
        <w:t xml:space="preserve">and </w:t>
      </w:r>
      <w:r w:rsidR="004247BB" w:rsidRPr="00AE4771">
        <w:rPr>
          <w:rFonts w:ascii="Times New Roman" w:hAnsi="Times New Roman"/>
        </w:rPr>
        <w:t xml:space="preserve">that </w:t>
      </w:r>
      <w:r w:rsidR="005C4161" w:rsidRPr="00AE4771">
        <w:rPr>
          <w:rFonts w:ascii="Times New Roman" w:hAnsi="Times New Roman"/>
        </w:rPr>
        <w:t xml:space="preserve">such an </w:t>
      </w:r>
      <w:r w:rsidR="008472BD" w:rsidRPr="00AE4771">
        <w:rPr>
          <w:rFonts w:ascii="Times New Roman" w:hAnsi="Times New Roman"/>
        </w:rPr>
        <w:t>assessment involve</w:t>
      </w:r>
      <w:r w:rsidR="005C4161" w:rsidRPr="00AE4771">
        <w:rPr>
          <w:rFonts w:ascii="Times New Roman" w:hAnsi="Times New Roman"/>
        </w:rPr>
        <w:t>d</w:t>
      </w:r>
      <w:r w:rsidR="008472BD" w:rsidRPr="00AE4771">
        <w:rPr>
          <w:rFonts w:ascii="Times New Roman" w:hAnsi="Times New Roman"/>
        </w:rPr>
        <w:t xml:space="preserve"> a determination of </w:t>
      </w:r>
      <w:r w:rsidR="007731D3" w:rsidRPr="00AE4771">
        <w:rPr>
          <w:rFonts w:ascii="Times New Roman" w:hAnsi="Times New Roman"/>
        </w:rPr>
        <w:t xml:space="preserve">the loss in </w:t>
      </w:r>
      <w:r w:rsidR="003E3159" w:rsidRPr="00AE4771">
        <w:rPr>
          <w:rFonts w:ascii="Times New Roman" w:hAnsi="Times New Roman"/>
        </w:rPr>
        <w:t>"</w:t>
      </w:r>
      <w:r w:rsidR="007731D3" w:rsidRPr="00AE4771">
        <w:rPr>
          <w:rFonts w:ascii="Times New Roman" w:hAnsi="Times New Roman"/>
        </w:rPr>
        <w:t>utility</w:t>
      </w:r>
      <w:r w:rsidR="003E3159" w:rsidRPr="00AE4771">
        <w:rPr>
          <w:rFonts w:ascii="Times New Roman" w:hAnsi="Times New Roman"/>
        </w:rPr>
        <w:t>"</w:t>
      </w:r>
      <w:r w:rsidR="007731D3" w:rsidRPr="00AE4771">
        <w:rPr>
          <w:rFonts w:ascii="Times New Roman" w:hAnsi="Times New Roman"/>
        </w:rPr>
        <w:t xml:space="preserve"> of the vehicle over the course of its </w:t>
      </w:r>
      <w:r w:rsidR="00C458B8" w:rsidRPr="00AE4771">
        <w:rPr>
          <w:rFonts w:ascii="Times New Roman" w:hAnsi="Times New Roman"/>
        </w:rPr>
        <w:t>"</w:t>
      </w:r>
      <w:r w:rsidR="007731D3" w:rsidRPr="00AE4771">
        <w:rPr>
          <w:rFonts w:ascii="Times New Roman" w:hAnsi="Times New Roman"/>
        </w:rPr>
        <w:t>useful life</w:t>
      </w:r>
      <w:r w:rsidR="00C458B8" w:rsidRPr="00AE4771">
        <w:rPr>
          <w:rFonts w:ascii="Times New Roman" w:hAnsi="Times New Roman"/>
        </w:rPr>
        <w:t>"</w:t>
      </w:r>
      <w:r w:rsidR="007731D3" w:rsidRPr="00AE4771">
        <w:rPr>
          <w:rFonts w:ascii="Times New Roman" w:hAnsi="Times New Roman"/>
        </w:rPr>
        <w:t>.</w:t>
      </w:r>
      <w:r w:rsidRPr="00AE4771">
        <w:rPr>
          <w:rStyle w:val="FootnoteReference"/>
          <w:rFonts w:ascii="Times New Roman" w:hAnsi="Times New Roman"/>
          <w:sz w:val="24"/>
        </w:rPr>
        <w:footnoteReference w:id="57"/>
      </w:r>
      <w:r w:rsidR="007731D3" w:rsidRPr="00AE4771">
        <w:rPr>
          <w:rFonts w:ascii="Times New Roman" w:hAnsi="Times New Roman"/>
        </w:rPr>
        <w:t xml:space="preserve"> </w:t>
      </w:r>
    </w:p>
    <w:p w14:paraId="24676828" w14:textId="3C016CE8" w:rsidR="007731D3" w:rsidRPr="00AE4771" w:rsidRDefault="00481B35"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In any event, consistent with </w:t>
      </w:r>
      <w:r w:rsidR="007731D3" w:rsidRPr="00AE4771">
        <w:rPr>
          <w:rFonts w:ascii="Times New Roman" w:hAnsi="Times New Roman"/>
          <w:i/>
          <w:iCs/>
        </w:rPr>
        <w:t>Williams</w:t>
      </w:r>
      <w:r w:rsidR="00A86747" w:rsidRPr="00AE4771">
        <w:rPr>
          <w:rFonts w:ascii="Times New Roman" w:hAnsi="Times New Roman"/>
        </w:rPr>
        <w:t>,</w:t>
      </w:r>
      <w:r w:rsidR="007731D3" w:rsidRPr="00AE4771">
        <w:rPr>
          <w:rFonts w:ascii="Times New Roman" w:hAnsi="Times New Roman"/>
        </w:rPr>
        <w:t xml:space="preserve"> </w:t>
      </w:r>
      <w:r w:rsidR="00A86747" w:rsidRPr="00AE4771">
        <w:rPr>
          <w:rFonts w:ascii="Times New Roman" w:hAnsi="Times New Roman"/>
        </w:rPr>
        <w:t xml:space="preserve">Ms </w:t>
      </w:r>
      <w:proofErr w:type="spellStart"/>
      <w:r w:rsidR="00A86747" w:rsidRPr="00AE4771">
        <w:rPr>
          <w:rFonts w:ascii="Times New Roman" w:hAnsi="Times New Roman"/>
        </w:rPr>
        <w:t>Capic's</w:t>
      </w:r>
      <w:proofErr w:type="spellEnd"/>
      <w:r w:rsidR="00A86747" w:rsidRPr="00AE4771">
        <w:rPr>
          <w:rFonts w:ascii="Times New Roman" w:hAnsi="Times New Roman"/>
        </w:rPr>
        <w:t xml:space="preserve"> </w:t>
      </w:r>
      <w:r w:rsidR="007731D3" w:rsidRPr="00AE4771">
        <w:rPr>
          <w:rFonts w:ascii="Times New Roman" w:hAnsi="Times New Roman"/>
        </w:rPr>
        <w:t xml:space="preserve">use of </w:t>
      </w:r>
      <w:r w:rsidR="00A86747" w:rsidRPr="00AE4771">
        <w:rPr>
          <w:rFonts w:ascii="Times New Roman" w:hAnsi="Times New Roman"/>
        </w:rPr>
        <w:t>her</w:t>
      </w:r>
      <w:r w:rsidR="007731D3" w:rsidRPr="00AE4771">
        <w:rPr>
          <w:rFonts w:ascii="Times New Roman" w:hAnsi="Times New Roman"/>
        </w:rPr>
        <w:t xml:space="preserve"> vehicle after </w:t>
      </w:r>
      <w:r w:rsidR="00692BAC" w:rsidRPr="00AE4771">
        <w:rPr>
          <w:rFonts w:ascii="Times New Roman" w:hAnsi="Times New Roman"/>
        </w:rPr>
        <w:t>its</w:t>
      </w:r>
      <w:r w:rsidR="007731D3" w:rsidRPr="00AE4771">
        <w:rPr>
          <w:rFonts w:ascii="Times New Roman" w:hAnsi="Times New Roman"/>
        </w:rPr>
        <w:t xml:space="preserve"> acquisition does not bear upon an assessment of the reduction in the value of </w:t>
      </w:r>
      <w:r w:rsidR="0018735A" w:rsidRPr="00AE4771">
        <w:rPr>
          <w:rFonts w:ascii="Times New Roman" w:hAnsi="Times New Roman"/>
        </w:rPr>
        <w:t>her</w:t>
      </w:r>
      <w:r w:rsidR="00A86747" w:rsidRPr="00AE4771">
        <w:rPr>
          <w:rFonts w:ascii="Times New Roman" w:hAnsi="Times New Roman"/>
        </w:rPr>
        <w:t xml:space="preserve"> </w:t>
      </w:r>
      <w:r w:rsidR="007731D3" w:rsidRPr="00AE4771">
        <w:rPr>
          <w:rFonts w:ascii="Times New Roman" w:hAnsi="Times New Roman"/>
        </w:rPr>
        <w:t>vehicle at the time of supply</w:t>
      </w:r>
      <w:r w:rsidR="00A86747" w:rsidRPr="00AE4771">
        <w:rPr>
          <w:rFonts w:ascii="Times New Roman" w:hAnsi="Times New Roman"/>
        </w:rPr>
        <w:t>,</w:t>
      </w:r>
      <w:r w:rsidR="007731D3" w:rsidRPr="00AE4771">
        <w:rPr>
          <w:rFonts w:ascii="Times New Roman" w:hAnsi="Times New Roman"/>
        </w:rPr>
        <w:t xml:space="preserve"> save only to the extent that it might bear upon an assessment of what </w:t>
      </w:r>
      <w:r w:rsidR="00A86747" w:rsidRPr="00AE4771">
        <w:rPr>
          <w:rFonts w:ascii="Times New Roman" w:hAnsi="Times New Roman"/>
        </w:rPr>
        <w:t>"</w:t>
      </w:r>
      <w:r w:rsidR="007731D3" w:rsidRPr="00AE4771">
        <w:rPr>
          <w:rFonts w:ascii="Times New Roman" w:hAnsi="Times New Roman"/>
        </w:rPr>
        <w:t>a reasonable consumer fully acquainted with the vehicle</w:t>
      </w:r>
      <w:r w:rsidR="004A6465" w:rsidRPr="00AE4771">
        <w:rPr>
          <w:rFonts w:ascii="Times New Roman" w:hAnsi="Times New Roman"/>
        </w:rPr>
        <w:t>"</w:t>
      </w:r>
      <w:r w:rsidR="007731D3" w:rsidRPr="00AE4771">
        <w:rPr>
          <w:rFonts w:ascii="Times New Roman" w:hAnsi="Times New Roman"/>
        </w:rPr>
        <w:t xml:space="preserve"> </w:t>
      </w:r>
      <w:r w:rsidR="004A6465" w:rsidRPr="00AE4771">
        <w:rPr>
          <w:rFonts w:ascii="Times New Roman" w:hAnsi="Times New Roman"/>
        </w:rPr>
        <w:t>(</w:t>
      </w:r>
      <w:r w:rsidR="007731D3" w:rsidRPr="00AE4771">
        <w:rPr>
          <w:rFonts w:ascii="Times New Roman" w:hAnsi="Times New Roman"/>
        </w:rPr>
        <w:t xml:space="preserve">including </w:t>
      </w:r>
      <w:r w:rsidR="00A86747" w:rsidRPr="00AE4771">
        <w:rPr>
          <w:rFonts w:ascii="Times New Roman" w:hAnsi="Times New Roman"/>
        </w:rPr>
        <w:t xml:space="preserve">any hidden </w:t>
      </w:r>
      <w:r w:rsidR="007731D3" w:rsidRPr="00AE4771">
        <w:rPr>
          <w:rFonts w:ascii="Times New Roman" w:hAnsi="Times New Roman"/>
        </w:rPr>
        <w:t>defects</w:t>
      </w:r>
      <w:r w:rsidR="004A6465" w:rsidRPr="00AE4771">
        <w:rPr>
          <w:rFonts w:ascii="Times New Roman" w:hAnsi="Times New Roman"/>
        </w:rPr>
        <w:t>)</w:t>
      </w:r>
      <w:r w:rsidR="007731D3" w:rsidRPr="00AE4771">
        <w:rPr>
          <w:rFonts w:ascii="Times New Roman" w:hAnsi="Times New Roman"/>
        </w:rPr>
        <w:t xml:space="preserve"> would, at the time of supply, have expected its likely performance to have been prior to any repair.</w:t>
      </w:r>
      <w:r w:rsidR="00C26DD8" w:rsidRPr="00AE4771">
        <w:rPr>
          <w:rStyle w:val="FootnoteReference"/>
          <w:rFonts w:ascii="Times New Roman" w:hAnsi="Times New Roman"/>
          <w:sz w:val="24"/>
        </w:rPr>
        <w:footnoteReference w:id="58"/>
      </w:r>
      <w:r w:rsidR="007731D3" w:rsidRPr="00AE4771">
        <w:rPr>
          <w:rFonts w:ascii="Times New Roman" w:hAnsi="Times New Roman"/>
        </w:rPr>
        <w:t xml:space="preserve"> As noted in </w:t>
      </w:r>
      <w:r w:rsidR="007731D3" w:rsidRPr="00AE4771">
        <w:rPr>
          <w:rFonts w:ascii="Times New Roman" w:hAnsi="Times New Roman"/>
          <w:i/>
          <w:iCs/>
        </w:rPr>
        <w:t>Williams</w:t>
      </w:r>
      <w:r w:rsidR="007731D3" w:rsidRPr="00AE4771">
        <w:rPr>
          <w:rFonts w:ascii="Times New Roman" w:hAnsi="Times New Roman"/>
        </w:rPr>
        <w:t xml:space="preserve">, </w:t>
      </w:r>
      <w:r w:rsidR="00F87CCA" w:rsidRPr="00AE4771">
        <w:rPr>
          <w:rFonts w:ascii="Times New Roman" w:hAnsi="Times New Roman"/>
        </w:rPr>
        <w:t xml:space="preserve">damages for </w:t>
      </w:r>
      <w:r w:rsidR="007731D3" w:rsidRPr="00AE4771">
        <w:rPr>
          <w:rFonts w:ascii="Times New Roman" w:hAnsi="Times New Roman"/>
        </w:rPr>
        <w:t>any sub</w:t>
      </w:r>
      <w:r w:rsidR="004A34BA" w:rsidRPr="00AE4771">
        <w:rPr>
          <w:rFonts w:ascii="Times New Roman" w:hAnsi="Times New Roman"/>
        </w:rPr>
        <w:noBreakHyphen/>
      </w:r>
      <w:r w:rsidR="007731D3" w:rsidRPr="00AE4771">
        <w:rPr>
          <w:rFonts w:ascii="Times New Roman" w:hAnsi="Times New Roman"/>
        </w:rPr>
        <w:t xml:space="preserve">optimal performance of a consumer's </w:t>
      </w:r>
      <w:r w:rsidR="006F2A44" w:rsidRPr="00AE4771">
        <w:rPr>
          <w:rFonts w:ascii="Times New Roman" w:hAnsi="Times New Roman"/>
        </w:rPr>
        <w:t xml:space="preserve">goods </w:t>
      </w:r>
      <w:r w:rsidR="002D7142" w:rsidRPr="00AE4771">
        <w:rPr>
          <w:rFonts w:ascii="Times New Roman" w:hAnsi="Times New Roman"/>
        </w:rPr>
        <w:t>over and above</w:t>
      </w:r>
      <w:r w:rsidR="007731D3" w:rsidRPr="00AE4771">
        <w:rPr>
          <w:rFonts w:ascii="Times New Roman" w:hAnsi="Times New Roman"/>
        </w:rPr>
        <w:t xml:space="preserve"> that assumed by </w:t>
      </w:r>
      <w:r w:rsidR="006F2A44" w:rsidRPr="00AE4771">
        <w:rPr>
          <w:rFonts w:ascii="Times New Roman" w:hAnsi="Times New Roman"/>
        </w:rPr>
        <w:t xml:space="preserve">a </w:t>
      </w:r>
      <w:r w:rsidR="007731D3" w:rsidRPr="00AE4771">
        <w:rPr>
          <w:rFonts w:ascii="Times New Roman" w:hAnsi="Times New Roman"/>
        </w:rPr>
        <w:t xml:space="preserve">reasonable consumer at the time of supply </w:t>
      </w:r>
      <w:r w:rsidR="00F87CCA" w:rsidRPr="00AE4771">
        <w:rPr>
          <w:rFonts w:ascii="Times New Roman" w:hAnsi="Times New Roman"/>
        </w:rPr>
        <w:t>are</w:t>
      </w:r>
      <w:r w:rsidR="007731D3" w:rsidRPr="00AE4771">
        <w:rPr>
          <w:rFonts w:ascii="Times New Roman" w:hAnsi="Times New Roman"/>
        </w:rPr>
        <w:t xml:space="preserve"> potentially </w:t>
      </w:r>
      <w:r w:rsidR="007731D3" w:rsidRPr="00AE4771">
        <w:rPr>
          <w:rFonts w:ascii="Times New Roman" w:hAnsi="Times New Roman"/>
        </w:rPr>
        <w:lastRenderedPageBreak/>
        <w:t>recoverable under s</w:t>
      </w:r>
      <w:r w:rsidR="00707E3B" w:rsidRPr="00AE4771">
        <w:rPr>
          <w:rFonts w:ascii="Times New Roman" w:hAnsi="Times New Roman"/>
        </w:rPr>
        <w:t> </w:t>
      </w:r>
      <w:r w:rsidR="007731D3" w:rsidRPr="00AE4771">
        <w:rPr>
          <w:rFonts w:ascii="Times New Roman" w:hAnsi="Times New Roman"/>
        </w:rPr>
        <w:t>272(1)(b).</w:t>
      </w:r>
      <w:r w:rsidR="00707E3B" w:rsidRPr="00AE4771">
        <w:rPr>
          <w:rStyle w:val="FootnoteReference"/>
          <w:rFonts w:ascii="Times New Roman" w:hAnsi="Times New Roman"/>
          <w:sz w:val="24"/>
        </w:rPr>
        <w:footnoteReference w:id="59"/>
      </w:r>
      <w:r w:rsidR="007731D3" w:rsidRPr="00AE4771">
        <w:rPr>
          <w:rFonts w:ascii="Times New Roman" w:hAnsi="Times New Roman"/>
        </w:rPr>
        <w:t xml:space="preserve"> It follows that this ground of Ms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appeal should also be upheld. A notice of contention</w:t>
      </w:r>
      <w:r w:rsidR="008749AA" w:rsidRPr="00AE4771">
        <w:rPr>
          <w:rFonts w:ascii="Times New Roman" w:hAnsi="Times New Roman"/>
        </w:rPr>
        <w:t xml:space="preserve"> and </w:t>
      </w:r>
      <w:r w:rsidR="002536C9" w:rsidRPr="00AE4771">
        <w:rPr>
          <w:rFonts w:ascii="Times New Roman" w:hAnsi="Times New Roman"/>
        </w:rPr>
        <w:t xml:space="preserve">grounds set out in the </w:t>
      </w:r>
      <w:r w:rsidR="008749AA" w:rsidRPr="00AE4771">
        <w:rPr>
          <w:rFonts w:ascii="Times New Roman" w:hAnsi="Times New Roman"/>
        </w:rPr>
        <w:t>notice of cross-appeal</w:t>
      </w:r>
      <w:r w:rsidR="007731D3" w:rsidRPr="00AE4771">
        <w:rPr>
          <w:rFonts w:ascii="Times New Roman" w:hAnsi="Times New Roman"/>
        </w:rPr>
        <w:t xml:space="preserve"> filed by Ford on the same topic should be rejected. </w:t>
      </w:r>
    </w:p>
    <w:p w14:paraId="2E139AE7" w14:textId="4C189B45"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Ms </w:t>
      </w:r>
      <w:proofErr w:type="spellStart"/>
      <w:r w:rsidR="007731D3" w:rsidRPr="00AE4771">
        <w:rPr>
          <w:rFonts w:ascii="Times New Roman" w:hAnsi="Times New Roman"/>
        </w:rPr>
        <w:t>Capic</w:t>
      </w:r>
      <w:r w:rsidR="00481B35" w:rsidRPr="00AE4771">
        <w:rPr>
          <w:rFonts w:ascii="Times New Roman" w:hAnsi="Times New Roman"/>
        </w:rPr>
        <w:t>'s</w:t>
      </w:r>
      <w:proofErr w:type="spellEnd"/>
      <w:r w:rsidR="00481B35" w:rsidRPr="00AE4771">
        <w:rPr>
          <w:rFonts w:ascii="Times New Roman" w:hAnsi="Times New Roman"/>
        </w:rPr>
        <w:t xml:space="preserve"> fifth</w:t>
      </w:r>
      <w:r w:rsidR="007731D3" w:rsidRPr="00AE4771">
        <w:rPr>
          <w:rFonts w:ascii="Times New Roman" w:hAnsi="Times New Roman"/>
        </w:rPr>
        <w:t xml:space="preserve"> conten</w:t>
      </w:r>
      <w:r w:rsidR="00481B35" w:rsidRPr="00AE4771">
        <w:rPr>
          <w:rFonts w:ascii="Times New Roman" w:hAnsi="Times New Roman"/>
        </w:rPr>
        <w:t>tion was</w:t>
      </w:r>
      <w:r w:rsidR="002C2863" w:rsidRPr="00AE4771">
        <w:rPr>
          <w:rFonts w:ascii="Times New Roman" w:hAnsi="Times New Roman"/>
        </w:rPr>
        <w:t xml:space="preserve"> that</w:t>
      </w:r>
      <w:r w:rsidR="007731D3" w:rsidRPr="00AE4771">
        <w:rPr>
          <w:rFonts w:ascii="Times New Roman" w:hAnsi="Times New Roman"/>
        </w:rPr>
        <w:t xml:space="preserve"> the Full Court erred in concluding that the value of her vehicle at the time of trial was </w:t>
      </w:r>
      <w:r w:rsidR="00481B35" w:rsidRPr="00AE4771">
        <w:rPr>
          <w:rFonts w:ascii="Times New Roman" w:hAnsi="Times New Roman"/>
        </w:rPr>
        <w:t xml:space="preserve">information </w:t>
      </w:r>
      <w:r w:rsidR="006A1F76" w:rsidRPr="00AE4771">
        <w:rPr>
          <w:rFonts w:ascii="Times New Roman" w:hAnsi="Times New Roman"/>
        </w:rPr>
        <w:t xml:space="preserve">relevant </w:t>
      </w:r>
      <w:r w:rsidR="007731D3" w:rsidRPr="00AE4771">
        <w:rPr>
          <w:rFonts w:ascii="Times New Roman" w:hAnsi="Times New Roman"/>
        </w:rPr>
        <w:t xml:space="preserve">to the primary judge's assessment </w:t>
      </w:r>
      <w:r w:rsidR="00481B35" w:rsidRPr="00AE4771">
        <w:rPr>
          <w:rFonts w:ascii="Times New Roman" w:hAnsi="Times New Roman"/>
        </w:rPr>
        <w:t xml:space="preserve">of damages under s 272(1)(a) </w:t>
      </w:r>
      <w:r w:rsidR="00C141E4" w:rsidRPr="00AE4771">
        <w:rPr>
          <w:rFonts w:ascii="Times New Roman" w:hAnsi="Times New Roman"/>
        </w:rPr>
        <w:t xml:space="preserve">as that </w:t>
      </w:r>
      <w:r w:rsidR="007731D3" w:rsidRPr="00AE4771">
        <w:rPr>
          <w:rFonts w:ascii="Times New Roman" w:hAnsi="Times New Roman"/>
        </w:rPr>
        <w:t xml:space="preserve">"would have enabled the primary judge to ensure that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was not over</w:t>
      </w:r>
      <w:r w:rsidR="000F1AFC" w:rsidRPr="00AE4771">
        <w:rPr>
          <w:rFonts w:ascii="Times New Roman" w:hAnsi="Times New Roman"/>
        </w:rPr>
        <w:noBreakHyphen/>
      </w:r>
      <w:r w:rsidR="007731D3" w:rsidRPr="00AE4771">
        <w:rPr>
          <w:rFonts w:ascii="Times New Roman" w:hAnsi="Times New Roman"/>
        </w:rPr>
        <w:t>compensated"</w:t>
      </w:r>
      <w:r w:rsidR="000F1AFC" w:rsidRPr="00AE4771">
        <w:rPr>
          <w:rFonts w:ascii="Times New Roman" w:hAnsi="Times New Roman"/>
        </w:rPr>
        <w:t>.</w:t>
      </w:r>
      <w:r w:rsidRPr="00AE4771">
        <w:rPr>
          <w:rStyle w:val="FootnoteReference"/>
          <w:rFonts w:ascii="Times New Roman" w:hAnsi="Times New Roman"/>
          <w:sz w:val="24"/>
        </w:rPr>
        <w:footnoteReference w:id="60"/>
      </w:r>
      <w:r w:rsidR="007731D3" w:rsidRPr="00AE4771">
        <w:rPr>
          <w:rFonts w:ascii="Times New Roman" w:hAnsi="Times New Roman"/>
        </w:rPr>
        <w:t xml:space="preserve"> It follows from </w:t>
      </w:r>
      <w:r w:rsidR="007731D3" w:rsidRPr="00AE4771">
        <w:rPr>
          <w:rFonts w:ascii="Times New Roman" w:hAnsi="Times New Roman"/>
          <w:i/>
          <w:iCs/>
        </w:rPr>
        <w:t>Williams</w:t>
      </w:r>
      <w:r w:rsidR="007731D3" w:rsidRPr="00AE4771">
        <w:rPr>
          <w:rFonts w:ascii="Times New Roman" w:hAnsi="Times New Roman"/>
        </w:rPr>
        <w:t xml:space="preserve"> that the </w:t>
      </w:r>
      <w:r w:rsidR="00D37CC9" w:rsidRPr="00AE4771">
        <w:rPr>
          <w:rFonts w:ascii="Times New Roman" w:hAnsi="Times New Roman"/>
        </w:rPr>
        <w:t xml:space="preserve">relevant </w:t>
      </w:r>
      <w:r w:rsidR="007731D3" w:rsidRPr="00AE4771">
        <w:rPr>
          <w:rFonts w:ascii="Times New Roman" w:hAnsi="Times New Roman"/>
        </w:rPr>
        <w:t xml:space="preserve">time to assess the reduction in </w:t>
      </w:r>
      <w:r w:rsidR="00A80062" w:rsidRPr="00AE4771">
        <w:rPr>
          <w:rFonts w:ascii="Times New Roman" w:hAnsi="Times New Roman"/>
        </w:rPr>
        <w:t xml:space="preserve">the </w:t>
      </w:r>
      <w:r w:rsidR="007731D3" w:rsidRPr="00AE4771">
        <w:rPr>
          <w:rFonts w:ascii="Times New Roman" w:hAnsi="Times New Roman"/>
        </w:rPr>
        <w:t>value of Ms</w:t>
      </w:r>
      <w:r w:rsidR="003B7112" w:rsidRPr="00AE4771">
        <w:rPr>
          <w:rFonts w:ascii="Times New Roman" w:hAnsi="Times New Roman"/>
        </w:rPr>
        <w:t> </w:t>
      </w:r>
      <w:proofErr w:type="spellStart"/>
      <w:r w:rsidR="007731D3" w:rsidRPr="00AE4771">
        <w:rPr>
          <w:rFonts w:ascii="Times New Roman" w:hAnsi="Times New Roman"/>
        </w:rPr>
        <w:t>Capic's</w:t>
      </w:r>
      <w:proofErr w:type="spellEnd"/>
      <w:r w:rsidR="007731D3" w:rsidRPr="00AE4771">
        <w:rPr>
          <w:rFonts w:ascii="Times New Roman" w:hAnsi="Times New Roman"/>
        </w:rPr>
        <w:t xml:space="preserve"> vehicle was the time it was supplied to her.</w:t>
      </w:r>
      <w:r w:rsidR="00391B6E" w:rsidRPr="00AE4771">
        <w:rPr>
          <w:rStyle w:val="FootnoteReference"/>
          <w:rFonts w:ascii="Times New Roman" w:hAnsi="Times New Roman"/>
          <w:sz w:val="24"/>
        </w:rPr>
        <w:footnoteReference w:id="61"/>
      </w:r>
      <w:r w:rsidR="007731D3" w:rsidRPr="00AE4771">
        <w:rPr>
          <w:rFonts w:ascii="Times New Roman" w:hAnsi="Times New Roman"/>
        </w:rPr>
        <w:t xml:space="preserve"> It is not necessary to determine whether the value of the vehicle at the time of trial would </w:t>
      </w:r>
      <w:r w:rsidR="00841669" w:rsidRPr="00AE4771">
        <w:rPr>
          <w:rFonts w:ascii="Times New Roman" w:hAnsi="Times New Roman"/>
        </w:rPr>
        <w:t xml:space="preserve">necessarily </w:t>
      </w:r>
      <w:r w:rsidR="007731D3" w:rsidRPr="00AE4771">
        <w:rPr>
          <w:rFonts w:ascii="Times New Roman" w:hAnsi="Times New Roman"/>
        </w:rPr>
        <w:t xml:space="preserve">be </w:t>
      </w:r>
      <w:r w:rsidRPr="00AE4771">
        <w:rPr>
          <w:rFonts w:ascii="Times New Roman" w:hAnsi="Times New Roman"/>
        </w:rPr>
        <w:t>irrelevant</w:t>
      </w:r>
      <w:r w:rsidR="0004354B" w:rsidRPr="00AE4771">
        <w:rPr>
          <w:rFonts w:ascii="Times New Roman" w:hAnsi="Times New Roman"/>
        </w:rPr>
        <w:t xml:space="preserve"> to that assessment</w:t>
      </w:r>
      <w:r w:rsidR="00040599" w:rsidRPr="00AE4771">
        <w:rPr>
          <w:rFonts w:ascii="Times New Roman" w:hAnsi="Times New Roman"/>
        </w:rPr>
        <w:t>.</w:t>
      </w:r>
      <w:r w:rsidR="007731D3" w:rsidRPr="00AE4771">
        <w:rPr>
          <w:rFonts w:ascii="Times New Roman" w:hAnsi="Times New Roman"/>
        </w:rPr>
        <w:t xml:space="preserve"> </w:t>
      </w:r>
      <w:r w:rsidR="00040599" w:rsidRPr="00AE4771">
        <w:rPr>
          <w:rFonts w:ascii="Times New Roman" w:hAnsi="Times New Roman"/>
        </w:rPr>
        <w:t xml:space="preserve">Any such </w:t>
      </w:r>
      <w:r w:rsidR="007731D3" w:rsidRPr="00AE4771">
        <w:rPr>
          <w:rFonts w:ascii="Times New Roman" w:hAnsi="Times New Roman"/>
        </w:rPr>
        <w:t xml:space="preserve">relevance would only lie in its capacity to throw light on the value of the vehicle at the time of supply. Its relevance would not lie in ensuring that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was not </w:t>
      </w:r>
      <w:r w:rsidR="0004354B" w:rsidRPr="00AE4771">
        <w:rPr>
          <w:rFonts w:ascii="Times New Roman" w:hAnsi="Times New Roman"/>
        </w:rPr>
        <w:t>"</w:t>
      </w:r>
      <w:r w:rsidR="007731D3" w:rsidRPr="00AE4771">
        <w:rPr>
          <w:rFonts w:ascii="Times New Roman" w:hAnsi="Times New Roman"/>
        </w:rPr>
        <w:t>over</w:t>
      </w:r>
      <w:r w:rsidR="00A02F97" w:rsidRPr="00AE4771">
        <w:rPr>
          <w:rFonts w:ascii="Times New Roman" w:hAnsi="Times New Roman"/>
        </w:rPr>
        <w:t>-</w:t>
      </w:r>
      <w:r w:rsidR="007731D3" w:rsidRPr="00AE4771">
        <w:rPr>
          <w:rFonts w:ascii="Times New Roman" w:hAnsi="Times New Roman"/>
        </w:rPr>
        <w:t>compensated</w:t>
      </w:r>
      <w:r w:rsidR="0004354B" w:rsidRPr="00AE4771">
        <w:rPr>
          <w:rFonts w:ascii="Times New Roman" w:hAnsi="Times New Roman"/>
        </w:rPr>
        <w:t>"</w:t>
      </w:r>
      <w:r w:rsidR="007731D3" w:rsidRPr="00AE4771">
        <w:rPr>
          <w:rFonts w:ascii="Times New Roman" w:hAnsi="Times New Roman"/>
        </w:rPr>
        <w:t xml:space="preserve">. This ground </w:t>
      </w:r>
      <w:r w:rsidR="007F2738" w:rsidRPr="00AE4771">
        <w:rPr>
          <w:rFonts w:ascii="Times New Roman" w:hAnsi="Times New Roman"/>
        </w:rPr>
        <w:t>of Ms</w:t>
      </w:r>
      <w:r w:rsidR="003B7112" w:rsidRPr="00AE4771">
        <w:rPr>
          <w:rFonts w:ascii="Times New Roman" w:hAnsi="Times New Roman"/>
        </w:rPr>
        <w:t> </w:t>
      </w:r>
      <w:proofErr w:type="spellStart"/>
      <w:r w:rsidR="007F2738" w:rsidRPr="00AE4771">
        <w:rPr>
          <w:rFonts w:ascii="Times New Roman" w:hAnsi="Times New Roman"/>
        </w:rPr>
        <w:t>Capic's</w:t>
      </w:r>
      <w:proofErr w:type="spellEnd"/>
      <w:r w:rsidR="007F2738" w:rsidRPr="00AE4771">
        <w:rPr>
          <w:rFonts w:ascii="Times New Roman" w:hAnsi="Times New Roman"/>
        </w:rPr>
        <w:t xml:space="preserve"> appeal </w:t>
      </w:r>
      <w:r w:rsidR="007731D3" w:rsidRPr="00AE4771">
        <w:rPr>
          <w:rFonts w:ascii="Times New Roman" w:hAnsi="Times New Roman"/>
        </w:rPr>
        <w:t xml:space="preserve">must also be upheld. </w:t>
      </w:r>
    </w:p>
    <w:p w14:paraId="412A57A0" w14:textId="669A8268" w:rsidR="007731D3" w:rsidRPr="00AE4771" w:rsidRDefault="007731D3" w:rsidP="00AE4771">
      <w:pPr>
        <w:pStyle w:val="HeadingL1"/>
        <w:spacing w:after="260" w:line="280" w:lineRule="exact"/>
        <w:ind w:right="0"/>
        <w:jc w:val="both"/>
        <w:rPr>
          <w:rFonts w:ascii="Times New Roman" w:hAnsi="Times New Roman"/>
        </w:rPr>
      </w:pPr>
      <w:r w:rsidRPr="00AE4771">
        <w:rPr>
          <w:rFonts w:ascii="Times New Roman" w:hAnsi="Times New Roman"/>
        </w:rPr>
        <w:t>Relief</w:t>
      </w:r>
      <w:r w:rsidR="00204016" w:rsidRPr="00AE4771">
        <w:rPr>
          <w:rFonts w:ascii="Times New Roman" w:hAnsi="Times New Roman"/>
        </w:rPr>
        <w:t xml:space="preserve"> and costs</w:t>
      </w:r>
    </w:p>
    <w:p w14:paraId="10706873" w14:textId="53AEF306"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7731D3" w:rsidRPr="00AE4771">
        <w:rPr>
          <w:rFonts w:ascii="Times New Roman" w:hAnsi="Times New Roman"/>
        </w:rPr>
        <w:t xml:space="preserve">It follows that the proceedings </w:t>
      </w:r>
      <w:r w:rsidR="007F2738" w:rsidRPr="00AE4771">
        <w:rPr>
          <w:rFonts w:ascii="Times New Roman" w:hAnsi="Times New Roman"/>
        </w:rPr>
        <w:t>should</w:t>
      </w:r>
      <w:r w:rsidR="007731D3" w:rsidRPr="00AE4771">
        <w:rPr>
          <w:rFonts w:ascii="Times New Roman" w:hAnsi="Times New Roman"/>
        </w:rPr>
        <w:t xml:space="preserve"> be remitted to the primary judge to </w:t>
      </w:r>
      <w:r w:rsidR="00A22469" w:rsidRPr="00AE4771">
        <w:rPr>
          <w:rFonts w:ascii="Times New Roman" w:hAnsi="Times New Roman"/>
        </w:rPr>
        <w:t>re</w:t>
      </w:r>
      <w:r w:rsidR="007731D3" w:rsidRPr="00AE4771">
        <w:rPr>
          <w:rFonts w:ascii="Times New Roman" w:hAnsi="Times New Roman"/>
        </w:rPr>
        <w:t xml:space="preserve">assess the damages payable to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in accordance with the reasons</w:t>
      </w:r>
      <w:r w:rsidR="00A22469" w:rsidRPr="00AE4771">
        <w:rPr>
          <w:rFonts w:ascii="Times New Roman" w:hAnsi="Times New Roman"/>
        </w:rPr>
        <w:t xml:space="preserve"> in this judgment and </w:t>
      </w:r>
      <w:r w:rsidR="00A22469" w:rsidRPr="00AE4771">
        <w:rPr>
          <w:rFonts w:ascii="Times New Roman" w:hAnsi="Times New Roman"/>
          <w:i/>
          <w:iCs/>
        </w:rPr>
        <w:t>Williams</w:t>
      </w:r>
      <w:r w:rsidR="007731D3" w:rsidRPr="00AE4771">
        <w:rPr>
          <w:rFonts w:ascii="Times New Roman" w:hAnsi="Times New Roman"/>
        </w:rPr>
        <w:t xml:space="preserve">. As noted, the primary judge </w:t>
      </w:r>
      <w:proofErr w:type="gramStart"/>
      <w:r w:rsidR="007731D3" w:rsidRPr="00AE4771">
        <w:rPr>
          <w:rFonts w:ascii="Times New Roman" w:hAnsi="Times New Roman"/>
        </w:rPr>
        <w:t xml:space="preserve">made </w:t>
      </w:r>
      <w:r w:rsidR="00894739" w:rsidRPr="00AE4771">
        <w:rPr>
          <w:rFonts w:ascii="Times New Roman" w:hAnsi="Times New Roman"/>
        </w:rPr>
        <w:t>an</w:t>
      </w:r>
      <w:r w:rsidR="007731D3" w:rsidRPr="00AE4771">
        <w:rPr>
          <w:rFonts w:ascii="Times New Roman" w:hAnsi="Times New Roman"/>
        </w:rPr>
        <w:t xml:space="preserve"> assessment of</w:t>
      </w:r>
      <w:proofErr w:type="gramEnd"/>
      <w:r w:rsidR="007731D3" w:rsidRPr="00AE4771">
        <w:rPr>
          <w:rFonts w:ascii="Times New Roman" w:hAnsi="Times New Roman"/>
        </w:rPr>
        <w:t xml:space="preserve"> damages after rejecting the </w:t>
      </w:r>
      <w:r w:rsidR="002C2863" w:rsidRPr="00AE4771">
        <w:rPr>
          <w:rFonts w:ascii="Times New Roman" w:hAnsi="Times New Roman"/>
        </w:rPr>
        <w:t xml:space="preserve">competing </w:t>
      </w:r>
      <w:r w:rsidR="007731D3" w:rsidRPr="00AE4771">
        <w:rPr>
          <w:rFonts w:ascii="Times New Roman" w:hAnsi="Times New Roman"/>
        </w:rPr>
        <w:t>expert</w:t>
      </w:r>
      <w:r w:rsidR="00894739" w:rsidRPr="00AE4771">
        <w:rPr>
          <w:rFonts w:ascii="Times New Roman" w:hAnsi="Times New Roman"/>
        </w:rPr>
        <w:t xml:space="preserve"> valuation</w:t>
      </w:r>
      <w:r w:rsidR="007731D3" w:rsidRPr="00AE4771">
        <w:rPr>
          <w:rFonts w:ascii="Times New Roman" w:hAnsi="Times New Roman"/>
        </w:rPr>
        <w:t xml:space="preserve"> evidence. In doing </w:t>
      </w:r>
      <w:r w:rsidR="005F6F03" w:rsidRPr="00AE4771">
        <w:rPr>
          <w:rFonts w:ascii="Times New Roman" w:hAnsi="Times New Roman"/>
        </w:rPr>
        <w:t xml:space="preserve">so, </w:t>
      </w:r>
      <w:r w:rsidR="007731D3" w:rsidRPr="00AE4771">
        <w:rPr>
          <w:rFonts w:ascii="Times New Roman" w:hAnsi="Times New Roman"/>
        </w:rPr>
        <w:t>his Honour accurately characterised the process of "assessing what the value of a chattel was 9 years in the past when the defects it suffered from are risks not actualities" as "inherently impressionistic".</w:t>
      </w:r>
      <w:r w:rsidRPr="00AE4771">
        <w:rPr>
          <w:rStyle w:val="FootnoteReference"/>
          <w:rFonts w:ascii="Times New Roman" w:hAnsi="Times New Roman"/>
          <w:sz w:val="24"/>
        </w:rPr>
        <w:footnoteReference w:id="62"/>
      </w:r>
      <w:r w:rsidR="007731D3" w:rsidRPr="00AE4771">
        <w:rPr>
          <w:rFonts w:ascii="Times New Roman" w:hAnsi="Times New Roman"/>
        </w:rPr>
        <w:t xml:space="preserve"> Consistent with this, his Honour's reasons for assessing </w:t>
      </w:r>
      <w:r w:rsidR="00FD1290" w:rsidRPr="00AE4771">
        <w:rPr>
          <w:rFonts w:ascii="Times New Roman" w:hAnsi="Times New Roman"/>
        </w:rPr>
        <w:t xml:space="preserve">Ms </w:t>
      </w:r>
      <w:proofErr w:type="spellStart"/>
      <w:r w:rsidR="00FD1290" w:rsidRPr="00AE4771">
        <w:rPr>
          <w:rFonts w:ascii="Times New Roman" w:hAnsi="Times New Roman"/>
        </w:rPr>
        <w:t>Capic's</w:t>
      </w:r>
      <w:proofErr w:type="spellEnd"/>
      <w:r w:rsidR="00FD1290" w:rsidRPr="00AE4771">
        <w:rPr>
          <w:rFonts w:ascii="Times New Roman" w:hAnsi="Times New Roman"/>
        </w:rPr>
        <w:t xml:space="preserve"> </w:t>
      </w:r>
      <w:r w:rsidR="007731D3" w:rsidRPr="00AE4771">
        <w:rPr>
          <w:rFonts w:ascii="Times New Roman" w:hAnsi="Times New Roman"/>
        </w:rPr>
        <w:t>damages under s</w:t>
      </w:r>
      <w:r w:rsidRPr="00AE4771">
        <w:rPr>
          <w:rFonts w:ascii="Times New Roman" w:hAnsi="Times New Roman"/>
        </w:rPr>
        <w:t> </w:t>
      </w:r>
      <w:r w:rsidR="007731D3" w:rsidRPr="00AE4771">
        <w:rPr>
          <w:rFonts w:ascii="Times New Roman" w:hAnsi="Times New Roman"/>
        </w:rPr>
        <w:t xml:space="preserve">272(1)(a) </w:t>
      </w:r>
      <w:r w:rsidR="00FD1290" w:rsidRPr="00AE4771">
        <w:rPr>
          <w:rFonts w:ascii="Times New Roman" w:hAnsi="Times New Roman"/>
        </w:rPr>
        <w:t>as</w:t>
      </w:r>
      <w:r w:rsidR="007731D3" w:rsidRPr="00AE4771">
        <w:rPr>
          <w:rFonts w:ascii="Times New Roman" w:hAnsi="Times New Roman"/>
        </w:rPr>
        <w:t xml:space="preserve"> $6</w:t>
      </w:r>
      <w:r w:rsidRPr="00AE4771">
        <w:rPr>
          <w:rFonts w:ascii="Times New Roman" w:hAnsi="Times New Roman"/>
        </w:rPr>
        <w:t>,</w:t>
      </w:r>
      <w:r w:rsidR="007731D3" w:rsidRPr="00AE4771">
        <w:rPr>
          <w:rFonts w:ascii="Times New Roman" w:hAnsi="Times New Roman"/>
        </w:rPr>
        <w:t>820.91 were clear</w:t>
      </w:r>
      <w:r w:rsidR="00FD1290" w:rsidRPr="00AE4771">
        <w:rPr>
          <w:rFonts w:ascii="Times New Roman" w:hAnsi="Times New Roman"/>
        </w:rPr>
        <w:t>,</w:t>
      </w:r>
      <w:r w:rsidR="007731D3" w:rsidRPr="00AE4771">
        <w:rPr>
          <w:rFonts w:ascii="Times New Roman" w:hAnsi="Times New Roman"/>
        </w:rPr>
        <w:t xml:space="preserve"> albeit relatively brief.</w:t>
      </w:r>
      <w:r w:rsidRPr="00AE4771">
        <w:rPr>
          <w:rStyle w:val="FootnoteReference"/>
          <w:rFonts w:ascii="Times New Roman" w:hAnsi="Times New Roman"/>
          <w:sz w:val="24"/>
        </w:rPr>
        <w:footnoteReference w:id="63"/>
      </w:r>
      <w:r w:rsidR="007731D3" w:rsidRPr="00AE4771">
        <w:rPr>
          <w:rFonts w:ascii="Times New Roman" w:hAnsi="Times New Roman"/>
        </w:rPr>
        <w:t xml:space="preserve"> That approach was entirely appropriate. It will be a matter for the primary judge</w:t>
      </w:r>
      <w:r w:rsidR="004E1E61" w:rsidRPr="00AE4771">
        <w:rPr>
          <w:rFonts w:ascii="Times New Roman" w:hAnsi="Times New Roman"/>
        </w:rPr>
        <w:t>, on remittal, to determine</w:t>
      </w:r>
      <w:r w:rsidR="007731D3" w:rsidRPr="00AE4771">
        <w:rPr>
          <w:rFonts w:ascii="Times New Roman" w:hAnsi="Times New Roman"/>
        </w:rPr>
        <w:t xml:space="preserve"> whether </w:t>
      </w:r>
      <w:r w:rsidR="00A56ED6" w:rsidRPr="00AE4771">
        <w:rPr>
          <w:rFonts w:ascii="Times New Roman" w:hAnsi="Times New Roman"/>
        </w:rPr>
        <w:t xml:space="preserve">to </w:t>
      </w:r>
      <w:r w:rsidR="007731D3" w:rsidRPr="00AE4771">
        <w:rPr>
          <w:rFonts w:ascii="Times New Roman" w:hAnsi="Times New Roman"/>
        </w:rPr>
        <w:t xml:space="preserve">allow the parties to lead further evidence or reassess damages </w:t>
      </w:r>
      <w:r w:rsidR="006B223B" w:rsidRPr="00AE4771">
        <w:rPr>
          <w:rFonts w:ascii="Times New Roman" w:hAnsi="Times New Roman"/>
        </w:rPr>
        <w:t xml:space="preserve">based </w:t>
      </w:r>
      <w:r w:rsidR="007731D3" w:rsidRPr="00AE4771">
        <w:rPr>
          <w:rFonts w:ascii="Times New Roman" w:hAnsi="Times New Roman"/>
        </w:rPr>
        <w:t xml:space="preserve">on the evidence that was previously tendered. </w:t>
      </w:r>
    </w:p>
    <w:p w14:paraId="4363B6A7" w14:textId="78D7F43F" w:rsidR="007731D3" w:rsidRPr="00AE4771" w:rsidRDefault="00707E3B" w:rsidP="00AE4771">
      <w:pPr>
        <w:pStyle w:val="FixListStyle"/>
        <w:spacing w:after="260" w:line="280" w:lineRule="exact"/>
        <w:ind w:right="0"/>
        <w:jc w:val="both"/>
        <w:rPr>
          <w:rFonts w:ascii="Times New Roman" w:hAnsi="Times New Roman"/>
        </w:rPr>
      </w:pPr>
      <w:r w:rsidRPr="00AE4771">
        <w:rPr>
          <w:rFonts w:ascii="Times New Roman" w:hAnsi="Times New Roman"/>
        </w:rPr>
        <w:lastRenderedPageBreak/>
        <w:tab/>
      </w:r>
      <w:r w:rsidR="007731D3" w:rsidRPr="00AE4771">
        <w:rPr>
          <w:rFonts w:ascii="Times New Roman" w:hAnsi="Times New Roman"/>
        </w:rPr>
        <w:t xml:space="preserve">Save for accepting Ford's contention that consideration may be given to the effectiveness, cost, </w:t>
      </w:r>
      <w:proofErr w:type="gramStart"/>
      <w:r w:rsidR="007731D3" w:rsidRPr="00AE4771">
        <w:rPr>
          <w:rFonts w:ascii="Times New Roman" w:hAnsi="Times New Roman"/>
        </w:rPr>
        <w:t>inconvenience</w:t>
      </w:r>
      <w:proofErr w:type="gramEnd"/>
      <w:r w:rsidR="007731D3" w:rsidRPr="00AE4771">
        <w:rPr>
          <w:rFonts w:ascii="Times New Roman" w:hAnsi="Times New Roman"/>
        </w:rPr>
        <w:t xml:space="preserve"> and timing of any </w:t>
      </w:r>
      <w:r w:rsidR="005B14C2" w:rsidRPr="00AE4771">
        <w:rPr>
          <w:rFonts w:ascii="Times New Roman" w:hAnsi="Times New Roman"/>
        </w:rPr>
        <w:t xml:space="preserve">available </w:t>
      </w:r>
      <w:r w:rsidR="007731D3" w:rsidRPr="00AE4771">
        <w:rPr>
          <w:rFonts w:ascii="Times New Roman" w:hAnsi="Times New Roman"/>
        </w:rPr>
        <w:t xml:space="preserve">repair of the defects in assessing the reduction in </w:t>
      </w:r>
      <w:r w:rsidR="00E00DD3" w:rsidRPr="00AE4771">
        <w:rPr>
          <w:rFonts w:ascii="Times New Roman" w:hAnsi="Times New Roman"/>
        </w:rPr>
        <w:t xml:space="preserve">the </w:t>
      </w:r>
      <w:r w:rsidR="007731D3" w:rsidRPr="00AE4771">
        <w:rPr>
          <w:rFonts w:ascii="Times New Roman" w:hAnsi="Times New Roman"/>
        </w:rPr>
        <w:t xml:space="preserve">value of </w:t>
      </w:r>
      <w:r w:rsidR="00E00DD3" w:rsidRPr="00AE4771">
        <w:rPr>
          <w:rFonts w:ascii="Times New Roman" w:hAnsi="Times New Roman"/>
        </w:rPr>
        <w:t xml:space="preserve">the relevant vehicles </w:t>
      </w:r>
      <w:r w:rsidR="007731D3" w:rsidRPr="00AE4771">
        <w:rPr>
          <w:rFonts w:ascii="Times New Roman" w:hAnsi="Times New Roman"/>
        </w:rPr>
        <w:t xml:space="preserve">at the time of supply, Ms </w:t>
      </w:r>
      <w:proofErr w:type="spellStart"/>
      <w:r w:rsidR="007731D3" w:rsidRPr="00AE4771">
        <w:rPr>
          <w:rFonts w:ascii="Times New Roman" w:hAnsi="Times New Roman"/>
        </w:rPr>
        <w:t>Capic</w:t>
      </w:r>
      <w:proofErr w:type="spellEnd"/>
      <w:r w:rsidR="007731D3" w:rsidRPr="00AE4771">
        <w:rPr>
          <w:rFonts w:ascii="Times New Roman" w:hAnsi="Times New Roman"/>
        </w:rPr>
        <w:t xml:space="preserve"> has mostly succeeded. </w:t>
      </w:r>
      <w:r w:rsidR="00D74C47" w:rsidRPr="00AE4771">
        <w:rPr>
          <w:rFonts w:ascii="Times New Roman" w:hAnsi="Times New Roman"/>
        </w:rPr>
        <w:t xml:space="preserve">To reflect </w:t>
      </w:r>
      <w:r w:rsidR="00E00DD3" w:rsidRPr="00AE4771">
        <w:rPr>
          <w:rFonts w:ascii="Times New Roman" w:hAnsi="Times New Roman"/>
        </w:rPr>
        <w:t xml:space="preserve">its </w:t>
      </w:r>
      <w:r w:rsidR="007731D3" w:rsidRPr="00AE4771">
        <w:rPr>
          <w:rFonts w:ascii="Times New Roman" w:hAnsi="Times New Roman"/>
        </w:rPr>
        <w:t>limited success in the Full Court, Ford was ordered to pay 75</w:t>
      </w:r>
      <w:r w:rsidR="004A7214" w:rsidRPr="00AE4771">
        <w:rPr>
          <w:rFonts w:ascii="Times New Roman" w:hAnsi="Times New Roman"/>
        </w:rPr>
        <w:t>%</w:t>
      </w:r>
      <w:r w:rsidR="007731D3" w:rsidRPr="00AE4771">
        <w:rPr>
          <w:rFonts w:ascii="Times New Roman" w:hAnsi="Times New Roman"/>
        </w:rPr>
        <w:t xml:space="preserve"> of </w:t>
      </w:r>
      <w:r w:rsidR="00AE2395" w:rsidRPr="00AE4771">
        <w:rPr>
          <w:rFonts w:ascii="Times New Roman" w:hAnsi="Times New Roman"/>
        </w:rPr>
        <w:t>the</w:t>
      </w:r>
      <w:r w:rsidR="007731D3" w:rsidRPr="00AE4771">
        <w:rPr>
          <w:rFonts w:ascii="Times New Roman" w:hAnsi="Times New Roman"/>
        </w:rPr>
        <w:t xml:space="preserve"> </w:t>
      </w:r>
      <w:r w:rsidR="00112F89" w:rsidRPr="00AE4771">
        <w:rPr>
          <w:rFonts w:ascii="Times New Roman" w:hAnsi="Times New Roman"/>
        </w:rPr>
        <w:t xml:space="preserve">Ms </w:t>
      </w:r>
      <w:proofErr w:type="spellStart"/>
      <w:r w:rsidR="00112F89" w:rsidRPr="00AE4771">
        <w:rPr>
          <w:rFonts w:ascii="Times New Roman" w:hAnsi="Times New Roman"/>
        </w:rPr>
        <w:t>Capic's</w:t>
      </w:r>
      <w:proofErr w:type="spellEnd"/>
      <w:r w:rsidR="00112F89" w:rsidRPr="00AE4771">
        <w:rPr>
          <w:rFonts w:ascii="Times New Roman" w:hAnsi="Times New Roman"/>
        </w:rPr>
        <w:t xml:space="preserve"> </w:t>
      </w:r>
      <w:r w:rsidR="007731D3" w:rsidRPr="00AE4771">
        <w:rPr>
          <w:rFonts w:ascii="Times New Roman" w:hAnsi="Times New Roman"/>
        </w:rPr>
        <w:t>costs</w:t>
      </w:r>
      <w:r w:rsidR="007C440A" w:rsidRPr="00AE4771">
        <w:rPr>
          <w:rFonts w:ascii="Times New Roman" w:hAnsi="Times New Roman"/>
        </w:rPr>
        <w:t xml:space="preserve"> of </w:t>
      </w:r>
      <w:r w:rsidR="00A81998" w:rsidRPr="00AE4771">
        <w:rPr>
          <w:rFonts w:ascii="Times New Roman" w:hAnsi="Times New Roman"/>
        </w:rPr>
        <w:t xml:space="preserve">the proceedings in </w:t>
      </w:r>
      <w:r w:rsidR="00A22469" w:rsidRPr="00AE4771">
        <w:rPr>
          <w:rFonts w:ascii="Times New Roman" w:hAnsi="Times New Roman"/>
        </w:rPr>
        <w:t>that Court</w:t>
      </w:r>
      <w:r w:rsidR="007731D3" w:rsidRPr="00AE4771">
        <w:rPr>
          <w:rFonts w:ascii="Times New Roman" w:hAnsi="Times New Roman"/>
        </w:rPr>
        <w:t xml:space="preserve">. There is no reason to vary that order and not make </w:t>
      </w:r>
      <w:r w:rsidR="005B14C2" w:rsidRPr="00AE4771">
        <w:rPr>
          <w:rFonts w:ascii="Times New Roman" w:hAnsi="Times New Roman"/>
        </w:rPr>
        <w:t>a similar</w:t>
      </w:r>
      <w:r w:rsidR="007731D3" w:rsidRPr="00AE4771">
        <w:rPr>
          <w:rFonts w:ascii="Times New Roman" w:hAnsi="Times New Roman"/>
        </w:rPr>
        <w:t xml:space="preserve"> order in this Court. </w:t>
      </w:r>
    </w:p>
    <w:p w14:paraId="63630B51" w14:textId="222FE933" w:rsidR="007731D3" w:rsidRPr="00AE4771" w:rsidRDefault="00A364CB" w:rsidP="00AE4771">
      <w:pPr>
        <w:pStyle w:val="FixListStyle"/>
        <w:spacing w:after="260" w:line="280" w:lineRule="exact"/>
        <w:ind w:right="0"/>
        <w:jc w:val="both"/>
        <w:rPr>
          <w:rFonts w:ascii="Times New Roman" w:hAnsi="Times New Roman"/>
        </w:rPr>
      </w:pPr>
      <w:r w:rsidRPr="00AE4771">
        <w:rPr>
          <w:rFonts w:ascii="Times New Roman" w:hAnsi="Times New Roman"/>
        </w:rPr>
        <w:tab/>
      </w:r>
      <w:r w:rsidR="008228A8" w:rsidRPr="00AE4771">
        <w:rPr>
          <w:rFonts w:ascii="Times New Roman" w:hAnsi="Times New Roman"/>
        </w:rPr>
        <w:t>T</w:t>
      </w:r>
      <w:r w:rsidR="007731D3" w:rsidRPr="00AE4771">
        <w:rPr>
          <w:rFonts w:ascii="Times New Roman" w:hAnsi="Times New Roman"/>
        </w:rPr>
        <w:t>he following orders</w:t>
      </w:r>
      <w:r w:rsidR="008228A8" w:rsidRPr="00AE4771">
        <w:rPr>
          <w:rFonts w:ascii="Times New Roman" w:hAnsi="Times New Roman"/>
        </w:rPr>
        <w:t xml:space="preserve"> should be made</w:t>
      </w:r>
      <w:r w:rsidR="007731D3" w:rsidRPr="00AE4771">
        <w:rPr>
          <w:rFonts w:ascii="Times New Roman" w:hAnsi="Times New Roman"/>
        </w:rPr>
        <w:t>:</w:t>
      </w:r>
    </w:p>
    <w:p w14:paraId="37108823" w14:textId="66A06346" w:rsidR="00F27AAC" w:rsidRPr="00AE4771" w:rsidRDefault="007731D3" w:rsidP="00AE4771">
      <w:pPr>
        <w:pStyle w:val="LeftrightafterHC"/>
        <w:spacing w:before="0" w:after="260" w:line="280" w:lineRule="exact"/>
        <w:ind w:right="0"/>
        <w:jc w:val="both"/>
        <w:rPr>
          <w:rFonts w:ascii="Times New Roman" w:hAnsi="Times New Roman"/>
        </w:rPr>
      </w:pPr>
      <w:r w:rsidRPr="00AE4771">
        <w:rPr>
          <w:rFonts w:ascii="Times New Roman" w:hAnsi="Times New Roman"/>
        </w:rPr>
        <w:t>(1)</w:t>
      </w:r>
      <w:r w:rsidR="00707E3B" w:rsidRPr="00AE4771">
        <w:rPr>
          <w:rFonts w:ascii="Times New Roman" w:hAnsi="Times New Roman"/>
        </w:rPr>
        <w:tab/>
      </w:r>
      <w:r w:rsidRPr="00AE4771">
        <w:rPr>
          <w:rFonts w:ascii="Times New Roman" w:hAnsi="Times New Roman"/>
        </w:rPr>
        <w:t>Appeal allowed</w:t>
      </w:r>
      <w:r w:rsidR="00112F89" w:rsidRPr="00AE4771">
        <w:rPr>
          <w:rFonts w:ascii="Times New Roman" w:hAnsi="Times New Roman"/>
        </w:rPr>
        <w:t>.</w:t>
      </w:r>
    </w:p>
    <w:p w14:paraId="5B1FBBDD" w14:textId="34A00902" w:rsidR="00F27AAC" w:rsidRPr="00AE4771" w:rsidRDefault="00F27AAC" w:rsidP="00AE4771">
      <w:pPr>
        <w:pStyle w:val="LeftrightafterHC"/>
        <w:spacing w:before="0" w:after="260" w:line="280" w:lineRule="exact"/>
        <w:ind w:right="0"/>
        <w:jc w:val="both"/>
        <w:rPr>
          <w:rFonts w:ascii="Times New Roman" w:hAnsi="Times New Roman"/>
        </w:rPr>
      </w:pPr>
      <w:r w:rsidRPr="00AE4771">
        <w:rPr>
          <w:rFonts w:ascii="Times New Roman" w:hAnsi="Times New Roman"/>
        </w:rPr>
        <w:t xml:space="preserve">(2) </w:t>
      </w:r>
      <w:r w:rsidRPr="00AE4771">
        <w:rPr>
          <w:rFonts w:ascii="Times New Roman" w:hAnsi="Times New Roman"/>
        </w:rPr>
        <w:tab/>
        <w:t>Cross-appeal dismissed</w:t>
      </w:r>
      <w:r w:rsidR="00112F89" w:rsidRPr="00AE4771">
        <w:rPr>
          <w:rFonts w:ascii="Times New Roman" w:hAnsi="Times New Roman"/>
        </w:rPr>
        <w:t>.</w:t>
      </w:r>
    </w:p>
    <w:p w14:paraId="0A7B1640" w14:textId="1D9F849F" w:rsidR="007731D3" w:rsidRPr="00AE4771" w:rsidRDefault="007731D3" w:rsidP="00AE4771">
      <w:pPr>
        <w:pStyle w:val="LeftrightHanging"/>
        <w:spacing w:before="0" w:after="260" w:line="280" w:lineRule="exact"/>
        <w:ind w:right="0"/>
        <w:jc w:val="both"/>
        <w:rPr>
          <w:rFonts w:ascii="Times New Roman" w:hAnsi="Times New Roman"/>
        </w:rPr>
      </w:pPr>
      <w:r w:rsidRPr="00AE4771">
        <w:rPr>
          <w:rFonts w:ascii="Times New Roman" w:hAnsi="Times New Roman"/>
        </w:rPr>
        <w:t>(</w:t>
      </w:r>
      <w:r w:rsidR="00F27AAC" w:rsidRPr="00AE4771">
        <w:rPr>
          <w:rFonts w:ascii="Times New Roman" w:hAnsi="Times New Roman"/>
        </w:rPr>
        <w:t>3</w:t>
      </w:r>
      <w:r w:rsidRPr="00AE4771">
        <w:rPr>
          <w:rFonts w:ascii="Times New Roman" w:hAnsi="Times New Roman"/>
        </w:rPr>
        <w:t>)</w:t>
      </w:r>
      <w:r w:rsidR="00707E3B" w:rsidRPr="00AE4771">
        <w:rPr>
          <w:rFonts w:ascii="Times New Roman" w:hAnsi="Times New Roman"/>
        </w:rPr>
        <w:tab/>
      </w:r>
      <w:r w:rsidRPr="00AE4771">
        <w:rPr>
          <w:rFonts w:ascii="Times New Roman" w:hAnsi="Times New Roman"/>
        </w:rPr>
        <w:t xml:space="preserve">Set aside orders 1 and 7 </w:t>
      </w:r>
      <w:r w:rsidR="00D2447E" w:rsidRPr="00AE4771">
        <w:rPr>
          <w:rFonts w:ascii="Times New Roman" w:hAnsi="Times New Roman"/>
        </w:rPr>
        <w:t>made by</w:t>
      </w:r>
      <w:r w:rsidR="00470D0D" w:rsidRPr="00AE4771">
        <w:rPr>
          <w:rFonts w:ascii="Times New Roman" w:hAnsi="Times New Roman"/>
        </w:rPr>
        <w:t xml:space="preserve"> the Full Court of the Federal Court of Australia </w:t>
      </w:r>
      <w:r w:rsidR="004D510D" w:rsidRPr="00AE4771">
        <w:rPr>
          <w:rFonts w:ascii="Times New Roman" w:hAnsi="Times New Roman"/>
        </w:rPr>
        <w:t xml:space="preserve">on </w:t>
      </w:r>
      <w:r w:rsidRPr="00AE4771">
        <w:rPr>
          <w:rFonts w:ascii="Times New Roman" w:hAnsi="Times New Roman"/>
        </w:rPr>
        <w:t>13 December 2023 and</w:t>
      </w:r>
      <w:r w:rsidR="004D510D" w:rsidRPr="00AE4771">
        <w:rPr>
          <w:rFonts w:ascii="Times New Roman" w:hAnsi="Times New Roman"/>
        </w:rPr>
        <w:t>,</w:t>
      </w:r>
      <w:r w:rsidRPr="00AE4771">
        <w:rPr>
          <w:rFonts w:ascii="Times New Roman" w:hAnsi="Times New Roman"/>
        </w:rPr>
        <w:t xml:space="preserve"> in </w:t>
      </w:r>
      <w:r w:rsidR="002A74F9" w:rsidRPr="00AE4771">
        <w:rPr>
          <w:rFonts w:ascii="Times New Roman" w:hAnsi="Times New Roman"/>
        </w:rPr>
        <w:t>their place</w:t>
      </w:r>
      <w:r w:rsidR="004D510D" w:rsidRPr="00AE4771">
        <w:rPr>
          <w:rFonts w:ascii="Times New Roman" w:hAnsi="Times New Roman"/>
        </w:rPr>
        <w:t>,</w:t>
      </w:r>
      <w:r w:rsidRPr="00AE4771">
        <w:rPr>
          <w:rFonts w:ascii="Times New Roman" w:hAnsi="Times New Roman"/>
        </w:rPr>
        <w:t xml:space="preserve"> order</w:t>
      </w:r>
      <w:r w:rsidR="00A64FFF" w:rsidRPr="00AE4771">
        <w:rPr>
          <w:rFonts w:ascii="Times New Roman" w:hAnsi="Times New Roman"/>
        </w:rPr>
        <w:t xml:space="preserve"> that</w:t>
      </w:r>
      <w:r w:rsidRPr="00AE4771">
        <w:rPr>
          <w:rFonts w:ascii="Times New Roman" w:hAnsi="Times New Roman"/>
        </w:rPr>
        <w:t>:</w:t>
      </w:r>
    </w:p>
    <w:p w14:paraId="2F1156D0" w14:textId="506D3C7D" w:rsidR="007731D3" w:rsidRPr="00AE4771" w:rsidRDefault="007731D3" w:rsidP="00AE4771">
      <w:pPr>
        <w:pStyle w:val="LRHangingMore"/>
        <w:spacing w:before="0" w:after="260" w:line="280" w:lineRule="exact"/>
        <w:ind w:right="0"/>
        <w:jc w:val="both"/>
        <w:rPr>
          <w:rFonts w:ascii="Times New Roman" w:hAnsi="Times New Roman"/>
        </w:rPr>
      </w:pPr>
      <w:r w:rsidRPr="00AE4771">
        <w:rPr>
          <w:rFonts w:ascii="Times New Roman" w:hAnsi="Times New Roman"/>
        </w:rPr>
        <w:t>(a)</w:t>
      </w:r>
      <w:r w:rsidR="00707E3B" w:rsidRPr="00AE4771">
        <w:rPr>
          <w:rFonts w:ascii="Times New Roman" w:hAnsi="Times New Roman"/>
        </w:rPr>
        <w:tab/>
      </w:r>
      <w:r w:rsidR="00D17102" w:rsidRPr="00AE4771">
        <w:rPr>
          <w:rFonts w:ascii="Times New Roman" w:hAnsi="Times New Roman"/>
        </w:rPr>
        <w:t xml:space="preserve">the </w:t>
      </w:r>
      <w:r w:rsidRPr="00AE4771">
        <w:rPr>
          <w:rFonts w:ascii="Times New Roman" w:hAnsi="Times New Roman"/>
        </w:rPr>
        <w:t xml:space="preserve">appeal </w:t>
      </w:r>
      <w:r w:rsidR="00D17102" w:rsidRPr="00AE4771">
        <w:rPr>
          <w:rFonts w:ascii="Times New Roman" w:hAnsi="Times New Roman"/>
        </w:rPr>
        <w:t xml:space="preserve">be </w:t>
      </w:r>
      <w:r w:rsidRPr="00AE4771">
        <w:rPr>
          <w:rFonts w:ascii="Times New Roman" w:hAnsi="Times New Roman"/>
        </w:rPr>
        <w:t xml:space="preserve">allowed on ground 5 and ground 8(a) of the amended notice of appeal dated 19 May 2022 and </w:t>
      </w:r>
      <w:r w:rsidR="00017522" w:rsidRPr="00AE4771">
        <w:rPr>
          <w:rFonts w:ascii="Times New Roman" w:hAnsi="Times New Roman"/>
        </w:rPr>
        <w:t xml:space="preserve">the appeal </w:t>
      </w:r>
      <w:r w:rsidRPr="00AE4771">
        <w:rPr>
          <w:rFonts w:ascii="Times New Roman" w:hAnsi="Times New Roman"/>
        </w:rPr>
        <w:t xml:space="preserve">otherwise </w:t>
      </w:r>
      <w:r w:rsidR="001B3607" w:rsidRPr="00AE4771">
        <w:rPr>
          <w:rFonts w:ascii="Times New Roman" w:hAnsi="Times New Roman"/>
        </w:rPr>
        <w:t xml:space="preserve">be </w:t>
      </w:r>
      <w:r w:rsidRPr="00AE4771">
        <w:rPr>
          <w:rFonts w:ascii="Times New Roman" w:hAnsi="Times New Roman"/>
        </w:rPr>
        <w:t>dismissed;</w:t>
      </w:r>
      <w:r w:rsidR="00112F89" w:rsidRPr="00AE4771">
        <w:rPr>
          <w:rFonts w:ascii="Times New Roman" w:hAnsi="Times New Roman"/>
        </w:rPr>
        <w:t xml:space="preserve"> and</w:t>
      </w:r>
    </w:p>
    <w:p w14:paraId="473C40EE" w14:textId="0DDA4B55" w:rsidR="007731D3" w:rsidRPr="00AE4771" w:rsidRDefault="007731D3" w:rsidP="00AE4771">
      <w:pPr>
        <w:pStyle w:val="LRHangingMore"/>
        <w:spacing w:before="0" w:after="260" w:line="280" w:lineRule="exact"/>
        <w:ind w:right="0"/>
        <w:jc w:val="both"/>
        <w:rPr>
          <w:rFonts w:ascii="Times New Roman" w:hAnsi="Times New Roman"/>
        </w:rPr>
      </w:pPr>
      <w:r w:rsidRPr="00AE4771">
        <w:rPr>
          <w:rFonts w:ascii="Times New Roman" w:hAnsi="Times New Roman"/>
        </w:rPr>
        <w:t>(b)</w:t>
      </w:r>
      <w:r w:rsidR="00707E3B" w:rsidRPr="00AE4771">
        <w:rPr>
          <w:rFonts w:ascii="Times New Roman" w:hAnsi="Times New Roman"/>
        </w:rPr>
        <w:tab/>
      </w:r>
      <w:r w:rsidRPr="00AE4771">
        <w:rPr>
          <w:rFonts w:ascii="Times New Roman" w:hAnsi="Times New Roman"/>
        </w:rPr>
        <w:t>order 2 made by the primary judge on 13 August 2021 in NSD 724 of 2016 be set aside and the question of the</w:t>
      </w:r>
      <w:r w:rsidR="00C4087E" w:rsidRPr="00AE4771">
        <w:rPr>
          <w:rFonts w:ascii="Times New Roman" w:hAnsi="Times New Roman"/>
        </w:rPr>
        <w:t xml:space="preserve"> </w:t>
      </w:r>
      <w:r w:rsidRPr="00AE4771">
        <w:rPr>
          <w:rFonts w:ascii="Times New Roman" w:hAnsi="Times New Roman"/>
        </w:rPr>
        <w:t xml:space="preserve">respondent's (Ms </w:t>
      </w:r>
      <w:proofErr w:type="spellStart"/>
      <w:r w:rsidRPr="00AE4771">
        <w:rPr>
          <w:rFonts w:ascii="Times New Roman" w:hAnsi="Times New Roman"/>
        </w:rPr>
        <w:t>Capic's</w:t>
      </w:r>
      <w:proofErr w:type="spellEnd"/>
      <w:r w:rsidRPr="00AE4771">
        <w:rPr>
          <w:rFonts w:ascii="Times New Roman" w:hAnsi="Times New Roman"/>
        </w:rPr>
        <w:t>) damages be remitted for redetermination by the primary judge:</w:t>
      </w:r>
    </w:p>
    <w:p w14:paraId="6D93BC5B" w14:textId="616848BC" w:rsidR="007731D3" w:rsidRPr="00AE4771" w:rsidRDefault="007731D3" w:rsidP="00AE4771">
      <w:pPr>
        <w:pStyle w:val="LRHangingMore"/>
        <w:spacing w:before="0" w:after="260" w:line="280" w:lineRule="exact"/>
        <w:ind w:left="2880" w:right="0"/>
        <w:jc w:val="both"/>
        <w:rPr>
          <w:rFonts w:ascii="Times New Roman" w:hAnsi="Times New Roman"/>
        </w:rPr>
      </w:pPr>
      <w:r w:rsidRPr="00AE4771">
        <w:rPr>
          <w:rFonts w:ascii="Times New Roman" w:hAnsi="Times New Roman"/>
        </w:rPr>
        <w:t>(</w:t>
      </w:r>
      <w:proofErr w:type="spellStart"/>
      <w:r w:rsidRPr="00AE4771">
        <w:rPr>
          <w:rFonts w:ascii="Times New Roman" w:hAnsi="Times New Roman"/>
        </w:rPr>
        <w:t>i</w:t>
      </w:r>
      <w:proofErr w:type="spellEnd"/>
      <w:r w:rsidRPr="00AE4771">
        <w:rPr>
          <w:rFonts w:ascii="Times New Roman" w:hAnsi="Times New Roman"/>
        </w:rPr>
        <w:t>)</w:t>
      </w:r>
      <w:r w:rsidR="00EB1675" w:rsidRPr="00AE4771">
        <w:rPr>
          <w:rFonts w:ascii="Times New Roman" w:hAnsi="Times New Roman"/>
        </w:rPr>
        <w:tab/>
      </w:r>
      <w:r w:rsidRPr="00AE4771">
        <w:rPr>
          <w:rFonts w:ascii="Times New Roman" w:hAnsi="Times New Roman"/>
        </w:rPr>
        <w:t>in accordance with the reasons</w:t>
      </w:r>
      <w:r w:rsidR="008360E6" w:rsidRPr="00AE4771">
        <w:rPr>
          <w:rFonts w:ascii="Times New Roman" w:hAnsi="Times New Roman"/>
        </w:rPr>
        <w:t xml:space="preserve"> of th</w:t>
      </w:r>
      <w:r w:rsidR="00E84CAE" w:rsidRPr="00AE4771">
        <w:rPr>
          <w:rFonts w:ascii="Times New Roman" w:hAnsi="Times New Roman"/>
        </w:rPr>
        <w:t>e High</w:t>
      </w:r>
      <w:r w:rsidR="008360E6" w:rsidRPr="00AE4771">
        <w:rPr>
          <w:rFonts w:ascii="Times New Roman" w:hAnsi="Times New Roman"/>
        </w:rPr>
        <w:t xml:space="preserve"> Court</w:t>
      </w:r>
      <w:r w:rsidR="00E84CAE" w:rsidRPr="00AE4771">
        <w:rPr>
          <w:rFonts w:ascii="Times New Roman" w:hAnsi="Times New Roman"/>
        </w:rPr>
        <w:t xml:space="preserve"> of Australia</w:t>
      </w:r>
      <w:r w:rsidRPr="00AE4771">
        <w:rPr>
          <w:rFonts w:ascii="Times New Roman" w:hAnsi="Times New Roman"/>
        </w:rPr>
        <w:t>; and</w:t>
      </w:r>
    </w:p>
    <w:p w14:paraId="57ADDD5A" w14:textId="1C601133" w:rsidR="007731D3" w:rsidRPr="00AE4771" w:rsidRDefault="007731D3" w:rsidP="00AE4771">
      <w:pPr>
        <w:pStyle w:val="LRHangingMore"/>
        <w:spacing w:before="0" w:after="260" w:line="280" w:lineRule="exact"/>
        <w:ind w:left="2880" w:right="0"/>
        <w:jc w:val="both"/>
        <w:rPr>
          <w:rFonts w:ascii="Times New Roman" w:hAnsi="Times New Roman"/>
        </w:rPr>
      </w:pPr>
      <w:r w:rsidRPr="00AE4771">
        <w:rPr>
          <w:rFonts w:ascii="Times New Roman" w:hAnsi="Times New Roman"/>
        </w:rPr>
        <w:t>(ii)</w:t>
      </w:r>
      <w:r w:rsidR="00EB1675" w:rsidRPr="00AE4771">
        <w:rPr>
          <w:rFonts w:ascii="Times New Roman" w:hAnsi="Times New Roman"/>
        </w:rPr>
        <w:tab/>
      </w:r>
      <w:r w:rsidRPr="00AE4771">
        <w:rPr>
          <w:rFonts w:ascii="Times New Roman" w:hAnsi="Times New Roman"/>
        </w:rPr>
        <w:t xml:space="preserve">on the basis that Ms </w:t>
      </w:r>
      <w:proofErr w:type="spellStart"/>
      <w:r w:rsidRPr="00AE4771">
        <w:rPr>
          <w:rFonts w:ascii="Times New Roman" w:hAnsi="Times New Roman"/>
        </w:rPr>
        <w:t>Capic</w:t>
      </w:r>
      <w:proofErr w:type="spellEnd"/>
      <w:r w:rsidRPr="00AE4771">
        <w:rPr>
          <w:rFonts w:ascii="Times New Roman" w:hAnsi="Times New Roman"/>
        </w:rPr>
        <w:t xml:space="preserve"> is entitled to </w:t>
      </w:r>
      <w:r w:rsidR="00152F1D" w:rsidRPr="00AE4771">
        <w:rPr>
          <w:rFonts w:ascii="Times New Roman" w:hAnsi="Times New Roman"/>
        </w:rPr>
        <w:t>pre-</w:t>
      </w:r>
      <w:r w:rsidRPr="00AE4771">
        <w:rPr>
          <w:rFonts w:ascii="Times New Roman" w:hAnsi="Times New Roman"/>
        </w:rPr>
        <w:t>judgment interest on the damages awards for excess amounts of GST, stamp duty and financing costs.</w:t>
      </w:r>
    </w:p>
    <w:p w14:paraId="169A3973" w14:textId="77777777" w:rsidR="00616923" w:rsidRDefault="007731D3" w:rsidP="00AE4771">
      <w:pPr>
        <w:pStyle w:val="LeftrightHanging"/>
        <w:spacing w:before="0" w:after="260" w:line="280" w:lineRule="exact"/>
        <w:ind w:right="0"/>
        <w:jc w:val="both"/>
        <w:rPr>
          <w:rFonts w:ascii="Times New Roman" w:hAnsi="Times New Roman"/>
        </w:rPr>
      </w:pPr>
      <w:r w:rsidRPr="00AE4771">
        <w:rPr>
          <w:rFonts w:ascii="Times New Roman" w:hAnsi="Times New Roman"/>
        </w:rPr>
        <w:t>(</w:t>
      </w:r>
      <w:r w:rsidR="00F27AAC" w:rsidRPr="00AE4771">
        <w:rPr>
          <w:rFonts w:ascii="Times New Roman" w:hAnsi="Times New Roman"/>
        </w:rPr>
        <w:t>4</w:t>
      </w:r>
      <w:r w:rsidRPr="00AE4771">
        <w:rPr>
          <w:rFonts w:ascii="Times New Roman" w:hAnsi="Times New Roman"/>
        </w:rPr>
        <w:t>)</w:t>
      </w:r>
      <w:r w:rsidR="00EB1675" w:rsidRPr="00AE4771">
        <w:rPr>
          <w:rFonts w:ascii="Times New Roman" w:hAnsi="Times New Roman"/>
        </w:rPr>
        <w:tab/>
      </w:r>
      <w:r w:rsidRPr="00AE4771">
        <w:rPr>
          <w:rFonts w:ascii="Times New Roman" w:hAnsi="Times New Roman"/>
        </w:rPr>
        <w:t xml:space="preserve">The </w:t>
      </w:r>
      <w:r w:rsidR="004A7214" w:rsidRPr="00AE4771">
        <w:rPr>
          <w:rFonts w:ascii="Times New Roman" w:hAnsi="Times New Roman"/>
        </w:rPr>
        <w:t>r</w:t>
      </w:r>
      <w:r w:rsidRPr="00AE4771">
        <w:rPr>
          <w:rFonts w:ascii="Times New Roman" w:hAnsi="Times New Roman"/>
        </w:rPr>
        <w:t xml:space="preserve">espondent </w:t>
      </w:r>
      <w:proofErr w:type="gramStart"/>
      <w:r w:rsidRPr="00AE4771">
        <w:rPr>
          <w:rFonts w:ascii="Times New Roman" w:hAnsi="Times New Roman"/>
        </w:rPr>
        <w:t>pay</w:t>
      </w:r>
      <w:proofErr w:type="gramEnd"/>
      <w:r w:rsidRPr="00AE4771">
        <w:rPr>
          <w:rFonts w:ascii="Times New Roman" w:hAnsi="Times New Roman"/>
        </w:rPr>
        <w:t xml:space="preserve"> 75% of the </w:t>
      </w:r>
      <w:r w:rsidR="004A7214" w:rsidRPr="00AE4771">
        <w:rPr>
          <w:rFonts w:ascii="Times New Roman" w:hAnsi="Times New Roman"/>
        </w:rPr>
        <w:t>a</w:t>
      </w:r>
      <w:r w:rsidRPr="00AE4771">
        <w:rPr>
          <w:rFonts w:ascii="Times New Roman" w:hAnsi="Times New Roman"/>
        </w:rPr>
        <w:t xml:space="preserve">ppellant's costs of the </w:t>
      </w:r>
      <w:r w:rsidR="00017522" w:rsidRPr="00AE4771">
        <w:rPr>
          <w:rFonts w:ascii="Times New Roman" w:hAnsi="Times New Roman"/>
        </w:rPr>
        <w:t xml:space="preserve">proceedings </w:t>
      </w:r>
      <w:r w:rsidR="00152F1D" w:rsidRPr="00AE4771">
        <w:rPr>
          <w:rFonts w:ascii="Times New Roman" w:hAnsi="Times New Roman"/>
        </w:rPr>
        <w:t xml:space="preserve">in </w:t>
      </w:r>
      <w:r w:rsidR="00FE79E6" w:rsidRPr="00AE4771">
        <w:rPr>
          <w:rFonts w:ascii="Times New Roman" w:hAnsi="Times New Roman"/>
        </w:rPr>
        <w:t>this Court</w:t>
      </w:r>
      <w:r w:rsidRPr="00AE4771">
        <w:rPr>
          <w:rFonts w:ascii="Times New Roman" w:hAnsi="Times New Roman"/>
        </w:rPr>
        <w:t>.</w:t>
      </w:r>
    </w:p>
    <w:p w14:paraId="078DEF72" w14:textId="77777777" w:rsidR="00616923" w:rsidRDefault="00616923" w:rsidP="00AE4771">
      <w:pPr>
        <w:pStyle w:val="LeftrightHanging"/>
        <w:spacing w:before="0" w:after="260" w:line="280" w:lineRule="exact"/>
        <w:ind w:right="0"/>
        <w:jc w:val="both"/>
        <w:rPr>
          <w:rFonts w:ascii="Times New Roman" w:hAnsi="Times New Roman"/>
        </w:rPr>
        <w:sectPr w:rsidR="00616923" w:rsidSect="00D97B6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FDE1297" w14:textId="77777777" w:rsidR="00616923" w:rsidRPr="00BC701B" w:rsidRDefault="00616923" w:rsidP="00BC701B">
      <w:pPr>
        <w:pStyle w:val="NormalBody"/>
        <w:tabs>
          <w:tab w:val="clear" w:pos="720"/>
          <w:tab w:val="left" w:pos="0"/>
        </w:tabs>
        <w:spacing w:after="260" w:line="280" w:lineRule="exact"/>
        <w:ind w:right="0"/>
        <w:jc w:val="both"/>
        <w:rPr>
          <w:rFonts w:ascii="Times New Roman" w:hAnsi="Times New Roman"/>
        </w:rPr>
      </w:pPr>
      <w:r w:rsidRPr="00BC701B">
        <w:rPr>
          <w:rFonts w:ascii="Times New Roman" w:hAnsi="Times New Roman"/>
        </w:rPr>
        <w:lastRenderedPageBreak/>
        <w:t xml:space="preserve">EDELMAN J.   </w:t>
      </w:r>
    </w:p>
    <w:p w14:paraId="157BFF87" w14:textId="77777777" w:rsidR="00616923" w:rsidRPr="00BC701B" w:rsidRDefault="00616923" w:rsidP="00BC701B">
      <w:pPr>
        <w:pStyle w:val="HeadingL1"/>
        <w:spacing w:after="260" w:line="280" w:lineRule="exact"/>
        <w:ind w:right="0"/>
        <w:jc w:val="both"/>
        <w:rPr>
          <w:rFonts w:ascii="Times New Roman" w:hAnsi="Times New Roman"/>
        </w:rPr>
      </w:pPr>
      <w:r w:rsidRPr="00BC701B">
        <w:rPr>
          <w:rFonts w:ascii="Times New Roman" w:hAnsi="Times New Roman"/>
        </w:rPr>
        <w:t>Introduction</w:t>
      </w:r>
      <w:r w:rsidRPr="00BC701B">
        <w:rPr>
          <w:rFonts w:ascii="Times New Roman" w:hAnsi="Times New Roman"/>
        </w:rPr>
        <w:tab/>
      </w:r>
    </w:p>
    <w:p w14:paraId="51069B42"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This appeal, like the companion appeals in </w:t>
      </w:r>
      <w:r w:rsidRPr="00BC701B">
        <w:rPr>
          <w:rFonts w:ascii="Times New Roman" w:hAnsi="Times New Roman"/>
          <w:i/>
          <w:iCs/>
        </w:rPr>
        <w:t>Williams v Toyota Motor Corporation Australia Ltd</w:t>
      </w:r>
      <w:r w:rsidRPr="00BC701B">
        <w:rPr>
          <w:rFonts w:ascii="Times New Roman" w:hAnsi="Times New Roman"/>
        </w:rPr>
        <w:t>,</w:t>
      </w:r>
      <w:r w:rsidRPr="00BC701B">
        <w:rPr>
          <w:rStyle w:val="FootnoteReference"/>
          <w:rFonts w:ascii="Times New Roman" w:hAnsi="Times New Roman"/>
          <w:sz w:val="24"/>
        </w:rPr>
        <w:footnoteReference w:id="64"/>
      </w:r>
      <w:r w:rsidRPr="00BC701B">
        <w:rPr>
          <w:rFonts w:ascii="Times New Roman" w:hAnsi="Times New Roman"/>
        </w:rPr>
        <w:t xml:space="preserve"> concerns a class action proceeding arising from defects in motor vehicles. The defects involved in this appeal are in vehicles in Ford model lines Focus, Fiesta and EcoSport. Those vehicles were imported into Australia by the respondent and supplied between 2010 and 2018. Each of the vehicles in this category failed to comply with the guarantee of acceptable quality in s 54 of the </w:t>
      </w:r>
      <w:r w:rsidRPr="00BC701B">
        <w:rPr>
          <w:rFonts w:ascii="Times New Roman" w:hAnsi="Times New Roman"/>
          <w:i/>
          <w:iCs/>
        </w:rPr>
        <w:t>Australian Consumer Law</w:t>
      </w:r>
      <w:r w:rsidRPr="00BC701B">
        <w:rPr>
          <w:rFonts w:ascii="Times New Roman" w:hAnsi="Times New Roman"/>
        </w:rPr>
        <w:t>.</w:t>
      </w:r>
      <w:r w:rsidRPr="00BC701B">
        <w:rPr>
          <w:rStyle w:val="FootnoteReference"/>
          <w:rFonts w:ascii="Times New Roman" w:hAnsi="Times New Roman"/>
          <w:sz w:val="24"/>
        </w:rPr>
        <w:footnoteReference w:id="65"/>
      </w:r>
      <w:r w:rsidRPr="00BC701B">
        <w:rPr>
          <w:rFonts w:ascii="Times New Roman" w:hAnsi="Times New Roman"/>
        </w:rPr>
        <w:t xml:space="preserve"> As a consequence of extension of liability findings by the Full Court of the Federal Court of Australia,</w:t>
      </w:r>
      <w:r w:rsidRPr="00BC701B">
        <w:rPr>
          <w:rStyle w:val="FootnoteReference"/>
          <w:rFonts w:ascii="Times New Roman" w:hAnsi="Times New Roman"/>
          <w:sz w:val="24"/>
        </w:rPr>
        <w:footnoteReference w:id="66"/>
      </w:r>
      <w:r w:rsidRPr="00BC701B">
        <w:rPr>
          <w:rFonts w:ascii="Times New Roman" w:hAnsi="Times New Roman"/>
        </w:rPr>
        <w:t xml:space="preserve"> the non-compliance with s 54 arose because each vehicle had up to five existing defects when purchased (three described as "[c]</w:t>
      </w:r>
      <w:proofErr w:type="spellStart"/>
      <w:r w:rsidRPr="00BC701B">
        <w:rPr>
          <w:rFonts w:ascii="Times New Roman" w:hAnsi="Times New Roman"/>
        </w:rPr>
        <w:t>omponent</w:t>
      </w:r>
      <w:proofErr w:type="spellEnd"/>
      <w:r w:rsidRPr="00BC701B">
        <w:rPr>
          <w:rFonts w:ascii="Times New Roman" w:hAnsi="Times New Roman"/>
        </w:rPr>
        <w:t xml:space="preserve"> [d]</w:t>
      </w:r>
      <w:proofErr w:type="spellStart"/>
      <w:r w:rsidRPr="00BC701B">
        <w:rPr>
          <w:rFonts w:ascii="Times New Roman" w:hAnsi="Times New Roman"/>
        </w:rPr>
        <w:t>eficiencies</w:t>
      </w:r>
      <w:proofErr w:type="spellEnd"/>
      <w:r w:rsidRPr="00BC701B">
        <w:rPr>
          <w:rFonts w:ascii="Times New Roman" w:hAnsi="Times New Roman"/>
        </w:rPr>
        <w:t>" and two described as "[a]</w:t>
      </w:r>
      <w:proofErr w:type="spellStart"/>
      <w:r w:rsidRPr="00BC701B">
        <w:rPr>
          <w:rFonts w:ascii="Times New Roman" w:hAnsi="Times New Roman"/>
        </w:rPr>
        <w:t>rchitectural</w:t>
      </w:r>
      <w:proofErr w:type="spellEnd"/>
      <w:r w:rsidRPr="00BC701B">
        <w:rPr>
          <w:rFonts w:ascii="Times New Roman" w:hAnsi="Times New Roman"/>
        </w:rPr>
        <w:t xml:space="preserve"> [d]</w:t>
      </w:r>
      <w:proofErr w:type="spellStart"/>
      <w:r w:rsidRPr="00BC701B">
        <w:rPr>
          <w:rFonts w:ascii="Times New Roman" w:hAnsi="Times New Roman"/>
        </w:rPr>
        <w:t>eficiencies</w:t>
      </w:r>
      <w:proofErr w:type="spellEnd"/>
      <w:r w:rsidRPr="00BC701B">
        <w:rPr>
          <w:rFonts w:ascii="Times New Roman" w:hAnsi="Times New Roman"/>
        </w:rPr>
        <w:t>") with propensities which, when they manifested, gave rise to what the primary judge described as "a troubling range of behaviours".</w:t>
      </w:r>
      <w:r w:rsidRPr="00BC701B">
        <w:rPr>
          <w:rStyle w:val="FootnoteReference"/>
          <w:rFonts w:ascii="Times New Roman" w:hAnsi="Times New Roman"/>
          <w:sz w:val="24"/>
        </w:rPr>
        <w:footnoteReference w:id="67"/>
      </w:r>
      <w:r w:rsidRPr="00BC701B">
        <w:rPr>
          <w:rFonts w:ascii="Times New Roman" w:hAnsi="Times New Roman"/>
        </w:rPr>
        <w:t xml:space="preserve"> </w:t>
      </w:r>
    </w:p>
    <w:p w14:paraId="057F1C2E"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The members of the group include purchasers of new and second-hand vehicles in this category. The appellant, Ms </w:t>
      </w:r>
      <w:proofErr w:type="spellStart"/>
      <w:r w:rsidRPr="00BC701B">
        <w:rPr>
          <w:rFonts w:ascii="Times New Roman" w:hAnsi="Times New Roman"/>
        </w:rPr>
        <w:t>Capic</w:t>
      </w:r>
      <w:proofErr w:type="spellEnd"/>
      <w:r w:rsidRPr="00BC701B">
        <w:rPr>
          <w:rFonts w:ascii="Times New Roman" w:hAnsi="Times New Roman"/>
        </w:rPr>
        <w:t>, is the representative of the group in the class action. In December 2012, Ms </w:t>
      </w:r>
      <w:proofErr w:type="spellStart"/>
      <w:r w:rsidRPr="00BC701B">
        <w:rPr>
          <w:rFonts w:ascii="Times New Roman" w:hAnsi="Times New Roman"/>
        </w:rPr>
        <w:t>Capic</w:t>
      </w:r>
      <w:proofErr w:type="spellEnd"/>
      <w:r w:rsidRPr="00BC701B">
        <w:rPr>
          <w:rFonts w:ascii="Times New Roman" w:hAnsi="Times New Roman"/>
        </w:rPr>
        <w:t xml:space="preserve"> purchased a 2012 Ford Focus.</w:t>
      </w:r>
      <w:r w:rsidRPr="00BC701B">
        <w:rPr>
          <w:rFonts w:ascii="Times New Roman" w:hAnsi="Times New Roman"/>
          <w:b/>
          <w:bCs/>
        </w:rPr>
        <w:t xml:space="preserve"> </w:t>
      </w:r>
      <w:r w:rsidRPr="00BC701B">
        <w:rPr>
          <w:rFonts w:ascii="Times New Roman" w:hAnsi="Times New Roman"/>
        </w:rPr>
        <w:t>Ms </w:t>
      </w:r>
      <w:proofErr w:type="spellStart"/>
      <w:r w:rsidRPr="00BC701B">
        <w:rPr>
          <w:rFonts w:ascii="Times New Roman" w:hAnsi="Times New Roman"/>
        </w:rPr>
        <w:t>Capic's</w:t>
      </w:r>
      <w:proofErr w:type="spellEnd"/>
      <w:r w:rsidRPr="00BC701B">
        <w:rPr>
          <w:rFonts w:ascii="Times New Roman" w:hAnsi="Times New Roman"/>
        </w:rPr>
        <w:t xml:space="preserve"> vehicle was found to have all five defects when purchased. Ms </w:t>
      </w:r>
      <w:proofErr w:type="spellStart"/>
      <w:r w:rsidRPr="00BC701B">
        <w:rPr>
          <w:rFonts w:ascii="Times New Roman" w:hAnsi="Times New Roman"/>
        </w:rPr>
        <w:t>Capic</w:t>
      </w:r>
      <w:proofErr w:type="spellEnd"/>
      <w:r w:rsidRPr="00BC701B">
        <w:rPr>
          <w:rFonts w:ascii="Times New Roman" w:hAnsi="Times New Roman"/>
        </w:rPr>
        <w:t xml:space="preserve"> brought her claim for damages against the respondent as a manufacturer of goods under s 271(1) of the </w:t>
      </w:r>
      <w:r w:rsidRPr="00BC701B">
        <w:rPr>
          <w:rFonts w:ascii="Times New Roman" w:hAnsi="Times New Roman"/>
          <w:i/>
          <w:iCs/>
        </w:rPr>
        <w:t>Australian Consumer Law</w:t>
      </w:r>
      <w:r w:rsidRPr="00BC701B">
        <w:rPr>
          <w:rFonts w:ascii="Times New Roman" w:hAnsi="Times New Roman"/>
        </w:rPr>
        <w:t>.</w:t>
      </w:r>
      <w:r w:rsidRPr="00BC701B">
        <w:rPr>
          <w:rFonts w:ascii="Times New Roman" w:hAnsi="Times New Roman"/>
          <w:i/>
          <w:iCs/>
        </w:rPr>
        <w:t xml:space="preserve"> </w:t>
      </w:r>
      <w:r w:rsidRPr="00BC701B">
        <w:rPr>
          <w:rFonts w:ascii="Times New Roman" w:hAnsi="Times New Roman"/>
        </w:rPr>
        <w:t xml:space="preserve">The respondent falls within the definition of "manufacturer" in the </w:t>
      </w:r>
      <w:r w:rsidRPr="00BC701B">
        <w:rPr>
          <w:rFonts w:ascii="Times New Roman" w:hAnsi="Times New Roman"/>
          <w:i/>
          <w:iCs/>
        </w:rPr>
        <w:t xml:space="preserve">Australian Consumer Law </w:t>
      </w:r>
      <w:r w:rsidRPr="00BC701B">
        <w:rPr>
          <w:rFonts w:ascii="Times New Roman" w:hAnsi="Times New Roman"/>
        </w:rPr>
        <w:t>because it is an importer of goods into Australia, it is not the manufacturer of the goods, and at the time of importation the manufacturer of the goods did not have a place of business in Australia.</w:t>
      </w:r>
      <w:r w:rsidRPr="00BC701B">
        <w:rPr>
          <w:rStyle w:val="FootnoteReference"/>
          <w:rFonts w:ascii="Times New Roman" w:hAnsi="Times New Roman"/>
          <w:sz w:val="24"/>
        </w:rPr>
        <w:footnoteReference w:id="68"/>
      </w:r>
    </w:p>
    <w:p w14:paraId="7868C515"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As the primary judge explained, Ms </w:t>
      </w:r>
      <w:proofErr w:type="spellStart"/>
      <w:r w:rsidRPr="00BC701B">
        <w:rPr>
          <w:rFonts w:ascii="Times New Roman" w:hAnsi="Times New Roman"/>
        </w:rPr>
        <w:t>Capic's</w:t>
      </w:r>
      <w:proofErr w:type="spellEnd"/>
      <w:r w:rsidRPr="00BC701B">
        <w:rPr>
          <w:rFonts w:ascii="Times New Roman" w:hAnsi="Times New Roman"/>
        </w:rPr>
        <w:t xml:space="preserve"> case did not rely upon the materialisation of any or </w:t>
      </w:r>
      <w:proofErr w:type="gramStart"/>
      <w:r w:rsidRPr="00BC701B">
        <w:rPr>
          <w:rFonts w:ascii="Times New Roman" w:hAnsi="Times New Roman"/>
        </w:rPr>
        <w:t>all of</w:t>
      </w:r>
      <w:proofErr w:type="gramEnd"/>
      <w:r w:rsidRPr="00BC701B">
        <w:rPr>
          <w:rFonts w:ascii="Times New Roman" w:hAnsi="Times New Roman"/>
        </w:rPr>
        <w:t xml:space="preserve"> the troubling behaviours. Rather, her case was that her vehicle was not of acceptable quality because the defects with which it was </w:t>
      </w:r>
      <w:r w:rsidRPr="00BC701B">
        <w:rPr>
          <w:rFonts w:ascii="Times New Roman" w:hAnsi="Times New Roman"/>
        </w:rPr>
        <w:lastRenderedPageBreak/>
        <w:t>supplied gave rise to the propensity for the troubling range of behaviours.</w:t>
      </w:r>
      <w:r w:rsidRPr="00BC701B">
        <w:rPr>
          <w:rStyle w:val="FootnoteReference"/>
          <w:rFonts w:ascii="Times New Roman" w:hAnsi="Times New Roman"/>
          <w:sz w:val="24"/>
        </w:rPr>
        <w:footnoteReference w:id="69"/>
      </w:r>
      <w:r w:rsidRPr="00BC701B">
        <w:rPr>
          <w:rFonts w:ascii="Times New Roman" w:hAnsi="Times New Roman"/>
        </w:rPr>
        <w:t xml:space="preserve"> This appeal therefore requires the application of the principles of law concerning the assessment of damages under s 272(1)(a) of the </w:t>
      </w:r>
      <w:r w:rsidRPr="00BC701B">
        <w:rPr>
          <w:rFonts w:ascii="Times New Roman" w:hAnsi="Times New Roman"/>
          <w:i/>
          <w:iCs/>
        </w:rPr>
        <w:t xml:space="preserve">Australian Consumer Law </w:t>
      </w:r>
      <w:r w:rsidRPr="00BC701B">
        <w:rPr>
          <w:rFonts w:ascii="Times New Roman" w:hAnsi="Times New Roman"/>
        </w:rPr>
        <w:t xml:space="preserve">set out by this Court in the appeals in </w:t>
      </w:r>
      <w:r w:rsidRPr="00BC701B">
        <w:rPr>
          <w:rFonts w:ascii="Times New Roman" w:hAnsi="Times New Roman"/>
          <w:i/>
          <w:iCs/>
        </w:rPr>
        <w:t>Williams</w:t>
      </w:r>
      <w:r w:rsidRPr="00BC701B">
        <w:rPr>
          <w:rFonts w:ascii="Times New Roman" w:hAnsi="Times New Roman"/>
        </w:rPr>
        <w:t xml:space="preserve">. I agree with the </w:t>
      </w:r>
      <w:proofErr w:type="gramStart"/>
      <w:r w:rsidRPr="00BC701B">
        <w:rPr>
          <w:rFonts w:ascii="Times New Roman" w:hAnsi="Times New Roman"/>
        </w:rPr>
        <w:t>manner in which</w:t>
      </w:r>
      <w:proofErr w:type="gramEnd"/>
      <w:r w:rsidRPr="00BC701B">
        <w:rPr>
          <w:rFonts w:ascii="Times New Roman" w:hAnsi="Times New Roman"/>
        </w:rPr>
        <w:t xml:space="preserve"> the joint reasons in this appeal apply s 272(1)(a) and the legal principles set out by the majority in </w:t>
      </w:r>
      <w:r w:rsidRPr="00BC701B">
        <w:rPr>
          <w:rFonts w:ascii="Times New Roman" w:hAnsi="Times New Roman"/>
          <w:i/>
          <w:iCs/>
        </w:rPr>
        <w:t>Williams</w:t>
      </w:r>
      <w:r w:rsidRPr="00BC701B">
        <w:rPr>
          <w:rFonts w:ascii="Times New Roman" w:hAnsi="Times New Roman"/>
        </w:rPr>
        <w:t xml:space="preserve"> to the facts before this Court. These additional reasons address the foundational basis for the appeal: that the Full Court erred in its focus on "over-compensation".   </w:t>
      </w:r>
    </w:p>
    <w:p w14:paraId="665DB58E" w14:textId="77777777" w:rsidR="00616923" w:rsidRPr="00BC701B" w:rsidRDefault="00616923" w:rsidP="00BC701B">
      <w:pPr>
        <w:pStyle w:val="HeadingL1"/>
        <w:spacing w:after="260" w:line="280" w:lineRule="exact"/>
        <w:ind w:right="0"/>
        <w:jc w:val="both"/>
        <w:rPr>
          <w:rFonts w:ascii="Times New Roman" w:hAnsi="Times New Roman"/>
        </w:rPr>
      </w:pPr>
      <w:r w:rsidRPr="00BC701B">
        <w:rPr>
          <w:rFonts w:ascii="Times New Roman" w:hAnsi="Times New Roman"/>
        </w:rPr>
        <w:t>Over-compensation</w:t>
      </w:r>
    </w:p>
    <w:p w14:paraId="340AFD66" w14:textId="77777777" w:rsidR="00616923" w:rsidRPr="00BC701B" w:rsidRDefault="00616923" w:rsidP="00BC701B">
      <w:pPr>
        <w:pStyle w:val="HeadingL2"/>
        <w:spacing w:after="260" w:line="280" w:lineRule="exact"/>
        <w:ind w:right="0"/>
        <w:jc w:val="both"/>
        <w:rPr>
          <w:rFonts w:ascii="Times New Roman" w:hAnsi="Times New Roman"/>
        </w:rPr>
      </w:pPr>
      <w:r w:rsidRPr="00BC701B">
        <w:rPr>
          <w:rFonts w:ascii="Times New Roman" w:hAnsi="Times New Roman"/>
        </w:rPr>
        <w:t xml:space="preserve">The focus of this appeal </w:t>
      </w:r>
    </w:p>
    <w:p w14:paraId="24A812B7"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Both grounds of Ms </w:t>
      </w:r>
      <w:proofErr w:type="spellStart"/>
      <w:r w:rsidRPr="00BC701B">
        <w:rPr>
          <w:rFonts w:ascii="Times New Roman" w:hAnsi="Times New Roman"/>
        </w:rPr>
        <w:t>Capic's</w:t>
      </w:r>
      <w:proofErr w:type="spellEnd"/>
      <w:r w:rsidRPr="00BC701B">
        <w:rPr>
          <w:rFonts w:ascii="Times New Roman" w:hAnsi="Times New Roman"/>
        </w:rPr>
        <w:t xml:space="preserve"> appeal before this Court were concerned with "qualification[s]" applied to the assessment of damages under s 272(1)(a) by the Full Court for the purpose of ensuring "that the amount of compensation for any reduction in value be appropriate".</w:t>
      </w:r>
      <w:r w:rsidRPr="00BC701B">
        <w:rPr>
          <w:rStyle w:val="FootnoteReference"/>
          <w:rFonts w:ascii="Times New Roman" w:hAnsi="Times New Roman"/>
          <w:sz w:val="24"/>
        </w:rPr>
        <w:footnoteReference w:id="70"/>
      </w:r>
      <w:r w:rsidRPr="00BC701B">
        <w:rPr>
          <w:rFonts w:ascii="Times New Roman" w:hAnsi="Times New Roman"/>
        </w:rPr>
        <w:t xml:space="preserve"> The first ground asserted that the Full Court erred in finding that the assessment of damages under s 272(1)(a) may need to be made at a time other than the time of supply or be subject to "an adjustment to avoid 'over-compensation'". In so finding, the Full Court held that "it is necessary to ensure that there is no over-compensation given the circumstances known at the time of trial".</w:t>
      </w:r>
      <w:r w:rsidRPr="00BC701B">
        <w:rPr>
          <w:rStyle w:val="FootnoteReference"/>
          <w:rFonts w:ascii="Times New Roman" w:hAnsi="Times New Roman"/>
          <w:sz w:val="24"/>
        </w:rPr>
        <w:footnoteReference w:id="71"/>
      </w:r>
      <w:r w:rsidRPr="00BC701B">
        <w:rPr>
          <w:rFonts w:ascii="Times New Roman" w:hAnsi="Times New Roman"/>
        </w:rPr>
        <w:t xml:space="preserve"> The second ground of appeal challenged the conclusion of the Full Court that in a "propensity case" damages under s 272(1)(a) must be assessed having regard to post-supply circumstances and events for the purpose of "</w:t>
      </w:r>
      <w:proofErr w:type="spellStart"/>
      <w:r w:rsidRPr="00BC701B">
        <w:rPr>
          <w:rFonts w:ascii="Times New Roman" w:hAnsi="Times New Roman"/>
        </w:rPr>
        <w:t>ensur</w:t>
      </w:r>
      <w:proofErr w:type="spellEnd"/>
      <w:r w:rsidRPr="00BC701B">
        <w:rPr>
          <w:rFonts w:ascii="Times New Roman" w:hAnsi="Times New Roman"/>
        </w:rPr>
        <w:t>[</w:t>
      </w:r>
      <w:proofErr w:type="spellStart"/>
      <w:r w:rsidRPr="00BC701B">
        <w:rPr>
          <w:rFonts w:ascii="Times New Roman" w:hAnsi="Times New Roman"/>
        </w:rPr>
        <w:t>ing</w:t>
      </w:r>
      <w:proofErr w:type="spellEnd"/>
      <w:r w:rsidRPr="00BC701B">
        <w:rPr>
          <w:rFonts w:ascii="Times New Roman" w:hAnsi="Times New Roman"/>
        </w:rPr>
        <w:t>] that Ms </w:t>
      </w:r>
      <w:proofErr w:type="spellStart"/>
      <w:r w:rsidRPr="00BC701B">
        <w:rPr>
          <w:rFonts w:ascii="Times New Roman" w:hAnsi="Times New Roman"/>
        </w:rPr>
        <w:t>Capic</w:t>
      </w:r>
      <w:proofErr w:type="spellEnd"/>
      <w:r w:rsidRPr="00BC701B">
        <w:rPr>
          <w:rFonts w:ascii="Times New Roman" w:hAnsi="Times New Roman"/>
        </w:rPr>
        <w:t xml:space="preserve"> was not over-compensated".</w:t>
      </w:r>
      <w:r w:rsidRPr="00BC701B">
        <w:rPr>
          <w:rStyle w:val="FootnoteReference"/>
          <w:rFonts w:ascii="Times New Roman" w:hAnsi="Times New Roman"/>
          <w:sz w:val="24"/>
        </w:rPr>
        <w:footnoteReference w:id="72"/>
      </w:r>
      <w:r>
        <w:rPr>
          <w:rFonts w:ascii="Times New Roman" w:hAnsi="Times New Roman"/>
        </w:rPr>
        <w:t xml:space="preserve"> </w:t>
      </w:r>
    </w:p>
    <w:p w14:paraId="5EE2B618"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In response to Ms </w:t>
      </w:r>
      <w:proofErr w:type="spellStart"/>
      <w:r w:rsidRPr="00BC701B">
        <w:rPr>
          <w:rFonts w:ascii="Times New Roman" w:hAnsi="Times New Roman"/>
        </w:rPr>
        <w:t>Capic's</w:t>
      </w:r>
      <w:proofErr w:type="spellEnd"/>
      <w:r w:rsidRPr="00BC701B">
        <w:rPr>
          <w:rFonts w:ascii="Times New Roman" w:hAnsi="Times New Roman"/>
        </w:rPr>
        <w:t xml:space="preserve"> powerful attack on "over-compensation", the concept was the subject of a comprehensive defence in the lucid submissions of the respondent. As senior counsel for the respondent submitted, the respondent's point was that the meaning of "damages" in s 272(1) of the </w:t>
      </w:r>
      <w:r w:rsidRPr="00BC701B">
        <w:rPr>
          <w:rFonts w:ascii="Times New Roman" w:hAnsi="Times New Roman"/>
          <w:i/>
          <w:iCs/>
        </w:rPr>
        <w:t xml:space="preserve">Australian Consumer Law </w:t>
      </w:r>
      <w:r w:rsidRPr="00BC701B">
        <w:rPr>
          <w:rFonts w:ascii="Times New Roman" w:hAnsi="Times New Roman"/>
        </w:rPr>
        <w:t xml:space="preserve">is "compensation", that "compensation" means "loss", and thus that "the whole point of [the respondent's] focus" concerned an interpretation of s 272(1) </w:t>
      </w:r>
      <w:r w:rsidRPr="00BC701B">
        <w:rPr>
          <w:rFonts w:ascii="Times New Roman" w:hAnsi="Times New Roman"/>
        </w:rPr>
        <w:lastRenderedPageBreak/>
        <w:t xml:space="preserve">that "must avoid overcompensation". </w:t>
      </w:r>
      <w:r>
        <w:rPr>
          <w:rFonts w:ascii="Times New Roman" w:hAnsi="Times New Roman"/>
        </w:rPr>
        <w:t xml:space="preserve">In contrast with Ms </w:t>
      </w:r>
      <w:proofErr w:type="spellStart"/>
      <w:r>
        <w:rPr>
          <w:rFonts w:ascii="Times New Roman" w:hAnsi="Times New Roman"/>
        </w:rPr>
        <w:t>Capic's</w:t>
      </w:r>
      <w:proofErr w:type="spellEnd"/>
      <w:r>
        <w:rPr>
          <w:rFonts w:ascii="Times New Roman" w:hAnsi="Times New Roman"/>
        </w:rPr>
        <w:t xml:space="preserve"> assertion that the Full Court erred by </w:t>
      </w:r>
      <w:proofErr w:type="gramStart"/>
      <w:r>
        <w:rPr>
          <w:rFonts w:ascii="Times New Roman" w:hAnsi="Times New Roman"/>
        </w:rPr>
        <w:t>taking into account</w:t>
      </w:r>
      <w:proofErr w:type="gramEnd"/>
      <w:r>
        <w:rPr>
          <w:rFonts w:ascii="Times New Roman" w:hAnsi="Times New Roman"/>
        </w:rPr>
        <w:t xml:space="preserve"> post-supply circumstances for the purposes of avoiding over-compensation, the respondent's cross-appeal and notice of contention asserted that, in assessing compensation under s 272(1)(a), it was appropriate to take into account post-supply circumstances (specifically, use of the vehicle). </w:t>
      </w:r>
      <w:r w:rsidRPr="00BC701B">
        <w:rPr>
          <w:rFonts w:ascii="Times New Roman" w:hAnsi="Times New Roman"/>
        </w:rPr>
        <w:t>The legitimate or illegitimate use of the concept of "over-compensation" was therefore the central focus of submissions to this Court.</w:t>
      </w:r>
      <w:r>
        <w:rPr>
          <w:rFonts w:ascii="Times New Roman" w:hAnsi="Times New Roman"/>
        </w:rPr>
        <w:t xml:space="preserve"> </w:t>
      </w:r>
    </w:p>
    <w:p w14:paraId="3A7098BA"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The term "over-compensation" has been used previously by this Court to describe an award for consequential loss that exceeds the amount of consequential loss suffered by a plaintiff.</w:t>
      </w:r>
      <w:r w:rsidRPr="00BC701B">
        <w:rPr>
          <w:rStyle w:val="FootnoteReference"/>
          <w:rFonts w:ascii="Times New Roman" w:hAnsi="Times New Roman"/>
          <w:sz w:val="24"/>
        </w:rPr>
        <w:footnoteReference w:id="73"/>
      </w:r>
      <w:r w:rsidRPr="00BC701B">
        <w:rPr>
          <w:rFonts w:ascii="Times New Roman" w:hAnsi="Times New Roman"/>
        </w:rPr>
        <w:t xml:space="preserve"> But, as this appeal shows, when applied to other types of damages, "</w:t>
      </w:r>
      <w:r w:rsidRPr="00BC701B" w:rsidDel="00A54619">
        <w:rPr>
          <w:rFonts w:ascii="Times New Roman" w:hAnsi="Times New Roman"/>
        </w:rPr>
        <w:t>o</w:t>
      </w:r>
      <w:r w:rsidRPr="00BC701B">
        <w:rPr>
          <w:rFonts w:ascii="Times New Roman" w:hAnsi="Times New Roman"/>
        </w:rPr>
        <w:t>ver-compensation" is a term which can invite a syllogism based on flawed premises: (</w:t>
      </w:r>
      <w:proofErr w:type="spellStart"/>
      <w:r w:rsidRPr="00BC701B">
        <w:rPr>
          <w:rFonts w:ascii="Times New Roman" w:hAnsi="Times New Roman"/>
        </w:rPr>
        <w:t>i</w:t>
      </w:r>
      <w:proofErr w:type="spellEnd"/>
      <w:r w:rsidRPr="00BC701B">
        <w:rPr>
          <w:rFonts w:ascii="Times New Roman" w:hAnsi="Times New Roman"/>
        </w:rPr>
        <w:t>) damages are only available to compensate; (ii) compensation can only be made for loss suffered in the sense of the plaintiff being left in a worse position than they would have been in but for the wrong; (iii) ergo, it is an error to award damages if the plaintiff is not in a worse position than they would have been in but for the wrong. The first and second premises are wrong. Hence, over-compensation is a term that should be used with great care and should be confined to claims for consequential loss, or otherwise avoided. The short, and underlying, point upon which this appeal must be resolved is that s 272(1)(a) is not concerned with consequential loss.</w:t>
      </w:r>
    </w:p>
    <w:p w14:paraId="0C9FE187" w14:textId="77777777" w:rsidR="00616923" w:rsidRPr="00BC701B" w:rsidRDefault="00616923" w:rsidP="00BC701B">
      <w:pPr>
        <w:pStyle w:val="HeadingL2"/>
        <w:spacing w:after="260" w:line="280" w:lineRule="exact"/>
        <w:ind w:right="0"/>
        <w:jc w:val="both"/>
        <w:rPr>
          <w:rFonts w:ascii="Times New Roman" w:hAnsi="Times New Roman"/>
        </w:rPr>
      </w:pPr>
      <w:r w:rsidRPr="00BC701B">
        <w:rPr>
          <w:rFonts w:ascii="Times New Roman" w:hAnsi="Times New Roman"/>
        </w:rPr>
        <w:t xml:space="preserve">"Over-compensation" and the varieties of compensation </w:t>
      </w:r>
    </w:p>
    <w:p w14:paraId="6C9BB63B"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The term "over-compensation" is usually used to suggest a conclusion that it is illegitimate for an award of damages to be made which exceeds a person's consequential loss, in the sense that the award does not merely respond to a person being in a worse position (financially or otherwise) than they would otherwise have been in but for a defendant's wrongdoing. If compensation is only sought for a person's consequential </w:t>
      </w:r>
      <w:proofErr w:type="gramStart"/>
      <w:r w:rsidRPr="00BC701B">
        <w:rPr>
          <w:rFonts w:ascii="Times New Roman" w:hAnsi="Times New Roman"/>
        </w:rPr>
        <w:t>loss</w:t>
      </w:r>
      <w:proofErr w:type="gramEnd"/>
      <w:r w:rsidRPr="00BC701B">
        <w:rPr>
          <w:rFonts w:ascii="Times New Roman" w:hAnsi="Times New Roman"/>
        </w:rPr>
        <w:t xml:space="preserve"> then the term presents no difficulty. But if the compensation that is sought is not for consequential loss</w:t>
      </w:r>
      <w:r w:rsidRPr="00BC701B">
        <w:rPr>
          <w:rStyle w:val="FootnoteReference"/>
          <w:rFonts w:ascii="Times New Roman" w:hAnsi="Times New Roman"/>
          <w:sz w:val="24"/>
        </w:rPr>
        <w:footnoteReference w:id="74"/>
      </w:r>
      <w:r w:rsidRPr="00BC701B">
        <w:rPr>
          <w:rFonts w:ascii="Times New Roman" w:hAnsi="Times New Roman"/>
        </w:rPr>
        <w:t xml:space="preserve"> then inherent in the term "over-compensation" is a false premise. There are many legitimate awards of damages, sometimes described as "compensation", which do not merely seek to redress consequential loss in the sense of aiming to rectify a person's worsened position that has arisen due to a defendant's wrongdoing. Most relevantly to the present case are instances where contractual damages are assessed at the time of a </w:t>
      </w:r>
      <w:r w:rsidRPr="00BC701B">
        <w:rPr>
          <w:rFonts w:ascii="Times New Roman" w:hAnsi="Times New Roman"/>
        </w:rPr>
        <w:lastRenderedPageBreak/>
        <w:t>breach of duty, as representing the lost economic value of the promised performance due to the breach.</w:t>
      </w:r>
    </w:p>
    <w:p w14:paraId="2CAAEC7F"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Three of the many such examples were cited by Ms </w:t>
      </w:r>
      <w:proofErr w:type="spellStart"/>
      <w:r w:rsidRPr="00BC701B">
        <w:rPr>
          <w:rFonts w:ascii="Times New Roman" w:hAnsi="Times New Roman"/>
        </w:rPr>
        <w:t>Capic</w:t>
      </w:r>
      <w:proofErr w:type="spellEnd"/>
      <w:r w:rsidRPr="00BC701B">
        <w:rPr>
          <w:rFonts w:ascii="Times New Roman" w:hAnsi="Times New Roman"/>
        </w:rPr>
        <w:t xml:space="preserve">. In the first, </w:t>
      </w:r>
      <w:r w:rsidRPr="00BC701B">
        <w:rPr>
          <w:rFonts w:ascii="Times New Roman" w:hAnsi="Times New Roman"/>
          <w:i/>
          <w:iCs/>
        </w:rPr>
        <w:t>Jones v Just</w:t>
      </w:r>
      <w:r w:rsidRPr="00BC701B">
        <w:rPr>
          <w:rFonts w:ascii="Times New Roman" w:hAnsi="Times New Roman"/>
        </w:rPr>
        <w:t>,</w:t>
      </w:r>
      <w:r w:rsidRPr="00BC701B">
        <w:rPr>
          <w:rStyle w:val="FootnoteReference"/>
          <w:rFonts w:ascii="Times New Roman" w:hAnsi="Times New Roman"/>
          <w:sz w:val="24"/>
        </w:rPr>
        <w:footnoteReference w:id="75"/>
      </w:r>
      <w:r w:rsidRPr="00BC701B">
        <w:rPr>
          <w:rFonts w:ascii="Times New Roman" w:hAnsi="Times New Roman"/>
        </w:rPr>
        <w:t xml:space="preserve"> the buyers of hemp were supplied hemp of inferior quality to that which was promised. The market price for hemp then rose substantially and the buyers sold the inferior hemp on the market, recouping much of their consequential loss. Nevertheless, it was held that the jury had been correctly directed</w:t>
      </w:r>
      <w:r w:rsidRPr="00BC701B">
        <w:rPr>
          <w:rFonts w:ascii="Times New Roman" w:hAnsi="Times New Roman"/>
          <w:b/>
          <w:bCs/>
        </w:rPr>
        <w:t xml:space="preserve"> </w:t>
      </w:r>
      <w:r w:rsidRPr="00BC701B">
        <w:rPr>
          <w:rFonts w:ascii="Times New Roman" w:hAnsi="Times New Roman"/>
        </w:rPr>
        <w:t>to assess damages by reference to the difference in value at the date of supply of the hemp due to its inferior state, "thus, in effect, giving the [buyers] the benefit of the rise in the market".</w:t>
      </w:r>
      <w:r w:rsidRPr="00BC701B">
        <w:rPr>
          <w:rStyle w:val="FootnoteReference"/>
          <w:rFonts w:ascii="Times New Roman" w:hAnsi="Times New Roman"/>
          <w:sz w:val="24"/>
        </w:rPr>
        <w:footnoteReference w:id="76"/>
      </w:r>
    </w:p>
    <w:p w14:paraId="343F8FBE"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The second example given by Ms </w:t>
      </w:r>
      <w:proofErr w:type="spellStart"/>
      <w:r w:rsidRPr="00BC701B">
        <w:rPr>
          <w:rFonts w:ascii="Times New Roman" w:hAnsi="Times New Roman"/>
        </w:rPr>
        <w:t>Capic</w:t>
      </w:r>
      <w:proofErr w:type="spellEnd"/>
      <w:r w:rsidRPr="00BC701B">
        <w:rPr>
          <w:rFonts w:ascii="Times New Roman" w:hAnsi="Times New Roman"/>
        </w:rPr>
        <w:t xml:space="preserve"> was </w:t>
      </w:r>
      <w:r w:rsidRPr="00BC701B">
        <w:rPr>
          <w:rFonts w:ascii="Times New Roman" w:hAnsi="Times New Roman"/>
          <w:i/>
          <w:iCs/>
        </w:rPr>
        <w:t>Slater v Hoyle &amp; Smith Ltd</w:t>
      </w:r>
      <w:r w:rsidRPr="00BC701B">
        <w:rPr>
          <w:rFonts w:ascii="Times New Roman" w:hAnsi="Times New Roman"/>
        </w:rPr>
        <w:t>.</w:t>
      </w:r>
      <w:r w:rsidRPr="00BC701B">
        <w:rPr>
          <w:rStyle w:val="FootnoteReference"/>
          <w:rFonts w:ascii="Times New Roman" w:hAnsi="Times New Roman"/>
          <w:sz w:val="24"/>
        </w:rPr>
        <w:footnoteReference w:id="77"/>
      </w:r>
      <w:r w:rsidRPr="00BC701B">
        <w:rPr>
          <w:rFonts w:ascii="Times New Roman" w:hAnsi="Times New Roman"/>
        </w:rPr>
        <w:t xml:space="preserve"> In that case, manufacturers supplied cotton under a contract with their purchasers which was inferior to the quality promised. The purchasers made a profit from the sale by using the inferior cotton to fulfill their sub-contract with third parties to whom they had promised to sell cotton. No claim was made against the purchasers by the third parties. The manufacturers submitted that the purchasers should not be awarded any damages because they had suffered no consequential loss.</w:t>
      </w:r>
      <w:r w:rsidRPr="00BC701B">
        <w:rPr>
          <w:rStyle w:val="FootnoteReference"/>
          <w:rFonts w:ascii="Times New Roman" w:hAnsi="Times New Roman"/>
          <w:sz w:val="24"/>
        </w:rPr>
        <w:footnoteReference w:id="78"/>
      </w:r>
      <w:r w:rsidRPr="00BC701B">
        <w:rPr>
          <w:rFonts w:ascii="Times New Roman" w:hAnsi="Times New Roman"/>
        </w:rPr>
        <w:t xml:space="preserve"> The trial judge and the Court of Appeal rejected this submission. In applying the principle that the damages are measured by the difference in value at the date of supply under the contract, Warrington LJ said that where a purchaser "has received inferior goods of smaller value than those [they] ought to have received … [they have] lost the difference in the two values".</w:t>
      </w:r>
      <w:r w:rsidRPr="00BC701B">
        <w:rPr>
          <w:rStyle w:val="FootnoteReference"/>
          <w:rFonts w:ascii="Times New Roman" w:hAnsi="Times New Roman"/>
          <w:sz w:val="24"/>
        </w:rPr>
        <w:footnoteReference w:id="79"/>
      </w:r>
      <w:r w:rsidRPr="00BC701B">
        <w:rPr>
          <w:rFonts w:ascii="Times New Roman" w:hAnsi="Times New Roman"/>
        </w:rPr>
        <w:t xml:space="preserve"> </w:t>
      </w:r>
      <w:proofErr w:type="spellStart"/>
      <w:r w:rsidRPr="00BC701B">
        <w:rPr>
          <w:rFonts w:ascii="Times New Roman" w:hAnsi="Times New Roman"/>
        </w:rPr>
        <w:t>Scrutton</w:t>
      </w:r>
      <w:proofErr w:type="spellEnd"/>
      <w:r w:rsidRPr="00BC701B">
        <w:rPr>
          <w:rFonts w:ascii="Times New Roman" w:hAnsi="Times New Roman"/>
        </w:rPr>
        <w:t> LJ accepted "that on these principles the plaintiff may recover more than an indemnity" but said that a plaintiff "sometimes recovers more than [their] real loss".</w:t>
      </w:r>
      <w:r w:rsidRPr="00BC701B">
        <w:rPr>
          <w:rStyle w:val="FootnoteReference"/>
          <w:rFonts w:ascii="Times New Roman" w:hAnsi="Times New Roman"/>
          <w:sz w:val="24"/>
        </w:rPr>
        <w:footnoteReference w:id="80"/>
      </w:r>
    </w:p>
    <w:p w14:paraId="057A2A11"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The third example given by Ms </w:t>
      </w:r>
      <w:proofErr w:type="spellStart"/>
      <w:r w:rsidRPr="00BC701B">
        <w:rPr>
          <w:rFonts w:ascii="Times New Roman" w:hAnsi="Times New Roman"/>
        </w:rPr>
        <w:t>Capic</w:t>
      </w:r>
      <w:proofErr w:type="spellEnd"/>
      <w:r w:rsidRPr="00BC701B">
        <w:rPr>
          <w:rFonts w:ascii="Times New Roman" w:hAnsi="Times New Roman"/>
        </w:rPr>
        <w:t xml:space="preserve"> was </w:t>
      </w:r>
      <w:r w:rsidRPr="00BC701B">
        <w:rPr>
          <w:rFonts w:ascii="Times New Roman" w:hAnsi="Times New Roman"/>
          <w:i/>
          <w:iCs/>
        </w:rPr>
        <w:t xml:space="preserve">Clark v </w:t>
      </w:r>
      <w:proofErr w:type="spellStart"/>
      <w:r w:rsidRPr="00BC701B">
        <w:rPr>
          <w:rFonts w:ascii="Times New Roman" w:hAnsi="Times New Roman"/>
          <w:i/>
          <w:iCs/>
        </w:rPr>
        <w:t>Macourt</w:t>
      </w:r>
      <w:proofErr w:type="spellEnd"/>
      <w:r w:rsidRPr="00BC701B">
        <w:rPr>
          <w:rFonts w:ascii="Times New Roman" w:hAnsi="Times New Roman"/>
        </w:rPr>
        <w:t>.</w:t>
      </w:r>
      <w:r w:rsidRPr="00BC701B">
        <w:rPr>
          <w:rStyle w:val="FootnoteReference"/>
          <w:rFonts w:ascii="Times New Roman" w:hAnsi="Times New Roman"/>
          <w:sz w:val="24"/>
        </w:rPr>
        <w:footnoteReference w:id="81"/>
      </w:r>
      <w:r w:rsidRPr="00BC701B">
        <w:rPr>
          <w:rFonts w:ascii="Times New Roman" w:hAnsi="Times New Roman"/>
        </w:rPr>
        <w:t xml:space="preserve"> In that case, in breach of contract, 1,996 straws of frozen donated sperm, which would have been usable if supplied as promised by the vendor, were unusable. The purchaser obtained replacement straws from the United States. The cost of the replacement </w:t>
      </w:r>
      <w:r w:rsidRPr="00BC701B">
        <w:rPr>
          <w:rFonts w:ascii="Times New Roman" w:hAnsi="Times New Roman"/>
        </w:rPr>
        <w:lastRenderedPageBreak/>
        <w:t xml:space="preserve">straws was charged to patients who used them. Although the purchaser was in no worse a position </w:t>
      </w:r>
      <w:proofErr w:type="gramStart"/>
      <w:r w:rsidRPr="00BC701B">
        <w:rPr>
          <w:rFonts w:ascii="Times New Roman" w:hAnsi="Times New Roman"/>
        </w:rPr>
        <w:t>as a consequence of</w:t>
      </w:r>
      <w:proofErr w:type="gramEnd"/>
      <w:r w:rsidRPr="00BC701B">
        <w:rPr>
          <w:rFonts w:ascii="Times New Roman" w:hAnsi="Times New Roman"/>
        </w:rPr>
        <w:t xml:space="preserve"> the breach, a majority of this Court held that the purchaser was entitled to damages assessed at the value of the 1,996 straws of unusable frozen sperm as at the date of completion of the contract. </w:t>
      </w:r>
    </w:p>
    <w:p w14:paraId="3AAC90F0"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All four of the Justices in the majority decided the case by recognising, in various language, a difference between performance-based damages and loss-based damages. Although Hayne J spoke generally of damages for loss, his Honour explained that in the context of performance-based damages the word "loss" was not used in its ordinary sense to describe "the amount by which the </w:t>
      </w:r>
      <w:proofErr w:type="spellStart"/>
      <w:r w:rsidRPr="00BC701B">
        <w:rPr>
          <w:rFonts w:ascii="Times New Roman" w:hAnsi="Times New Roman"/>
          <w:i/>
          <w:iCs/>
        </w:rPr>
        <w:t>promisee</w:t>
      </w:r>
      <w:proofErr w:type="spellEnd"/>
      <w:r w:rsidRPr="00BC701B">
        <w:rPr>
          <w:rFonts w:ascii="Times New Roman" w:hAnsi="Times New Roman"/>
          <w:i/>
          <w:iCs/>
        </w:rPr>
        <w:t xml:space="preserve"> </w:t>
      </w:r>
      <w:r w:rsidRPr="00BC701B">
        <w:rPr>
          <w:rFonts w:ascii="Times New Roman" w:hAnsi="Times New Roman"/>
        </w:rPr>
        <w:t xml:space="preserve">is </w:t>
      </w:r>
      <w:r w:rsidRPr="00BC701B">
        <w:rPr>
          <w:rFonts w:ascii="Times New Roman" w:hAnsi="Times New Roman"/>
          <w:i/>
          <w:iCs/>
        </w:rPr>
        <w:t>worse off</w:t>
      </w:r>
      <w:r w:rsidRPr="00BC701B">
        <w:rPr>
          <w:rFonts w:ascii="Times New Roman" w:hAnsi="Times New Roman"/>
        </w:rPr>
        <w:t xml:space="preserve">" but instead to describe "the value of what the </w:t>
      </w:r>
      <w:proofErr w:type="spellStart"/>
      <w:r w:rsidRPr="00BC701B">
        <w:rPr>
          <w:rFonts w:ascii="Times New Roman" w:hAnsi="Times New Roman"/>
          <w:i/>
          <w:iCs/>
        </w:rPr>
        <w:t>promisee</w:t>
      </w:r>
      <w:proofErr w:type="spellEnd"/>
      <w:r w:rsidRPr="00BC701B">
        <w:rPr>
          <w:rFonts w:ascii="Times New Roman" w:hAnsi="Times New Roman"/>
          <w:i/>
          <w:iCs/>
        </w:rPr>
        <w:t xml:space="preserve"> would have received </w:t>
      </w:r>
      <w:r w:rsidRPr="00BC701B">
        <w:rPr>
          <w:rFonts w:ascii="Times New Roman" w:hAnsi="Times New Roman"/>
        </w:rPr>
        <w:t>if the promise had been performed".</w:t>
      </w:r>
      <w:r w:rsidRPr="00BC701B">
        <w:rPr>
          <w:rStyle w:val="FootnoteReference"/>
          <w:rFonts w:ascii="Times New Roman" w:hAnsi="Times New Roman"/>
          <w:sz w:val="24"/>
        </w:rPr>
        <w:footnoteReference w:id="82"/>
      </w:r>
      <w:r w:rsidRPr="00BC701B">
        <w:rPr>
          <w:rFonts w:ascii="Times New Roman" w:hAnsi="Times New Roman"/>
        </w:rPr>
        <w:t xml:space="preserve"> It was irrelevant that the purchaser had charged patients the amount paid to acquire the replacement frozen sperm.</w:t>
      </w:r>
      <w:r w:rsidRPr="00BC701B">
        <w:rPr>
          <w:rStyle w:val="FootnoteReference"/>
          <w:rFonts w:ascii="Times New Roman" w:hAnsi="Times New Roman"/>
          <w:sz w:val="24"/>
        </w:rPr>
        <w:footnoteReference w:id="83"/>
      </w:r>
      <w:r w:rsidRPr="00BC701B">
        <w:rPr>
          <w:rFonts w:ascii="Times New Roman" w:hAnsi="Times New Roman"/>
        </w:rPr>
        <w:t xml:space="preserve"> Similarly, Keane J held that:</w:t>
      </w:r>
      <w:r w:rsidRPr="00BC701B">
        <w:rPr>
          <w:rStyle w:val="FootnoteReference"/>
          <w:rFonts w:ascii="Times New Roman" w:hAnsi="Times New Roman"/>
          <w:sz w:val="24"/>
        </w:rPr>
        <w:footnoteReference w:id="84"/>
      </w:r>
    </w:p>
    <w:p w14:paraId="09411AF6" w14:textId="77777777" w:rsidR="00616923" w:rsidRDefault="00616923" w:rsidP="00BC701B">
      <w:pPr>
        <w:pStyle w:val="LeftrightafterHC"/>
        <w:spacing w:before="0" w:after="260" w:line="280" w:lineRule="exact"/>
        <w:ind w:right="0"/>
        <w:jc w:val="both"/>
        <w:rPr>
          <w:rFonts w:ascii="Times New Roman" w:hAnsi="Times New Roman"/>
        </w:rPr>
      </w:pPr>
      <w:r w:rsidRPr="00BC701B">
        <w:rPr>
          <w:rFonts w:ascii="Times New Roman" w:hAnsi="Times New Roman"/>
        </w:rPr>
        <w:tab/>
        <w:t>"The value to be paid in accordance with the ruling principle is assessed at the date of breach of contract, not as a matter of discretion, but as an integral aspect of the principle, which is concerned to give the purchaser the economic value of the performance of the contract at the time that performance was promised."</w:t>
      </w:r>
    </w:p>
    <w:p w14:paraId="21B405B1" w14:textId="77777777" w:rsidR="00616923" w:rsidRPr="00BC701B" w:rsidRDefault="00616923" w:rsidP="00BC701B">
      <w:pPr>
        <w:pStyle w:val="NormalBody"/>
        <w:spacing w:after="260" w:line="280" w:lineRule="exact"/>
        <w:ind w:right="0"/>
        <w:jc w:val="both"/>
        <w:rPr>
          <w:rFonts w:ascii="Times New Roman" w:hAnsi="Times New Roman"/>
        </w:rPr>
      </w:pPr>
      <w:proofErr w:type="spellStart"/>
      <w:r w:rsidRPr="00BC701B">
        <w:rPr>
          <w:rFonts w:ascii="Times New Roman" w:hAnsi="Times New Roman"/>
        </w:rPr>
        <w:t>Crennan</w:t>
      </w:r>
      <w:proofErr w:type="spellEnd"/>
      <w:r w:rsidRPr="00BC701B">
        <w:rPr>
          <w:rFonts w:ascii="Times New Roman" w:hAnsi="Times New Roman"/>
        </w:rPr>
        <w:t xml:space="preserve"> and Bell JJ agreed with both Hayne J and Keane J that the performance-based measure of damages "required assessment of the value of what should have been delivered in accordance with the vendor's contractual promise to the appellant".</w:t>
      </w:r>
      <w:r w:rsidRPr="00BC701B">
        <w:rPr>
          <w:rStyle w:val="FootnoteReference"/>
          <w:rFonts w:ascii="Times New Roman" w:hAnsi="Times New Roman"/>
          <w:sz w:val="24"/>
        </w:rPr>
        <w:footnoteReference w:id="85"/>
      </w:r>
    </w:p>
    <w:p w14:paraId="124B253B"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Only Gageler J dissented. His Honour considered that the only damages to which the purchaser could have been entitled were to the extent to which the purchaser was "worse off" through the much smaller costs of obtaining the replacement straws that could not be recouped from patients. On this approach, no damages would have been recoverable because the purchaser did not seek to recover any of those consequential losses.</w:t>
      </w:r>
      <w:r w:rsidRPr="00BC701B">
        <w:rPr>
          <w:rStyle w:val="FootnoteReference"/>
          <w:rFonts w:ascii="Times New Roman" w:hAnsi="Times New Roman"/>
          <w:sz w:val="24"/>
        </w:rPr>
        <w:footnoteReference w:id="86"/>
      </w:r>
      <w:r w:rsidRPr="00BC701B">
        <w:rPr>
          <w:rFonts w:ascii="Times New Roman" w:hAnsi="Times New Roman"/>
        </w:rPr>
        <w:t xml:space="preserve"> As an assessment of loss-based damages for the purchaser's consequential loss, the approach of Gageler J is impeccable. But, with great respect, that approach is an incomplete statement of the common law because it does not recognise that species of damages, independent of consequential loss, which provides the plaintiff with the equivalent </w:t>
      </w:r>
      <w:r w:rsidRPr="00BC701B">
        <w:rPr>
          <w:rFonts w:ascii="Times New Roman" w:hAnsi="Times New Roman"/>
        </w:rPr>
        <w:lastRenderedPageBreak/>
        <w:t xml:space="preserve">of the promised performance. In circumstances that are even more stark than </w:t>
      </w:r>
      <w:r w:rsidRPr="00BC701B">
        <w:rPr>
          <w:rFonts w:ascii="Times New Roman" w:hAnsi="Times New Roman"/>
          <w:i/>
          <w:iCs/>
        </w:rPr>
        <w:t xml:space="preserve">Clark v </w:t>
      </w:r>
      <w:proofErr w:type="spellStart"/>
      <w:r w:rsidRPr="00BC701B">
        <w:rPr>
          <w:rFonts w:ascii="Times New Roman" w:hAnsi="Times New Roman"/>
          <w:i/>
          <w:iCs/>
        </w:rPr>
        <w:t>Macourt</w:t>
      </w:r>
      <w:proofErr w:type="spellEnd"/>
      <w:r w:rsidRPr="00BC701B">
        <w:rPr>
          <w:rFonts w:ascii="Times New Roman" w:hAnsi="Times New Roman"/>
        </w:rPr>
        <w:t>,</w:t>
      </w:r>
      <w:r w:rsidRPr="00BC701B">
        <w:rPr>
          <w:rFonts w:ascii="Times New Roman" w:hAnsi="Times New Roman"/>
          <w:i/>
          <w:iCs/>
        </w:rPr>
        <w:t xml:space="preserve"> </w:t>
      </w:r>
      <w:r w:rsidRPr="00BC701B">
        <w:rPr>
          <w:rFonts w:ascii="Times New Roman" w:hAnsi="Times New Roman"/>
        </w:rPr>
        <w:t>the failure to recognise such a species of damages can give rise to results that have been described as "absurd".</w:t>
      </w:r>
      <w:r w:rsidRPr="00BC701B">
        <w:rPr>
          <w:rStyle w:val="FootnoteReference"/>
          <w:rFonts w:ascii="Times New Roman" w:hAnsi="Times New Roman"/>
          <w:sz w:val="24"/>
        </w:rPr>
        <w:footnoteReference w:id="87"/>
      </w:r>
      <w:r w:rsidRPr="00BC701B">
        <w:rPr>
          <w:rFonts w:ascii="Times New Roman" w:hAnsi="Times New Roman"/>
        </w:rPr>
        <w:t xml:space="preserve"> </w:t>
      </w:r>
    </w:p>
    <w:p w14:paraId="67DFF850"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The recognition of a measure of damages in </w:t>
      </w:r>
      <w:r w:rsidRPr="00BC701B">
        <w:rPr>
          <w:rFonts w:ascii="Times New Roman" w:hAnsi="Times New Roman"/>
          <w:i/>
          <w:iCs/>
        </w:rPr>
        <w:t xml:space="preserve">Clark v </w:t>
      </w:r>
      <w:proofErr w:type="spellStart"/>
      <w:r w:rsidRPr="00BC701B">
        <w:rPr>
          <w:rFonts w:ascii="Times New Roman" w:hAnsi="Times New Roman"/>
          <w:i/>
          <w:iCs/>
        </w:rPr>
        <w:t>Macourt</w:t>
      </w:r>
      <w:proofErr w:type="spellEnd"/>
      <w:r w:rsidRPr="00BC701B">
        <w:rPr>
          <w:rFonts w:ascii="Times New Roman" w:hAnsi="Times New Roman"/>
        </w:rPr>
        <w:t xml:space="preserve"> based on the performance interest was not a new or novel approach in this country, although it has been said that there is a "common failure" to recognise the distinction between the two types of damages.</w:t>
      </w:r>
      <w:r w:rsidRPr="00BC701B">
        <w:rPr>
          <w:rStyle w:val="FootnoteReference"/>
          <w:rFonts w:ascii="Times New Roman" w:hAnsi="Times New Roman"/>
          <w:sz w:val="24"/>
        </w:rPr>
        <w:footnoteReference w:id="88"/>
      </w:r>
      <w:r w:rsidRPr="00BC701B">
        <w:rPr>
          <w:rFonts w:ascii="Times New Roman" w:hAnsi="Times New Roman"/>
        </w:rPr>
        <w:t xml:space="preserve"> The recognition of performance-based damages can also be seen in the approach unanimously taken by this Court in </w:t>
      </w:r>
      <w:proofErr w:type="spellStart"/>
      <w:r w:rsidRPr="00BC701B">
        <w:rPr>
          <w:rFonts w:ascii="Times New Roman" w:hAnsi="Times New Roman"/>
          <w:i/>
          <w:iCs/>
        </w:rPr>
        <w:t>Bellgrove</w:t>
      </w:r>
      <w:proofErr w:type="spellEnd"/>
      <w:r w:rsidRPr="00BC701B">
        <w:rPr>
          <w:rFonts w:ascii="Times New Roman" w:hAnsi="Times New Roman"/>
          <w:i/>
          <w:iCs/>
        </w:rPr>
        <w:t xml:space="preserve"> v Eldridge</w:t>
      </w:r>
      <w:r w:rsidRPr="00BC701B">
        <w:rPr>
          <w:rFonts w:ascii="Times New Roman" w:hAnsi="Times New Roman"/>
        </w:rPr>
        <w:t>,</w:t>
      </w:r>
      <w:r w:rsidRPr="00BC701B">
        <w:rPr>
          <w:rStyle w:val="FootnoteReference"/>
          <w:rFonts w:ascii="Times New Roman" w:hAnsi="Times New Roman"/>
          <w:sz w:val="24"/>
        </w:rPr>
        <w:footnoteReference w:id="89"/>
      </w:r>
      <w:r w:rsidRPr="00BC701B">
        <w:rPr>
          <w:rFonts w:ascii="Times New Roman" w:hAnsi="Times New Roman"/>
        </w:rPr>
        <w:t xml:space="preserve"> where this Court held that a landowner was entitled to damages from a builder of a defective building to "give to her the equivalent of a building on her land which is substantially in accordance with the contract".</w:t>
      </w:r>
      <w:r w:rsidRPr="00BC701B">
        <w:rPr>
          <w:rStyle w:val="FootnoteReference"/>
          <w:rFonts w:ascii="Times New Roman" w:hAnsi="Times New Roman"/>
          <w:sz w:val="24"/>
        </w:rPr>
        <w:footnoteReference w:id="90"/>
      </w:r>
      <w:r w:rsidRPr="00BC701B">
        <w:rPr>
          <w:rFonts w:ascii="Times New Roman" w:hAnsi="Times New Roman"/>
        </w:rPr>
        <w:t xml:space="preserve"> Since the measure of damages was not concerned with whether the landowner had suffered loss, or was worse off, the Court held that it was "quite immaterial" that the landowner might not repair the defects with the effect that "she will still have a house together with [damages amounting to] the cost of erecting another one".</w:t>
      </w:r>
      <w:r w:rsidRPr="00BC701B">
        <w:rPr>
          <w:rStyle w:val="FootnoteReference"/>
          <w:rFonts w:ascii="Times New Roman" w:hAnsi="Times New Roman"/>
          <w:sz w:val="24"/>
        </w:rPr>
        <w:footnoteReference w:id="91"/>
      </w:r>
      <w:r w:rsidRPr="00BC701B">
        <w:rPr>
          <w:rFonts w:ascii="Times New Roman" w:hAnsi="Times New Roman"/>
        </w:rPr>
        <w:t xml:space="preserve"> </w:t>
      </w:r>
    </w:p>
    <w:p w14:paraId="1645F187"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As this Court recognised in </w:t>
      </w:r>
      <w:r w:rsidRPr="00BC701B">
        <w:rPr>
          <w:rFonts w:ascii="Times New Roman" w:hAnsi="Times New Roman"/>
          <w:i/>
          <w:iCs/>
        </w:rPr>
        <w:t>Tabcorp Holdings Ltd v Bowen Investments Pty Ltd</w:t>
      </w:r>
      <w:r w:rsidRPr="00BC701B">
        <w:rPr>
          <w:rFonts w:ascii="Times New Roman" w:hAnsi="Times New Roman"/>
        </w:rPr>
        <w:t>,</w:t>
      </w:r>
      <w:r w:rsidRPr="00BC701B">
        <w:rPr>
          <w:rStyle w:val="FootnoteReference"/>
          <w:rFonts w:ascii="Times New Roman" w:hAnsi="Times New Roman"/>
          <w:sz w:val="24"/>
        </w:rPr>
        <w:footnoteReference w:id="92"/>
      </w:r>
      <w:r w:rsidRPr="00BC701B">
        <w:rPr>
          <w:rFonts w:ascii="Times New Roman" w:hAnsi="Times New Roman"/>
        </w:rPr>
        <w:t xml:space="preserve"> this measure of damages is the money equivalent of any specific performance or any negative injunction that would have compelled performance of the contract terms. Other than, arguably, in exceptional cases where a </w:t>
      </w:r>
      <w:proofErr w:type="spellStart"/>
      <w:r w:rsidRPr="00BC701B">
        <w:rPr>
          <w:rFonts w:ascii="Times New Roman" w:hAnsi="Times New Roman"/>
        </w:rPr>
        <w:t>promisee</w:t>
      </w:r>
      <w:proofErr w:type="spellEnd"/>
      <w:r w:rsidRPr="00BC701B">
        <w:rPr>
          <w:rFonts w:ascii="Times New Roman" w:hAnsi="Times New Roman"/>
        </w:rPr>
        <w:t xml:space="preserve"> might be treated as though they no longer had a continued entitlement to performance,</w:t>
      </w:r>
      <w:r w:rsidRPr="00BC701B">
        <w:rPr>
          <w:rStyle w:val="FootnoteReference"/>
          <w:rFonts w:ascii="Times New Roman" w:hAnsi="Times New Roman"/>
          <w:sz w:val="24"/>
        </w:rPr>
        <w:footnoteReference w:id="93"/>
      </w:r>
      <w:r w:rsidRPr="00BC701B">
        <w:rPr>
          <w:rFonts w:ascii="Times New Roman" w:hAnsi="Times New Roman"/>
        </w:rPr>
        <w:t xml:space="preserve"> damages which are based upon rectifying or ensuring performance—performance-based damages—reflect that continued entitlement and "the essence of contract law as performance".</w:t>
      </w:r>
      <w:r w:rsidRPr="00BC701B">
        <w:rPr>
          <w:rStyle w:val="FootnoteReference"/>
          <w:rFonts w:ascii="Times New Roman" w:hAnsi="Times New Roman"/>
          <w:sz w:val="24"/>
        </w:rPr>
        <w:footnoteReference w:id="94"/>
      </w:r>
    </w:p>
    <w:p w14:paraId="144F8111" w14:textId="77777777" w:rsidR="00616923" w:rsidRPr="00BC701B" w:rsidRDefault="00616923" w:rsidP="00616923">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lastRenderedPageBreak/>
        <w:tab/>
      </w:r>
      <w:proofErr w:type="gramStart"/>
      <w:r w:rsidRPr="00BC701B">
        <w:rPr>
          <w:rFonts w:ascii="Times New Roman" w:hAnsi="Times New Roman"/>
        </w:rPr>
        <w:t>For the reasons that</w:t>
      </w:r>
      <w:proofErr w:type="gramEnd"/>
      <w:r w:rsidRPr="00BC701B">
        <w:rPr>
          <w:rFonts w:ascii="Times New Roman" w:hAnsi="Times New Roman"/>
        </w:rPr>
        <w:t xml:space="preserve"> I gave in </w:t>
      </w:r>
      <w:r w:rsidRPr="00BC701B">
        <w:rPr>
          <w:rFonts w:ascii="Times New Roman" w:hAnsi="Times New Roman"/>
          <w:i/>
          <w:iCs/>
        </w:rPr>
        <w:t>Williams</w:t>
      </w:r>
      <w:r w:rsidRPr="00BC701B">
        <w:rPr>
          <w:rFonts w:ascii="Times New Roman" w:hAnsi="Times New Roman"/>
        </w:rPr>
        <w:t>,</w:t>
      </w:r>
      <w:r w:rsidRPr="00BC701B">
        <w:rPr>
          <w:rStyle w:val="FootnoteReference"/>
          <w:rFonts w:ascii="Times New Roman" w:hAnsi="Times New Roman"/>
          <w:sz w:val="24"/>
        </w:rPr>
        <w:footnoteReference w:id="95"/>
      </w:r>
      <w:r w:rsidRPr="00BC701B">
        <w:rPr>
          <w:rFonts w:ascii="Times New Roman" w:hAnsi="Times New Roman"/>
        </w:rPr>
        <w:t xml:space="preserve"> the measure of damages concerning the money equivalent of the plaintiff's entitlement to performance reflects the plaintiff's "performance interest" rather than any consequential loss suffered by the plaintiff. Both measures are reflected in s 272(1) of the </w:t>
      </w:r>
      <w:r w:rsidRPr="00BC701B">
        <w:rPr>
          <w:rFonts w:ascii="Times New Roman" w:hAnsi="Times New Roman"/>
          <w:i/>
          <w:iCs/>
        </w:rPr>
        <w:t>Australian Consumer Law</w:t>
      </w:r>
      <w:r w:rsidRPr="00BC701B">
        <w:rPr>
          <w:rFonts w:ascii="Times New Roman" w:hAnsi="Times New Roman"/>
        </w:rPr>
        <w:t>, in s 272(1)(a) and s 272(1)(b) respectively. The error that arose in this case from the use of the expression "over-compensation" is the treatment of the former as though it were the latter with the consequence that where the two measures did not coincide Ms </w:t>
      </w:r>
      <w:proofErr w:type="spellStart"/>
      <w:r w:rsidRPr="00BC701B">
        <w:rPr>
          <w:rFonts w:ascii="Times New Roman" w:hAnsi="Times New Roman"/>
        </w:rPr>
        <w:t>Capic</w:t>
      </w:r>
      <w:proofErr w:type="spellEnd"/>
      <w:r w:rsidRPr="00BC701B">
        <w:rPr>
          <w:rFonts w:ascii="Times New Roman" w:hAnsi="Times New Roman"/>
        </w:rPr>
        <w:t xml:space="preserve"> was denied the damages to which she was entitled for protection of her performance interest.  </w:t>
      </w:r>
    </w:p>
    <w:p w14:paraId="4917256B" w14:textId="77777777" w:rsidR="00616923" w:rsidRPr="00BC701B" w:rsidRDefault="00616923" w:rsidP="00BC701B">
      <w:pPr>
        <w:pStyle w:val="HeadingL1"/>
        <w:spacing w:after="260" w:line="280" w:lineRule="exact"/>
        <w:ind w:right="0"/>
        <w:jc w:val="both"/>
        <w:rPr>
          <w:rFonts w:ascii="Times New Roman" w:hAnsi="Times New Roman"/>
        </w:rPr>
      </w:pPr>
      <w:r w:rsidRPr="00BC701B">
        <w:rPr>
          <w:rFonts w:ascii="Times New Roman" w:hAnsi="Times New Roman"/>
        </w:rPr>
        <w:t xml:space="preserve">Conclusion </w:t>
      </w:r>
    </w:p>
    <w:p w14:paraId="556AFEE9" w14:textId="77777777" w:rsidR="00616923" w:rsidRDefault="00616923" w:rsidP="00AE4771">
      <w:pPr>
        <w:pStyle w:val="FixListStyle"/>
        <w:numPr>
          <w:ilvl w:val="0"/>
          <w:numId w:val="18"/>
        </w:numPr>
        <w:spacing w:after="260" w:line="280" w:lineRule="exact"/>
        <w:ind w:left="0" w:right="0" w:hanging="720"/>
        <w:jc w:val="both"/>
        <w:rPr>
          <w:rFonts w:ascii="Times New Roman" w:hAnsi="Times New Roman"/>
        </w:rPr>
      </w:pPr>
      <w:r w:rsidRPr="00BC701B">
        <w:rPr>
          <w:rFonts w:ascii="Times New Roman" w:hAnsi="Times New Roman"/>
        </w:rPr>
        <w:tab/>
        <w:t xml:space="preserve">The appeal must be </w:t>
      </w:r>
      <w:proofErr w:type="gramStart"/>
      <w:r w:rsidRPr="00BC701B">
        <w:rPr>
          <w:rFonts w:ascii="Times New Roman" w:hAnsi="Times New Roman"/>
        </w:rPr>
        <w:t>allowed</w:t>
      </w:r>
      <w:proofErr w:type="gramEnd"/>
      <w:r>
        <w:rPr>
          <w:rFonts w:ascii="Times New Roman" w:hAnsi="Times New Roman"/>
        </w:rPr>
        <w:t xml:space="preserve"> and the cross-appeal dismissed, with orders made </w:t>
      </w:r>
      <w:r w:rsidRPr="00BC701B">
        <w:rPr>
          <w:rFonts w:ascii="Times New Roman" w:hAnsi="Times New Roman"/>
        </w:rPr>
        <w:t>as proposed in the joint reasons.</w:t>
      </w:r>
    </w:p>
    <w:p w14:paraId="04C21A13" w14:textId="77777777" w:rsidR="00616923" w:rsidRDefault="00616923" w:rsidP="00AE4771">
      <w:pPr>
        <w:pStyle w:val="FixListStyle"/>
        <w:numPr>
          <w:ilvl w:val="0"/>
          <w:numId w:val="18"/>
        </w:numPr>
        <w:spacing w:after="260" w:line="280" w:lineRule="exact"/>
        <w:ind w:left="0" w:right="0" w:hanging="720"/>
        <w:jc w:val="both"/>
        <w:rPr>
          <w:rFonts w:ascii="Times New Roman" w:hAnsi="Times New Roman"/>
        </w:rPr>
        <w:sectPr w:rsidR="00616923" w:rsidSect="0061692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411763F" w14:textId="77777777" w:rsidR="00616923" w:rsidRPr="00462E82" w:rsidRDefault="00616923" w:rsidP="00462E82">
      <w:pPr>
        <w:pStyle w:val="NormalBody"/>
        <w:tabs>
          <w:tab w:val="clear" w:pos="720"/>
          <w:tab w:val="left" w:pos="0"/>
        </w:tabs>
        <w:spacing w:after="260" w:line="280" w:lineRule="exact"/>
        <w:ind w:right="0"/>
        <w:jc w:val="both"/>
        <w:rPr>
          <w:rFonts w:ascii="Times New Roman" w:hAnsi="Times New Roman"/>
        </w:rPr>
      </w:pPr>
      <w:r w:rsidRPr="00462E82">
        <w:rPr>
          <w:rFonts w:ascii="Times New Roman" w:hAnsi="Times New Roman"/>
        </w:rPr>
        <w:lastRenderedPageBreak/>
        <w:t xml:space="preserve">JAGOT J.   </w:t>
      </w:r>
    </w:p>
    <w:p w14:paraId="7CF20522" w14:textId="77777777" w:rsidR="00616923" w:rsidRPr="00462E82" w:rsidRDefault="00616923" w:rsidP="00462E82">
      <w:pPr>
        <w:pStyle w:val="HeadingL1"/>
        <w:spacing w:after="260" w:line="280" w:lineRule="exact"/>
        <w:ind w:right="0"/>
        <w:jc w:val="both"/>
        <w:rPr>
          <w:rFonts w:ascii="Times New Roman" w:hAnsi="Times New Roman"/>
        </w:rPr>
      </w:pPr>
      <w:r w:rsidRPr="00462E82">
        <w:rPr>
          <w:rFonts w:ascii="Times New Roman" w:hAnsi="Times New Roman"/>
        </w:rPr>
        <w:t>The appeal</w:t>
      </w:r>
    </w:p>
    <w:p w14:paraId="6BBBD6AB"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The issues in this appeal overlap with those raised in the appeals heard immediately before it, </w:t>
      </w:r>
      <w:r w:rsidRPr="00462E82">
        <w:rPr>
          <w:rFonts w:ascii="Times New Roman" w:hAnsi="Times New Roman"/>
          <w:i/>
          <w:iCs/>
        </w:rPr>
        <w:t xml:space="preserve">Toyota Motor Corporation Australia Ltd v Williams </w:t>
      </w:r>
      <w:r w:rsidRPr="00462E82">
        <w:rPr>
          <w:rFonts w:ascii="Times New Roman" w:hAnsi="Times New Roman"/>
        </w:rPr>
        <w:t xml:space="preserve">(S155/2023) and </w:t>
      </w:r>
      <w:r w:rsidRPr="00462E82">
        <w:rPr>
          <w:rFonts w:ascii="Times New Roman" w:hAnsi="Times New Roman"/>
          <w:i/>
          <w:iCs/>
        </w:rPr>
        <w:t>Williams v Toyota Motor Corporation Australia Ltd</w:t>
      </w:r>
      <w:r w:rsidRPr="00462E82">
        <w:rPr>
          <w:rFonts w:ascii="Times New Roman" w:hAnsi="Times New Roman"/>
        </w:rPr>
        <w:t xml:space="preserve"> (S157/2023). Accordingly, my reasons for judgment in </w:t>
      </w:r>
      <w:r w:rsidRPr="00462E82">
        <w:rPr>
          <w:rFonts w:ascii="Times New Roman" w:hAnsi="Times New Roman"/>
          <w:i/>
          <w:iCs/>
        </w:rPr>
        <w:t>Williams v Toyota Motor Corporation Australia Ltd</w:t>
      </w:r>
      <w:r w:rsidRPr="00462E82">
        <w:rPr>
          <w:rStyle w:val="FootnoteReference"/>
          <w:rFonts w:ascii="Times New Roman" w:hAnsi="Times New Roman"/>
          <w:sz w:val="24"/>
        </w:rPr>
        <w:footnoteReference w:id="96"/>
      </w:r>
      <w:r w:rsidRPr="00462E82">
        <w:rPr>
          <w:rFonts w:ascii="Times New Roman" w:hAnsi="Times New Roman"/>
          <w:i/>
          <w:iCs/>
        </w:rPr>
        <w:t xml:space="preserve"> </w:t>
      </w:r>
      <w:r w:rsidRPr="00462E82">
        <w:rPr>
          <w:rFonts w:ascii="Times New Roman" w:hAnsi="Times New Roman"/>
        </w:rPr>
        <w:t xml:space="preserve">("the </w:t>
      </w:r>
      <w:r w:rsidRPr="00462E82">
        <w:rPr>
          <w:rFonts w:ascii="Times New Roman" w:hAnsi="Times New Roman"/>
          <w:i/>
          <w:iCs/>
        </w:rPr>
        <w:t xml:space="preserve">Toyota </w:t>
      </w:r>
      <w:r w:rsidRPr="00462E82">
        <w:rPr>
          <w:rFonts w:ascii="Times New Roman" w:hAnsi="Times New Roman"/>
        </w:rPr>
        <w:t xml:space="preserve">reasons") are to be taken as forming part of these reasons for judgment. The reasons for judgment of Gageler CJ, Gordon, Steward, </w:t>
      </w:r>
      <w:proofErr w:type="gramStart"/>
      <w:r w:rsidRPr="00462E82">
        <w:rPr>
          <w:rFonts w:ascii="Times New Roman" w:hAnsi="Times New Roman"/>
        </w:rPr>
        <w:t>Gleeson</w:t>
      </w:r>
      <w:proofErr w:type="gramEnd"/>
      <w:r w:rsidRPr="00462E82">
        <w:rPr>
          <w:rFonts w:ascii="Times New Roman" w:hAnsi="Times New Roman"/>
        </w:rPr>
        <w:t xml:space="preserve"> and Beech</w:t>
      </w:r>
      <w:r w:rsidRPr="00462E82">
        <w:rPr>
          <w:rFonts w:ascii="Times New Roman" w:hAnsi="Times New Roman"/>
        </w:rPr>
        <w:noBreakHyphen/>
        <w:t>Jones JJ identify the circumstances in which this appeal has arisen.</w:t>
      </w:r>
      <w:r w:rsidRPr="00462E82">
        <w:rPr>
          <w:rStyle w:val="FootnoteReference"/>
          <w:rFonts w:ascii="Times New Roman" w:hAnsi="Times New Roman"/>
          <w:sz w:val="24"/>
        </w:rPr>
        <w:footnoteReference w:id="97"/>
      </w:r>
    </w:p>
    <w:p w14:paraId="20275EED" w14:textId="77777777" w:rsidR="00616923" w:rsidRPr="00462E82" w:rsidRDefault="00616923" w:rsidP="00462E82">
      <w:pPr>
        <w:pStyle w:val="HeadingL1"/>
        <w:spacing w:after="260" w:line="280" w:lineRule="exact"/>
        <w:ind w:right="0"/>
        <w:jc w:val="both"/>
        <w:rPr>
          <w:rFonts w:ascii="Times New Roman" w:hAnsi="Times New Roman"/>
        </w:rPr>
      </w:pPr>
      <w:r w:rsidRPr="00462E82">
        <w:rPr>
          <w:rFonts w:ascii="Times New Roman" w:hAnsi="Times New Roman"/>
        </w:rPr>
        <w:t>Factual background</w:t>
      </w:r>
    </w:p>
    <w:p w14:paraId="217166DE"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In summary, the appellant, Ms </w:t>
      </w:r>
      <w:proofErr w:type="spellStart"/>
      <w:r w:rsidRPr="00462E82">
        <w:rPr>
          <w:rFonts w:ascii="Times New Roman" w:hAnsi="Times New Roman"/>
        </w:rPr>
        <w:t>Capic</w:t>
      </w:r>
      <w:proofErr w:type="spellEnd"/>
      <w:r w:rsidRPr="00462E82">
        <w:rPr>
          <w:rFonts w:ascii="Times New Roman" w:hAnsi="Times New Roman"/>
        </w:rPr>
        <w:t>, is a representative of group members in a representative proceeding who acquired from the respondent, Ford Motor Company of Australia Pty Ltd ("Ford Australia"), certain vehicles (Ford Australia cars in the Focus, the Fiesta, and the EcoSport ranges) manufactured between July 2010 and December 2016 ("the Affected Vehicles"). Ms </w:t>
      </w:r>
      <w:proofErr w:type="spellStart"/>
      <w:r w:rsidRPr="00462E82">
        <w:rPr>
          <w:rFonts w:ascii="Times New Roman" w:hAnsi="Times New Roman"/>
        </w:rPr>
        <w:t>Capic</w:t>
      </w:r>
      <w:proofErr w:type="spellEnd"/>
      <w:r w:rsidRPr="00462E82">
        <w:rPr>
          <w:rFonts w:ascii="Times New Roman" w:hAnsi="Times New Roman"/>
        </w:rPr>
        <w:t xml:space="preserve"> bought her new Ford Focus from a Ford Australia dealer in December 2012. Ford Australia, as the importer of the Affected Vehicles, is within the definition of "manufacturer" under s 7(1)(e) of the </w:t>
      </w:r>
      <w:r w:rsidRPr="00462E82">
        <w:rPr>
          <w:rFonts w:ascii="Times New Roman" w:hAnsi="Times New Roman"/>
          <w:i/>
          <w:iCs/>
        </w:rPr>
        <w:t>Australian Consumer Law</w:t>
      </w:r>
      <w:r w:rsidRPr="00462E82">
        <w:rPr>
          <w:rStyle w:val="FootnoteReference"/>
          <w:rFonts w:ascii="Times New Roman" w:hAnsi="Times New Roman"/>
          <w:sz w:val="24"/>
        </w:rPr>
        <w:footnoteReference w:id="98"/>
      </w:r>
      <w:r w:rsidRPr="00462E82">
        <w:rPr>
          <w:rFonts w:ascii="Times New Roman" w:hAnsi="Times New Roman"/>
        </w:rPr>
        <w:t xml:space="preserve"> ("the ACL"). </w:t>
      </w:r>
    </w:p>
    <w:p w14:paraId="1684120A"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It is no longer in dispute that the Affected Vehicles failed to comply with the guarantee of acceptable quality in s 54(1) of the ACL. In the relevant period, the Affected Vehicles were each fitted with a particular transmission system known as "the DPS6", being a six</w:t>
      </w:r>
      <w:r w:rsidRPr="00462E82">
        <w:rPr>
          <w:rFonts w:ascii="Times New Roman" w:hAnsi="Times New Roman"/>
        </w:rPr>
        <w:noBreakHyphen/>
        <w:t xml:space="preserve">speed dry dual clutch </w:t>
      </w:r>
      <w:proofErr w:type="spellStart"/>
      <w:r w:rsidRPr="00462E82">
        <w:rPr>
          <w:rFonts w:ascii="Times New Roman" w:hAnsi="Times New Roman"/>
        </w:rPr>
        <w:t>PowerShift</w:t>
      </w:r>
      <w:proofErr w:type="spellEnd"/>
      <w:r w:rsidRPr="00462E82">
        <w:rPr>
          <w:rFonts w:ascii="Times New Roman" w:hAnsi="Times New Roman"/>
        </w:rPr>
        <w:t xml:space="preserve"> transmission. The failure to comply relates to the DPS6 and involves two classes of deficiencies, called the "Component Deficiencies" and the "Architectural Deficiencies". Every Affected Vehicle has or had a propensity to manifest at least one of the deficiencies,</w:t>
      </w:r>
      <w:r w:rsidRPr="00462E82">
        <w:rPr>
          <w:rStyle w:val="FootnoteReference"/>
          <w:rFonts w:ascii="Times New Roman" w:hAnsi="Times New Roman"/>
          <w:sz w:val="24"/>
        </w:rPr>
        <w:footnoteReference w:id="99"/>
      </w:r>
      <w:r w:rsidRPr="00462E82">
        <w:rPr>
          <w:rFonts w:ascii="Times New Roman" w:hAnsi="Times New Roman"/>
        </w:rPr>
        <w:t xml:space="preserve"> and therefore every Affected Vehicle failed to comply with the guarantee of acceptable quality. Ms </w:t>
      </w:r>
      <w:proofErr w:type="spellStart"/>
      <w:r w:rsidRPr="00462E82">
        <w:rPr>
          <w:rFonts w:ascii="Times New Roman" w:hAnsi="Times New Roman"/>
        </w:rPr>
        <w:t>Capic's</w:t>
      </w:r>
      <w:proofErr w:type="spellEnd"/>
      <w:r w:rsidRPr="00462E82">
        <w:rPr>
          <w:rFonts w:ascii="Times New Roman" w:hAnsi="Times New Roman"/>
        </w:rPr>
        <w:t xml:space="preserve"> Affected Vehicle had all five of the deficiencies, and the consequences of those deficiencies manifested themselves </w:t>
      </w:r>
      <w:r w:rsidRPr="00462E82">
        <w:rPr>
          <w:rFonts w:ascii="Times New Roman" w:hAnsi="Times New Roman"/>
        </w:rPr>
        <w:lastRenderedPageBreak/>
        <w:t>within months of purchase. The primary judge (</w:t>
      </w:r>
      <w:proofErr w:type="spellStart"/>
      <w:r w:rsidRPr="00462E82">
        <w:rPr>
          <w:rFonts w:ascii="Times New Roman" w:hAnsi="Times New Roman"/>
        </w:rPr>
        <w:t>Perram</w:t>
      </w:r>
      <w:proofErr w:type="spellEnd"/>
      <w:r w:rsidRPr="00462E82">
        <w:rPr>
          <w:rFonts w:ascii="Times New Roman" w:hAnsi="Times New Roman"/>
        </w:rPr>
        <w:t> J) rightly accepted the characterisation of Ms </w:t>
      </w:r>
      <w:proofErr w:type="spellStart"/>
      <w:r w:rsidRPr="00462E82">
        <w:rPr>
          <w:rFonts w:ascii="Times New Roman" w:hAnsi="Times New Roman"/>
        </w:rPr>
        <w:t>Capic's</w:t>
      </w:r>
      <w:proofErr w:type="spellEnd"/>
      <w:r w:rsidRPr="00462E82">
        <w:rPr>
          <w:rFonts w:ascii="Times New Roman" w:hAnsi="Times New Roman"/>
        </w:rPr>
        <w:t xml:space="preserve"> car as a "lemon".</w:t>
      </w:r>
      <w:r w:rsidRPr="00462E82">
        <w:rPr>
          <w:rStyle w:val="FootnoteReference"/>
          <w:rFonts w:ascii="Times New Roman" w:hAnsi="Times New Roman"/>
          <w:sz w:val="24"/>
        </w:rPr>
        <w:footnoteReference w:id="100"/>
      </w:r>
    </w:p>
    <w:p w14:paraId="63B4D6BB"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The consequences of the Component Deficiencies and the Architectural Deficiencies, if they manifested in an Affected Vehicle, were summarised in the submissions for Ms </w:t>
      </w:r>
      <w:proofErr w:type="spellStart"/>
      <w:r w:rsidRPr="00462E82">
        <w:rPr>
          <w:rFonts w:ascii="Times New Roman" w:hAnsi="Times New Roman"/>
        </w:rPr>
        <w:t>Capic</w:t>
      </w:r>
      <w:proofErr w:type="spellEnd"/>
      <w:r w:rsidRPr="00462E82">
        <w:rPr>
          <w:rFonts w:ascii="Times New Roman" w:hAnsi="Times New Roman"/>
        </w:rPr>
        <w:t xml:space="preserve"> as follows:</w:t>
      </w:r>
    </w:p>
    <w:tbl>
      <w:tblPr>
        <w:tblStyle w:val="TableGrid"/>
        <w:tblW w:w="0" w:type="auto"/>
        <w:tblLook w:val="04A0" w:firstRow="1" w:lastRow="0" w:firstColumn="1" w:lastColumn="0" w:noHBand="0" w:noVBand="1"/>
      </w:tblPr>
      <w:tblGrid>
        <w:gridCol w:w="2830"/>
        <w:gridCol w:w="5664"/>
      </w:tblGrid>
      <w:tr w:rsidR="00616923" w:rsidRPr="00462E82" w14:paraId="1279F27F" w14:textId="77777777" w:rsidTr="00724CD7">
        <w:tc>
          <w:tcPr>
            <w:tcW w:w="2830" w:type="dxa"/>
          </w:tcPr>
          <w:p w14:paraId="2B9EC09E" w14:textId="77777777" w:rsidR="00616923" w:rsidRPr="00462E82" w:rsidRDefault="00616923" w:rsidP="00462E82">
            <w:pPr>
              <w:pStyle w:val="NormalBody"/>
              <w:spacing w:after="260" w:line="280" w:lineRule="exact"/>
              <w:ind w:right="0"/>
              <w:jc w:val="both"/>
              <w:rPr>
                <w:rFonts w:ascii="Times New Roman" w:hAnsi="Times New Roman"/>
                <w:b/>
                <w:bCs/>
              </w:rPr>
            </w:pPr>
            <w:r w:rsidRPr="00462E82">
              <w:rPr>
                <w:rFonts w:ascii="Times New Roman" w:hAnsi="Times New Roman"/>
                <w:b/>
                <w:bCs/>
              </w:rPr>
              <w:t>Deficiency</w:t>
            </w:r>
          </w:p>
        </w:tc>
        <w:tc>
          <w:tcPr>
            <w:tcW w:w="5664" w:type="dxa"/>
          </w:tcPr>
          <w:p w14:paraId="04502A78" w14:textId="77777777" w:rsidR="00616923" w:rsidRPr="00462E82" w:rsidRDefault="00616923" w:rsidP="00462E82">
            <w:pPr>
              <w:pStyle w:val="NormalBody"/>
              <w:spacing w:after="260" w:line="280" w:lineRule="exact"/>
              <w:ind w:right="0"/>
              <w:jc w:val="both"/>
              <w:rPr>
                <w:rFonts w:ascii="Times New Roman" w:hAnsi="Times New Roman"/>
                <w:b/>
                <w:bCs/>
              </w:rPr>
            </w:pPr>
            <w:r w:rsidRPr="00462E82">
              <w:rPr>
                <w:rFonts w:ascii="Times New Roman" w:hAnsi="Times New Roman"/>
                <w:b/>
                <w:bCs/>
              </w:rPr>
              <w:t>Propensity towards…</w:t>
            </w:r>
          </w:p>
        </w:tc>
      </w:tr>
      <w:tr w:rsidR="00616923" w:rsidRPr="00462E82" w14:paraId="3F64F4CE" w14:textId="77777777" w:rsidTr="00724CD7">
        <w:tc>
          <w:tcPr>
            <w:tcW w:w="2830" w:type="dxa"/>
          </w:tcPr>
          <w:p w14:paraId="6B58AEC0"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Input shaft seals (CD [Component Deficiency] 1)</w:t>
            </w:r>
          </w:p>
        </w:tc>
        <w:tc>
          <w:tcPr>
            <w:tcW w:w="5664" w:type="dxa"/>
          </w:tcPr>
          <w:p w14:paraId="4434F9EE"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 xml:space="preserve">"difficulties with gear selection, sudden deceleration, jerking, grinding noises and appearance of the check engine light … intermittent revving of the engine, slower response times, loss of power and roll back whilst in gear" and "rattling noises, shudder both on launch and during gear shifts, and sudden or delayed gear shifts": </w:t>
            </w:r>
            <w:proofErr w:type="gramStart"/>
            <w:r w:rsidRPr="00462E82">
              <w:rPr>
                <w:rFonts w:ascii="Times New Roman" w:hAnsi="Times New Roman"/>
              </w:rPr>
              <w:t>PJ</w:t>
            </w:r>
            <w:r w:rsidRPr="00462E82">
              <w:rPr>
                <w:rFonts w:ascii="Times New Roman" w:hAnsi="Times New Roman"/>
                <w:sz w:val="24"/>
                <w:vertAlign w:val="superscript"/>
              </w:rPr>
              <w:t>[</w:t>
            </w:r>
            <w:proofErr w:type="gramEnd"/>
            <w:r w:rsidRPr="00462E82">
              <w:rPr>
                <w:rStyle w:val="FootnoteReference"/>
                <w:rFonts w:ascii="Times New Roman" w:hAnsi="Times New Roman"/>
                <w:sz w:val="24"/>
              </w:rPr>
              <w:footnoteReference w:id="101"/>
            </w:r>
            <w:r w:rsidRPr="00462E82">
              <w:rPr>
                <w:rFonts w:ascii="Times New Roman" w:hAnsi="Times New Roman"/>
                <w:sz w:val="24"/>
                <w:vertAlign w:val="superscript"/>
              </w:rPr>
              <w:t>]</w:t>
            </w:r>
            <w:r w:rsidRPr="00462E82">
              <w:rPr>
                <w:rFonts w:ascii="Times New Roman" w:hAnsi="Times New Roman"/>
              </w:rPr>
              <w:t> [225].</w:t>
            </w:r>
          </w:p>
        </w:tc>
      </w:tr>
      <w:tr w:rsidR="00616923" w:rsidRPr="00462E82" w14:paraId="467E75F0" w14:textId="77777777" w:rsidTr="00724CD7">
        <w:tc>
          <w:tcPr>
            <w:tcW w:w="2830" w:type="dxa"/>
          </w:tcPr>
          <w:p w14:paraId="1F105868"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Clutch lining material (CD 2)</w:t>
            </w:r>
          </w:p>
        </w:tc>
        <w:tc>
          <w:tcPr>
            <w:tcW w:w="5664" w:type="dxa"/>
          </w:tcPr>
          <w:p w14:paraId="511C51E4"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"a shuddering sensation" for the driver (PJ [241]); "difficulty changing gears" (PJ [</w:t>
            </w:r>
            <w:proofErr w:type="gramStart"/>
            <w:r w:rsidRPr="00462E82">
              <w:rPr>
                <w:rFonts w:ascii="Times New Roman" w:hAnsi="Times New Roman"/>
              </w:rPr>
              <w:t>242]</w:t>
            </w:r>
            <w:r w:rsidRPr="00462E82">
              <w:rPr>
                <w:rFonts w:ascii="Times New Roman" w:hAnsi="Times New Roman"/>
              </w:rPr>
              <w:noBreakHyphen/>
            </w:r>
            <w:proofErr w:type="gramEnd"/>
            <w:r w:rsidRPr="00462E82">
              <w:rPr>
                <w:rFonts w:ascii="Times New Roman" w:hAnsi="Times New Roman"/>
              </w:rPr>
              <w:t>[243]), "harsh and jerky gear shifts, a lack or loss of power, noise, vibration and harshness issues, a degree of clutch odour and green shudder": PJ [251].</w:t>
            </w:r>
          </w:p>
        </w:tc>
      </w:tr>
      <w:tr w:rsidR="00616923" w:rsidRPr="00462E82" w14:paraId="6F61E7A5" w14:textId="77777777" w:rsidTr="00724CD7">
        <w:tc>
          <w:tcPr>
            <w:tcW w:w="2830" w:type="dxa"/>
          </w:tcPr>
          <w:p w14:paraId="7C7F576B"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Transmission control module (TCM) (CD 3)</w:t>
            </w:r>
          </w:p>
        </w:tc>
        <w:tc>
          <w:tcPr>
            <w:tcW w:w="5664" w:type="dxa"/>
          </w:tcPr>
          <w:p w14:paraId="3C499EE7"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w:t>
            </w:r>
            <w:proofErr w:type="gramStart"/>
            <w:r w:rsidRPr="00462E82">
              <w:rPr>
                <w:rFonts w:ascii="Times New Roman" w:hAnsi="Times New Roman"/>
              </w:rPr>
              <w:t>shudder</w:t>
            </w:r>
            <w:proofErr w:type="gramEnd"/>
            <w:r w:rsidRPr="00462E82">
              <w:rPr>
                <w:rFonts w:ascii="Times New Roman" w:hAnsi="Times New Roman"/>
              </w:rPr>
              <w:t> … which may be followed by very brief, but discernible, losses of driving power" and "a loss of driving power for a substantial period of time (in the order of many seconds)": PJ [347].</w:t>
            </w:r>
          </w:p>
        </w:tc>
      </w:tr>
      <w:tr w:rsidR="00616923" w:rsidRPr="00462E82" w14:paraId="0A9B3AE6" w14:textId="77777777" w:rsidTr="00724CD7">
        <w:tc>
          <w:tcPr>
            <w:tcW w:w="2830" w:type="dxa"/>
          </w:tcPr>
          <w:p w14:paraId="1A009C14"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Architectural issues (AD [Architectural Deficiency] 1 and AD 2)</w:t>
            </w:r>
          </w:p>
        </w:tc>
        <w:tc>
          <w:tcPr>
            <w:tcW w:w="5664" w:type="dxa"/>
          </w:tcPr>
          <w:p w14:paraId="24707DEA" w14:textId="77777777" w:rsidR="00616923" w:rsidRPr="00462E82" w:rsidRDefault="00616923" w:rsidP="00462E82">
            <w:pPr>
              <w:pStyle w:val="NormalBody"/>
              <w:spacing w:after="260" w:line="280" w:lineRule="exact"/>
              <w:ind w:right="0"/>
              <w:jc w:val="both"/>
              <w:rPr>
                <w:rFonts w:ascii="Times New Roman" w:hAnsi="Times New Roman"/>
              </w:rPr>
            </w:pPr>
            <w:r w:rsidRPr="00462E82">
              <w:rPr>
                <w:rFonts w:ascii="Times New Roman" w:hAnsi="Times New Roman"/>
              </w:rPr>
              <w:t>Exacerbating the componentry</w:t>
            </w:r>
            <w:r w:rsidRPr="00462E82">
              <w:rPr>
                <w:rFonts w:ascii="Times New Roman" w:hAnsi="Times New Roman"/>
              </w:rPr>
              <w:noBreakHyphen/>
              <w:t xml:space="preserve">related issues: </w:t>
            </w:r>
            <w:proofErr w:type="gramStart"/>
            <w:r w:rsidRPr="00462E82">
              <w:rPr>
                <w:rFonts w:ascii="Times New Roman" w:hAnsi="Times New Roman"/>
              </w:rPr>
              <w:t>FC</w:t>
            </w:r>
            <w:r w:rsidRPr="00462E82">
              <w:rPr>
                <w:rFonts w:ascii="Times New Roman" w:hAnsi="Times New Roman"/>
                <w:sz w:val="24"/>
                <w:vertAlign w:val="superscript"/>
              </w:rPr>
              <w:t>[</w:t>
            </w:r>
            <w:proofErr w:type="gramEnd"/>
            <w:r w:rsidRPr="00462E82">
              <w:rPr>
                <w:rStyle w:val="FootnoteReference"/>
                <w:rFonts w:ascii="Times New Roman" w:hAnsi="Times New Roman"/>
                <w:sz w:val="24"/>
              </w:rPr>
              <w:footnoteReference w:id="102"/>
            </w:r>
            <w:r w:rsidRPr="00462E82">
              <w:rPr>
                <w:rFonts w:ascii="Times New Roman" w:hAnsi="Times New Roman"/>
                <w:sz w:val="24"/>
                <w:vertAlign w:val="superscript"/>
              </w:rPr>
              <w:t>]</w:t>
            </w:r>
            <w:r w:rsidRPr="00462E82">
              <w:rPr>
                <w:rFonts w:ascii="Times New Roman" w:hAnsi="Times New Roman"/>
              </w:rPr>
              <w:t> [210], [222]</w:t>
            </w:r>
            <w:r w:rsidRPr="00462E82">
              <w:rPr>
                <w:rFonts w:ascii="Times New Roman" w:hAnsi="Times New Roman"/>
              </w:rPr>
              <w:noBreakHyphen/>
              <w:t>[223], [227], [229]. One of the architectural issues – to do with the damping of torsional vibrations – also gives rise to a propensity to exhibit "a slight vibration or shudder at slow speeds or during a coast down as the transmission upshifts or downshifts" and "a slight audible rattle, particularly when operated within an enclosed area such as a carpark": PJ [521], [524], [528]-[530].</w:t>
            </w:r>
          </w:p>
        </w:tc>
      </w:tr>
    </w:tbl>
    <w:p w14:paraId="30FFD9AA"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lastRenderedPageBreak/>
        <w:tab/>
        <w:t xml:space="preserve">It is also no longer in dispute that, Ms </w:t>
      </w:r>
      <w:proofErr w:type="spellStart"/>
      <w:r w:rsidRPr="00462E82">
        <w:rPr>
          <w:rFonts w:ascii="Times New Roman" w:hAnsi="Times New Roman"/>
        </w:rPr>
        <w:t>Capic</w:t>
      </w:r>
      <w:proofErr w:type="spellEnd"/>
      <w:r w:rsidRPr="00462E82">
        <w:rPr>
          <w:rFonts w:ascii="Times New Roman" w:hAnsi="Times New Roman"/>
        </w:rPr>
        <w:t xml:space="preserve"> having purchased her Affected Vehicle in December 2012 and having experienced the consequences of the Component Deficiencies and the Architectural Deficiencies from soon after purchase: (a) Component Deficiency 3, the transmission control module ("the TCM"), was rectified by replacement of the TCM on 10 February 2016, being the tenth service of the Affected Vehicle; (b) Component Deficiency 1, the input shaft seals, was rectified by their replacement on 30 May 2017, being the thirteenth service of the Affected Vehicle; (c) Component Deficiency 2, the clutch lining material, has not been rectified and no satisfactory rectification is available; and (d) Architectural Deficiencies 1 and 2 have not been rectified and no satisfactory rectification is available. </w:t>
      </w:r>
    </w:p>
    <w:p w14:paraId="624E1351"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Ms </w:t>
      </w:r>
      <w:proofErr w:type="spellStart"/>
      <w:r w:rsidRPr="00462E82">
        <w:rPr>
          <w:rFonts w:ascii="Times New Roman" w:hAnsi="Times New Roman"/>
        </w:rPr>
        <w:t>Capic</w:t>
      </w:r>
      <w:proofErr w:type="spellEnd"/>
      <w:r w:rsidRPr="00462E82">
        <w:rPr>
          <w:rFonts w:ascii="Times New Roman" w:hAnsi="Times New Roman"/>
        </w:rPr>
        <w:t xml:space="preserve"> paid $22,736.36 for her Affected Vehicle. The primary judge had the evidence of two car valuers, Mr </w:t>
      </w:r>
      <w:proofErr w:type="spellStart"/>
      <w:proofErr w:type="gramStart"/>
      <w:r w:rsidRPr="00462E82">
        <w:rPr>
          <w:rFonts w:ascii="Times New Roman" w:hAnsi="Times New Roman"/>
        </w:rPr>
        <w:t>Vasilakis</w:t>
      </w:r>
      <w:proofErr w:type="spellEnd"/>
      <w:proofErr w:type="gramEnd"/>
      <w:r w:rsidRPr="00462E82">
        <w:rPr>
          <w:rFonts w:ascii="Times New Roman" w:hAnsi="Times New Roman"/>
        </w:rPr>
        <w:t xml:space="preserve"> and Mr Cuthbert. Because Mr </w:t>
      </w:r>
      <w:proofErr w:type="spellStart"/>
      <w:r w:rsidRPr="00462E82">
        <w:rPr>
          <w:rFonts w:ascii="Times New Roman" w:hAnsi="Times New Roman"/>
        </w:rPr>
        <w:t>Vasilakis</w:t>
      </w:r>
      <w:proofErr w:type="spellEnd"/>
      <w:r w:rsidRPr="00462E82">
        <w:rPr>
          <w:rFonts w:ascii="Times New Roman" w:hAnsi="Times New Roman"/>
        </w:rPr>
        <w:t xml:space="preserve"> assumed facts contrary to those found by the primary judge in some respects, the primary judge did not consider that he could "recalibrate" Mr </w:t>
      </w:r>
      <w:proofErr w:type="spellStart"/>
      <w:r w:rsidRPr="00462E82">
        <w:rPr>
          <w:rFonts w:ascii="Times New Roman" w:hAnsi="Times New Roman"/>
        </w:rPr>
        <w:t>Vasilakis</w:t>
      </w:r>
      <w:proofErr w:type="spellEnd"/>
      <w:r w:rsidRPr="00462E82">
        <w:rPr>
          <w:rFonts w:ascii="Times New Roman" w:hAnsi="Times New Roman"/>
        </w:rPr>
        <w:t>' conclusion of the reduction in value of the Affected Vehicle at the date of purchase to accord with the facts as the primary judge found.</w:t>
      </w:r>
      <w:r w:rsidRPr="00462E82">
        <w:rPr>
          <w:rStyle w:val="FootnoteReference"/>
          <w:rFonts w:ascii="Times New Roman" w:hAnsi="Times New Roman"/>
          <w:sz w:val="24"/>
        </w:rPr>
        <w:footnoteReference w:id="103"/>
      </w:r>
      <w:r w:rsidRPr="00462E82">
        <w:rPr>
          <w:rFonts w:ascii="Times New Roman" w:hAnsi="Times New Roman"/>
        </w:rPr>
        <w:t xml:space="preserve"> Mr Cuthbert only valued the vehicle as at January 2020 (that being his time of valuation and date of valuation as explained in the </w:t>
      </w:r>
      <w:r w:rsidRPr="00462E82">
        <w:rPr>
          <w:rFonts w:ascii="Times New Roman" w:hAnsi="Times New Roman"/>
          <w:i/>
          <w:iCs/>
        </w:rPr>
        <w:t xml:space="preserve">Toyota </w:t>
      </w:r>
      <w:r w:rsidRPr="00462E82">
        <w:rPr>
          <w:rFonts w:ascii="Times New Roman" w:hAnsi="Times New Roman"/>
        </w:rPr>
        <w:t>reasons</w:t>
      </w:r>
      <w:r w:rsidRPr="00462E82">
        <w:rPr>
          <w:rStyle w:val="FootnoteReference"/>
          <w:rFonts w:ascii="Times New Roman" w:hAnsi="Times New Roman"/>
          <w:sz w:val="24"/>
        </w:rPr>
        <w:footnoteReference w:id="104"/>
      </w:r>
      <w:r w:rsidRPr="00462E82">
        <w:rPr>
          <w:rFonts w:ascii="Times New Roman" w:hAnsi="Times New Roman"/>
        </w:rPr>
        <w:t>). The primary judge rightly characterised Mr Cuthbert's evidence as "irrelevant" because Mr Cuthbert's assumptions about the vehicle did not match the facts and because Mr Cuthbert was asked to assess the (then) current value of the vehicle, not its value at the date of supply.</w:t>
      </w:r>
      <w:r w:rsidRPr="00462E82">
        <w:rPr>
          <w:rStyle w:val="FootnoteReference"/>
          <w:rFonts w:ascii="Times New Roman" w:hAnsi="Times New Roman"/>
          <w:sz w:val="24"/>
        </w:rPr>
        <w:footnoteReference w:id="105"/>
      </w:r>
      <w:r w:rsidRPr="00462E82">
        <w:rPr>
          <w:rFonts w:ascii="Times New Roman" w:hAnsi="Times New Roman"/>
        </w:rPr>
        <w:t xml:space="preserve"> The primary judge said that "[c]</w:t>
      </w:r>
      <w:proofErr w:type="spellStart"/>
      <w:r w:rsidRPr="00462E82">
        <w:rPr>
          <w:rFonts w:ascii="Times New Roman" w:hAnsi="Times New Roman"/>
        </w:rPr>
        <w:t>onsequently</w:t>
      </w:r>
      <w:proofErr w:type="spellEnd"/>
      <w:r w:rsidRPr="00462E82">
        <w:rPr>
          <w:rFonts w:ascii="Times New Roman" w:hAnsi="Times New Roman"/>
        </w:rPr>
        <w:t xml:space="preserve">, there is no useful evidence about the fair market value of Ms </w:t>
      </w:r>
      <w:proofErr w:type="spellStart"/>
      <w:r w:rsidRPr="00462E82">
        <w:rPr>
          <w:rFonts w:ascii="Times New Roman" w:hAnsi="Times New Roman"/>
        </w:rPr>
        <w:t>Capic's</w:t>
      </w:r>
      <w:proofErr w:type="spellEnd"/>
      <w:r w:rsidRPr="00462E82">
        <w:rPr>
          <w:rFonts w:ascii="Times New Roman" w:hAnsi="Times New Roman"/>
        </w:rPr>
        <w:t xml:space="preserve"> vehicle on 24 December 2012 on the assumption that it suffered from the risks of failure I have found that it did".</w:t>
      </w:r>
      <w:r w:rsidRPr="00462E82">
        <w:rPr>
          <w:rStyle w:val="FootnoteReference"/>
          <w:rFonts w:ascii="Times New Roman" w:hAnsi="Times New Roman"/>
          <w:sz w:val="24"/>
        </w:rPr>
        <w:footnoteReference w:id="106"/>
      </w:r>
    </w:p>
    <w:p w14:paraId="6847FA5E" w14:textId="77777777" w:rsidR="00616923" w:rsidRPr="00462E82" w:rsidRDefault="00616923" w:rsidP="00462E82">
      <w:pPr>
        <w:pStyle w:val="HeadingL1"/>
        <w:spacing w:after="260" w:line="280" w:lineRule="exact"/>
        <w:ind w:right="0"/>
        <w:jc w:val="both"/>
        <w:rPr>
          <w:rFonts w:ascii="Times New Roman" w:hAnsi="Times New Roman"/>
        </w:rPr>
      </w:pPr>
      <w:r w:rsidRPr="00462E82">
        <w:rPr>
          <w:rFonts w:ascii="Times New Roman" w:hAnsi="Times New Roman"/>
        </w:rPr>
        <w:t>Consideration</w:t>
      </w:r>
    </w:p>
    <w:p w14:paraId="2C5CD03A"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Those parts of the </w:t>
      </w:r>
      <w:r w:rsidRPr="00462E82">
        <w:rPr>
          <w:rFonts w:ascii="Times New Roman" w:hAnsi="Times New Roman"/>
          <w:i/>
          <w:iCs/>
        </w:rPr>
        <w:t>Toyota</w:t>
      </w:r>
      <w:r w:rsidRPr="00462E82">
        <w:rPr>
          <w:rFonts w:ascii="Times New Roman" w:hAnsi="Times New Roman"/>
        </w:rPr>
        <w:t xml:space="preserve"> reasons dealing with issues of statutory construction, judicial valuation, and appellate review of judicial valuation apply in this appeal. To the extent more should be said, I confine myself to the following.</w:t>
      </w:r>
    </w:p>
    <w:p w14:paraId="7FAD0002"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lastRenderedPageBreak/>
        <w:tab/>
        <w:t xml:space="preserve">First, little to nothing is to be gained by parties making forensic decisions to instruct their valuers to undertake valuations on only one highly contestable basis. Valuers can provide different valuations at different dates and on different assumptions. Parties who do not take advantage of that capacity cannot expect to be given a further opportunity to adduce valuation evidence on remittal if, as here, the primary judge has rejected evidence as reflecting incorrect assumptions as to facts and law. </w:t>
      </w:r>
    </w:p>
    <w:p w14:paraId="2AE63CBF"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Second, a judicial valuer is not bound merely to choose between competing expert valuations. A judicial valuer is also not bound to accept valuation evidence even if it is based on correct assumptions as to facts and law. Subject to any statutory direction to the contrary, a judicial valuer is entitled to reach their own view of the evidence. </w:t>
      </w:r>
    </w:p>
    <w:p w14:paraId="5DB53424"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Third, the primary judge referred to "the risks of failure" because Ms </w:t>
      </w:r>
      <w:proofErr w:type="spellStart"/>
      <w:r w:rsidRPr="00462E82">
        <w:rPr>
          <w:rFonts w:ascii="Times New Roman" w:hAnsi="Times New Roman"/>
        </w:rPr>
        <w:t>Capic</w:t>
      </w:r>
      <w:proofErr w:type="spellEnd"/>
      <w:r w:rsidRPr="00462E82">
        <w:rPr>
          <w:rFonts w:ascii="Times New Roman" w:hAnsi="Times New Roman"/>
        </w:rPr>
        <w:t xml:space="preserve"> put her case on that basis.</w:t>
      </w:r>
      <w:r w:rsidRPr="00462E82">
        <w:rPr>
          <w:rStyle w:val="FootnoteReference"/>
          <w:rFonts w:ascii="Times New Roman" w:hAnsi="Times New Roman"/>
          <w:sz w:val="24"/>
        </w:rPr>
        <w:footnoteReference w:id="107"/>
      </w:r>
      <w:r w:rsidRPr="00462E82">
        <w:rPr>
          <w:rFonts w:ascii="Times New Roman" w:hAnsi="Times New Roman"/>
        </w:rPr>
        <w:t xml:space="preserve"> Subject to complying with obligations of procedural fairness, the primary judge was not bound to accept the whole or part of either party's case. The operation of s 272(1)(a) of the ACL depends on its proper construction. The primary judge, and appellate courts (including this Court), are bound to apply what they determine to be the proper construction of s 272(1)(a). </w:t>
      </w:r>
    </w:p>
    <w:p w14:paraId="0B9E313B"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Fourth, the proper construction of s 272(1)(a) is resolved in the </w:t>
      </w:r>
      <w:r w:rsidRPr="00462E82">
        <w:rPr>
          <w:rFonts w:ascii="Times New Roman" w:hAnsi="Times New Roman"/>
          <w:i/>
          <w:iCs/>
        </w:rPr>
        <w:t xml:space="preserve">Toyota </w:t>
      </w:r>
      <w:r w:rsidRPr="00462E82">
        <w:rPr>
          <w:rFonts w:ascii="Times New Roman" w:hAnsi="Times New Roman"/>
        </w:rPr>
        <w:t>reasons.</w:t>
      </w:r>
      <w:r w:rsidRPr="00462E82">
        <w:rPr>
          <w:rStyle w:val="FootnoteReference"/>
          <w:rFonts w:ascii="Times New Roman" w:hAnsi="Times New Roman"/>
          <w:sz w:val="24"/>
        </w:rPr>
        <w:footnoteReference w:id="108"/>
      </w:r>
      <w:r w:rsidRPr="00462E82">
        <w:rPr>
          <w:rFonts w:ascii="Times New Roman" w:hAnsi="Times New Roman"/>
        </w:rPr>
        <w:t xml:space="preserve"> On that construction, the ultimate control is that an affected person in relation to goods is only entitled to "recover" damages under s 272(1)(a) and, depending on the existence and extent of that entitlement at the date of judgment of the action, the amount to which the entitlement may relate is the amount of the reduction in value of the goods below the lower of the two fixed amounts at the time of supply (namely, price paid or payable, or average retail price) "resulting from the failure to comply with the guarantee to which the action relates". This requires the judicial valuer to: (a) for the purpose of applying para (a) of s 272(1), attribute to the hypothetical reasonable consumer at the time of the supply of the goods knowledge of the nature, quality, and extent of the failure to comply with the guarantee to which the action relates and knowledge of all facts, matters, and circumstances resulting from the failure to comply with that guarantee (as they exist up to the date of the judgment); (b) determine in accordance with para (a) of s 272(1) the amount of the reduction in value of the goods at the time of supply by reference to that hypothetical construct; and (c) as required by the opening words of s 272(1), determine, at the date of judgment of the action, the existence and </w:t>
      </w:r>
      <w:r w:rsidRPr="00462E82">
        <w:rPr>
          <w:rFonts w:ascii="Times New Roman" w:hAnsi="Times New Roman"/>
        </w:rPr>
        <w:lastRenderedPageBreak/>
        <w:t xml:space="preserve">extent of the entitlement to recover that amount of damages (which depends on such loss subsisting at that date). </w:t>
      </w:r>
    </w:p>
    <w:p w14:paraId="4ED36A57"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The Full Court of the Federal Court of Australia (Yates, Beach and Downes JJ), applying the reasoning in </w:t>
      </w:r>
      <w:r w:rsidRPr="00462E82">
        <w:rPr>
          <w:rFonts w:ascii="Times New Roman" w:hAnsi="Times New Roman"/>
          <w:i/>
          <w:iCs/>
        </w:rPr>
        <w:t>Toyota Motor Corporation Australia Ltd v Williams</w:t>
      </w:r>
      <w:r w:rsidRPr="00462E82">
        <w:rPr>
          <w:rFonts w:ascii="Times New Roman" w:hAnsi="Times New Roman"/>
        </w:rPr>
        <w:t>,</w:t>
      </w:r>
      <w:r w:rsidRPr="00462E82">
        <w:rPr>
          <w:rStyle w:val="FootnoteReference"/>
          <w:rFonts w:ascii="Times New Roman" w:hAnsi="Times New Roman"/>
          <w:sz w:val="24"/>
        </w:rPr>
        <w:footnoteReference w:id="109"/>
      </w:r>
      <w:r w:rsidRPr="00462E82">
        <w:rPr>
          <w:rFonts w:ascii="Times New Roman" w:hAnsi="Times New Roman"/>
        </w:rPr>
        <w:t xml:space="preserve"> concluded that: (a) "the primary judge ought to have held that subsequent events were capable of bearing on the proper assessment of reduction in value damages"; (b) "when assessing the damages payable to Ms </w:t>
      </w:r>
      <w:proofErr w:type="spellStart"/>
      <w:r w:rsidRPr="00462E82">
        <w:rPr>
          <w:rFonts w:ascii="Times New Roman" w:hAnsi="Times New Roman"/>
        </w:rPr>
        <w:t>Capic</w:t>
      </w:r>
      <w:proofErr w:type="spellEnd"/>
      <w:r w:rsidRPr="00462E82">
        <w:rPr>
          <w:rFonts w:ascii="Times New Roman" w:hAnsi="Times New Roman"/>
        </w:rPr>
        <w:t>, the primary judge did not take into account the facts known at the time of trial (being the repairs) and the use by Ms </w:t>
      </w:r>
      <w:proofErr w:type="spellStart"/>
      <w:r w:rsidRPr="00462E82">
        <w:rPr>
          <w:rFonts w:ascii="Times New Roman" w:hAnsi="Times New Roman"/>
        </w:rPr>
        <w:t>Capic</w:t>
      </w:r>
      <w:proofErr w:type="spellEnd"/>
      <w:r w:rsidRPr="00462E82">
        <w:rPr>
          <w:rFonts w:ascii="Times New Roman" w:hAnsi="Times New Roman"/>
        </w:rPr>
        <w:t xml:space="preserve"> of her vehicle up until the time of trial"; and (c) "evidence as to the value of the vehicle at the time of trial was relevant information which would have enabled the primary judge to ensure that Ms </w:t>
      </w:r>
      <w:proofErr w:type="spellStart"/>
      <w:r w:rsidRPr="00462E82">
        <w:rPr>
          <w:rFonts w:ascii="Times New Roman" w:hAnsi="Times New Roman"/>
        </w:rPr>
        <w:t>Capic</w:t>
      </w:r>
      <w:proofErr w:type="spellEnd"/>
      <w:r w:rsidRPr="00462E82">
        <w:rPr>
          <w:rFonts w:ascii="Times New Roman" w:hAnsi="Times New Roman"/>
        </w:rPr>
        <w:t xml:space="preserve"> was not over</w:t>
      </w:r>
      <w:r w:rsidRPr="00462E82">
        <w:rPr>
          <w:rFonts w:ascii="Times New Roman" w:hAnsi="Times New Roman"/>
        </w:rPr>
        <w:noBreakHyphen/>
        <w:t>compensated".</w:t>
      </w:r>
      <w:r w:rsidRPr="00462E82">
        <w:rPr>
          <w:rStyle w:val="FootnoteReference"/>
          <w:rFonts w:ascii="Times New Roman" w:hAnsi="Times New Roman"/>
          <w:sz w:val="24"/>
        </w:rPr>
        <w:footnoteReference w:id="110"/>
      </w:r>
      <w:r w:rsidRPr="00462E82">
        <w:rPr>
          <w:rFonts w:ascii="Times New Roman" w:hAnsi="Times New Roman"/>
        </w:rPr>
        <w:t xml:space="preserve"> As explained in the </w:t>
      </w:r>
      <w:r w:rsidRPr="00462E82">
        <w:rPr>
          <w:rFonts w:ascii="Times New Roman" w:hAnsi="Times New Roman"/>
          <w:i/>
          <w:iCs/>
        </w:rPr>
        <w:t>Toyota</w:t>
      </w:r>
      <w:r w:rsidRPr="00462E82">
        <w:rPr>
          <w:rFonts w:ascii="Times New Roman" w:hAnsi="Times New Roman"/>
        </w:rPr>
        <w:t xml:space="preserve"> reasons, these conclusions involve error.</w:t>
      </w:r>
    </w:p>
    <w:p w14:paraId="1FA37781"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Fifth, insofar as Ms </w:t>
      </w:r>
      <w:proofErr w:type="spellStart"/>
      <w:r w:rsidRPr="00462E82">
        <w:rPr>
          <w:rFonts w:ascii="Times New Roman" w:hAnsi="Times New Roman"/>
        </w:rPr>
        <w:t>Capic</w:t>
      </w:r>
      <w:proofErr w:type="spellEnd"/>
      <w:r w:rsidRPr="00462E82">
        <w:rPr>
          <w:rFonts w:ascii="Times New Roman" w:hAnsi="Times New Roman"/>
        </w:rPr>
        <w:t xml:space="preserve"> is concerned, the necessary attributed knowledge of the hypothetical reasonable consumer at the time of supply of the Affected Vehicle includes: (a) the presence of all deficiencies in her Affected Vehicle and their propensity to manifest with potentially significant consequences; (b) that two of the Component Deficiencies, the TCM and the input shaft seals, would be rectified on 10 February 2016 and 30 May 2017 respectively; and (c) that one Component Deficiency, the clutch lining material, and both Architectural Deficiencies would not be rectified and no satisfactory rectification would be available. Knowledge of all these matters resulting from the failure to comply with the guarantee of acceptable quality under s 54(1) of the ACL is to be attributed to the hypothetical reasonable consumer at the date of supply of the Affected Vehicle to Ms </w:t>
      </w:r>
      <w:proofErr w:type="spellStart"/>
      <w:r w:rsidRPr="00462E82">
        <w:rPr>
          <w:rFonts w:ascii="Times New Roman" w:hAnsi="Times New Roman"/>
        </w:rPr>
        <w:t>Capic</w:t>
      </w:r>
      <w:proofErr w:type="spellEnd"/>
      <w:r w:rsidRPr="00462E82">
        <w:rPr>
          <w:rFonts w:ascii="Times New Roman" w:hAnsi="Times New Roman"/>
        </w:rPr>
        <w:t xml:space="preserve"> to ascertain the amount of the reduction in value in accordance with para (a) of s 272(1). </w:t>
      </w:r>
    </w:p>
    <w:p w14:paraId="5D2C58EB"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Sixth, the facts supported the primary judge's conclusion that it was "obvious" that "Ms </w:t>
      </w:r>
      <w:proofErr w:type="spellStart"/>
      <w:r w:rsidRPr="00462E82">
        <w:rPr>
          <w:rFonts w:ascii="Times New Roman" w:hAnsi="Times New Roman"/>
        </w:rPr>
        <w:t>Capic's</w:t>
      </w:r>
      <w:proofErr w:type="spellEnd"/>
      <w:r w:rsidRPr="00462E82">
        <w:rPr>
          <w:rFonts w:ascii="Times New Roman" w:hAnsi="Times New Roman"/>
        </w:rPr>
        <w:t xml:space="preserve"> vehicle was worth less at the time of its acquisition than she paid for it".</w:t>
      </w:r>
      <w:r w:rsidRPr="00462E82">
        <w:rPr>
          <w:rStyle w:val="FootnoteReference"/>
          <w:rFonts w:ascii="Times New Roman" w:hAnsi="Times New Roman"/>
          <w:sz w:val="24"/>
        </w:rPr>
        <w:footnoteReference w:id="111"/>
      </w:r>
      <w:r w:rsidRPr="00462E82">
        <w:rPr>
          <w:rFonts w:ascii="Times New Roman" w:hAnsi="Times New Roman"/>
        </w:rPr>
        <w:t xml:space="preserve"> The primary judge concluded that Ms </w:t>
      </w:r>
      <w:proofErr w:type="spellStart"/>
      <w:r w:rsidRPr="00462E82">
        <w:rPr>
          <w:rFonts w:ascii="Times New Roman" w:hAnsi="Times New Roman"/>
        </w:rPr>
        <w:t>Capic's</w:t>
      </w:r>
      <w:proofErr w:type="spellEnd"/>
      <w:r w:rsidRPr="00462E82">
        <w:rPr>
          <w:rFonts w:ascii="Times New Roman" w:hAnsi="Times New Roman"/>
        </w:rPr>
        <w:t xml:space="preserve"> vehicle was worth 30 per cent (or $6,820.91) less than the amount she paid for it at the time of her purchase.</w:t>
      </w:r>
      <w:r w:rsidRPr="00462E82">
        <w:rPr>
          <w:rStyle w:val="FootnoteReference"/>
          <w:rFonts w:ascii="Times New Roman" w:hAnsi="Times New Roman"/>
          <w:sz w:val="24"/>
        </w:rPr>
        <w:footnoteReference w:id="112"/>
      </w:r>
      <w:r w:rsidRPr="00462E82">
        <w:rPr>
          <w:rFonts w:ascii="Times New Roman" w:hAnsi="Times New Roman"/>
        </w:rPr>
        <w:t xml:space="preserve"> When the correct approach to para (a) of s 272(1) is applied, the </w:t>
      </w:r>
      <w:r w:rsidRPr="00462E82">
        <w:rPr>
          <w:rFonts w:ascii="Times New Roman" w:hAnsi="Times New Roman"/>
        </w:rPr>
        <w:lastRenderedPageBreak/>
        <w:t xml:space="preserve">substance of the primary judge's valuation assessment is manifestly within the reasonable range of tolerance. </w:t>
      </w:r>
    </w:p>
    <w:p w14:paraId="095C0D09"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Seventh, evidence of the value of Ms </w:t>
      </w:r>
      <w:proofErr w:type="spellStart"/>
      <w:r w:rsidRPr="00462E82">
        <w:rPr>
          <w:rFonts w:ascii="Times New Roman" w:hAnsi="Times New Roman"/>
        </w:rPr>
        <w:t>Capic's</w:t>
      </w:r>
      <w:proofErr w:type="spellEnd"/>
      <w:r w:rsidRPr="00462E82">
        <w:rPr>
          <w:rFonts w:ascii="Times New Roman" w:hAnsi="Times New Roman"/>
        </w:rPr>
        <w:t xml:space="preserve"> vehicle at the time of the hearing could not inform the primary judge as to the value of her vehicle at the time of supply (or her entitlement to recover damages under s 272(1)(a)). While it is in theory possible that the market for such a vehicle was unaffected by changing market conditions and years of use (extraneous events which are irrelevant to the assessment of the amount of the reduction in value under s 272(1)(a)), that theoretical possibility was not proved in this case. As such, the evidence of the value of Ms </w:t>
      </w:r>
      <w:proofErr w:type="spellStart"/>
      <w:r w:rsidRPr="00462E82">
        <w:rPr>
          <w:rFonts w:ascii="Times New Roman" w:hAnsi="Times New Roman"/>
        </w:rPr>
        <w:t>Capic's</w:t>
      </w:r>
      <w:proofErr w:type="spellEnd"/>
      <w:r w:rsidRPr="00462E82">
        <w:rPr>
          <w:rFonts w:ascii="Times New Roman" w:hAnsi="Times New Roman"/>
        </w:rPr>
        <w:t xml:space="preserve"> vehicle at the time of the hearing was immaterial to the amount of her entitlement to recover damages under s 272(1)(a) of the ACL. It was immaterial because: (a) the hearing occurred some eight years after the supply of the vehicle to Ms </w:t>
      </w:r>
      <w:proofErr w:type="spellStart"/>
      <w:r w:rsidRPr="00462E82">
        <w:rPr>
          <w:rFonts w:ascii="Times New Roman" w:hAnsi="Times New Roman"/>
        </w:rPr>
        <w:t>Capic</w:t>
      </w:r>
      <w:proofErr w:type="spellEnd"/>
      <w:r w:rsidRPr="00462E82">
        <w:rPr>
          <w:rFonts w:ascii="Times New Roman" w:hAnsi="Times New Roman"/>
        </w:rPr>
        <w:t xml:space="preserve"> and, in the ordinary course, it would be inferred that the market had materially changed over that period; and (b) by the time of the hearing, Ms </w:t>
      </w:r>
      <w:proofErr w:type="spellStart"/>
      <w:r w:rsidRPr="00462E82">
        <w:rPr>
          <w:rFonts w:ascii="Times New Roman" w:hAnsi="Times New Roman"/>
        </w:rPr>
        <w:t>Capic's</w:t>
      </w:r>
      <w:proofErr w:type="spellEnd"/>
      <w:r w:rsidRPr="00462E82">
        <w:rPr>
          <w:rFonts w:ascii="Times New Roman" w:hAnsi="Times New Roman"/>
        </w:rPr>
        <w:t xml:space="preserve"> car was also some eight years old. </w:t>
      </w:r>
    </w:p>
    <w:p w14:paraId="2B6CC7B2"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Eighth, Ms </w:t>
      </w:r>
      <w:proofErr w:type="spellStart"/>
      <w:r w:rsidRPr="00462E82">
        <w:rPr>
          <w:rFonts w:ascii="Times New Roman" w:hAnsi="Times New Roman"/>
        </w:rPr>
        <w:t>Capic</w:t>
      </w:r>
      <w:proofErr w:type="spellEnd"/>
      <w:r w:rsidRPr="00462E82">
        <w:rPr>
          <w:rFonts w:ascii="Times New Roman" w:hAnsi="Times New Roman"/>
        </w:rPr>
        <w:t xml:space="preserve"> continued to own the Affected Vehicle, so no question arises about the existence or extent of her entitlement to recover damages. Further, the eventual repair of some (but not other) aspects of the failure to comply with the </w:t>
      </w:r>
      <w:r w:rsidRPr="00462E82" w:rsidDel="00D14201">
        <w:rPr>
          <w:rFonts w:ascii="Times New Roman" w:hAnsi="Times New Roman"/>
        </w:rPr>
        <w:t xml:space="preserve">statutory </w:t>
      </w:r>
      <w:r w:rsidRPr="00462E82">
        <w:rPr>
          <w:rFonts w:ascii="Times New Roman" w:hAnsi="Times New Roman"/>
        </w:rPr>
        <w:t>guarantee, in the circumstances, does not displace Ms </w:t>
      </w:r>
      <w:proofErr w:type="spellStart"/>
      <w:r w:rsidRPr="00462E82">
        <w:rPr>
          <w:rFonts w:ascii="Times New Roman" w:hAnsi="Times New Roman"/>
        </w:rPr>
        <w:t>Capic's</w:t>
      </w:r>
      <w:proofErr w:type="spellEnd"/>
      <w:r w:rsidRPr="00462E82">
        <w:rPr>
          <w:rFonts w:ascii="Times New Roman" w:hAnsi="Times New Roman"/>
        </w:rPr>
        <w:t xml:space="preserve"> entitlement to recover damages or ameliorate the reduction in the value of Ms</w:t>
      </w:r>
      <w:r>
        <w:rPr>
          <w:rFonts w:ascii="Times New Roman" w:hAnsi="Times New Roman"/>
        </w:rPr>
        <w:t> </w:t>
      </w:r>
      <w:proofErr w:type="spellStart"/>
      <w:r w:rsidRPr="00462E82">
        <w:rPr>
          <w:rFonts w:ascii="Times New Roman" w:hAnsi="Times New Roman"/>
        </w:rPr>
        <w:t>Capic's</w:t>
      </w:r>
      <w:proofErr w:type="spellEnd"/>
      <w:r w:rsidRPr="00462E82">
        <w:rPr>
          <w:rFonts w:ascii="Times New Roman" w:hAnsi="Times New Roman"/>
        </w:rPr>
        <w:t xml:space="preserve"> Affected Vehicle at the time of supply.</w:t>
      </w:r>
    </w:p>
    <w:p w14:paraId="0735BEB3"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 xml:space="preserve">Therefore, the appeal to this Court must be allowed because the Full Court erroneously applied to the case the reasoning in </w:t>
      </w:r>
      <w:r w:rsidRPr="00462E82">
        <w:rPr>
          <w:rFonts w:ascii="Times New Roman" w:hAnsi="Times New Roman"/>
          <w:i/>
          <w:iCs/>
        </w:rPr>
        <w:t>Toyota Motor Corporation Australia Ltd v Williams</w:t>
      </w:r>
      <w:r w:rsidRPr="00462E82">
        <w:rPr>
          <w:rFonts w:ascii="Times New Roman" w:hAnsi="Times New Roman"/>
        </w:rPr>
        <w:t>.</w:t>
      </w:r>
      <w:r w:rsidRPr="00462E82">
        <w:rPr>
          <w:rStyle w:val="FootnoteReference"/>
          <w:rFonts w:ascii="Times New Roman" w:hAnsi="Times New Roman"/>
          <w:sz w:val="24"/>
        </w:rPr>
        <w:footnoteReference w:id="113"/>
      </w:r>
      <w:r w:rsidRPr="00462E82">
        <w:rPr>
          <w:rFonts w:ascii="Times New Roman" w:hAnsi="Times New Roman"/>
        </w:rPr>
        <w:t xml:space="preserve"> </w:t>
      </w:r>
    </w:p>
    <w:p w14:paraId="33E193FF" w14:textId="77777777" w:rsidR="00616923" w:rsidRPr="00462E82" w:rsidRDefault="00616923" w:rsidP="00462E82">
      <w:pPr>
        <w:pStyle w:val="FixListStyle"/>
        <w:spacing w:after="260" w:line="280" w:lineRule="exact"/>
        <w:ind w:right="0"/>
        <w:jc w:val="both"/>
        <w:rPr>
          <w:rFonts w:ascii="Times New Roman" w:hAnsi="Times New Roman"/>
        </w:rPr>
      </w:pPr>
      <w:r w:rsidRPr="00462E82">
        <w:rPr>
          <w:rFonts w:ascii="Times New Roman" w:hAnsi="Times New Roman"/>
        </w:rPr>
        <w:tab/>
        <w:t>Ms </w:t>
      </w:r>
      <w:proofErr w:type="spellStart"/>
      <w:r w:rsidRPr="00462E82">
        <w:rPr>
          <w:rFonts w:ascii="Times New Roman" w:hAnsi="Times New Roman"/>
        </w:rPr>
        <w:t>Capic</w:t>
      </w:r>
      <w:proofErr w:type="spellEnd"/>
      <w:r w:rsidRPr="00462E82">
        <w:rPr>
          <w:rFonts w:ascii="Times New Roman" w:hAnsi="Times New Roman"/>
        </w:rPr>
        <w:t xml:space="preserve"> also filed a notice of contention in the Full Court to the effect that the primary judge's assessment of the reduction in value of Ms </w:t>
      </w:r>
      <w:proofErr w:type="spellStart"/>
      <w:r w:rsidRPr="00462E82">
        <w:rPr>
          <w:rFonts w:ascii="Times New Roman" w:hAnsi="Times New Roman"/>
        </w:rPr>
        <w:t>Capic's</w:t>
      </w:r>
      <w:proofErr w:type="spellEnd"/>
      <w:r w:rsidRPr="00462E82">
        <w:rPr>
          <w:rFonts w:ascii="Times New Roman" w:hAnsi="Times New Roman"/>
        </w:rPr>
        <w:t xml:space="preserve"> vehicle in accordance with s 272(1)(a) of the ACL (that is, a 30 per cent reduction in value below the price Ms </w:t>
      </w:r>
      <w:proofErr w:type="spellStart"/>
      <w:r w:rsidRPr="00462E82">
        <w:rPr>
          <w:rFonts w:ascii="Times New Roman" w:hAnsi="Times New Roman"/>
        </w:rPr>
        <w:t>Capic</w:t>
      </w:r>
      <w:proofErr w:type="spellEnd"/>
      <w:r w:rsidRPr="00462E82">
        <w:rPr>
          <w:rFonts w:ascii="Times New Roman" w:hAnsi="Times New Roman"/>
        </w:rPr>
        <w:t xml:space="preserve"> paid for the vehicle) should be affirmed. There is real force in this contention. Ms </w:t>
      </w:r>
      <w:proofErr w:type="spellStart"/>
      <w:r w:rsidRPr="00462E82">
        <w:rPr>
          <w:rFonts w:ascii="Times New Roman" w:hAnsi="Times New Roman"/>
        </w:rPr>
        <w:t>Capic</w:t>
      </w:r>
      <w:proofErr w:type="spellEnd"/>
      <w:r w:rsidRPr="00462E82">
        <w:rPr>
          <w:rFonts w:ascii="Times New Roman" w:hAnsi="Times New Roman"/>
        </w:rPr>
        <w:t xml:space="preserve"> purchased a lemon. Facts resulting from the failure to comply with the guarantee of acceptable quality include that: only two of the three Component Deficiencies could be (belatedly) fixed (and, even then, only years after purchase); and neither of the Architectural Deficiencies could be fixed. On this basis, the primary judge's assessment of the reduction in value of 30 per cent at the time of supply is well within the reasonable range for the reduction in value under para (a) of s 272(1). Therefore, his Honour's orders of 13 August 2021 (order 2 of which is the order for the payment of damages) are unaffected by material error. </w:t>
      </w:r>
    </w:p>
    <w:p w14:paraId="02B1B857" w14:textId="5A6387AA" w:rsidR="00A73989" w:rsidRPr="00E61042" w:rsidRDefault="00616923" w:rsidP="00E61042">
      <w:pPr>
        <w:pStyle w:val="FixListStyle"/>
        <w:spacing w:after="260" w:line="280" w:lineRule="exact"/>
        <w:ind w:right="0"/>
        <w:jc w:val="both"/>
        <w:rPr>
          <w:rFonts w:ascii="Times New Roman" w:hAnsi="Times New Roman"/>
        </w:rPr>
      </w:pPr>
      <w:r w:rsidRPr="00462E82">
        <w:rPr>
          <w:rFonts w:ascii="Times New Roman" w:hAnsi="Times New Roman"/>
        </w:rPr>
        <w:lastRenderedPageBreak/>
        <w:tab/>
        <w:t>It is not apparent that the primary judge made any other order that would preclude application of the proper construction of s 272(1)(a) to Ms </w:t>
      </w:r>
      <w:proofErr w:type="spellStart"/>
      <w:r w:rsidRPr="00462E82">
        <w:rPr>
          <w:rFonts w:ascii="Times New Roman" w:hAnsi="Times New Roman"/>
        </w:rPr>
        <w:t>Capic</w:t>
      </w:r>
      <w:proofErr w:type="spellEnd"/>
      <w:r w:rsidRPr="00462E82">
        <w:rPr>
          <w:rFonts w:ascii="Times New Roman" w:hAnsi="Times New Roman"/>
        </w:rPr>
        <w:t xml:space="preserve"> or to other group members. In these circumstances, the appeal to this Court should be allowed. Because the orders of the Full Court of the Federal Court of Australia made on 13 December 2023 include variations to the primary judge's answers to separate questions that are no longer in dispute, other consequential orders would need to be made to reflect those now undisputed matters. Subject to this necessity, I would reinstate the order of the primary judge made on 13 August 2021 that the "Respondent [Ford Australia] pay the Applicant [Ms </w:t>
      </w:r>
      <w:proofErr w:type="spellStart"/>
      <w:r w:rsidRPr="00462E82">
        <w:rPr>
          <w:rFonts w:ascii="Times New Roman" w:hAnsi="Times New Roman"/>
        </w:rPr>
        <w:t>Capic</w:t>
      </w:r>
      <w:proofErr w:type="spellEnd"/>
      <w:r w:rsidRPr="00462E82">
        <w:rPr>
          <w:rFonts w:ascii="Times New Roman" w:hAnsi="Times New Roman"/>
        </w:rPr>
        <w:t>] damages, including interest, in the sum of $17,248.19". There would appear to be no reason for Ms </w:t>
      </w:r>
      <w:proofErr w:type="spellStart"/>
      <w:r w:rsidRPr="00462E82">
        <w:rPr>
          <w:rFonts w:ascii="Times New Roman" w:hAnsi="Times New Roman"/>
        </w:rPr>
        <w:t>Capic</w:t>
      </w:r>
      <w:proofErr w:type="spellEnd"/>
      <w:r w:rsidRPr="00462E82">
        <w:rPr>
          <w:rFonts w:ascii="Times New Roman" w:hAnsi="Times New Roman"/>
        </w:rPr>
        <w:t xml:space="preserve"> not to have orders for costs in her favour in this Court and in respect of the proceedings in the Full Court. </w:t>
      </w:r>
    </w:p>
    <w:sectPr w:rsidR="00A73989" w:rsidRPr="00E61042" w:rsidSect="00616923">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A823" w14:textId="77777777" w:rsidR="00246A9D" w:rsidRDefault="00246A9D">
      <w:pPr>
        <w:spacing w:line="240" w:lineRule="auto"/>
      </w:pPr>
      <w:r>
        <w:separator/>
      </w:r>
    </w:p>
  </w:endnote>
  <w:endnote w:type="continuationSeparator" w:id="0">
    <w:p w14:paraId="3C83326C" w14:textId="77777777" w:rsidR="00246A9D" w:rsidRDefault="00246A9D">
      <w:pPr>
        <w:spacing w:line="240" w:lineRule="auto"/>
      </w:pPr>
      <w:r>
        <w:continuationSeparator/>
      </w:r>
    </w:p>
  </w:endnote>
  <w:endnote w:type="continuationNotice" w:id="1">
    <w:p w14:paraId="6DD054C0" w14:textId="77777777" w:rsidR="00246A9D" w:rsidRDefault="00246A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C76F" w14:textId="77777777" w:rsidR="00D97B66" w:rsidRDefault="00D9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1614" w14:textId="77777777" w:rsidR="00D97B66" w:rsidRDefault="00D9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2B7B" w14:textId="77777777" w:rsidR="00D97B66" w:rsidRDefault="00D97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E16A" w14:textId="77777777" w:rsidR="00D97B66" w:rsidRDefault="00D97B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010" w14:textId="77777777" w:rsidR="00D97B66" w:rsidRDefault="00D97B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117F" w14:textId="77777777" w:rsidR="00D97B66" w:rsidRDefault="00D9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EFF4" w14:textId="77777777" w:rsidR="00246A9D" w:rsidRPr="00AE4771" w:rsidRDefault="00246A9D" w:rsidP="00AE4771">
      <w:pPr>
        <w:pStyle w:val="Footer"/>
        <w:spacing w:before="120" w:after="20"/>
        <w:ind w:right="0"/>
        <w:rPr>
          <w:rFonts w:ascii="Times New Roman" w:hAnsi="Times New Roman"/>
        </w:rPr>
      </w:pPr>
      <w:r>
        <w:continuationSeparator/>
      </w:r>
    </w:p>
  </w:footnote>
  <w:footnote w:type="continuationSeparator" w:id="0">
    <w:p w14:paraId="1AA8642F" w14:textId="77777777" w:rsidR="00246A9D" w:rsidRPr="00AE4771" w:rsidRDefault="00246A9D" w:rsidP="00AE4771">
      <w:pPr>
        <w:pStyle w:val="Footer"/>
        <w:spacing w:before="120" w:after="20"/>
        <w:ind w:right="0"/>
        <w:rPr>
          <w:rFonts w:ascii="Times New Roman" w:hAnsi="Times New Roman"/>
        </w:rPr>
      </w:pPr>
      <w:r w:rsidRPr="00AE4771">
        <w:rPr>
          <w:rFonts w:ascii="Times New Roman" w:hAnsi="Times New Roman"/>
        </w:rPr>
        <w:continuationSeparator/>
      </w:r>
    </w:p>
  </w:footnote>
  <w:footnote w:type="continuationNotice" w:id="1">
    <w:p w14:paraId="3F860F1D" w14:textId="77777777" w:rsidR="00246A9D" w:rsidRPr="00616923" w:rsidRDefault="00246A9D">
      <w:pPr>
        <w:jc w:val="right"/>
        <w:rPr>
          <w:rFonts w:ascii="Times New Roman" w:hAnsi="Times New Roman"/>
          <w:sz w:val="24"/>
        </w:rPr>
      </w:pPr>
    </w:p>
  </w:footnote>
  <w:footnote w:id="2">
    <w:p w14:paraId="41766B01" w14:textId="22BD9EB6" w:rsidR="00BC5E18" w:rsidRPr="00AE4771" w:rsidRDefault="00BC5E18"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szCs w:val="20"/>
          <w:vertAlign w:val="baseline"/>
        </w:rPr>
        <w:footnoteRef/>
      </w:r>
      <w:r w:rsidR="279723FE" w:rsidRPr="00AE4771">
        <w:rPr>
          <w:rFonts w:ascii="Times New Roman" w:hAnsi="Times New Roman"/>
          <w:sz w:val="24"/>
        </w:rPr>
        <w:t xml:space="preserve"> </w:t>
      </w:r>
      <w:r w:rsidRPr="00AE4771">
        <w:rPr>
          <w:rFonts w:ascii="Times New Roman" w:hAnsi="Times New Roman"/>
          <w:sz w:val="24"/>
        </w:rPr>
        <w:tab/>
      </w:r>
      <w:r w:rsidR="279723FE" w:rsidRPr="00AE4771">
        <w:rPr>
          <w:rFonts w:ascii="Times New Roman" w:hAnsi="Times New Roman"/>
          <w:i/>
          <w:iCs/>
          <w:sz w:val="24"/>
        </w:rPr>
        <w:t xml:space="preserve">Williams v Toyota Motor Corporation Australia </w:t>
      </w:r>
      <w:r w:rsidR="279723FE" w:rsidRPr="00B3529F">
        <w:rPr>
          <w:rFonts w:ascii="Times New Roman" w:hAnsi="Times New Roman"/>
          <w:i/>
          <w:iCs/>
          <w:sz w:val="24"/>
        </w:rPr>
        <w:t xml:space="preserve">Ltd </w:t>
      </w:r>
      <w:bookmarkStart w:id="1" w:name="_Hlk166830686"/>
      <w:r w:rsidR="279723FE" w:rsidRPr="00B3529F">
        <w:rPr>
          <w:rFonts w:ascii="Times New Roman" w:hAnsi="Times New Roman"/>
          <w:sz w:val="24"/>
        </w:rPr>
        <w:t xml:space="preserve">[2024] HCA </w:t>
      </w:r>
      <w:r w:rsidR="00B3529F" w:rsidRPr="00B3529F">
        <w:rPr>
          <w:rFonts w:ascii="Times New Roman" w:hAnsi="Times New Roman"/>
          <w:sz w:val="24"/>
        </w:rPr>
        <w:t>38</w:t>
      </w:r>
      <w:r w:rsidR="279723FE" w:rsidRPr="00B3529F">
        <w:rPr>
          <w:rFonts w:ascii="Times New Roman" w:hAnsi="Times New Roman"/>
          <w:sz w:val="24"/>
        </w:rPr>
        <w:t xml:space="preserve"> </w:t>
      </w:r>
      <w:bookmarkEnd w:id="1"/>
      <w:r w:rsidR="00F836BE" w:rsidRPr="00B3529F">
        <w:rPr>
          <w:rFonts w:ascii="Times New Roman" w:hAnsi="Times New Roman"/>
          <w:sz w:val="24"/>
        </w:rPr>
        <w:t>("</w:t>
      </w:r>
      <w:r w:rsidR="00F836BE" w:rsidRPr="00AE4771">
        <w:rPr>
          <w:rFonts w:ascii="Times New Roman" w:hAnsi="Times New Roman"/>
          <w:i/>
          <w:iCs/>
          <w:sz w:val="24"/>
        </w:rPr>
        <w:t>Williams</w:t>
      </w:r>
      <w:r w:rsidR="00F836BE" w:rsidRPr="00AE4771">
        <w:rPr>
          <w:rFonts w:ascii="Times New Roman" w:hAnsi="Times New Roman"/>
          <w:sz w:val="24"/>
        </w:rPr>
        <w:t>")</w:t>
      </w:r>
      <w:r w:rsidR="00AD040F" w:rsidRPr="00AE4771">
        <w:rPr>
          <w:rFonts w:ascii="Times New Roman" w:hAnsi="Times New Roman"/>
          <w:sz w:val="24"/>
        </w:rPr>
        <w:t>.</w:t>
      </w:r>
    </w:p>
  </w:footnote>
  <w:footnote w:id="3">
    <w:p w14:paraId="5DC65B17" w14:textId="63EC1F2C" w:rsidR="00066BBF" w:rsidRPr="00AE4771" w:rsidRDefault="00066BBF"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Competition and Consumer Act 2010 </w:t>
      </w:r>
      <w:r w:rsidRPr="00AE4771">
        <w:rPr>
          <w:rFonts w:ascii="Times New Roman" w:hAnsi="Times New Roman"/>
          <w:sz w:val="24"/>
        </w:rPr>
        <w:t>(Cth), Sch 2 ("ACL").</w:t>
      </w:r>
    </w:p>
  </w:footnote>
  <w:footnote w:id="4">
    <w:p w14:paraId="25B171EB" w14:textId="5E109BF9" w:rsidR="002F4A64" w:rsidRPr="00AE4771" w:rsidRDefault="002F4A64"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D269CA" w:rsidRPr="00AE4771">
        <w:rPr>
          <w:rFonts w:ascii="Times New Roman" w:hAnsi="Times New Roman"/>
          <w:sz w:val="24"/>
        </w:rPr>
        <w:t>(2023) 296 FCR 514.</w:t>
      </w:r>
    </w:p>
  </w:footnote>
  <w:footnote w:id="5">
    <w:p w14:paraId="1723B0C2" w14:textId="2EBDDEEA" w:rsidR="00B9139B" w:rsidRPr="00AE4771" w:rsidRDefault="00B9139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t xml:space="preserve">See </w:t>
      </w:r>
      <w:r w:rsidRPr="00AE4771">
        <w:rPr>
          <w:rFonts w:ascii="Times New Roman" w:hAnsi="Times New Roman"/>
          <w:i/>
          <w:iCs/>
          <w:sz w:val="24"/>
        </w:rPr>
        <w:t xml:space="preserve">Ford Motor Company of Australia Pty Ltd v Capic </w:t>
      </w:r>
      <w:r w:rsidRPr="00AE4771">
        <w:rPr>
          <w:rFonts w:ascii="Times New Roman" w:hAnsi="Times New Roman"/>
          <w:sz w:val="24"/>
        </w:rPr>
        <w:t>(2023) 300 FCR 1 ("</w:t>
      </w:r>
      <w:r w:rsidRPr="00AE4771">
        <w:rPr>
          <w:rFonts w:ascii="Times New Roman" w:hAnsi="Times New Roman"/>
          <w:i/>
          <w:iCs/>
          <w:sz w:val="24"/>
        </w:rPr>
        <w:t>Ford</w:t>
      </w:r>
      <w:r w:rsidRPr="00AE4771">
        <w:rPr>
          <w:rFonts w:ascii="Times New Roman" w:hAnsi="Times New Roman"/>
          <w:sz w:val="24"/>
        </w:rPr>
        <w:t xml:space="preserve">") at </w:t>
      </w:r>
      <w:r w:rsidR="00885BD6" w:rsidRPr="00AE4771">
        <w:rPr>
          <w:rFonts w:ascii="Times New Roman" w:hAnsi="Times New Roman"/>
          <w:sz w:val="24"/>
        </w:rPr>
        <w:t>65 [315]-[316].</w:t>
      </w:r>
    </w:p>
  </w:footnote>
  <w:footnote w:id="6">
    <w:p w14:paraId="4C0335B9" w14:textId="6DEA8BBF" w:rsidR="007731D3" w:rsidRPr="00AE4771" w:rsidRDefault="007731D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t>ACL, s 2</w:t>
      </w:r>
      <w:r w:rsidR="008444B8" w:rsidRPr="00AE4771">
        <w:rPr>
          <w:rFonts w:ascii="Times New Roman" w:hAnsi="Times New Roman"/>
          <w:sz w:val="24"/>
        </w:rPr>
        <w:t>(1)</w:t>
      </w:r>
      <w:r w:rsidRPr="00AE4771">
        <w:rPr>
          <w:rFonts w:ascii="Times New Roman" w:hAnsi="Times New Roman"/>
          <w:sz w:val="24"/>
        </w:rPr>
        <w:t>.</w:t>
      </w:r>
    </w:p>
  </w:footnote>
  <w:footnote w:id="7">
    <w:p w14:paraId="6F6939B6" w14:textId="29A4868A" w:rsidR="007731D3" w:rsidRPr="00AE4771" w:rsidRDefault="007731D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szCs w:val="20"/>
          <w:vertAlign w:val="baseline"/>
        </w:rPr>
        <w:footnoteRef/>
      </w:r>
      <w:r w:rsidR="279723FE" w:rsidRPr="00AE4771">
        <w:rPr>
          <w:rFonts w:ascii="Times New Roman" w:hAnsi="Times New Roman"/>
          <w:sz w:val="24"/>
        </w:rPr>
        <w:t xml:space="preserve"> </w:t>
      </w:r>
      <w:r w:rsidRPr="00AE4771">
        <w:rPr>
          <w:rFonts w:ascii="Times New Roman" w:hAnsi="Times New Roman"/>
          <w:sz w:val="24"/>
        </w:rPr>
        <w:tab/>
      </w:r>
      <w:r w:rsidR="279723FE" w:rsidRPr="00AE4771">
        <w:rPr>
          <w:rFonts w:ascii="Times New Roman" w:hAnsi="Times New Roman"/>
          <w:sz w:val="24"/>
        </w:rPr>
        <w:t xml:space="preserve">ACL, s 3; </w:t>
      </w:r>
      <w:r w:rsidR="279723FE" w:rsidRPr="008D0902">
        <w:rPr>
          <w:rFonts w:ascii="Times New Roman" w:hAnsi="Times New Roman"/>
          <w:sz w:val="24"/>
        </w:rPr>
        <w:t xml:space="preserve">see </w:t>
      </w:r>
      <w:r w:rsidR="279723FE" w:rsidRPr="008D0902">
        <w:rPr>
          <w:rFonts w:ascii="Times New Roman" w:hAnsi="Times New Roman"/>
          <w:i/>
          <w:iCs/>
          <w:sz w:val="24"/>
        </w:rPr>
        <w:t xml:space="preserve">Williams </w:t>
      </w:r>
      <w:r w:rsidR="005C284E" w:rsidRPr="008D0902">
        <w:rPr>
          <w:rFonts w:ascii="Times New Roman" w:hAnsi="Times New Roman"/>
          <w:sz w:val="24"/>
        </w:rPr>
        <w:t xml:space="preserve">[2024] HCA </w:t>
      </w:r>
      <w:r w:rsidR="00E45E50" w:rsidRPr="008D0902">
        <w:rPr>
          <w:rFonts w:ascii="Times New Roman" w:hAnsi="Times New Roman"/>
          <w:sz w:val="24"/>
        </w:rPr>
        <w:t>38</w:t>
      </w:r>
      <w:r w:rsidR="005C284E" w:rsidRPr="008D0902">
        <w:rPr>
          <w:rFonts w:ascii="Times New Roman" w:hAnsi="Times New Roman"/>
          <w:sz w:val="24"/>
        </w:rPr>
        <w:t xml:space="preserve"> </w:t>
      </w:r>
      <w:r w:rsidR="279723FE" w:rsidRPr="008D0902">
        <w:rPr>
          <w:rFonts w:ascii="Times New Roman" w:hAnsi="Times New Roman"/>
          <w:sz w:val="24"/>
        </w:rPr>
        <w:t>at [</w:t>
      </w:r>
      <w:r w:rsidR="00641419" w:rsidRPr="008D0902">
        <w:rPr>
          <w:rFonts w:ascii="Times New Roman" w:hAnsi="Times New Roman"/>
          <w:sz w:val="24"/>
        </w:rPr>
        <w:t>1</w:t>
      </w:r>
      <w:r w:rsidR="279723FE" w:rsidRPr="008D0902">
        <w:rPr>
          <w:rFonts w:ascii="Times New Roman" w:hAnsi="Times New Roman"/>
          <w:sz w:val="24"/>
        </w:rPr>
        <w:t>].</w:t>
      </w:r>
    </w:p>
  </w:footnote>
  <w:footnote w:id="8">
    <w:p w14:paraId="1154DF85" w14:textId="557DD580" w:rsidR="0037187C" w:rsidRPr="00AE4771" w:rsidRDefault="0037187C"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5E5AC7" w:rsidRPr="00AE4771">
        <w:rPr>
          <w:rFonts w:ascii="Times New Roman" w:hAnsi="Times New Roman"/>
          <w:i/>
          <w:iCs/>
          <w:sz w:val="24"/>
        </w:rPr>
        <w:t xml:space="preserve">Capic v Ford Motor Company of Australia Pty Ltd </w:t>
      </w:r>
      <w:r w:rsidR="005E5AC7" w:rsidRPr="00AE4771">
        <w:rPr>
          <w:rFonts w:ascii="Times New Roman" w:hAnsi="Times New Roman"/>
          <w:sz w:val="24"/>
        </w:rPr>
        <w:t>(2021) 154 ACSR 235 ("</w:t>
      </w:r>
      <w:r w:rsidR="005E5AC7" w:rsidRPr="00AE4771">
        <w:rPr>
          <w:rFonts w:ascii="Times New Roman" w:hAnsi="Times New Roman"/>
          <w:i/>
          <w:iCs/>
          <w:sz w:val="24"/>
        </w:rPr>
        <w:t>Capic</w:t>
      </w:r>
      <w:r w:rsidR="005E5AC7" w:rsidRPr="00AE4771">
        <w:rPr>
          <w:rFonts w:ascii="Times New Roman" w:hAnsi="Times New Roman"/>
          <w:sz w:val="24"/>
        </w:rPr>
        <w:t xml:space="preserve">") at 442 [930]; </w:t>
      </w:r>
      <w:r w:rsidR="00CB3E3A" w:rsidRPr="00AE4771">
        <w:rPr>
          <w:rFonts w:ascii="Times New Roman" w:hAnsi="Times New Roman"/>
          <w:i/>
          <w:iCs/>
          <w:sz w:val="24"/>
        </w:rPr>
        <w:t xml:space="preserve">Ford </w:t>
      </w:r>
      <w:r w:rsidR="00CB3E3A" w:rsidRPr="00AE4771">
        <w:rPr>
          <w:rFonts w:ascii="Times New Roman" w:hAnsi="Times New Roman"/>
          <w:sz w:val="24"/>
        </w:rPr>
        <w:t xml:space="preserve">(2023) 300 FCR 1 at </w:t>
      </w:r>
      <w:r w:rsidR="007F616F" w:rsidRPr="00AE4771">
        <w:rPr>
          <w:rFonts w:ascii="Times New Roman" w:hAnsi="Times New Roman"/>
          <w:sz w:val="24"/>
        </w:rPr>
        <w:t>6 [10]-[11</w:t>
      </w:r>
      <w:r w:rsidR="00780F5F" w:rsidRPr="00AE4771">
        <w:rPr>
          <w:rFonts w:ascii="Times New Roman" w:hAnsi="Times New Roman"/>
          <w:sz w:val="24"/>
        </w:rPr>
        <w:t>].</w:t>
      </w:r>
    </w:p>
  </w:footnote>
  <w:footnote w:id="9">
    <w:p w14:paraId="27421B8E" w14:textId="0993D8B9" w:rsidR="007731D3" w:rsidRPr="00AE4771" w:rsidRDefault="007731D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A027B2" w:rsidRPr="00AE4771">
        <w:rPr>
          <w:rFonts w:ascii="Times New Roman" w:hAnsi="Times New Roman"/>
          <w:i/>
          <w:iCs/>
          <w:sz w:val="24"/>
        </w:rPr>
        <w:t xml:space="preserve">Capic </w:t>
      </w:r>
      <w:r w:rsidR="00A027B2" w:rsidRPr="00AE4771">
        <w:rPr>
          <w:rFonts w:ascii="Times New Roman" w:hAnsi="Times New Roman"/>
          <w:sz w:val="24"/>
        </w:rPr>
        <w:t>(2021) 154 ACSR 235</w:t>
      </w:r>
      <w:r w:rsidR="00387734" w:rsidRPr="00AE4771">
        <w:rPr>
          <w:rFonts w:ascii="Times New Roman" w:hAnsi="Times New Roman"/>
          <w:sz w:val="24"/>
        </w:rPr>
        <w:t xml:space="preserve"> </w:t>
      </w:r>
      <w:r w:rsidR="00A027B2" w:rsidRPr="00AE4771">
        <w:rPr>
          <w:rFonts w:ascii="Times New Roman" w:hAnsi="Times New Roman"/>
          <w:sz w:val="24"/>
        </w:rPr>
        <w:t xml:space="preserve">at </w:t>
      </w:r>
      <w:r w:rsidR="00A11C77" w:rsidRPr="00AE4771">
        <w:rPr>
          <w:rFonts w:ascii="Times New Roman" w:hAnsi="Times New Roman"/>
          <w:sz w:val="24"/>
        </w:rPr>
        <w:t xml:space="preserve">344 </w:t>
      </w:r>
      <w:r w:rsidRPr="00AE4771">
        <w:rPr>
          <w:rFonts w:ascii="Times New Roman" w:hAnsi="Times New Roman"/>
          <w:sz w:val="24"/>
        </w:rPr>
        <w:t>[464].</w:t>
      </w:r>
    </w:p>
  </w:footnote>
  <w:footnote w:id="10">
    <w:p w14:paraId="422ADAAC" w14:textId="65792A42" w:rsidR="007731D3" w:rsidRPr="00AE4771" w:rsidRDefault="007731D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bookmarkStart w:id="3" w:name="_Hlk166850657"/>
      <w:r w:rsidR="00702556" w:rsidRPr="00AE4771">
        <w:rPr>
          <w:rFonts w:ascii="Times New Roman" w:hAnsi="Times New Roman"/>
          <w:i/>
          <w:iCs/>
          <w:sz w:val="24"/>
        </w:rPr>
        <w:t>Ford</w:t>
      </w:r>
      <w:bookmarkEnd w:id="3"/>
      <w:r w:rsidR="00702556" w:rsidRPr="00AE4771">
        <w:rPr>
          <w:rFonts w:ascii="Times New Roman" w:hAnsi="Times New Roman"/>
          <w:i/>
          <w:sz w:val="24"/>
        </w:rPr>
        <w:t xml:space="preserve"> </w:t>
      </w:r>
      <w:r w:rsidR="00760C40" w:rsidRPr="00AE4771">
        <w:rPr>
          <w:rFonts w:ascii="Times New Roman" w:hAnsi="Times New Roman"/>
          <w:sz w:val="24"/>
        </w:rPr>
        <w:t xml:space="preserve">(2023) 300 FCR 1 </w:t>
      </w:r>
      <w:r w:rsidR="00702556" w:rsidRPr="00AE4771">
        <w:rPr>
          <w:rFonts w:ascii="Times New Roman" w:hAnsi="Times New Roman"/>
          <w:sz w:val="24"/>
        </w:rPr>
        <w:t xml:space="preserve">at </w:t>
      </w:r>
      <w:r w:rsidR="005D6216" w:rsidRPr="00AE4771">
        <w:rPr>
          <w:rFonts w:ascii="Times New Roman" w:hAnsi="Times New Roman"/>
          <w:sz w:val="24"/>
        </w:rPr>
        <w:t>48</w:t>
      </w:r>
      <w:r w:rsidR="00FB6888" w:rsidRPr="00AE4771">
        <w:rPr>
          <w:rFonts w:ascii="Times New Roman" w:hAnsi="Times New Roman"/>
          <w:sz w:val="24"/>
        </w:rPr>
        <w:t xml:space="preserve"> </w:t>
      </w:r>
      <w:r w:rsidRPr="00AE4771">
        <w:rPr>
          <w:rFonts w:ascii="Times New Roman" w:hAnsi="Times New Roman"/>
          <w:sz w:val="24"/>
        </w:rPr>
        <w:t>[222]-[223].</w:t>
      </w:r>
    </w:p>
  </w:footnote>
  <w:footnote w:id="11">
    <w:p w14:paraId="6B779016" w14:textId="5A253A78"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E77B0A" w:rsidRPr="00AE4771">
        <w:rPr>
          <w:rFonts w:ascii="Times New Roman" w:hAnsi="Times New Roman"/>
          <w:i/>
          <w:iCs/>
          <w:sz w:val="24"/>
        </w:rPr>
        <w:t xml:space="preserve">Capic </w:t>
      </w:r>
      <w:r w:rsidR="00E77B0A" w:rsidRPr="00AE4771">
        <w:rPr>
          <w:rFonts w:ascii="Times New Roman" w:hAnsi="Times New Roman"/>
          <w:sz w:val="24"/>
        </w:rPr>
        <w:t xml:space="preserve">(2021) 154 ACSR 235 </w:t>
      </w:r>
      <w:r w:rsidR="002D1077" w:rsidRPr="00AE4771">
        <w:rPr>
          <w:rFonts w:ascii="Times New Roman" w:hAnsi="Times New Roman"/>
          <w:sz w:val="24"/>
        </w:rPr>
        <w:t xml:space="preserve">at </w:t>
      </w:r>
      <w:r w:rsidR="00174AAF" w:rsidRPr="00AE4771">
        <w:rPr>
          <w:rFonts w:ascii="Times New Roman" w:hAnsi="Times New Roman"/>
          <w:sz w:val="24"/>
        </w:rPr>
        <w:t>361-36</w:t>
      </w:r>
      <w:r w:rsidR="001974FD" w:rsidRPr="00AE4771">
        <w:rPr>
          <w:rFonts w:ascii="Times New Roman" w:hAnsi="Times New Roman"/>
          <w:sz w:val="24"/>
        </w:rPr>
        <w:t>2</w:t>
      </w:r>
      <w:r w:rsidR="00780808" w:rsidRPr="00AE4771">
        <w:rPr>
          <w:rFonts w:ascii="Times New Roman" w:hAnsi="Times New Roman"/>
          <w:sz w:val="24"/>
        </w:rPr>
        <w:t xml:space="preserve"> </w:t>
      </w:r>
      <w:r w:rsidRPr="00AE4771">
        <w:rPr>
          <w:rFonts w:ascii="Times New Roman" w:hAnsi="Times New Roman"/>
          <w:sz w:val="24"/>
        </w:rPr>
        <w:t>[537].</w:t>
      </w:r>
    </w:p>
  </w:footnote>
  <w:footnote w:id="12">
    <w:p w14:paraId="67D48647" w14:textId="613334AD"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195AEB" w:rsidRPr="00AE4771">
        <w:rPr>
          <w:rFonts w:ascii="Times New Roman" w:hAnsi="Times New Roman"/>
          <w:i/>
          <w:iCs/>
          <w:sz w:val="24"/>
        </w:rPr>
        <w:t xml:space="preserve">Capic </w:t>
      </w:r>
      <w:r w:rsidR="00195AEB" w:rsidRPr="00AE4771">
        <w:rPr>
          <w:rFonts w:ascii="Times New Roman" w:hAnsi="Times New Roman"/>
          <w:sz w:val="24"/>
        </w:rPr>
        <w:t xml:space="preserve">(2021) 154 ACSR 235 at </w:t>
      </w:r>
      <w:r w:rsidR="00926BF9" w:rsidRPr="00AE4771">
        <w:rPr>
          <w:rFonts w:ascii="Times New Roman" w:hAnsi="Times New Roman"/>
          <w:sz w:val="24"/>
        </w:rPr>
        <w:t xml:space="preserve">390 </w:t>
      </w:r>
      <w:r w:rsidRPr="00AE4771">
        <w:rPr>
          <w:rFonts w:ascii="Times New Roman" w:hAnsi="Times New Roman"/>
          <w:sz w:val="24"/>
        </w:rPr>
        <w:t>[675].</w:t>
      </w:r>
    </w:p>
  </w:footnote>
  <w:footnote w:id="13">
    <w:p w14:paraId="474EF7B0" w14:textId="4503F6E1"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9D0975" w:rsidRPr="00AE4771">
        <w:rPr>
          <w:rFonts w:ascii="Times New Roman" w:hAnsi="Times New Roman"/>
          <w:i/>
          <w:iCs/>
          <w:sz w:val="24"/>
        </w:rPr>
        <w:t xml:space="preserve">Capic </w:t>
      </w:r>
      <w:r w:rsidR="009D0975" w:rsidRPr="00AE4771">
        <w:rPr>
          <w:rFonts w:ascii="Times New Roman" w:hAnsi="Times New Roman"/>
          <w:sz w:val="24"/>
        </w:rPr>
        <w:t>(2021) 154 ACSR 235 at 379</w:t>
      </w:r>
      <w:r w:rsidR="00FB6888" w:rsidRPr="00AE4771">
        <w:rPr>
          <w:rFonts w:ascii="Times New Roman" w:hAnsi="Times New Roman"/>
          <w:sz w:val="24"/>
        </w:rPr>
        <w:t xml:space="preserve"> </w:t>
      </w:r>
      <w:r w:rsidRPr="00AE4771">
        <w:rPr>
          <w:rFonts w:ascii="Times New Roman" w:hAnsi="Times New Roman"/>
          <w:sz w:val="24"/>
        </w:rPr>
        <w:t>[615]-[616]</w:t>
      </w:r>
      <w:r w:rsidR="007721BC" w:rsidRPr="00AE4771">
        <w:rPr>
          <w:rFonts w:ascii="Times New Roman" w:hAnsi="Times New Roman"/>
          <w:sz w:val="24"/>
        </w:rPr>
        <w:t>; ACL, s 54(3)(a)-(b)</w:t>
      </w:r>
      <w:r w:rsidRPr="00AE4771">
        <w:rPr>
          <w:rFonts w:ascii="Times New Roman" w:hAnsi="Times New Roman"/>
          <w:sz w:val="24"/>
        </w:rPr>
        <w:t>.</w:t>
      </w:r>
    </w:p>
  </w:footnote>
  <w:footnote w:id="14">
    <w:p w14:paraId="0D9C4CF3" w14:textId="7A7F6B8E"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CC0183" w:rsidRPr="00AE4771">
        <w:rPr>
          <w:rFonts w:ascii="Times New Roman" w:hAnsi="Times New Roman"/>
          <w:i/>
          <w:iCs/>
          <w:sz w:val="24"/>
        </w:rPr>
        <w:t xml:space="preserve">Capic </w:t>
      </w:r>
      <w:r w:rsidR="00CC0183" w:rsidRPr="00AE4771">
        <w:rPr>
          <w:rFonts w:ascii="Times New Roman" w:hAnsi="Times New Roman"/>
          <w:sz w:val="24"/>
        </w:rPr>
        <w:t xml:space="preserve">(2021) 154 ACSR 235 at </w:t>
      </w:r>
      <w:r w:rsidR="002B5D6B" w:rsidRPr="00AE4771">
        <w:rPr>
          <w:rFonts w:ascii="Times New Roman" w:hAnsi="Times New Roman"/>
          <w:sz w:val="24"/>
        </w:rPr>
        <w:t>379-</w:t>
      </w:r>
      <w:r w:rsidR="00AA63AB" w:rsidRPr="00AE4771">
        <w:rPr>
          <w:rFonts w:ascii="Times New Roman" w:hAnsi="Times New Roman"/>
          <w:sz w:val="24"/>
        </w:rPr>
        <w:t>383</w:t>
      </w:r>
      <w:r w:rsidR="00FB6888" w:rsidRPr="00AE4771">
        <w:rPr>
          <w:rFonts w:ascii="Times New Roman" w:hAnsi="Times New Roman"/>
          <w:sz w:val="24"/>
        </w:rPr>
        <w:t xml:space="preserve"> </w:t>
      </w:r>
      <w:r w:rsidRPr="00AE4771">
        <w:rPr>
          <w:rFonts w:ascii="Times New Roman" w:hAnsi="Times New Roman"/>
          <w:sz w:val="24"/>
        </w:rPr>
        <w:t>[61</w:t>
      </w:r>
      <w:r w:rsidR="00C861E6" w:rsidRPr="00AE4771">
        <w:rPr>
          <w:rFonts w:ascii="Times New Roman" w:hAnsi="Times New Roman"/>
          <w:sz w:val="24"/>
        </w:rPr>
        <w:t>8</w:t>
      </w:r>
      <w:r w:rsidRPr="00AE4771">
        <w:rPr>
          <w:rFonts w:ascii="Times New Roman" w:hAnsi="Times New Roman"/>
          <w:sz w:val="24"/>
        </w:rPr>
        <w:t>]-[63</w:t>
      </w:r>
      <w:r w:rsidR="00306121" w:rsidRPr="00AE4771">
        <w:rPr>
          <w:rFonts w:ascii="Times New Roman" w:hAnsi="Times New Roman"/>
          <w:sz w:val="24"/>
        </w:rPr>
        <w:t>5</w:t>
      </w:r>
      <w:r w:rsidRPr="00AE4771">
        <w:rPr>
          <w:rFonts w:ascii="Times New Roman" w:hAnsi="Times New Roman"/>
          <w:sz w:val="24"/>
        </w:rPr>
        <w:t>]</w:t>
      </w:r>
      <w:r w:rsidR="004771B9" w:rsidRPr="00AE4771">
        <w:rPr>
          <w:rFonts w:ascii="Times New Roman" w:hAnsi="Times New Roman"/>
          <w:sz w:val="24"/>
        </w:rPr>
        <w:t>; ACL, s 54(3)(</w:t>
      </w:r>
      <w:r w:rsidR="00616CB2" w:rsidRPr="00AE4771">
        <w:rPr>
          <w:rFonts w:ascii="Times New Roman" w:hAnsi="Times New Roman"/>
          <w:sz w:val="24"/>
        </w:rPr>
        <w:t>d)</w:t>
      </w:r>
      <w:r w:rsidRPr="00AE4771">
        <w:rPr>
          <w:rFonts w:ascii="Times New Roman" w:hAnsi="Times New Roman"/>
          <w:sz w:val="24"/>
        </w:rPr>
        <w:t>.</w:t>
      </w:r>
    </w:p>
  </w:footnote>
  <w:footnote w:id="15">
    <w:p w14:paraId="3020D4CB" w14:textId="2E9E69BF"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853600" w:rsidRPr="00AE4771">
        <w:rPr>
          <w:rFonts w:ascii="Times New Roman" w:hAnsi="Times New Roman"/>
          <w:i/>
          <w:iCs/>
          <w:sz w:val="24"/>
        </w:rPr>
        <w:t xml:space="preserve">Capic </w:t>
      </w:r>
      <w:r w:rsidR="00853600" w:rsidRPr="00AE4771">
        <w:rPr>
          <w:rFonts w:ascii="Times New Roman" w:hAnsi="Times New Roman"/>
          <w:sz w:val="24"/>
        </w:rPr>
        <w:t xml:space="preserve">(2021) 154 ACSR 235 </w:t>
      </w:r>
      <w:r w:rsidR="00F12EC9" w:rsidRPr="00AE4771">
        <w:rPr>
          <w:rFonts w:ascii="Times New Roman" w:hAnsi="Times New Roman"/>
          <w:sz w:val="24"/>
        </w:rPr>
        <w:t>at 390</w:t>
      </w:r>
      <w:r w:rsidR="00FB6888" w:rsidRPr="00AE4771">
        <w:rPr>
          <w:rFonts w:ascii="Times New Roman" w:hAnsi="Times New Roman"/>
          <w:sz w:val="24"/>
        </w:rPr>
        <w:t xml:space="preserve"> </w:t>
      </w:r>
      <w:r w:rsidRPr="00AE4771">
        <w:rPr>
          <w:rFonts w:ascii="Times New Roman" w:hAnsi="Times New Roman"/>
          <w:sz w:val="24"/>
        </w:rPr>
        <w:t>[675].</w:t>
      </w:r>
    </w:p>
  </w:footnote>
  <w:footnote w:id="16">
    <w:p w14:paraId="4C2A191C" w14:textId="238BD59D" w:rsidR="00016263" w:rsidRPr="00AE4771" w:rsidRDefault="00016263"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C86447" w:rsidRPr="00AE4771">
        <w:rPr>
          <w:rFonts w:ascii="Times New Roman" w:hAnsi="Times New Roman"/>
          <w:i/>
          <w:iCs/>
          <w:sz w:val="24"/>
        </w:rPr>
        <w:t xml:space="preserve">Capic </w:t>
      </w:r>
      <w:r w:rsidR="00C86447" w:rsidRPr="00AE4771">
        <w:rPr>
          <w:rFonts w:ascii="Times New Roman" w:hAnsi="Times New Roman"/>
          <w:sz w:val="24"/>
        </w:rPr>
        <w:t xml:space="preserve">(2021) 154 ACSR 235 </w:t>
      </w:r>
      <w:r w:rsidR="001425DF" w:rsidRPr="00AE4771">
        <w:rPr>
          <w:rFonts w:ascii="Times New Roman" w:hAnsi="Times New Roman"/>
          <w:sz w:val="24"/>
        </w:rPr>
        <w:t>at</w:t>
      </w:r>
      <w:r w:rsidR="00F65609" w:rsidRPr="00AE4771">
        <w:rPr>
          <w:rFonts w:ascii="Times New Roman" w:hAnsi="Times New Roman"/>
          <w:sz w:val="24"/>
        </w:rPr>
        <w:t xml:space="preserve"> </w:t>
      </w:r>
      <w:r w:rsidR="008478A1" w:rsidRPr="00AE4771">
        <w:rPr>
          <w:rFonts w:ascii="Times New Roman" w:hAnsi="Times New Roman"/>
          <w:sz w:val="24"/>
        </w:rPr>
        <w:t xml:space="preserve">390 </w:t>
      </w:r>
      <w:r w:rsidRPr="00AE4771">
        <w:rPr>
          <w:rFonts w:ascii="Times New Roman" w:hAnsi="Times New Roman"/>
          <w:sz w:val="24"/>
        </w:rPr>
        <w:t xml:space="preserve">[677], </w:t>
      </w:r>
      <w:r w:rsidR="008478A1" w:rsidRPr="00AE4771">
        <w:rPr>
          <w:rFonts w:ascii="Times New Roman" w:hAnsi="Times New Roman"/>
          <w:sz w:val="24"/>
        </w:rPr>
        <w:t xml:space="preserve">391 </w:t>
      </w:r>
      <w:r w:rsidRPr="00AE4771">
        <w:rPr>
          <w:rFonts w:ascii="Times New Roman" w:hAnsi="Times New Roman"/>
          <w:sz w:val="24"/>
        </w:rPr>
        <w:t>[682], [687].</w:t>
      </w:r>
    </w:p>
  </w:footnote>
  <w:footnote w:id="17">
    <w:p w14:paraId="748A9C37" w14:textId="17BAB60C"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385145" w:rsidRPr="00AE4771">
        <w:rPr>
          <w:rFonts w:ascii="Times New Roman" w:hAnsi="Times New Roman"/>
          <w:i/>
          <w:iCs/>
          <w:sz w:val="24"/>
        </w:rPr>
        <w:t xml:space="preserve">Capic </w:t>
      </w:r>
      <w:r w:rsidR="00385145" w:rsidRPr="00AE4771">
        <w:rPr>
          <w:rFonts w:ascii="Times New Roman" w:hAnsi="Times New Roman"/>
          <w:sz w:val="24"/>
        </w:rPr>
        <w:t>(2021) 154 ACSR 235 at 435 [890]</w:t>
      </w:r>
      <w:r w:rsidR="00536AE1" w:rsidRPr="00AE4771">
        <w:rPr>
          <w:rFonts w:ascii="Times New Roman" w:hAnsi="Times New Roman"/>
          <w:sz w:val="24"/>
        </w:rPr>
        <w:t>; ACL, s 272(1)(a)(i)</w:t>
      </w:r>
      <w:r w:rsidRPr="00AE4771">
        <w:rPr>
          <w:rFonts w:ascii="Times New Roman" w:hAnsi="Times New Roman"/>
          <w:sz w:val="24"/>
        </w:rPr>
        <w:t>.</w:t>
      </w:r>
    </w:p>
  </w:footnote>
  <w:footnote w:id="18">
    <w:p w14:paraId="5926473F" w14:textId="2F7023A2"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514356" w:rsidRPr="00AE4771">
        <w:rPr>
          <w:rFonts w:ascii="Times New Roman" w:hAnsi="Times New Roman"/>
          <w:i/>
          <w:iCs/>
          <w:sz w:val="24"/>
        </w:rPr>
        <w:t xml:space="preserve">Capic </w:t>
      </w:r>
      <w:r w:rsidR="00514356" w:rsidRPr="00AE4771">
        <w:rPr>
          <w:rFonts w:ascii="Times New Roman" w:hAnsi="Times New Roman"/>
          <w:sz w:val="24"/>
        </w:rPr>
        <w:t xml:space="preserve">(2021) 154 ACSR 235 at </w:t>
      </w:r>
      <w:r w:rsidR="0061442B" w:rsidRPr="00AE4771">
        <w:rPr>
          <w:rFonts w:ascii="Times New Roman" w:hAnsi="Times New Roman"/>
          <w:sz w:val="24"/>
        </w:rPr>
        <w:t>430</w:t>
      </w:r>
      <w:r w:rsidR="004A7C9D" w:rsidRPr="00AE4771">
        <w:rPr>
          <w:rFonts w:ascii="Times New Roman" w:hAnsi="Times New Roman"/>
          <w:sz w:val="24"/>
        </w:rPr>
        <w:t xml:space="preserve">-431 </w:t>
      </w:r>
      <w:r w:rsidRPr="00AE4771">
        <w:rPr>
          <w:rFonts w:ascii="Times New Roman" w:hAnsi="Times New Roman"/>
          <w:sz w:val="24"/>
        </w:rPr>
        <w:t>[865]-[87</w:t>
      </w:r>
      <w:r w:rsidR="00376A91" w:rsidRPr="00AE4771">
        <w:rPr>
          <w:rFonts w:ascii="Times New Roman" w:hAnsi="Times New Roman"/>
          <w:sz w:val="24"/>
        </w:rPr>
        <w:t>0</w:t>
      </w:r>
      <w:r w:rsidRPr="00AE4771">
        <w:rPr>
          <w:rFonts w:ascii="Times New Roman" w:hAnsi="Times New Roman"/>
          <w:sz w:val="24"/>
        </w:rPr>
        <w:t>].</w:t>
      </w:r>
    </w:p>
  </w:footnote>
  <w:footnote w:id="19">
    <w:p w14:paraId="23590091" w14:textId="434D58B5" w:rsidR="006F17D9" w:rsidRPr="00AE4771" w:rsidRDefault="006F17D9"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Capic </w:t>
      </w:r>
      <w:r w:rsidRPr="00AE4771">
        <w:rPr>
          <w:rFonts w:ascii="Times New Roman" w:hAnsi="Times New Roman"/>
          <w:sz w:val="24"/>
        </w:rPr>
        <w:t>(2021) 154 ACSR 235 at 433 [880]-[881].</w:t>
      </w:r>
    </w:p>
  </w:footnote>
  <w:footnote w:id="20">
    <w:p w14:paraId="66031E29" w14:textId="5E68DB20"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E51972" w:rsidRPr="00AE4771">
        <w:rPr>
          <w:rFonts w:ascii="Times New Roman" w:hAnsi="Times New Roman"/>
          <w:i/>
          <w:iCs/>
          <w:sz w:val="24"/>
        </w:rPr>
        <w:t xml:space="preserve">Capic </w:t>
      </w:r>
      <w:r w:rsidR="00E51972" w:rsidRPr="00AE4771">
        <w:rPr>
          <w:rFonts w:ascii="Times New Roman" w:hAnsi="Times New Roman"/>
          <w:sz w:val="24"/>
        </w:rPr>
        <w:t xml:space="preserve">(2021) 154 ACSR 235 at 433 </w:t>
      </w:r>
      <w:r w:rsidR="00F30FC5" w:rsidRPr="00AE4771">
        <w:rPr>
          <w:rFonts w:ascii="Times New Roman" w:hAnsi="Times New Roman"/>
          <w:sz w:val="24"/>
        </w:rPr>
        <w:t>[880]-</w:t>
      </w:r>
      <w:r w:rsidRPr="00AE4771">
        <w:rPr>
          <w:rFonts w:ascii="Times New Roman" w:hAnsi="Times New Roman"/>
          <w:sz w:val="24"/>
        </w:rPr>
        <w:t>[881].</w:t>
      </w:r>
    </w:p>
  </w:footnote>
  <w:footnote w:id="21">
    <w:p w14:paraId="01B0E738" w14:textId="7999FFAB"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7D06A9" w:rsidRPr="00AE4771">
        <w:rPr>
          <w:rFonts w:ascii="Times New Roman" w:hAnsi="Times New Roman"/>
          <w:i/>
          <w:iCs/>
          <w:sz w:val="24"/>
        </w:rPr>
        <w:t xml:space="preserve">Capic </w:t>
      </w:r>
      <w:r w:rsidR="007D06A9" w:rsidRPr="00AE4771">
        <w:rPr>
          <w:rFonts w:ascii="Times New Roman" w:hAnsi="Times New Roman"/>
          <w:sz w:val="24"/>
        </w:rPr>
        <w:t xml:space="preserve">(2021) 154 ACSR 235 at 434 </w:t>
      </w:r>
      <w:r w:rsidRPr="00AE4771">
        <w:rPr>
          <w:rFonts w:ascii="Times New Roman" w:hAnsi="Times New Roman"/>
          <w:sz w:val="24"/>
        </w:rPr>
        <w:t>[884]</w:t>
      </w:r>
      <w:r w:rsidR="00955800" w:rsidRPr="00AE4771">
        <w:rPr>
          <w:rFonts w:ascii="Times New Roman" w:hAnsi="Times New Roman"/>
          <w:sz w:val="24"/>
        </w:rPr>
        <w:t>-</w:t>
      </w:r>
      <w:r w:rsidRPr="00AE4771">
        <w:rPr>
          <w:rFonts w:ascii="Times New Roman" w:hAnsi="Times New Roman"/>
          <w:sz w:val="24"/>
        </w:rPr>
        <w:t>[885].</w:t>
      </w:r>
    </w:p>
  </w:footnote>
  <w:footnote w:id="22">
    <w:p w14:paraId="63A8CA21" w14:textId="3E3CB5BC"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9564D5" w:rsidRPr="00AE4771">
        <w:rPr>
          <w:rFonts w:ascii="Times New Roman" w:hAnsi="Times New Roman"/>
          <w:i/>
          <w:iCs/>
          <w:sz w:val="24"/>
        </w:rPr>
        <w:t xml:space="preserve">Capic </w:t>
      </w:r>
      <w:r w:rsidR="009564D5" w:rsidRPr="00AE4771">
        <w:rPr>
          <w:rFonts w:ascii="Times New Roman" w:hAnsi="Times New Roman"/>
          <w:sz w:val="24"/>
        </w:rPr>
        <w:t xml:space="preserve">(2021) 154 ACSR 235 at </w:t>
      </w:r>
      <w:r w:rsidR="0023512F" w:rsidRPr="00AE4771">
        <w:rPr>
          <w:rFonts w:ascii="Times New Roman" w:hAnsi="Times New Roman"/>
          <w:sz w:val="24"/>
        </w:rPr>
        <w:t xml:space="preserve">440 </w:t>
      </w:r>
      <w:r w:rsidRPr="00AE4771">
        <w:rPr>
          <w:rFonts w:ascii="Times New Roman" w:hAnsi="Times New Roman"/>
          <w:sz w:val="24"/>
        </w:rPr>
        <w:t>[916].</w:t>
      </w:r>
    </w:p>
  </w:footnote>
  <w:footnote w:id="23">
    <w:p w14:paraId="39F53C7B" w14:textId="1BB6DBAB"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99045B" w:rsidRPr="00AE4771">
        <w:rPr>
          <w:rFonts w:ascii="Times New Roman" w:hAnsi="Times New Roman"/>
          <w:i/>
          <w:iCs/>
          <w:sz w:val="24"/>
        </w:rPr>
        <w:t xml:space="preserve">Capic </w:t>
      </w:r>
      <w:r w:rsidR="0099045B" w:rsidRPr="00AE4771">
        <w:rPr>
          <w:rFonts w:ascii="Times New Roman" w:hAnsi="Times New Roman"/>
          <w:sz w:val="24"/>
        </w:rPr>
        <w:t xml:space="preserve">(2021) 154 ACSR 235 at </w:t>
      </w:r>
      <w:r w:rsidR="00BA67D0" w:rsidRPr="00AE4771">
        <w:rPr>
          <w:rFonts w:ascii="Times New Roman" w:hAnsi="Times New Roman"/>
          <w:sz w:val="24"/>
        </w:rPr>
        <w:t xml:space="preserve">244 </w:t>
      </w:r>
      <w:r w:rsidRPr="00AE4771">
        <w:rPr>
          <w:rFonts w:ascii="Times New Roman" w:hAnsi="Times New Roman"/>
          <w:sz w:val="24"/>
        </w:rPr>
        <w:t>[</w:t>
      </w:r>
      <w:r w:rsidR="00BA67D0" w:rsidRPr="00AE4771">
        <w:rPr>
          <w:rFonts w:ascii="Times New Roman" w:hAnsi="Times New Roman"/>
          <w:sz w:val="24"/>
        </w:rPr>
        <w:t>14</w:t>
      </w:r>
      <w:r w:rsidRPr="00AE4771">
        <w:rPr>
          <w:rFonts w:ascii="Times New Roman" w:hAnsi="Times New Roman"/>
          <w:sz w:val="24"/>
        </w:rPr>
        <w:t>].</w:t>
      </w:r>
    </w:p>
  </w:footnote>
  <w:footnote w:id="24">
    <w:p w14:paraId="0A0C43E6" w14:textId="40C7CD05"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bookmarkStart w:id="4" w:name="_Hlk167087780"/>
      <w:r w:rsidR="00FF7FF3" w:rsidRPr="00AE4771">
        <w:rPr>
          <w:rFonts w:ascii="Times New Roman" w:hAnsi="Times New Roman"/>
          <w:i/>
          <w:sz w:val="24"/>
        </w:rPr>
        <w:t xml:space="preserve">Ford </w:t>
      </w:r>
      <w:r w:rsidR="00FF7FF3" w:rsidRPr="00AE4771">
        <w:rPr>
          <w:rFonts w:ascii="Times New Roman" w:hAnsi="Times New Roman"/>
          <w:sz w:val="24"/>
        </w:rPr>
        <w:t xml:space="preserve">(2023) 300 FCR 1 </w:t>
      </w:r>
      <w:r w:rsidR="005959D1" w:rsidRPr="00AE4771">
        <w:rPr>
          <w:rFonts w:ascii="Times New Roman" w:hAnsi="Times New Roman"/>
          <w:sz w:val="24"/>
        </w:rPr>
        <w:t>at</w:t>
      </w:r>
      <w:bookmarkEnd w:id="4"/>
      <w:r w:rsidR="005959D1" w:rsidRPr="00AE4771">
        <w:rPr>
          <w:rFonts w:ascii="Times New Roman" w:hAnsi="Times New Roman"/>
          <w:sz w:val="24"/>
        </w:rPr>
        <w:t xml:space="preserve"> </w:t>
      </w:r>
      <w:r w:rsidR="00312576" w:rsidRPr="00AE4771">
        <w:rPr>
          <w:rFonts w:ascii="Times New Roman" w:hAnsi="Times New Roman"/>
          <w:sz w:val="24"/>
        </w:rPr>
        <w:t xml:space="preserve">18 [65], 19 [69], 20 [77]-[79], </w:t>
      </w:r>
      <w:r w:rsidR="00A05031" w:rsidRPr="00AE4771">
        <w:rPr>
          <w:rFonts w:ascii="Times New Roman" w:hAnsi="Times New Roman"/>
          <w:sz w:val="24"/>
        </w:rPr>
        <w:t>21 [8</w:t>
      </w:r>
      <w:r w:rsidR="00785343" w:rsidRPr="00AE4771">
        <w:rPr>
          <w:rFonts w:ascii="Times New Roman" w:hAnsi="Times New Roman"/>
          <w:sz w:val="24"/>
        </w:rPr>
        <w:t>4</w:t>
      </w:r>
      <w:r w:rsidR="00A05031" w:rsidRPr="00AE4771">
        <w:rPr>
          <w:rFonts w:ascii="Times New Roman" w:hAnsi="Times New Roman"/>
          <w:sz w:val="24"/>
        </w:rPr>
        <w:t xml:space="preserve">]-[87], </w:t>
      </w:r>
      <w:r w:rsidR="007B7143" w:rsidRPr="00AE4771">
        <w:rPr>
          <w:rFonts w:ascii="Times New Roman" w:hAnsi="Times New Roman"/>
          <w:sz w:val="24"/>
        </w:rPr>
        <w:t xml:space="preserve">27 [102], </w:t>
      </w:r>
      <w:r w:rsidR="002615C6" w:rsidRPr="00AE4771">
        <w:rPr>
          <w:rFonts w:ascii="Times New Roman" w:hAnsi="Times New Roman"/>
          <w:sz w:val="24"/>
        </w:rPr>
        <w:t>2</w:t>
      </w:r>
      <w:r w:rsidR="00A20520" w:rsidRPr="00AE4771">
        <w:rPr>
          <w:rFonts w:ascii="Times New Roman" w:hAnsi="Times New Roman"/>
          <w:sz w:val="24"/>
        </w:rPr>
        <w:t>8</w:t>
      </w:r>
      <w:r w:rsidR="007B7143" w:rsidRPr="00AE4771">
        <w:rPr>
          <w:rFonts w:ascii="Times New Roman" w:hAnsi="Times New Roman"/>
          <w:sz w:val="24"/>
        </w:rPr>
        <w:t>-</w:t>
      </w:r>
      <w:r w:rsidR="002615C6" w:rsidRPr="00AE4771">
        <w:rPr>
          <w:rFonts w:ascii="Times New Roman" w:hAnsi="Times New Roman"/>
          <w:sz w:val="24"/>
        </w:rPr>
        <w:t xml:space="preserve">29 </w:t>
      </w:r>
      <w:r w:rsidR="007B7143" w:rsidRPr="00AE4771">
        <w:rPr>
          <w:rFonts w:ascii="Times New Roman" w:hAnsi="Times New Roman"/>
          <w:sz w:val="24"/>
        </w:rPr>
        <w:t>[115]-</w:t>
      </w:r>
      <w:r w:rsidRPr="00AE4771">
        <w:rPr>
          <w:rFonts w:ascii="Times New Roman" w:hAnsi="Times New Roman"/>
          <w:sz w:val="24"/>
        </w:rPr>
        <w:t>[118].</w:t>
      </w:r>
    </w:p>
  </w:footnote>
  <w:footnote w:id="25">
    <w:p w14:paraId="3C406524" w14:textId="1494D4AB" w:rsidR="00A05031" w:rsidRPr="00AE4771" w:rsidRDefault="00A05031"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Ford </w:t>
      </w:r>
      <w:r w:rsidRPr="00AE4771">
        <w:rPr>
          <w:rFonts w:ascii="Times New Roman" w:hAnsi="Times New Roman"/>
          <w:sz w:val="24"/>
        </w:rPr>
        <w:t>(2023) 300 FCR 1 at 16 [59].</w:t>
      </w:r>
    </w:p>
  </w:footnote>
  <w:footnote w:id="26">
    <w:p w14:paraId="52D12C77" w14:textId="4128E5D7" w:rsidR="00946EC7" w:rsidRPr="00AE4771" w:rsidRDefault="00946EC7"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t>ACL, s 54(</w:t>
      </w:r>
      <w:r w:rsidR="00964A98" w:rsidRPr="00AE4771">
        <w:rPr>
          <w:rFonts w:ascii="Times New Roman" w:hAnsi="Times New Roman"/>
          <w:sz w:val="24"/>
        </w:rPr>
        <w:t xml:space="preserve">2). </w:t>
      </w:r>
    </w:p>
  </w:footnote>
  <w:footnote w:id="27">
    <w:p w14:paraId="4165448E" w14:textId="1E60B394"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bookmarkStart w:id="5" w:name="_Hlk167198354"/>
      <w:r w:rsidR="00AA225A" w:rsidRPr="00AE4771">
        <w:rPr>
          <w:rFonts w:ascii="Times New Roman" w:hAnsi="Times New Roman"/>
          <w:i/>
          <w:iCs/>
          <w:sz w:val="24"/>
        </w:rPr>
        <w:t xml:space="preserve">Ford </w:t>
      </w:r>
      <w:r w:rsidR="00AA225A" w:rsidRPr="00AE4771">
        <w:rPr>
          <w:rFonts w:ascii="Times New Roman" w:hAnsi="Times New Roman"/>
          <w:sz w:val="24"/>
        </w:rPr>
        <w:t xml:space="preserve">(2023) 300 FCR 1 at </w:t>
      </w:r>
      <w:r w:rsidR="00EC1162" w:rsidRPr="00AE4771">
        <w:rPr>
          <w:rFonts w:ascii="Times New Roman" w:hAnsi="Times New Roman"/>
          <w:sz w:val="24"/>
        </w:rPr>
        <w:t xml:space="preserve">16 </w:t>
      </w:r>
      <w:r w:rsidRPr="00AE4771">
        <w:rPr>
          <w:rFonts w:ascii="Times New Roman" w:hAnsi="Times New Roman"/>
          <w:sz w:val="24"/>
        </w:rPr>
        <w:t>[59].</w:t>
      </w:r>
      <w:bookmarkEnd w:id="5"/>
    </w:p>
  </w:footnote>
  <w:footnote w:id="28">
    <w:p w14:paraId="421857AB" w14:textId="12E134EB"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F54B3D" w:rsidRPr="00AE4771">
        <w:rPr>
          <w:rFonts w:ascii="Times New Roman" w:hAnsi="Times New Roman"/>
          <w:i/>
          <w:iCs/>
          <w:sz w:val="24"/>
        </w:rPr>
        <w:t xml:space="preserve">Ford </w:t>
      </w:r>
      <w:r w:rsidR="00F54B3D" w:rsidRPr="00AE4771">
        <w:rPr>
          <w:rFonts w:ascii="Times New Roman" w:hAnsi="Times New Roman"/>
          <w:sz w:val="24"/>
        </w:rPr>
        <w:t xml:space="preserve">(2023) 300 FCR 1 at </w:t>
      </w:r>
      <w:r w:rsidR="002A5C27" w:rsidRPr="00AE4771">
        <w:rPr>
          <w:rFonts w:ascii="Times New Roman" w:hAnsi="Times New Roman"/>
          <w:sz w:val="24"/>
        </w:rPr>
        <w:t xml:space="preserve">45 [210], </w:t>
      </w:r>
      <w:r w:rsidR="001B0D84" w:rsidRPr="00AE4771">
        <w:rPr>
          <w:rFonts w:ascii="Times New Roman" w:hAnsi="Times New Roman"/>
          <w:sz w:val="24"/>
        </w:rPr>
        <w:t xml:space="preserve">48 </w:t>
      </w:r>
      <w:r w:rsidRPr="00AE4771">
        <w:rPr>
          <w:rFonts w:ascii="Times New Roman" w:hAnsi="Times New Roman"/>
          <w:sz w:val="24"/>
        </w:rPr>
        <w:t xml:space="preserve">[222], </w:t>
      </w:r>
      <w:r w:rsidR="00BC3F81" w:rsidRPr="00AE4771">
        <w:rPr>
          <w:rFonts w:ascii="Times New Roman" w:hAnsi="Times New Roman"/>
          <w:sz w:val="24"/>
        </w:rPr>
        <w:t xml:space="preserve">48-49 </w:t>
      </w:r>
      <w:r w:rsidRPr="00AE4771">
        <w:rPr>
          <w:rFonts w:ascii="Times New Roman" w:hAnsi="Times New Roman"/>
          <w:sz w:val="24"/>
        </w:rPr>
        <w:t>[22</w:t>
      </w:r>
      <w:r w:rsidR="00E64EA6" w:rsidRPr="00AE4771">
        <w:rPr>
          <w:rFonts w:ascii="Times New Roman" w:hAnsi="Times New Roman"/>
          <w:sz w:val="24"/>
        </w:rPr>
        <w:t>7</w:t>
      </w:r>
      <w:r w:rsidRPr="00AE4771">
        <w:rPr>
          <w:rFonts w:ascii="Times New Roman" w:hAnsi="Times New Roman"/>
          <w:sz w:val="24"/>
        </w:rPr>
        <w:t>]-[229].</w:t>
      </w:r>
    </w:p>
  </w:footnote>
  <w:footnote w:id="29">
    <w:p w14:paraId="24C1F9E1" w14:textId="78D987B2" w:rsidR="008E4B6B" w:rsidRPr="00AE4771" w:rsidRDefault="008E4B6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Ford </w:t>
      </w:r>
      <w:r w:rsidRPr="00AE4771">
        <w:rPr>
          <w:rFonts w:ascii="Times New Roman" w:hAnsi="Times New Roman"/>
          <w:sz w:val="24"/>
        </w:rPr>
        <w:t>(2023) 300 FCR 1 at 55 [266]-</w:t>
      </w:r>
      <w:r w:rsidR="002B68C4" w:rsidRPr="00AE4771">
        <w:rPr>
          <w:rFonts w:ascii="Times New Roman" w:hAnsi="Times New Roman"/>
          <w:sz w:val="24"/>
        </w:rPr>
        <w:t>[268].</w:t>
      </w:r>
    </w:p>
  </w:footnote>
  <w:footnote w:id="30">
    <w:p w14:paraId="4E62CBA4" w14:textId="71C9C482" w:rsidR="00457ED5" w:rsidRPr="00AE4771" w:rsidRDefault="00457ED5"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120E42" w:rsidRPr="00AE4771">
        <w:rPr>
          <w:rFonts w:ascii="Times New Roman" w:hAnsi="Times New Roman"/>
          <w:i/>
          <w:iCs/>
          <w:sz w:val="24"/>
        </w:rPr>
        <w:t xml:space="preserve">Ford </w:t>
      </w:r>
      <w:r w:rsidR="00120E42" w:rsidRPr="00AE4771">
        <w:rPr>
          <w:rFonts w:ascii="Times New Roman" w:hAnsi="Times New Roman"/>
          <w:sz w:val="24"/>
        </w:rPr>
        <w:t xml:space="preserve">(2023) 300 FCR 1 at 56 [271]. </w:t>
      </w:r>
    </w:p>
  </w:footnote>
  <w:footnote w:id="31">
    <w:p w14:paraId="562D45EE" w14:textId="146A3EF4"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szCs w:val="20"/>
          <w:vertAlign w:val="baseline"/>
        </w:rPr>
        <w:footnoteRef/>
      </w:r>
      <w:r w:rsidR="279723FE" w:rsidRPr="00AE4771">
        <w:rPr>
          <w:rFonts w:ascii="Times New Roman" w:hAnsi="Times New Roman"/>
          <w:sz w:val="24"/>
        </w:rPr>
        <w:t xml:space="preserve"> </w:t>
      </w:r>
      <w:r w:rsidRPr="00AE4771">
        <w:rPr>
          <w:rFonts w:ascii="Times New Roman" w:hAnsi="Times New Roman"/>
          <w:sz w:val="24"/>
        </w:rPr>
        <w:tab/>
      </w:r>
      <w:r w:rsidR="00450504" w:rsidRPr="00AE4771">
        <w:rPr>
          <w:rFonts w:ascii="Times New Roman" w:hAnsi="Times New Roman"/>
          <w:i/>
          <w:iCs/>
          <w:sz w:val="24"/>
        </w:rPr>
        <w:t>Toyota Motor Corporation Australia Ltd v Williams</w:t>
      </w:r>
      <w:r w:rsidR="00450504" w:rsidRPr="00AE4771">
        <w:rPr>
          <w:rFonts w:ascii="Times New Roman" w:hAnsi="Times New Roman"/>
          <w:sz w:val="24"/>
        </w:rPr>
        <w:t xml:space="preserve"> </w:t>
      </w:r>
      <w:r w:rsidR="279723FE" w:rsidRPr="00AE4771">
        <w:rPr>
          <w:rFonts w:ascii="Times New Roman" w:hAnsi="Times New Roman"/>
          <w:sz w:val="24"/>
        </w:rPr>
        <w:t>(2023) 296 FCR 514</w:t>
      </w:r>
      <w:r w:rsidR="00992949" w:rsidRPr="00AE4771">
        <w:rPr>
          <w:rFonts w:ascii="Times New Roman" w:hAnsi="Times New Roman"/>
          <w:sz w:val="24"/>
        </w:rPr>
        <w:t xml:space="preserve"> ("</w:t>
      </w:r>
      <w:r w:rsidR="00992949" w:rsidRPr="00AE4771">
        <w:rPr>
          <w:rFonts w:ascii="Times New Roman" w:hAnsi="Times New Roman"/>
          <w:i/>
          <w:iCs/>
          <w:sz w:val="24"/>
        </w:rPr>
        <w:t>Toyota</w:t>
      </w:r>
      <w:r w:rsidR="00992949" w:rsidRPr="00AE4771">
        <w:rPr>
          <w:rFonts w:ascii="Times New Roman" w:hAnsi="Times New Roman"/>
          <w:sz w:val="24"/>
        </w:rPr>
        <w:t>")</w:t>
      </w:r>
      <w:r w:rsidR="000A42D3" w:rsidRPr="00AE4771">
        <w:rPr>
          <w:rFonts w:ascii="Times New Roman" w:hAnsi="Times New Roman"/>
          <w:sz w:val="24"/>
        </w:rPr>
        <w:t>.</w:t>
      </w:r>
    </w:p>
  </w:footnote>
  <w:footnote w:id="32">
    <w:p w14:paraId="1F448555" w14:textId="7D6C9E31"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F91C27" w:rsidRPr="00AE4771">
        <w:rPr>
          <w:rFonts w:ascii="Times New Roman" w:hAnsi="Times New Roman"/>
          <w:i/>
          <w:iCs/>
          <w:sz w:val="24"/>
        </w:rPr>
        <w:t xml:space="preserve">Ford </w:t>
      </w:r>
      <w:r w:rsidR="00F91C27" w:rsidRPr="00AE4771">
        <w:rPr>
          <w:rFonts w:ascii="Times New Roman" w:hAnsi="Times New Roman"/>
          <w:sz w:val="24"/>
        </w:rPr>
        <w:t xml:space="preserve">(2023) 300 FCR 1 at </w:t>
      </w:r>
      <w:r w:rsidR="00A322A4" w:rsidRPr="00AE4771">
        <w:rPr>
          <w:rFonts w:ascii="Times New Roman" w:hAnsi="Times New Roman"/>
          <w:sz w:val="24"/>
        </w:rPr>
        <w:t>65</w:t>
      </w:r>
      <w:r w:rsidR="00FB6888" w:rsidRPr="00AE4771">
        <w:rPr>
          <w:rFonts w:ascii="Times New Roman" w:hAnsi="Times New Roman"/>
          <w:sz w:val="24"/>
        </w:rPr>
        <w:t xml:space="preserve"> </w:t>
      </w:r>
      <w:r w:rsidRPr="00AE4771">
        <w:rPr>
          <w:rFonts w:ascii="Times New Roman" w:hAnsi="Times New Roman"/>
          <w:sz w:val="24"/>
        </w:rPr>
        <w:t>[315]-[31</w:t>
      </w:r>
      <w:r w:rsidR="00E436AC" w:rsidRPr="00AE4771">
        <w:rPr>
          <w:rFonts w:ascii="Times New Roman" w:hAnsi="Times New Roman"/>
          <w:sz w:val="24"/>
        </w:rPr>
        <w:t>7</w:t>
      </w:r>
      <w:r w:rsidRPr="00AE4771">
        <w:rPr>
          <w:rFonts w:ascii="Times New Roman" w:hAnsi="Times New Roman"/>
          <w:sz w:val="24"/>
        </w:rPr>
        <w:t>].</w:t>
      </w:r>
    </w:p>
  </w:footnote>
  <w:footnote w:id="33">
    <w:p w14:paraId="29A919FF" w14:textId="12A94A6D" w:rsidR="00FE22E0" w:rsidRPr="00AE4771" w:rsidRDefault="00FE22E0"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Ford </w:t>
      </w:r>
      <w:r w:rsidRPr="00AE4771">
        <w:rPr>
          <w:rFonts w:ascii="Times New Roman" w:hAnsi="Times New Roman"/>
          <w:sz w:val="24"/>
        </w:rPr>
        <w:t>(2023) 300 FCR 1 at 63 [307(3)]</w:t>
      </w:r>
      <w:r w:rsidR="000A2D18" w:rsidRPr="00AE4771">
        <w:rPr>
          <w:rFonts w:ascii="Times New Roman" w:hAnsi="Times New Roman"/>
          <w:sz w:val="24"/>
        </w:rPr>
        <w:t xml:space="preserve">, citing </w:t>
      </w:r>
      <w:r w:rsidRPr="00AE4771">
        <w:rPr>
          <w:rFonts w:ascii="Times New Roman" w:hAnsi="Times New Roman"/>
          <w:i/>
          <w:iCs/>
          <w:sz w:val="24"/>
        </w:rPr>
        <w:t>Toyota</w:t>
      </w:r>
      <w:r w:rsidRPr="00AE4771">
        <w:rPr>
          <w:rFonts w:ascii="Times New Roman" w:hAnsi="Times New Roman"/>
          <w:sz w:val="24"/>
        </w:rPr>
        <w:t xml:space="preserve"> (2023) 296 FCR 514 at 539 [99</w:t>
      </w:r>
      <w:r w:rsidR="000A2D18" w:rsidRPr="00AE4771">
        <w:rPr>
          <w:rFonts w:ascii="Times New Roman" w:hAnsi="Times New Roman"/>
          <w:sz w:val="24"/>
        </w:rPr>
        <w:t>]</w:t>
      </w:r>
      <w:r w:rsidRPr="00AE4771">
        <w:rPr>
          <w:rFonts w:ascii="Times New Roman" w:hAnsi="Times New Roman"/>
          <w:sz w:val="24"/>
        </w:rPr>
        <w:t>.</w:t>
      </w:r>
    </w:p>
  </w:footnote>
  <w:footnote w:id="34">
    <w:p w14:paraId="2BFDAD47" w14:textId="6865C88A"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9E6395" w:rsidRPr="00AE4771">
        <w:rPr>
          <w:rFonts w:ascii="Times New Roman" w:hAnsi="Times New Roman"/>
          <w:i/>
          <w:iCs/>
          <w:sz w:val="24"/>
        </w:rPr>
        <w:t xml:space="preserve">Ford </w:t>
      </w:r>
      <w:r w:rsidR="009E6395" w:rsidRPr="00AE4771">
        <w:rPr>
          <w:rFonts w:ascii="Times New Roman" w:hAnsi="Times New Roman"/>
          <w:sz w:val="24"/>
        </w:rPr>
        <w:t xml:space="preserve">(2023) 300 FCR 1 </w:t>
      </w:r>
      <w:r w:rsidR="00500C98" w:rsidRPr="00AE4771">
        <w:rPr>
          <w:rFonts w:ascii="Times New Roman" w:hAnsi="Times New Roman"/>
          <w:sz w:val="24"/>
        </w:rPr>
        <w:t xml:space="preserve">at </w:t>
      </w:r>
      <w:r w:rsidR="000D6EA3" w:rsidRPr="00AE4771">
        <w:rPr>
          <w:rFonts w:ascii="Times New Roman" w:hAnsi="Times New Roman"/>
          <w:sz w:val="24"/>
        </w:rPr>
        <w:t xml:space="preserve">63 </w:t>
      </w:r>
      <w:r w:rsidRPr="00AE4771">
        <w:rPr>
          <w:rFonts w:ascii="Times New Roman" w:hAnsi="Times New Roman"/>
          <w:sz w:val="24"/>
        </w:rPr>
        <w:t>[307(3)]</w:t>
      </w:r>
      <w:r w:rsidR="000A2D18" w:rsidRPr="00AE4771">
        <w:rPr>
          <w:rFonts w:ascii="Times New Roman" w:hAnsi="Times New Roman"/>
          <w:sz w:val="24"/>
        </w:rPr>
        <w:t xml:space="preserve">, citing </w:t>
      </w:r>
      <w:r w:rsidRPr="00AE4771">
        <w:rPr>
          <w:rFonts w:ascii="Times New Roman" w:hAnsi="Times New Roman"/>
          <w:i/>
          <w:iCs/>
          <w:sz w:val="24"/>
        </w:rPr>
        <w:t>Toyota</w:t>
      </w:r>
      <w:r w:rsidRPr="00AE4771">
        <w:rPr>
          <w:rFonts w:ascii="Times New Roman" w:hAnsi="Times New Roman"/>
          <w:sz w:val="24"/>
        </w:rPr>
        <w:t xml:space="preserve"> </w:t>
      </w:r>
      <w:r w:rsidR="00BE10CE" w:rsidRPr="00AE4771">
        <w:rPr>
          <w:rFonts w:ascii="Times New Roman" w:hAnsi="Times New Roman"/>
          <w:sz w:val="24"/>
        </w:rPr>
        <w:t xml:space="preserve">(2023) 296 FCR 514 </w:t>
      </w:r>
      <w:r w:rsidRPr="00AE4771">
        <w:rPr>
          <w:rFonts w:ascii="Times New Roman" w:hAnsi="Times New Roman"/>
          <w:sz w:val="24"/>
        </w:rPr>
        <w:t xml:space="preserve">at </w:t>
      </w:r>
      <w:r w:rsidR="009C2EC4" w:rsidRPr="00AE4771">
        <w:rPr>
          <w:rFonts w:ascii="Times New Roman" w:hAnsi="Times New Roman"/>
          <w:sz w:val="24"/>
        </w:rPr>
        <w:t xml:space="preserve">539 </w:t>
      </w:r>
      <w:r w:rsidRPr="00AE4771">
        <w:rPr>
          <w:rFonts w:ascii="Times New Roman" w:hAnsi="Times New Roman"/>
          <w:sz w:val="24"/>
        </w:rPr>
        <w:t>[99</w:t>
      </w:r>
      <w:r w:rsidR="000A2D18" w:rsidRPr="00AE4771">
        <w:rPr>
          <w:rFonts w:ascii="Times New Roman" w:hAnsi="Times New Roman"/>
          <w:sz w:val="24"/>
        </w:rPr>
        <w:t>]</w:t>
      </w:r>
      <w:r w:rsidRPr="00AE4771">
        <w:rPr>
          <w:rFonts w:ascii="Times New Roman" w:hAnsi="Times New Roman"/>
          <w:sz w:val="24"/>
        </w:rPr>
        <w:t>.</w:t>
      </w:r>
    </w:p>
  </w:footnote>
  <w:footnote w:id="35">
    <w:p w14:paraId="1969DEB3" w14:textId="04617106"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7A0004" w:rsidRPr="00AE4771">
        <w:rPr>
          <w:rFonts w:ascii="Times New Roman" w:hAnsi="Times New Roman"/>
          <w:i/>
          <w:iCs/>
          <w:sz w:val="24"/>
        </w:rPr>
        <w:t xml:space="preserve">Ford </w:t>
      </w:r>
      <w:r w:rsidR="007A0004" w:rsidRPr="00AE4771">
        <w:rPr>
          <w:rFonts w:ascii="Times New Roman" w:hAnsi="Times New Roman"/>
          <w:sz w:val="24"/>
        </w:rPr>
        <w:t xml:space="preserve">(2023) 300 FCR 1 at </w:t>
      </w:r>
      <w:r w:rsidR="00A87EDA" w:rsidRPr="00AE4771">
        <w:rPr>
          <w:rFonts w:ascii="Times New Roman" w:hAnsi="Times New Roman"/>
          <w:sz w:val="24"/>
        </w:rPr>
        <w:t xml:space="preserve">63 </w:t>
      </w:r>
      <w:r w:rsidRPr="00AE4771">
        <w:rPr>
          <w:rFonts w:ascii="Times New Roman" w:hAnsi="Times New Roman"/>
          <w:sz w:val="24"/>
        </w:rPr>
        <w:t>[307(5)]</w:t>
      </w:r>
      <w:r w:rsidR="000A2D18" w:rsidRPr="00AE4771">
        <w:rPr>
          <w:rFonts w:ascii="Times New Roman" w:hAnsi="Times New Roman"/>
          <w:sz w:val="24"/>
        </w:rPr>
        <w:t xml:space="preserve">, citing </w:t>
      </w:r>
      <w:r w:rsidRPr="00AE4771">
        <w:rPr>
          <w:rFonts w:ascii="Times New Roman" w:hAnsi="Times New Roman"/>
          <w:i/>
          <w:iCs/>
          <w:sz w:val="24"/>
        </w:rPr>
        <w:t>Toyota</w:t>
      </w:r>
      <w:r w:rsidRPr="00AE4771">
        <w:rPr>
          <w:rFonts w:ascii="Times New Roman" w:hAnsi="Times New Roman"/>
          <w:sz w:val="24"/>
        </w:rPr>
        <w:t xml:space="preserve"> </w:t>
      </w:r>
      <w:r w:rsidR="00C052CC" w:rsidRPr="00AE4771">
        <w:rPr>
          <w:rFonts w:ascii="Times New Roman" w:hAnsi="Times New Roman"/>
          <w:sz w:val="24"/>
        </w:rPr>
        <w:t xml:space="preserve">(2023) 296 FCR 514 at 539 </w:t>
      </w:r>
      <w:r w:rsidR="00040397" w:rsidRPr="00AE4771">
        <w:rPr>
          <w:rFonts w:ascii="Times New Roman" w:hAnsi="Times New Roman"/>
          <w:sz w:val="24"/>
        </w:rPr>
        <w:t>[100</w:t>
      </w:r>
      <w:r w:rsidR="000A2D18" w:rsidRPr="00AE4771">
        <w:rPr>
          <w:rFonts w:ascii="Times New Roman" w:hAnsi="Times New Roman"/>
          <w:sz w:val="24"/>
        </w:rPr>
        <w:t>]</w:t>
      </w:r>
      <w:r w:rsidRPr="00AE4771">
        <w:rPr>
          <w:rFonts w:ascii="Times New Roman" w:hAnsi="Times New Roman"/>
          <w:sz w:val="24"/>
        </w:rPr>
        <w:t>.</w:t>
      </w:r>
    </w:p>
  </w:footnote>
  <w:footnote w:id="36">
    <w:p w14:paraId="03B5CE2A" w14:textId="6FFA668C"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541A78" w:rsidRPr="00AE4771">
        <w:rPr>
          <w:rFonts w:ascii="Times New Roman" w:hAnsi="Times New Roman"/>
          <w:i/>
          <w:iCs/>
          <w:sz w:val="24"/>
        </w:rPr>
        <w:t xml:space="preserve">Ford </w:t>
      </w:r>
      <w:r w:rsidR="00541A78" w:rsidRPr="00AE4771">
        <w:rPr>
          <w:rFonts w:ascii="Times New Roman" w:hAnsi="Times New Roman"/>
          <w:sz w:val="24"/>
        </w:rPr>
        <w:t xml:space="preserve">(2023) 300 FCR 1 at 63 </w:t>
      </w:r>
      <w:r w:rsidR="00FB6888" w:rsidRPr="00AE4771">
        <w:rPr>
          <w:rFonts w:ascii="Times New Roman" w:hAnsi="Times New Roman"/>
          <w:sz w:val="24"/>
        </w:rPr>
        <w:t>[</w:t>
      </w:r>
      <w:r w:rsidRPr="00AE4771">
        <w:rPr>
          <w:rFonts w:ascii="Times New Roman" w:hAnsi="Times New Roman"/>
          <w:sz w:val="24"/>
        </w:rPr>
        <w:t>307(7)]</w:t>
      </w:r>
      <w:r w:rsidR="001105DB" w:rsidRPr="00AE4771">
        <w:rPr>
          <w:rFonts w:ascii="Times New Roman" w:hAnsi="Times New Roman"/>
          <w:sz w:val="24"/>
        </w:rPr>
        <w:t xml:space="preserve">, </w:t>
      </w:r>
      <w:r w:rsidR="006F65C1" w:rsidRPr="00AE4771">
        <w:rPr>
          <w:rFonts w:ascii="Times New Roman" w:hAnsi="Times New Roman"/>
          <w:sz w:val="24"/>
        </w:rPr>
        <w:t>citing</w:t>
      </w:r>
      <w:r w:rsidR="001105DB" w:rsidRPr="00AE4771">
        <w:rPr>
          <w:rFonts w:ascii="Times New Roman" w:hAnsi="Times New Roman"/>
          <w:sz w:val="24"/>
        </w:rPr>
        <w:t xml:space="preserve"> </w:t>
      </w:r>
      <w:r w:rsidR="003A2961" w:rsidRPr="00AE4771">
        <w:rPr>
          <w:rFonts w:ascii="Times New Roman" w:hAnsi="Times New Roman"/>
          <w:i/>
          <w:iCs/>
          <w:sz w:val="24"/>
        </w:rPr>
        <w:t>Toyota</w:t>
      </w:r>
      <w:r w:rsidR="003A2961" w:rsidRPr="00AE4771">
        <w:rPr>
          <w:rFonts w:ascii="Times New Roman" w:hAnsi="Times New Roman"/>
          <w:sz w:val="24"/>
        </w:rPr>
        <w:t xml:space="preserve"> (2023) 296 FCR 514 at</w:t>
      </w:r>
      <w:r w:rsidR="005E4A07" w:rsidRPr="00AE4771">
        <w:rPr>
          <w:rFonts w:ascii="Times New Roman" w:hAnsi="Times New Roman"/>
          <w:sz w:val="24"/>
        </w:rPr>
        <w:t xml:space="preserve"> 54</w:t>
      </w:r>
      <w:r w:rsidR="00772B30" w:rsidRPr="00AE4771">
        <w:rPr>
          <w:rFonts w:ascii="Times New Roman" w:hAnsi="Times New Roman"/>
          <w:sz w:val="24"/>
        </w:rPr>
        <w:t>1-54</w:t>
      </w:r>
      <w:r w:rsidR="005E4A07" w:rsidRPr="00AE4771">
        <w:rPr>
          <w:rFonts w:ascii="Times New Roman" w:hAnsi="Times New Roman"/>
          <w:sz w:val="24"/>
        </w:rPr>
        <w:t xml:space="preserve">2 </w:t>
      </w:r>
      <w:r w:rsidR="00FF0617" w:rsidRPr="00AE4771">
        <w:rPr>
          <w:rFonts w:ascii="Times New Roman" w:hAnsi="Times New Roman"/>
          <w:sz w:val="24"/>
        </w:rPr>
        <w:t>[110]-</w:t>
      </w:r>
      <w:r w:rsidR="005E4A07" w:rsidRPr="00AE4771">
        <w:rPr>
          <w:rFonts w:ascii="Times New Roman" w:hAnsi="Times New Roman"/>
          <w:sz w:val="24"/>
        </w:rPr>
        <w:t>[111]</w:t>
      </w:r>
      <w:r w:rsidR="00FF0617" w:rsidRPr="00AE4771">
        <w:rPr>
          <w:rFonts w:ascii="Times New Roman" w:hAnsi="Times New Roman"/>
          <w:sz w:val="24"/>
        </w:rPr>
        <w:t xml:space="preserve">, </w:t>
      </w:r>
      <w:r w:rsidR="00772B30" w:rsidRPr="00AE4771">
        <w:rPr>
          <w:rFonts w:ascii="Times New Roman" w:hAnsi="Times New Roman"/>
          <w:sz w:val="24"/>
        </w:rPr>
        <w:t xml:space="preserve">545 </w:t>
      </w:r>
      <w:r w:rsidR="00FF0617" w:rsidRPr="00AE4771">
        <w:rPr>
          <w:rFonts w:ascii="Times New Roman" w:hAnsi="Times New Roman"/>
          <w:sz w:val="24"/>
        </w:rPr>
        <w:t>[127]</w:t>
      </w:r>
      <w:r w:rsidRPr="00AE4771">
        <w:rPr>
          <w:rFonts w:ascii="Times New Roman" w:hAnsi="Times New Roman"/>
          <w:sz w:val="24"/>
        </w:rPr>
        <w:t>.</w:t>
      </w:r>
    </w:p>
  </w:footnote>
  <w:footnote w:id="37">
    <w:p w14:paraId="2FA25CBA" w14:textId="04ACA1AC" w:rsidR="00176B97" w:rsidRPr="00AE4771" w:rsidRDefault="00176B97"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080D0D" w:rsidRPr="00AE4771">
        <w:rPr>
          <w:rFonts w:ascii="Times New Roman" w:hAnsi="Times New Roman"/>
          <w:i/>
          <w:iCs/>
          <w:sz w:val="24"/>
        </w:rPr>
        <w:t xml:space="preserve">Ford </w:t>
      </w:r>
      <w:r w:rsidR="00080D0D" w:rsidRPr="00AE4771">
        <w:rPr>
          <w:rFonts w:ascii="Times New Roman" w:hAnsi="Times New Roman"/>
          <w:sz w:val="24"/>
        </w:rPr>
        <w:t xml:space="preserve">(2023) 300 FCR 1 at </w:t>
      </w:r>
      <w:r w:rsidR="006468D4" w:rsidRPr="00AE4771">
        <w:rPr>
          <w:rFonts w:ascii="Times New Roman" w:hAnsi="Times New Roman"/>
          <w:sz w:val="24"/>
        </w:rPr>
        <w:t>65</w:t>
      </w:r>
      <w:r w:rsidR="00FB6888" w:rsidRPr="00AE4771">
        <w:rPr>
          <w:rFonts w:ascii="Times New Roman" w:hAnsi="Times New Roman"/>
          <w:sz w:val="24"/>
        </w:rPr>
        <w:t xml:space="preserve"> </w:t>
      </w:r>
      <w:r w:rsidR="00973DE4" w:rsidRPr="00AE4771">
        <w:rPr>
          <w:rFonts w:ascii="Times New Roman" w:hAnsi="Times New Roman"/>
          <w:sz w:val="24"/>
        </w:rPr>
        <w:t>[315(1)].</w:t>
      </w:r>
    </w:p>
  </w:footnote>
  <w:footnote w:id="38">
    <w:p w14:paraId="33E729BA" w14:textId="7D96FE13" w:rsidR="00973DE4" w:rsidRPr="00AE4771" w:rsidRDefault="00973DE4"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CE0F8F" w:rsidRPr="00AE4771">
        <w:rPr>
          <w:rFonts w:ascii="Times New Roman" w:hAnsi="Times New Roman"/>
          <w:i/>
          <w:iCs/>
          <w:sz w:val="24"/>
        </w:rPr>
        <w:t xml:space="preserve">Ford </w:t>
      </w:r>
      <w:r w:rsidR="00CE0F8F" w:rsidRPr="00AE4771">
        <w:rPr>
          <w:rFonts w:ascii="Times New Roman" w:hAnsi="Times New Roman"/>
          <w:sz w:val="24"/>
        </w:rPr>
        <w:t xml:space="preserve">(2023) 300 FCR 1 at </w:t>
      </w:r>
      <w:r w:rsidR="00DF020D" w:rsidRPr="00AE4771">
        <w:rPr>
          <w:rFonts w:ascii="Times New Roman" w:hAnsi="Times New Roman"/>
          <w:sz w:val="24"/>
        </w:rPr>
        <w:t>65</w:t>
      </w:r>
      <w:r w:rsidR="00FB6888" w:rsidRPr="00AE4771">
        <w:rPr>
          <w:rFonts w:ascii="Times New Roman" w:hAnsi="Times New Roman"/>
          <w:sz w:val="24"/>
        </w:rPr>
        <w:t xml:space="preserve"> </w:t>
      </w:r>
      <w:r w:rsidRPr="00AE4771">
        <w:rPr>
          <w:rFonts w:ascii="Times New Roman" w:hAnsi="Times New Roman"/>
          <w:sz w:val="24"/>
        </w:rPr>
        <w:t>[315(2)].</w:t>
      </w:r>
    </w:p>
  </w:footnote>
  <w:footnote w:id="39">
    <w:p w14:paraId="021AF242" w14:textId="5E4EFACB"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524894" w:rsidRPr="00AE4771">
        <w:rPr>
          <w:rFonts w:ascii="Times New Roman" w:hAnsi="Times New Roman"/>
          <w:i/>
          <w:iCs/>
          <w:sz w:val="24"/>
        </w:rPr>
        <w:t xml:space="preserve">Ford </w:t>
      </w:r>
      <w:r w:rsidR="00524894" w:rsidRPr="00AE4771">
        <w:rPr>
          <w:rFonts w:ascii="Times New Roman" w:hAnsi="Times New Roman"/>
          <w:sz w:val="24"/>
        </w:rPr>
        <w:t xml:space="preserve">(2023) 300 FCR 1 at </w:t>
      </w:r>
      <w:r w:rsidR="00F75E07" w:rsidRPr="00AE4771">
        <w:rPr>
          <w:rFonts w:ascii="Times New Roman" w:hAnsi="Times New Roman"/>
          <w:sz w:val="24"/>
        </w:rPr>
        <w:t>65</w:t>
      </w:r>
      <w:r w:rsidR="00F526A0" w:rsidRPr="00AE4771">
        <w:rPr>
          <w:rFonts w:ascii="Times New Roman" w:hAnsi="Times New Roman"/>
          <w:sz w:val="24"/>
        </w:rPr>
        <w:t xml:space="preserve"> </w:t>
      </w:r>
      <w:r w:rsidRPr="00AE4771">
        <w:rPr>
          <w:rFonts w:ascii="Times New Roman" w:hAnsi="Times New Roman"/>
          <w:sz w:val="24"/>
        </w:rPr>
        <w:t>[315</w:t>
      </w:r>
      <w:r w:rsidR="009D27DB" w:rsidRPr="00AE4771">
        <w:rPr>
          <w:rFonts w:ascii="Times New Roman" w:hAnsi="Times New Roman"/>
          <w:sz w:val="24"/>
        </w:rPr>
        <w:t>(3)</w:t>
      </w:r>
      <w:r w:rsidRPr="00AE4771">
        <w:rPr>
          <w:rFonts w:ascii="Times New Roman" w:hAnsi="Times New Roman"/>
          <w:sz w:val="24"/>
        </w:rPr>
        <w:t>].</w:t>
      </w:r>
    </w:p>
  </w:footnote>
  <w:footnote w:id="40">
    <w:p w14:paraId="63452C31" w14:textId="3EF773BB"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E3221B" w:rsidRPr="00AE4771">
        <w:rPr>
          <w:rFonts w:ascii="Times New Roman" w:hAnsi="Times New Roman"/>
          <w:i/>
          <w:iCs/>
          <w:sz w:val="24"/>
        </w:rPr>
        <w:t xml:space="preserve">Ford </w:t>
      </w:r>
      <w:r w:rsidR="00E3221B" w:rsidRPr="00AE4771">
        <w:rPr>
          <w:rFonts w:ascii="Times New Roman" w:hAnsi="Times New Roman"/>
          <w:sz w:val="24"/>
        </w:rPr>
        <w:t xml:space="preserve">(2023) 300 FCR 1 at </w:t>
      </w:r>
      <w:r w:rsidR="00F516DD" w:rsidRPr="00AE4771">
        <w:rPr>
          <w:rFonts w:ascii="Times New Roman" w:hAnsi="Times New Roman"/>
          <w:sz w:val="24"/>
        </w:rPr>
        <w:t>65</w:t>
      </w:r>
      <w:r w:rsidR="00F526A0" w:rsidRPr="00AE4771">
        <w:rPr>
          <w:rFonts w:ascii="Times New Roman" w:hAnsi="Times New Roman"/>
          <w:sz w:val="24"/>
        </w:rPr>
        <w:t xml:space="preserve"> </w:t>
      </w:r>
      <w:r w:rsidRPr="00AE4771">
        <w:rPr>
          <w:rFonts w:ascii="Times New Roman" w:hAnsi="Times New Roman"/>
          <w:sz w:val="24"/>
        </w:rPr>
        <w:t>[318]</w:t>
      </w:r>
      <w:r w:rsidR="00C06516" w:rsidRPr="00AE4771">
        <w:rPr>
          <w:rFonts w:ascii="Times New Roman" w:hAnsi="Times New Roman"/>
          <w:sz w:val="24"/>
        </w:rPr>
        <w:t>-[319]</w:t>
      </w:r>
      <w:r w:rsidRPr="00AE4771">
        <w:rPr>
          <w:rFonts w:ascii="Times New Roman" w:hAnsi="Times New Roman"/>
          <w:sz w:val="24"/>
        </w:rPr>
        <w:t>.</w:t>
      </w:r>
    </w:p>
  </w:footnote>
  <w:footnote w:id="41">
    <w:p w14:paraId="75E7BED8" w14:textId="1F0F4CCA" w:rsidR="005612CA" w:rsidRPr="00AE4771"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szCs w:val="20"/>
          <w:vertAlign w:val="baseline"/>
        </w:rPr>
        <w:footnoteRef/>
      </w:r>
      <w:r w:rsidR="279723FE" w:rsidRPr="00AE4771">
        <w:rPr>
          <w:rFonts w:ascii="Times New Roman" w:hAnsi="Times New Roman"/>
          <w:sz w:val="24"/>
        </w:rPr>
        <w:t xml:space="preserve"> </w:t>
      </w:r>
      <w:r w:rsidRPr="00AE4771">
        <w:rPr>
          <w:rFonts w:ascii="Times New Roman" w:hAnsi="Times New Roman"/>
          <w:sz w:val="24"/>
        </w:rPr>
        <w:tab/>
      </w:r>
      <w:r w:rsidR="279723FE" w:rsidRPr="00AE4771">
        <w:rPr>
          <w:rFonts w:ascii="Times New Roman" w:hAnsi="Times New Roman"/>
          <w:sz w:val="24"/>
        </w:rPr>
        <w:t>See</w:t>
      </w:r>
      <w:r w:rsidR="00DB39F5" w:rsidRPr="00AE4771">
        <w:rPr>
          <w:rFonts w:ascii="Times New Roman" w:hAnsi="Times New Roman"/>
          <w:sz w:val="24"/>
        </w:rPr>
        <w:t>,</w:t>
      </w:r>
      <w:r w:rsidR="279723FE" w:rsidRPr="00AE4771">
        <w:rPr>
          <w:rFonts w:ascii="Times New Roman" w:hAnsi="Times New Roman"/>
          <w:sz w:val="24"/>
        </w:rPr>
        <w:t xml:space="preserve"> for example</w:t>
      </w:r>
      <w:r w:rsidR="00B671F1" w:rsidRPr="00AE4771">
        <w:rPr>
          <w:rFonts w:ascii="Times New Roman" w:hAnsi="Times New Roman"/>
          <w:sz w:val="24"/>
        </w:rPr>
        <w:t>,</w:t>
      </w:r>
      <w:r w:rsidR="279723FE" w:rsidRPr="00AE4771">
        <w:rPr>
          <w:rFonts w:ascii="Times New Roman" w:hAnsi="Times New Roman"/>
          <w:sz w:val="24"/>
        </w:rPr>
        <w:t xml:space="preserve"> </w:t>
      </w:r>
      <w:r w:rsidR="279723FE" w:rsidRPr="00AE4771">
        <w:rPr>
          <w:rFonts w:ascii="Times New Roman" w:hAnsi="Times New Roman"/>
          <w:i/>
          <w:iCs/>
          <w:sz w:val="24"/>
        </w:rPr>
        <w:t>HTW Valuers</w:t>
      </w:r>
      <w:r w:rsidR="00850E44" w:rsidRPr="00AE4771">
        <w:rPr>
          <w:rFonts w:ascii="Times New Roman" w:hAnsi="Times New Roman"/>
          <w:i/>
          <w:iCs/>
          <w:sz w:val="24"/>
        </w:rPr>
        <w:t xml:space="preserve"> (Central Qld) Pty Ltd</w:t>
      </w:r>
      <w:r w:rsidR="279723FE" w:rsidRPr="00AE4771">
        <w:rPr>
          <w:rFonts w:ascii="Times New Roman" w:hAnsi="Times New Roman"/>
          <w:i/>
          <w:iCs/>
          <w:sz w:val="24"/>
        </w:rPr>
        <w:t xml:space="preserve"> v Astonland Pty Ltd</w:t>
      </w:r>
      <w:r w:rsidR="279723FE" w:rsidRPr="00AE4771">
        <w:rPr>
          <w:rFonts w:ascii="Times New Roman" w:hAnsi="Times New Roman"/>
          <w:sz w:val="24"/>
        </w:rPr>
        <w:t xml:space="preserve"> (2004) 217 CLR 640 at </w:t>
      </w:r>
      <w:r w:rsidR="0096407D" w:rsidRPr="00AE4771">
        <w:rPr>
          <w:rFonts w:ascii="Times New Roman" w:hAnsi="Times New Roman"/>
          <w:sz w:val="24"/>
        </w:rPr>
        <w:t xml:space="preserve">657 </w:t>
      </w:r>
      <w:r w:rsidR="279723FE" w:rsidRPr="00AE4771">
        <w:rPr>
          <w:rFonts w:ascii="Times New Roman" w:hAnsi="Times New Roman"/>
          <w:sz w:val="24"/>
        </w:rPr>
        <w:t>[36].</w:t>
      </w:r>
    </w:p>
  </w:footnote>
  <w:footnote w:id="42">
    <w:p w14:paraId="71172E0A" w14:textId="6D0D3F45" w:rsidR="005C2464" w:rsidRPr="00AE4771" w:rsidRDefault="005C2464"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t>ACL, s 54(2).</w:t>
      </w:r>
    </w:p>
  </w:footnote>
  <w:footnote w:id="43">
    <w:p w14:paraId="0CD3490E" w14:textId="3E31B755" w:rsidR="005612CA" w:rsidRPr="008F6F37" w:rsidRDefault="005612CA"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szCs w:val="20"/>
          <w:vertAlign w:val="baseline"/>
        </w:rPr>
        <w:footnoteRef/>
      </w:r>
      <w:r w:rsidR="279723FE" w:rsidRPr="00AE4771">
        <w:rPr>
          <w:rFonts w:ascii="Times New Roman" w:hAnsi="Times New Roman"/>
          <w:sz w:val="24"/>
        </w:rPr>
        <w:t xml:space="preserve"> </w:t>
      </w:r>
      <w:r w:rsidRPr="00AE4771">
        <w:rPr>
          <w:rFonts w:ascii="Times New Roman" w:hAnsi="Times New Roman"/>
          <w:sz w:val="24"/>
        </w:rPr>
        <w:tab/>
      </w:r>
      <w:r w:rsidR="00EC5648" w:rsidRPr="00AE4771">
        <w:rPr>
          <w:rFonts w:ascii="Times New Roman" w:hAnsi="Times New Roman"/>
          <w:sz w:val="24"/>
        </w:rPr>
        <w:t>S</w:t>
      </w:r>
      <w:r w:rsidR="279723FE" w:rsidRPr="00AE4771">
        <w:rPr>
          <w:rFonts w:ascii="Times New Roman" w:hAnsi="Times New Roman"/>
          <w:sz w:val="24"/>
        </w:rPr>
        <w:t xml:space="preserve">ee </w:t>
      </w:r>
      <w:r w:rsidR="279723FE" w:rsidRPr="008F6F37">
        <w:rPr>
          <w:rFonts w:ascii="Times New Roman" w:hAnsi="Times New Roman"/>
          <w:i/>
          <w:iCs/>
          <w:sz w:val="24"/>
        </w:rPr>
        <w:t>Williams</w:t>
      </w:r>
      <w:r w:rsidR="00EC5648" w:rsidRPr="008F6F37">
        <w:rPr>
          <w:rFonts w:ascii="Times New Roman" w:hAnsi="Times New Roman"/>
          <w:i/>
          <w:iCs/>
          <w:sz w:val="24"/>
        </w:rPr>
        <w:t xml:space="preserve"> </w:t>
      </w:r>
      <w:bookmarkStart w:id="6" w:name="_Hlk167093717"/>
      <w:r w:rsidR="00EC5648" w:rsidRPr="008F6F37">
        <w:rPr>
          <w:rFonts w:ascii="Times New Roman" w:hAnsi="Times New Roman"/>
          <w:sz w:val="24"/>
        </w:rPr>
        <w:t xml:space="preserve">[2024] HCA </w:t>
      </w:r>
      <w:r w:rsidR="008F6F37" w:rsidRPr="008F6F37">
        <w:rPr>
          <w:rFonts w:ascii="Times New Roman" w:hAnsi="Times New Roman"/>
          <w:sz w:val="24"/>
        </w:rPr>
        <w:t>38</w:t>
      </w:r>
      <w:r w:rsidR="279723FE" w:rsidRPr="008F6F37">
        <w:rPr>
          <w:rFonts w:ascii="Times New Roman" w:hAnsi="Times New Roman"/>
          <w:i/>
          <w:iCs/>
          <w:sz w:val="24"/>
        </w:rPr>
        <w:t xml:space="preserve"> </w:t>
      </w:r>
      <w:r w:rsidR="279723FE" w:rsidRPr="008F6F37">
        <w:rPr>
          <w:rFonts w:ascii="Times New Roman" w:hAnsi="Times New Roman"/>
          <w:sz w:val="24"/>
        </w:rPr>
        <w:t>at [58</w:t>
      </w:r>
      <w:bookmarkEnd w:id="6"/>
      <w:r w:rsidR="279723FE" w:rsidRPr="008F6F37">
        <w:rPr>
          <w:rFonts w:ascii="Times New Roman" w:hAnsi="Times New Roman"/>
          <w:sz w:val="24"/>
        </w:rPr>
        <w:t>]</w:t>
      </w:r>
      <w:r w:rsidR="00870922" w:rsidRPr="008F6F37">
        <w:rPr>
          <w:rFonts w:ascii="Times New Roman" w:hAnsi="Times New Roman"/>
          <w:sz w:val="24"/>
        </w:rPr>
        <w:t>-[60]</w:t>
      </w:r>
      <w:r w:rsidR="00CD62FD" w:rsidRPr="008F6F37">
        <w:rPr>
          <w:rFonts w:ascii="Times New Roman" w:hAnsi="Times New Roman"/>
          <w:sz w:val="24"/>
        </w:rPr>
        <w:t>.</w:t>
      </w:r>
    </w:p>
  </w:footnote>
  <w:footnote w:id="44">
    <w:p w14:paraId="00EF5245" w14:textId="665C7D77" w:rsidR="0018070E" w:rsidRPr="008F6F37" w:rsidRDefault="0018070E" w:rsidP="00AE4771">
      <w:pPr>
        <w:pStyle w:val="FootnoteText"/>
        <w:spacing w:line="280" w:lineRule="exact"/>
        <w:ind w:right="0"/>
        <w:jc w:val="both"/>
        <w:rPr>
          <w:rFonts w:ascii="Times New Roman" w:hAnsi="Times New Roman"/>
          <w:sz w:val="24"/>
        </w:rPr>
      </w:pPr>
      <w:r w:rsidRPr="008F6F37">
        <w:rPr>
          <w:rStyle w:val="FootnoteReference"/>
          <w:rFonts w:ascii="Times New Roman" w:hAnsi="Times New Roman"/>
          <w:sz w:val="22"/>
          <w:szCs w:val="20"/>
          <w:vertAlign w:val="baseline"/>
        </w:rPr>
        <w:footnoteRef/>
      </w:r>
      <w:r w:rsidR="00A50C37" w:rsidRPr="008F6F37">
        <w:rPr>
          <w:rFonts w:ascii="Times New Roman" w:hAnsi="Times New Roman"/>
          <w:sz w:val="24"/>
        </w:rPr>
        <w:tab/>
      </w:r>
      <w:r w:rsidR="008D132D" w:rsidRPr="008F6F37">
        <w:rPr>
          <w:rFonts w:ascii="Times New Roman" w:hAnsi="Times New Roman"/>
          <w:i/>
          <w:iCs/>
          <w:sz w:val="24"/>
        </w:rPr>
        <w:t>Williams</w:t>
      </w:r>
      <w:r w:rsidR="008D132D" w:rsidRPr="008F6F37">
        <w:rPr>
          <w:rFonts w:ascii="Times New Roman" w:hAnsi="Times New Roman"/>
          <w:sz w:val="24"/>
        </w:rPr>
        <w:t xml:space="preserve"> </w:t>
      </w:r>
      <w:r w:rsidR="00E752DB" w:rsidRPr="008F6F37">
        <w:rPr>
          <w:rFonts w:ascii="Times New Roman" w:hAnsi="Times New Roman"/>
          <w:sz w:val="24"/>
        </w:rPr>
        <w:t xml:space="preserve">[2024] HCA </w:t>
      </w:r>
      <w:r w:rsidR="008F6F37" w:rsidRPr="008F6F37">
        <w:rPr>
          <w:rFonts w:ascii="Times New Roman" w:hAnsi="Times New Roman"/>
          <w:sz w:val="24"/>
        </w:rPr>
        <w:t xml:space="preserve">38 </w:t>
      </w:r>
      <w:r w:rsidR="279723FE" w:rsidRPr="008F6F37">
        <w:rPr>
          <w:rFonts w:ascii="Times New Roman" w:hAnsi="Times New Roman"/>
          <w:sz w:val="24"/>
        </w:rPr>
        <w:t>at [59]</w:t>
      </w:r>
      <w:r w:rsidR="00D50E7D" w:rsidRPr="008F6F37">
        <w:rPr>
          <w:rFonts w:ascii="Times New Roman" w:hAnsi="Times New Roman"/>
          <w:sz w:val="24"/>
        </w:rPr>
        <w:t>-[60</w:t>
      </w:r>
      <w:r w:rsidR="00CD62FD" w:rsidRPr="008F6F37">
        <w:rPr>
          <w:rFonts w:ascii="Times New Roman" w:hAnsi="Times New Roman"/>
          <w:sz w:val="24"/>
        </w:rPr>
        <w:t>]</w:t>
      </w:r>
      <w:r w:rsidR="279723FE" w:rsidRPr="008F6F37">
        <w:rPr>
          <w:rFonts w:ascii="Times New Roman" w:hAnsi="Times New Roman"/>
          <w:sz w:val="24"/>
        </w:rPr>
        <w:t>.</w:t>
      </w:r>
    </w:p>
  </w:footnote>
  <w:footnote w:id="45">
    <w:p w14:paraId="4491D4A1" w14:textId="5A2D97BB" w:rsidR="00707E3B" w:rsidRPr="008F6F37" w:rsidRDefault="00707E3B" w:rsidP="00AE4771">
      <w:pPr>
        <w:pStyle w:val="FootnoteText"/>
        <w:spacing w:line="280" w:lineRule="exact"/>
        <w:ind w:right="0"/>
        <w:jc w:val="both"/>
        <w:rPr>
          <w:rFonts w:ascii="Times New Roman" w:hAnsi="Times New Roman"/>
          <w:sz w:val="24"/>
        </w:rPr>
      </w:pPr>
      <w:r w:rsidRPr="008F6F37">
        <w:rPr>
          <w:rStyle w:val="FootnoteReference"/>
          <w:rFonts w:ascii="Times New Roman" w:hAnsi="Times New Roman"/>
          <w:sz w:val="22"/>
          <w:vertAlign w:val="baseline"/>
        </w:rPr>
        <w:footnoteRef/>
      </w:r>
      <w:r w:rsidRPr="008F6F37">
        <w:rPr>
          <w:rFonts w:ascii="Times New Roman" w:hAnsi="Times New Roman"/>
          <w:sz w:val="24"/>
        </w:rPr>
        <w:t xml:space="preserve"> </w:t>
      </w:r>
      <w:r w:rsidRPr="008F6F37">
        <w:rPr>
          <w:rFonts w:ascii="Times New Roman" w:hAnsi="Times New Roman"/>
          <w:sz w:val="24"/>
        </w:rPr>
        <w:tab/>
      </w:r>
      <w:r w:rsidR="006E0755" w:rsidRPr="008F6F37">
        <w:rPr>
          <w:rFonts w:ascii="Times New Roman" w:hAnsi="Times New Roman"/>
          <w:i/>
          <w:iCs/>
          <w:sz w:val="24"/>
        </w:rPr>
        <w:t xml:space="preserve">Ford </w:t>
      </w:r>
      <w:r w:rsidR="006E0755" w:rsidRPr="008F6F37">
        <w:rPr>
          <w:rFonts w:ascii="Times New Roman" w:hAnsi="Times New Roman"/>
          <w:sz w:val="24"/>
        </w:rPr>
        <w:t>(2023) 300 FCR 1 at 63 [307(3)]</w:t>
      </w:r>
      <w:r w:rsidR="00870922" w:rsidRPr="008F6F37">
        <w:rPr>
          <w:rFonts w:ascii="Times New Roman" w:hAnsi="Times New Roman"/>
          <w:sz w:val="24"/>
        </w:rPr>
        <w:t>, citing</w:t>
      </w:r>
      <w:r w:rsidR="006E0755" w:rsidRPr="008F6F37">
        <w:rPr>
          <w:rFonts w:ascii="Times New Roman" w:hAnsi="Times New Roman"/>
          <w:sz w:val="24"/>
        </w:rPr>
        <w:t xml:space="preserve"> </w:t>
      </w:r>
      <w:r w:rsidRPr="008F6F37">
        <w:rPr>
          <w:rFonts w:ascii="Times New Roman" w:hAnsi="Times New Roman"/>
          <w:i/>
          <w:iCs/>
          <w:sz w:val="24"/>
        </w:rPr>
        <w:t>Toyota</w:t>
      </w:r>
      <w:r w:rsidRPr="008F6F37">
        <w:rPr>
          <w:rFonts w:ascii="Times New Roman" w:hAnsi="Times New Roman"/>
          <w:sz w:val="24"/>
        </w:rPr>
        <w:t xml:space="preserve"> </w:t>
      </w:r>
      <w:r w:rsidR="00E44E09" w:rsidRPr="008F6F37">
        <w:rPr>
          <w:rFonts w:ascii="Times New Roman" w:hAnsi="Times New Roman"/>
          <w:sz w:val="24"/>
        </w:rPr>
        <w:t xml:space="preserve">(2023) 296 FCR 514 </w:t>
      </w:r>
      <w:r w:rsidRPr="008F6F37">
        <w:rPr>
          <w:rFonts w:ascii="Times New Roman" w:hAnsi="Times New Roman"/>
          <w:sz w:val="24"/>
        </w:rPr>
        <w:t xml:space="preserve">at </w:t>
      </w:r>
      <w:r w:rsidR="009734DE" w:rsidRPr="008F6F37">
        <w:rPr>
          <w:rFonts w:ascii="Times New Roman" w:hAnsi="Times New Roman"/>
          <w:sz w:val="24"/>
        </w:rPr>
        <w:t xml:space="preserve">539 </w:t>
      </w:r>
      <w:r w:rsidRPr="008F6F37">
        <w:rPr>
          <w:rFonts w:ascii="Times New Roman" w:hAnsi="Times New Roman"/>
          <w:sz w:val="24"/>
        </w:rPr>
        <w:t>[99].</w:t>
      </w:r>
    </w:p>
  </w:footnote>
  <w:footnote w:id="46">
    <w:p w14:paraId="27FAC2E5" w14:textId="2671E5B7" w:rsidR="00707E3B" w:rsidRPr="00AE4771" w:rsidRDefault="00707E3B" w:rsidP="00AE4771">
      <w:pPr>
        <w:pStyle w:val="FootnoteText"/>
        <w:spacing w:line="280" w:lineRule="exact"/>
        <w:ind w:right="0"/>
        <w:jc w:val="both"/>
        <w:rPr>
          <w:rFonts w:ascii="Times New Roman" w:hAnsi="Times New Roman"/>
          <w:sz w:val="24"/>
        </w:rPr>
      </w:pPr>
      <w:r w:rsidRPr="008F6F37">
        <w:rPr>
          <w:rStyle w:val="FootnoteReference"/>
          <w:rFonts w:ascii="Times New Roman" w:hAnsi="Times New Roman"/>
          <w:sz w:val="22"/>
          <w:vertAlign w:val="baseline"/>
        </w:rPr>
        <w:footnoteRef/>
      </w:r>
      <w:r w:rsidRPr="008F6F37">
        <w:rPr>
          <w:rFonts w:ascii="Times New Roman" w:hAnsi="Times New Roman"/>
          <w:sz w:val="24"/>
        </w:rPr>
        <w:t xml:space="preserve"> </w:t>
      </w:r>
      <w:r w:rsidRPr="008F6F37">
        <w:rPr>
          <w:rFonts w:ascii="Times New Roman" w:hAnsi="Times New Roman"/>
          <w:sz w:val="24"/>
        </w:rPr>
        <w:tab/>
      </w:r>
      <w:r w:rsidRPr="008F6F37">
        <w:rPr>
          <w:rFonts w:ascii="Times New Roman" w:hAnsi="Times New Roman"/>
          <w:i/>
          <w:iCs/>
          <w:sz w:val="24"/>
        </w:rPr>
        <w:t>Williams</w:t>
      </w:r>
      <w:r w:rsidRPr="008F6F37">
        <w:rPr>
          <w:rFonts w:ascii="Times New Roman" w:hAnsi="Times New Roman"/>
          <w:sz w:val="24"/>
        </w:rPr>
        <w:t xml:space="preserve"> </w:t>
      </w:r>
      <w:r w:rsidR="00565E64" w:rsidRPr="008F6F37">
        <w:rPr>
          <w:rFonts w:ascii="Times New Roman" w:hAnsi="Times New Roman"/>
          <w:sz w:val="24"/>
        </w:rPr>
        <w:t xml:space="preserve">[2024] HCA </w:t>
      </w:r>
      <w:r w:rsidR="008F6F37" w:rsidRPr="008F6F37">
        <w:rPr>
          <w:rFonts w:ascii="Times New Roman" w:hAnsi="Times New Roman"/>
          <w:sz w:val="24"/>
        </w:rPr>
        <w:t>38</w:t>
      </w:r>
      <w:r w:rsidR="00565E64" w:rsidRPr="008F6F37">
        <w:rPr>
          <w:rFonts w:ascii="Times New Roman" w:hAnsi="Times New Roman"/>
          <w:sz w:val="24"/>
        </w:rPr>
        <w:t xml:space="preserve"> </w:t>
      </w:r>
      <w:r w:rsidRPr="008F6F37">
        <w:rPr>
          <w:rFonts w:ascii="Times New Roman" w:hAnsi="Times New Roman"/>
          <w:sz w:val="24"/>
        </w:rPr>
        <w:t xml:space="preserve">at </w:t>
      </w:r>
      <w:r w:rsidR="002C5748" w:rsidRPr="008F6F37">
        <w:rPr>
          <w:rFonts w:ascii="Times New Roman" w:hAnsi="Times New Roman"/>
          <w:sz w:val="24"/>
        </w:rPr>
        <w:t>[51]-</w:t>
      </w:r>
      <w:r w:rsidR="000E7054" w:rsidRPr="008F6F37">
        <w:rPr>
          <w:rFonts w:ascii="Times New Roman" w:hAnsi="Times New Roman"/>
          <w:sz w:val="24"/>
        </w:rPr>
        <w:t xml:space="preserve">[55], </w:t>
      </w:r>
      <w:r w:rsidR="00DB014A" w:rsidRPr="008F6F37">
        <w:rPr>
          <w:rFonts w:ascii="Times New Roman" w:hAnsi="Times New Roman"/>
          <w:sz w:val="24"/>
        </w:rPr>
        <w:t>[5</w:t>
      </w:r>
      <w:r w:rsidR="00142353" w:rsidRPr="008F6F37">
        <w:rPr>
          <w:rFonts w:ascii="Times New Roman" w:hAnsi="Times New Roman"/>
          <w:sz w:val="24"/>
        </w:rPr>
        <w:t>9</w:t>
      </w:r>
      <w:r w:rsidR="00DB014A" w:rsidRPr="008F6F37">
        <w:rPr>
          <w:rFonts w:ascii="Times New Roman" w:hAnsi="Times New Roman"/>
          <w:sz w:val="24"/>
        </w:rPr>
        <w:t>]-[</w:t>
      </w:r>
      <w:r w:rsidR="0066349F" w:rsidRPr="008F6F37">
        <w:rPr>
          <w:rFonts w:ascii="Times New Roman" w:hAnsi="Times New Roman"/>
          <w:sz w:val="24"/>
        </w:rPr>
        <w:t xml:space="preserve">61], </w:t>
      </w:r>
      <w:r w:rsidRPr="008F6F37">
        <w:rPr>
          <w:rFonts w:ascii="Times New Roman" w:hAnsi="Times New Roman"/>
          <w:sz w:val="24"/>
        </w:rPr>
        <w:t>[</w:t>
      </w:r>
      <w:r w:rsidR="00010D06" w:rsidRPr="008F6F37">
        <w:rPr>
          <w:rFonts w:ascii="Times New Roman" w:hAnsi="Times New Roman"/>
          <w:sz w:val="24"/>
        </w:rPr>
        <w:t>7</w:t>
      </w:r>
      <w:r w:rsidR="00C51834" w:rsidRPr="008F6F37">
        <w:rPr>
          <w:rFonts w:ascii="Times New Roman" w:hAnsi="Times New Roman"/>
          <w:sz w:val="24"/>
        </w:rPr>
        <w:t>9</w:t>
      </w:r>
      <w:r w:rsidRPr="008F6F37">
        <w:rPr>
          <w:rFonts w:ascii="Times New Roman" w:hAnsi="Times New Roman"/>
          <w:sz w:val="24"/>
        </w:rPr>
        <w:t>].</w:t>
      </w:r>
    </w:p>
  </w:footnote>
  <w:footnote w:id="47">
    <w:p w14:paraId="077F79A6" w14:textId="0DAA80A7" w:rsidR="00707E3B" w:rsidRPr="00AE4771" w:rsidRDefault="00707E3B" w:rsidP="00AE4771">
      <w:pPr>
        <w:pStyle w:val="FootnoteText"/>
        <w:spacing w:line="280" w:lineRule="exact"/>
        <w:ind w:right="0"/>
        <w:jc w:val="both"/>
        <w:rPr>
          <w:rFonts w:ascii="Times New Roman" w:hAnsi="Times New Roman"/>
          <w:sz w:val="24"/>
        </w:rPr>
      </w:pPr>
      <w:r w:rsidRPr="008F6F37">
        <w:rPr>
          <w:rStyle w:val="FootnoteReference"/>
          <w:rFonts w:ascii="Times New Roman" w:hAnsi="Times New Roman"/>
          <w:sz w:val="22"/>
          <w:vertAlign w:val="baseline"/>
        </w:rPr>
        <w:footnoteRef/>
      </w:r>
      <w:r w:rsidRPr="008F6F37">
        <w:rPr>
          <w:rFonts w:ascii="Times New Roman" w:hAnsi="Times New Roman"/>
          <w:sz w:val="24"/>
        </w:rPr>
        <w:t xml:space="preserve"> </w:t>
      </w:r>
      <w:r w:rsidRPr="008F6F37">
        <w:rPr>
          <w:rFonts w:ascii="Times New Roman" w:hAnsi="Times New Roman"/>
          <w:sz w:val="24"/>
        </w:rPr>
        <w:tab/>
      </w:r>
      <w:r w:rsidRPr="008F6F37">
        <w:rPr>
          <w:rFonts w:ascii="Times New Roman" w:hAnsi="Times New Roman"/>
          <w:i/>
          <w:iCs/>
          <w:sz w:val="24"/>
        </w:rPr>
        <w:t>Williams</w:t>
      </w:r>
      <w:r w:rsidRPr="008F6F37">
        <w:rPr>
          <w:rFonts w:ascii="Times New Roman" w:hAnsi="Times New Roman"/>
          <w:sz w:val="24"/>
        </w:rPr>
        <w:t xml:space="preserve"> </w:t>
      </w:r>
      <w:r w:rsidR="00A914AF" w:rsidRPr="008F6F37">
        <w:rPr>
          <w:rFonts w:ascii="Times New Roman" w:hAnsi="Times New Roman"/>
          <w:sz w:val="24"/>
        </w:rPr>
        <w:t xml:space="preserve">[2024] HCA </w:t>
      </w:r>
      <w:r w:rsidR="008F6F37" w:rsidRPr="008F6F37">
        <w:rPr>
          <w:rFonts w:ascii="Times New Roman" w:hAnsi="Times New Roman"/>
          <w:sz w:val="24"/>
        </w:rPr>
        <w:t>38</w:t>
      </w:r>
      <w:r w:rsidR="00A914AF" w:rsidRPr="008F6F37">
        <w:rPr>
          <w:rFonts w:ascii="Times New Roman" w:hAnsi="Times New Roman"/>
          <w:i/>
          <w:iCs/>
          <w:sz w:val="24"/>
        </w:rPr>
        <w:t xml:space="preserve"> </w:t>
      </w:r>
      <w:r w:rsidR="00A914AF" w:rsidRPr="008F6F37">
        <w:rPr>
          <w:rFonts w:ascii="Times New Roman" w:hAnsi="Times New Roman"/>
          <w:sz w:val="24"/>
        </w:rPr>
        <w:t>at [</w:t>
      </w:r>
      <w:r w:rsidR="00287248" w:rsidRPr="008F6F37">
        <w:rPr>
          <w:rFonts w:ascii="Times New Roman" w:hAnsi="Times New Roman"/>
          <w:sz w:val="24"/>
        </w:rPr>
        <w:t>3</w:t>
      </w:r>
      <w:r w:rsidR="00A914AF" w:rsidRPr="008F6F37">
        <w:rPr>
          <w:rFonts w:ascii="Times New Roman" w:hAnsi="Times New Roman"/>
          <w:sz w:val="24"/>
        </w:rPr>
        <w:t>]</w:t>
      </w:r>
      <w:r w:rsidR="00E5638D" w:rsidRPr="008F6F37">
        <w:rPr>
          <w:rFonts w:ascii="Times New Roman" w:hAnsi="Times New Roman"/>
          <w:sz w:val="24"/>
        </w:rPr>
        <w:t>, [51]-[55]</w:t>
      </w:r>
      <w:r w:rsidRPr="008F6F37">
        <w:rPr>
          <w:rFonts w:ascii="Times New Roman" w:hAnsi="Times New Roman"/>
          <w:sz w:val="24"/>
        </w:rPr>
        <w:t>.</w:t>
      </w:r>
    </w:p>
  </w:footnote>
  <w:footnote w:id="48">
    <w:p w14:paraId="39811B27" w14:textId="04C996BC"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bookmarkStart w:id="7" w:name="_Hlk167177511"/>
      <w:r w:rsidR="005E6A37" w:rsidRPr="00AE4771">
        <w:rPr>
          <w:rFonts w:ascii="Times New Roman" w:hAnsi="Times New Roman"/>
          <w:i/>
          <w:iCs/>
          <w:sz w:val="24"/>
        </w:rPr>
        <w:t xml:space="preserve">Ford </w:t>
      </w:r>
      <w:r w:rsidR="005E6A37" w:rsidRPr="00AE4771">
        <w:rPr>
          <w:rFonts w:ascii="Times New Roman" w:hAnsi="Times New Roman"/>
          <w:sz w:val="24"/>
        </w:rPr>
        <w:t xml:space="preserve">(2023) 300 FCR </w:t>
      </w:r>
      <w:bookmarkEnd w:id="7"/>
      <w:r w:rsidR="005B0A75" w:rsidRPr="00AE4771">
        <w:rPr>
          <w:rFonts w:ascii="Times New Roman" w:hAnsi="Times New Roman"/>
          <w:sz w:val="24"/>
        </w:rPr>
        <w:t xml:space="preserve">1 </w:t>
      </w:r>
      <w:r w:rsidR="005E6A37" w:rsidRPr="00AE4771">
        <w:rPr>
          <w:rFonts w:ascii="Times New Roman" w:hAnsi="Times New Roman"/>
          <w:sz w:val="24"/>
        </w:rPr>
        <w:t xml:space="preserve">at </w:t>
      </w:r>
      <w:r w:rsidR="00CC0F04" w:rsidRPr="00AE4771">
        <w:rPr>
          <w:rFonts w:ascii="Times New Roman" w:hAnsi="Times New Roman"/>
          <w:sz w:val="24"/>
        </w:rPr>
        <w:t>65</w:t>
      </w:r>
      <w:r w:rsidR="00F526A0" w:rsidRPr="00AE4771">
        <w:rPr>
          <w:rFonts w:ascii="Times New Roman" w:hAnsi="Times New Roman"/>
          <w:sz w:val="24"/>
        </w:rPr>
        <w:t xml:space="preserve"> </w:t>
      </w:r>
      <w:r w:rsidRPr="00AE4771">
        <w:rPr>
          <w:rFonts w:ascii="Times New Roman" w:hAnsi="Times New Roman"/>
          <w:sz w:val="24"/>
        </w:rPr>
        <w:t>[315(1)].</w:t>
      </w:r>
    </w:p>
  </w:footnote>
  <w:footnote w:id="49">
    <w:p w14:paraId="14DC7D8D" w14:textId="2721A3C1" w:rsidR="00C86798" w:rsidRPr="00FF0B7C" w:rsidRDefault="00C86798" w:rsidP="00AE4771">
      <w:pPr>
        <w:pStyle w:val="FootnoteText"/>
        <w:spacing w:line="280" w:lineRule="exact"/>
        <w:ind w:right="0"/>
        <w:jc w:val="both"/>
        <w:rPr>
          <w:rFonts w:ascii="Times New Roman" w:hAnsi="Times New Roman"/>
          <w:sz w:val="24"/>
        </w:rPr>
      </w:pPr>
      <w:r w:rsidRPr="00FF0B7C">
        <w:rPr>
          <w:rStyle w:val="FootnoteReference"/>
          <w:rFonts w:ascii="Times New Roman" w:hAnsi="Times New Roman"/>
          <w:sz w:val="22"/>
          <w:vertAlign w:val="baseline"/>
        </w:rPr>
        <w:footnoteRef/>
      </w:r>
      <w:r w:rsidRPr="00FF0B7C">
        <w:rPr>
          <w:rFonts w:ascii="Times New Roman" w:hAnsi="Times New Roman"/>
          <w:sz w:val="24"/>
        </w:rPr>
        <w:t xml:space="preserve"> </w:t>
      </w:r>
      <w:r w:rsidRPr="00FF0B7C">
        <w:rPr>
          <w:rFonts w:ascii="Times New Roman" w:hAnsi="Times New Roman"/>
          <w:sz w:val="24"/>
        </w:rPr>
        <w:tab/>
      </w:r>
      <w:r w:rsidRPr="00FF0B7C">
        <w:rPr>
          <w:rFonts w:ascii="Times New Roman" w:hAnsi="Times New Roman"/>
          <w:i/>
          <w:iCs/>
          <w:sz w:val="24"/>
        </w:rPr>
        <w:t>Williams</w:t>
      </w:r>
      <w:r w:rsidRPr="00FF0B7C">
        <w:rPr>
          <w:rFonts w:ascii="Times New Roman" w:hAnsi="Times New Roman"/>
          <w:sz w:val="24"/>
        </w:rPr>
        <w:t xml:space="preserve"> [2024] HCA </w:t>
      </w:r>
      <w:r w:rsidR="00FF0B7C" w:rsidRPr="00FF0B7C">
        <w:rPr>
          <w:rFonts w:ascii="Times New Roman" w:hAnsi="Times New Roman"/>
          <w:sz w:val="24"/>
        </w:rPr>
        <w:t>38</w:t>
      </w:r>
      <w:r w:rsidRPr="00FF0B7C">
        <w:rPr>
          <w:rFonts w:ascii="Times New Roman" w:hAnsi="Times New Roman"/>
          <w:i/>
          <w:iCs/>
          <w:sz w:val="24"/>
        </w:rPr>
        <w:t xml:space="preserve"> </w:t>
      </w:r>
      <w:r w:rsidRPr="00FF0B7C">
        <w:rPr>
          <w:rFonts w:ascii="Times New Roman" w:hAnsi="Times New Roman"/>
          <w:sz w:val="24"/>
        </w:rPr>
        <w:t>at [6</w:t>
      </w:r>
      <w:r w:rsidR="005A3CE7" w:rsidRPr="00FF0B7C">
        <w:rPr>
          <w:rFonts w:ascii="Times New Roman" w:hAnsi="Times New Roman"/>
          <w:sz w:val="24"/>
        </w:rPr>
        <w:t>4</w:t>
      </w:r>
      <w:r w:rsidRPr="00FF0B7C">
        <w:rPr>
          <w:rFonts w:ascii="Times New Roman" w:hAnsi="Times New Roman"/>
          <w:sz w:val="24"/>
        </w:rPr>
        <w:t>]</w:t>
      </w:r>
      <w:r w:rsidR="005A3CE7" w:rsidRPr="00FF0B7C">
        <w:rPr>
          <w:rFonts w:ascii="Times New Roman" w:hAnsi="Times New Roman"/>
          <w:sz w:val="24"/>
        </w:rPr>
        <w:t>-[</w:t>
      </w:r>
      <w:r w:rsidR="00297EC9" w:rsidRPr="00FF0B7C">
        <w:rPr>
          <w:rFonts w:ascii="Times New Roman" w:hAnsi="Times New Roman"/>
          <w:sz w:val="24"/>
        </w:rPr>
        <w:t>65]</w:t>
      </w:r>
      <w:r w:rsidRPr="00FF0B7C">
        <w:rPr>
          <w:rFonts w:ascii="Times New Roman" w:hAnsi="Times New Roman"/>
          <w:sz w:val="24"/>
        </w:rPr>
        <w:t>.</w:t>
      </w:r>
    </w:p>
  </w:footnote>
  <w:footnote w:id="50">
    <w:p w14:paraId="3D9349EC" w14:textId="17554DAE" w:rsidR="00707E3B" w:rsidRPr="00E47096" w:rsidRDefault="00707E3B" w:rsidP="00AE4771">
      <w:pPr>
        <w:pStyle w:val="FootnoteText"/>
        <w:spacing w:line="280" w:lineRule="exact"/>
        <w:ind w:right="0"/>
        <w:jc w:val="both"/>
        <w:rPr>
          <w:rFonts w:ascii="Times New Roman" w:hAnsi="Times New Roman"/>
          <w:sz w:val="24"/>
        </w:rPr>
      </w:pPr>
      <w:r w:rsidRPr="00FF0B7C">
        <w:rPr>
          <w:rStyle w:val="FootnoteReference"/>
          <w:rFonts w:ascii="Times New Roman" w:hAnsi="Times New Roman"/>
          <w:sz w:val="22"/>
          <w:vertAlign w:val="baseline"/>
        </w:rPr>
        <w:footnoteRef/>
      </w:r>
      <w:r w:rsidRPr="00FF0B7C">
        <w:rPr>
          <w:rFonts w:ascii="Times New Roman" w:hAnsi="Times New Roman"/>
          <w:sz w:val="24"/>
        </w:rPr>
        <w:t xml:space="preserve"> </w:t>
      </w:r>
      <w:r w:rsidRPr="00FF0B7C">
        <w:rPr>
          <w:rFonts w:ascii="Times New Roman" w:hAnsi="Times New Roman"/>
          <w:sz w:val="24"/>
        </w:rPr>
        <w:tab/>
      </w:r>
      <w:r w:rsidRPr="00E47096">
        <w:rPr>
          <w:rFonts w:ascii="Times New Roman" w:hAnsi="Times New Roman"/>
          <w:i/>
          <w:iCs/>
          <w:sz w:val="24"/>
        </w:rPr>
        <w:t>Williams</w:t>
      </w:r>
      <w:r w:rsidRPr="00E47096">
        <w:rPr>
          <w:rFonts w:ascii="Times New Roman" w:hAnsi="Times New Roman"/>
          <w:sz w:val="24"/>
        </w:rPr>
        <w:t xml:space="preserve"> </w:t>
      </w:r>
      <w:r w:rsidR="00740E55" w:rsidRPr="00E47096">
        <w:rPr>
          <w:rFonts w:ascii="Times New Roman" w:hAnsi="Times New Roman"/>
          <w:sz w:val="24"/>
        </w:rPr>
        <w:t xml:space="preserve">[2024] HCA </w:t>
      </w:r>
      <w:r w:rsidR="00FF0B7C" w:rsidRPr="00E47096">
        <w:rPr>
          <w:rFonts w:ascii="Times New Roman" w:hAnsi="Times New Roman"/>
          <w:sz w:val="24"/>
        </w:rPr>
        <w:t>38</w:t>
      </w:r>
      <w:r w:rsidR="00740E55" w:rsidRPr="00E47096">
        <w:rPr>
          <w:rFonts w:ascii="Times New Roman" w:hAnsi="Times New Roman"/>
          <w:i/>
          <w:iCs/>
          <w:sz w:val="24"/>
        </w:rPr>
        <w:t xml:space="preserve"> </w:t>
      </w:r>
      <w:r w:rsidRPr="00E47096">
        <w:rPr>
          <w:rFonts w:ascii="Times New Roman" w:hAnsi="Times New Roman"/>
          <w:sz w:val="24"/>
        </w:rPr>
        <w:t>at [64].</w:t>
      </w:r>
    </w:p>
  </w:footnote>
  <w:footnote w:id="51">
    <w:p w14:paraId="1A0F5D13" w14:textId="071E9B5E" w:rsidR="005A2E5F" w:rsidRPr="00E47096" w:rsidRDefault="005A2E5F" w:rsidP="00AE4771">
      <w:pPr>
        <w:pStyle w:val="FootnoteText"/>
        <w:spacing w:line="280" w:lineRule="exact"/>
        <w:ind w:right="0"/>
        <w:jc w:val="both"/>
        <w:rPr>
          <w:rFonts w:ascii="Times New Roman" w:hAnsi="Times New Roman"/>
          <w:sz w:val="24"/>
        </w:rPr>
      </w:pPr>
      <w:r w:rsidRPr="00E47096">
        <w:rPr>
          <w:rStyle w:val="FootnoteReference"/>
          <w:rFonts w:ascii="Times New Roman" w:hAnsi="Times New Roman"/>
          <w:sz w:val="22"/>
          <w:vertAlign w:val="baseline"/>
        </w:rPr>
        <w:footnoteRef/>
      </w:r>
      <w:r w:rsidRPr="00E47096">
        <w:rPr>
          <w:rFonts w:ascii="Times New Roman" w:hAnsi="Times New Roman"/>
          <w:sz w:val="24"/>
        </w:rPr>
        <w:t xml:space="preserve"> </w:t>
      </w:r>
      <w:r w:rsidRPr="00E47096">
        <w:rPr>
          <w:rFonts w:ascii="Times New Roman" w:hAnsi="Times New Roman"/>
          <w:sz w:val="24"/>
        </w:rPr>
        <w:tab/>
      </w:r>
      <w:r w:rsidRPr="00E47096">
        <w:rPr>
          <w:rFonts w:ascii="Times New Roman" w:hAnsi="Times New Roman"/>
          <w:i/>
          <w:iCs/>
          <w:sz w:val="24"/>
        </w:rPr>
        <w:t xml:space="preserve">Williams </w:t>
      </w:r>
      <w:r w:rsidRPr="00E47096">
        <w:rPr>
          <w:rFonts w:ascii="Times New Roman" w:hAnsi="Times New Roman"/>
          <w:sz w:val="24"/>
        </w:rPr>
        <w:t xml:space="preserve">[2024] HCA </w:t>
      </w:r>
      <w:r w:rsidR="00E47096" w:rsidRPr="00E47096">
        <w:rPr>
          <w:rFonts w:ascii="Times New Roman" w:hAnsi="Times New Roman"/>
          <w:sz w:val="24"/>
        </w:rPr>
        <w:t>38</w:t>
      </w:r>
      <w:r w:rsidRPr="00E47096">
        <w:rPr>
          <w:rFonts w:ascii="Times New Roman" w:hAnsi="Times New Roman"/>
          <w:sz w:val="24"/>
        </w:rPr>
        <w:t xml:space="preserve"> at [58].</w:t>
      </w:r>
    </w:p>
  </w:footnote>
  <w:footnote w:id="52">
    <w:p w14:paraId="7037E944" w14:textId="06C7517D" w:rsidR="00233A01" w:rsidRPr="00AE4771" w:rsidRDefault="00233A01" w:rsidP="00AE4771">
      <w:pPr>
        <w:pStyle w:val="FootnoteText"/>
        <w:spacing w:line="280" w:lineRule="exact"/>
        <w:ind w:right="0"/>
        <w:jc w:val="both"/>
        <w:rPr>
          <w:rFonts w:ascii="Times New Roman" w:hAnsi="Times New Roman"/>
          <w:sz w:val="24"/>
        </w:rPr>
      </w:pPr>
      <w:r w:rsidRPr="00E47096">
        <w:rPr>
          <w:rStyle w:val="FootnoteReference"/>
          <w:rFonts w:ascii="Times New Roman" w:hAnsi="Times New Roman"/>
          <w:sz w:val="22"/>
          <w:vertAlign w:val="baseline"/>
        </w:rPr>
        <w:footnoteRef/>
      </w:r>
      <w:r w:rsidRPr="00E47096">
        <w:rPr>
          <w:rFonts w:ascii="Times New Roman" w:hAnsi="Times New Roman"/>
          <w:sz w:val="24"/>
        </w:rPr>
        <w:t xml:space="preserve"> </w:t>
      </w:r>
      <w:r w:rsidRPr="00E47096">
        <w:rPr>
          <w:rFonts w:ascii="Times New Roman" w:hAnsi="Times New Roman"/>
          <w:sz w:val="24"/>
        </w:rPr>
        <w:tab/>
      </w:r>
      <w:r w:rsidRPr="00E47096">
        <w:rPr>
          <w:rFonts w:ascii="Times New Roman" w:hAnsi="Times New Roman"/>
          <w:i/>
          <w:iCs/>
          <w:sz w:val="24"/>
        </w:rPr>
        <w:t xml:space="preserve">Williams </w:t>
      </w:r>
      <w:r w:rsidRPr="00E47096">
        <w:rPr>
          <w:rFonts w:ascii="Times New Roman" w:hAnsi="Times New Roman"/>
          <w:sz w:val="24"/>
        </w:rPr>
        <w:t xml:space="preserve">[2024] HCA </w:t>
      </w:r>
      <w:r w:rsidR="00E47096" w:rsidRPr="00E47096">
        <w:rPr>
          <w:rFonts w:ascii="Times New Roman" w:hAnsi="Times New Roman"/>
          <w:sz w:val="24"/>
        </w:rPr>
        <w:t>38</w:t>
      </w:r>
      <w:r w:rsidRPr="00E47096">
        <w:rPr>
          <w:rFonts w:ascii="Times New Roman" w:hAnsi="Times New Roman"/>
          <w:sz w:val="24"/>
        </w:rPr>
        <w:t xml:space="preserve"> at [58]-[61].</w:t>
      </w:r>
    </w:p>
  </w:footnote>
  <w:footnote w:id="53">
    <w:p w14:paraId="1C01313B" w14:textId="793862AB" w:rsidR="00707E3B" w:rsidRPr="00AE4771" w:rsidRDefault="00707E3B" w:rsidP="00AE4771">
      <w:pPr>
        <w:pStyle w:val="FootnoteText"/>
        <w:spacing w:line="280" w:lineRule="exact"/>
        <w:ind w:right="0"/>
        <w:jc w:val="both"/>
        <w:rPr>
          <w:rFonts w:ascii="Times New Roman" w:hAnsi="Times New Roman"/>
          <w:sz w:val="24"/>
        </w:rPr>
      </w:pPr>
      <w:r w:rsidRPr="00E47096">
        <w:rPr>
          <w:rStyle w:val="FootnoteReference"/>
          <w:rFonts w:ascii="Times New Roman" w:hAnsi="Times New Roman"/>
          <w:sz w:val="22"/>
          <w:vertAlign w:val="baseline"/>
        </w:rPr>
        <w:footnoteRef/>
      </w:r>
      <w:r w:rsidRPr="00E47096">
        <w:rPr>
          <w:rFonts w:ascii="Times New Roman" w:hAnsi="Times New Roman"/>
          <w:sz w:val="24"/>
        </w:rPr>
        <w:t xml:space="preserve"> </w:t>
      </w:r>
      <w:r w:rsidRPr="00E47096">
        <w:rPr>
          <w:rFonts w:ascii="Times New Roman" w:hAnsi="Times New Roman"/>
          <w:sz w:val="24"/>
        </w:rPr>
        <w:tab/>
      </w:r>
      <w:r w:rsidRPr="00E47096">
        <w:rPr>
          <w:rFonts w:ascii="Times New Roman" w:hAnsi="Times New Roman"/>
          <w:i/>
          <w:iCs/>
          <w:sz w:val="24"/>
        </w:rPr>
        <w:t>Williams</w:t>
      </w:r>
      <w:r w:rsidRPr="00E47096">
        <w:rPr>
          <w:rFonts w:ascii="Times New Roman" w:hAnsi="Times New Roman"/>
          <w:sz w:val="24"/>
        </w:rPr>
        <w:t xml:space="preserve"> </w:t>
      </w:r>
      <w:r w:rsidR="00667D89" w:rsidRPr="00E47096">
        <w:rPr>
          <w:rFonts w:ascii="Times New Roman" w:hAnsi="Times New Roman"/>
          <w:sz w:val="24"/>
        </w:rPr>
        <w:t xml:space="preserve">[2024] HCA </w:t>
      </w:r>
      <w:r w:rsidR="00E47096" w:rsidRPr="00E47096">
        <w:rPr>
          <w:rFonts w:ascii="Times New Roman" w:hAnsi="Times New Roman"/>
          <w:sz w:val="24"/>
        </w:rPr>
        <w:t>38</w:t>
      </w:r>
      <w:r w:rsidR="00667D89" w:rsidRPr="00E47096">
        <w:rPr>
          <w:rFonts w:ascii="Times New Roman" w:hAnsi="Times New Roman"/>
          <w:i/>
          <w:iCs/>
          <w:sz w:val="24"/>
        </w:rPr>
        <w:t xml:space="preserve"> </w:t>
      </w:r>
      <w:r w:rsidRPr="00E47096">
        <w:rPr>
          <w:rFonts w:ascii="Times New Roman" w:hAnsi="Times New Roman"/>
          <w:sz w:val="24"/>
        </w:rPr>
        <w:t>at [</w:t>
      </w:r>
      <w:r w:rsidR="00E60827" w:rsidRPr="00E47096">
        <w:rPr>
          <w:rFonts w:ascii="Times New Roman" w:hAnsi="Times New Roman"/>
          <w:sz w:val="24"/>
        </w:rPr>
        <w:t>3</w:t>
      </w:r>
      <w:r w:rsidRPr="00E47096">
        <w:rPr>
          <w:rFonts w:ascii="Times New Roman" w:hAnsi="Times New Roman"/>
          <w:sz w:val="24"/>
        </w:rPr>
        <w:t xml:space="preserve">], </w:t>
      </w:r>
      <w:r w:rsidR="00986CFB" w:rsidRPr="00E47096">
        <w:rPr>
          <w:rFonts w:ascii="Times New Roman" w:hAnsi="Times New Roman"/>
          <w:sz w:val="24"/>
        </w:rPr>
        <w:t xml:space="preserve">[33]-[34], </w:t>
      </w:r>
      <w:r w:rsidRPr="00E47096">
        <w:rPr>
          <w:rFonts w:ascii="Times New Roman" w:hAnsi="Times New Roman"/>
          <w:sz w:val="24"/>
        </w:rPr>
        <w:t>[</w:t>
      </w:r>
      <w:r w:rsidR="003E31BB" w:rsidRPr="00E47096">
        <w:rPr>
          <w:rFonts w:ascii="Times New Roman" w:hAnsi="Times New Roman"/>
          <w:sz w:val="24"/>
        </w:rPr>
        <w:t>59</w:t>
      </w:r>
      <w:r w:rsidRPr="00E47096">
        <w:rPr>
          <w:rFonts w:ascii="Times New Roman" w:hAnsi="Times New Roman"/>
          <w:sz w:val="24"/>
        </w:rPr>
        <w:t>].</w:t>
      </w:r>
    </w:p>
  </w:footnote>
  <w:footnote w:id="54">
    <w:p w14:paraId="4A5DD438" w14:textId="359B39F1"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30BDF">
        <w:rPr>
          <w:rFonts w:ascii="Times New Roman" w:hAnsi="Times New Roman"/>
          <w:i/>
          <w:iCs/>
          <w:sz w:val="24"/>
        </w:rPr>
        <w:t>Williams</w:t>
      </w:r>
      <w:r w:rsidRPr="00A30BDF">
        <w:rPr>
          <w:rFonts w:ascii="Times New Roman" w:hAnsi="Times New Roman"/>
          <w:sz w:val="24"/>
        </w:rPr>
        <w:t xml:space="preserve"> </w:t>
      </w:r>
      <w:r w:rsidR="00D539CD" w:rsidRPr="00A30BDF">
        <w:rPr>
          <w:rFonts w:ascii="Times New Roman" w:hAnsi="Times New Roman"/>
          <w:sz w:val="24"/>
        </w:rPr>
        <w:t xml:space="preserve">[2024] HCA </w:t>
      </w:r>
      <w:r w:rsidR="00A30BDF" w:rsidRPr="00A30BDF">
        <w:rPr>
          <w:rFonts w:ascii="Times New Roman" w:hAnsi="Times New Roman"/>
          <w:sz w:val="24"/>
        </w:rPr>
        <w:t xml:space="preserve">38 </w:t>
      </w:r>
      <w:r w:rsidRPr="00A30BDF">
        <w:rPr>
          <w:rFonts w:ascii="Times New Roman" w:hAnsi="Times New Roman"/>
          <w:sz w:val="24"/>
        </w:rPr>
        <w:t>at [41]</w:t>
      </w:r>
      <w:r w:rsidR="002E04D4" w:rsidRPr="00A30BDF">
        <w:rPr>
          <w:rFonts w:ascii="Times New Roman" w:hAnsi="Times New Roman"/>
          <w:sz w:val="24"/>
        </w:rPr>
        <w:t>-[42]</w:t>
      </w:r>
      <w:r w:rsidRPr="00A30BDF">
        <w:rPr>
          <w:rFonts w:ascii="Times New Roman" w:hAnsi="Times New Roman"/>
          <w:sz w:val="24"/>
        </w:rPr>
        <w:t>.</w:t>
      </w:r>
    </w:p>
  </w:footnote>
  <w:footnote w:id="55">
    <w:p w14:paraId="30461FDB" w14:textId="7F31CC45"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D30229" w:rsidRPr="00AE4771">
        <w:rPr>
          <w:rFonts w:ascii="Times New Roman" w:hAnsi="Times New Roman"/>
          <w:i/>
          <w:iCs/>
          <w:sz w:val="24"/>
        </w:rPr>
        <w:t xml:space="preserve">Ford </w:t>
      </w:r>
      <w:r w:rsidR="00D30229" w:rsidRPr="00AE4771">
        <w:rPr>
          <w:rFonts w:ascii="Times New Roman" w:hAnsi="Times New Roman"/>
          <w:sz w:val="24"/>
        </w:rPr>
        <w:t xml:space="preserve">(2023) 300 FCR </w:t>
      </w:r>
      <w:r w:rsidR="002715BA" w:rsidRPr="00AE4771">
        <w:rPr>
          <w:rFonts w:ascii="Times New Roman" w:hAnsi="Times New Roman"/>
          <w:sz w:val="24"/>
        </w:rPr>
        <w:t xml:space="preserve">1 </w:t>
      </w:r>
      <w:r w:rsidR="00471CFE" w:rsidRPr="00AE4771">
        <w:rPr>
          <w:rFonts w:ascii="Times New Roman" w:hAnsi="Times New Roman"/>
          <w:sz w:val="24"/>
        </w:rPr>
        <w:t xml:space="preserve">at </w:t>
      </w:r>
      <w:r w:rsidR="00815379" w:rsidRPr="00AE4771">
        <w:rPr>
          <w:rFonts w:ascii="Times New Roman" w:hAnsi="Times New Roman"/>
          <w:sz w:val="24"/>
        </w:rPr>
        <w:t>6</w:t>
      </w:r>
      <w:r w:rsidR="00591989" w:rsidRPr="00AE4771">
        <w:rPr>
          <w:rFonts w:ascii="Times New Roman" w:hAnsi="Times New Roman"/>
          <w:sz w:val="24"/>
        </w:rPr>
        <w:t>5</w:t>
      </w:r>
      <w:r w:rsidR="00F526A0" w:rsidRPr="00AE4771">
        <w:rPr>
          <w:rFonts w:ascii="Times New Roman" w:hAnsi="Times New Roman"/>
          <w:sz w:val="24"/>
        </w:rPr>
        <w:t xml:space="preserve"> </w:t>
      </w:r>
      <w:r w:rsidRPr="00AE4771">
        <w:rPr>
          <w:rFonts w:ascii="Times New Roman" w:hAnsi="Times New Roman"/>
          <w:sz w:val="24"/>
        </w:rPr>
        <w:t>[315(2)].</w:t>
      </w:r>
    </w:p>
  </w:footnote>
  <w:footnote w:id="56">
    <w:p w14:paraId="35825F01" w14:textId="1D5C0D60" w:rsidR="001F7E9B" w:rsidRPr="00AE4771" w:rsidRDefault="001F7E9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AE4771">
        <w:rPr>
          <w:rFonts w:ascii="Times New Roman" w:hAnsi="Times New Roman"/>
          <w:i/>
          <w:iCs/>
          <w:sz w:val="24"/>
        </w:rPr>
        <w:t xml:space="preserve">Ford </w:t>
      </w:r>
      <w:r w:rsidRPr="00AE4771">
        <w:rPr>
          <w:rFonts w:ascii="Times New Roman" w:hAnsi="Times New Roman"/>
          <w:sz w:val="24"/>
        </w:rPr>
        <w:t xml:space="preserve">(2023) 300 FCR </w:t>
      </w:r>
      <w:r w:rsidR="002715BA" w:rsidRPr="00AE4771">
        <w:rPr>
          <w:rFonts w:ascii="Times New Roman" w:hAnsi="Times New Roman"/>
          <w:sz w:val="24"/>
        </w:rPr>
        <w:t xml:space="preserve">1 </w:t>
      </w:r>
      <w:r w:rsidRPr="00AE4771">
        <w:rPr>
          <w:rFonts w:ascii="Times New Roman" w:hAnsi="Times New Roman"/>
          <w:sz w:val="24"/>
        </w:rPr>
        <w:t>at 62-63 [307(1)-(3)]</w:t>
      </w:r>
      <w:r w:rsidR="00B056DC" w:rsidRPr="00AE4771">
        <w:rPr>
          <w:rFonts w:ascii="Times New Roman" w:hAnsi="Times New Roman"/>
          <w:sz w:val="24"/>
        </w:rPr>
        <w:t>.</w:t>
      </w:r>
    </w:p>
  </w:footnote>
  <w:footnote w:id="57">
    <w:p w14:paraId="634FE100" w14:textId="63ACCC60"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5451CB" w:rsidRPr="00AE4771">
        <w:rPr>
          <w:rFonts w:ascii="Times New Roman" w:hAnsi="Times New Roman"/>
          <w:i/>
          <w:iCs/>
          <w:sz w:val="24"/>
        </w:rPr>
        <w:t xml:space="preserve">Ford </w:t>
      </w:r>
      <w:r w:rsidR="005451CB" w:rsidRPr="00AE4771">
        <w:rPr>
          <w:rFonts w:ascii="Times New Roman" w:hAnsi="Times New Roman"/>
          <w:sz w:val="24"/>
        </w:rPr>
        <w:t xml:space="preserve">(2023) 300 FCR </w:t>
      </w:r>
      <w:r w:rsidR="002715BA" w:rsidRPr="00AE4771">
        <w:rPr>
          <w:rFonts w:ascii="Times New Roman" w:hAnsi="Times New Roman"/>
          <w:sz w:val="24"/>
        </w:rPr>
        <w:t xml:space="preserve">1 </w:t>
      </w:r>
      <w:r w:rsidR="005451CB" w:rsidRPr="00AE4771">
        <w:rPr>
          <w:rFonts w:ascii="Times New Roman" w:hAnsi="Times New Roman"/>
          <w:sz w:val="24"/>
        </w:rPr>
        <w:t>at 63 [307</w:t>
      </w:r>
      <w:r w:rsidR="001F7E9B" w:rsidRPr="00AE4771">
        <w:rPr>
          <w:rFonts w:ascii="Times New Roman" w:hAnsi="Times New Roman"/>
          <w:sz w:val="24"/>
        </w:rPr>
        <w:t>(7)</w:t>
      </w:r>
      <w:r w:rsidR="005451CB" w:rsidRPr="00AE4771">
        <w:rPr>
          <w:rFonts w:ascii="Times New Roman" w:hAnsi="Times New Roman"/>
          <w:sz w:val="24"/>
        </w:rPr>
        <w:t xml:space="preserve">]; </w:t>
      </w:r>
      <w:r w:rsidR="0044064D" w:rsidRPr="00AE4771">
        <w:rPr>
          <w:rFonts w:ascii="Times New Roman" w:hAnsi="Times New Roman"/>
          <w:sz w:val="24"/>
        </w:rPr>
        <w:t xml:space="preserve">see </w:t>
      </w:r>
      <w:r w:rsidR="0044064D" w:rsidRPr="009025BE">
        <w:rPr>
          <w:rFonts w:ascii="Times New Roman" w:hAnsi="Times New Roman"/>
          <w:sz w:val="24"/>
        </w:rPr>
        <w:t>also</w:t>
      </w:r>
      <w:r w:rsidR="003B26EF" w:rsidRPr="009025BE">
        <w:rPr>
          <w:rFonts w:ascii="Times New Roman" w:hAnsi="Times New Roman"/>
          <w:sz w:val="24"/>
        </w:rPr>
        <w:t xml:space="preserve"> </w:t>
      </w:r>
      <w:r w:rsidRPr="009025BE">
        <w:rPr>
          <w:rFonts w:ascii="Times New Roman" w:hAnsi="Times New Roman"/>
          <w:i/>
          <w:iCs/>
          <w:sz w:val="24"/>
        </w:rPr>
        <w:t>Williams</w:t>
      </w:r>
      <w:r w:rsidRPr="009025BE">
        <w:rPr>
          <w:rFonts w:ascii="Times New Roman" w:hAnsi="Times New Roman"/>
          <w:sz w:val="24"/>
        </w:rPr>
        <w:t xml:space="preserve"> </w:t>
      </w:r>
      <w:r w:rsidR="003B26EF" w:rsidRPr="009025BE">
        <w:rPr>
          <w:rFonts w:ascii="Times New Roman" w:hAnsi="Times New Roman"/>
          <w:sz w:val="24"/>
        </w:rPr>
        <w:t xml:space="preserve">[2024] HCA </w:t>
      </w:r>
      <w:r w:rsidR="009025BE" w:rsidRPr="009025BE">
        <w:rPr>
          <w:rFonts w:ascii="Times New Roman" w:hAnsi="Times New Roman"/>
          <w:sz w:val="24"/>
        </w:rPr>
        <w:t>38</w:t>
      </w:r>
      <w:r w:rsidR="003B26EF" w:rsidRPr="009025BE">
        <w:rPr>
          <w:rFonts w:ascii="Times New Roman" w:hAnsi="Times New Roman"/>
          <w:i/>
          <w:iCs/>
          <w:sz w:val="24"/>
        </w:rPr>
        <w:t xml:space="preserve"> </w:t>
      </w:r>
      <w:r w:rsidRPr="009025BE">
        <w:rPr>
          <w:rFonts w:ascii="Times New Roman" w:hAnsi="Times New Roman"/>
          <w:sz w:val="24"/>
        </w:rPr>
        <w:t>at [</w:t>
      </w:r>
      <w:r w:rsidR="00D4652D" w:rsidRPr="009025BE">
        <w:rPr>
          <w:rFonts w:ascii="Times New Roman" w:hAnsi="Times New Roman"/>
          <w:sz w:val="24"/>
        </w:rPr>
        <w:t>1</w:t>
      </w:r>
      <w:r w:rsidR="00F16AF0" w:rsidRPr="009025BE">
        <w:rPr>
          <w:rFonts w:ascii="Times New Roman" w:hAnsi="Times New Roman"/>
          <w:sz w:val="24"/>
        </w:rPr>
        <w:t>8</w:t>
      </w:r>
      <w:r w:rsidR="00D4652D" w:rsidRPr="009025BE">
        <w:rPr>
          <w:rFonts w:ascii="Times New Roman" w:hAnsi="Times New Roman"/>
          <w:sz w:val="24"/>
        </w:rPr>
        <w:t>]</w:t>
      </w:r>
      <w:r w:rsidRPr="009025BE">
        <w:rPr>
          <w:rFonts w:ascii="Times New Roman" w:hAnsi="Times New Roman"/>
          <w:sz w:val="24"/>
        </w:rPr>
        <w:t>.</w:t>
      </w:r>
    </w:p>
  </w:footnote>
  <w:footnote w:id="58">
    <w:p w14:paraId="38FE6F11" w14:textId="3207D36B" w:rsidR="00C26DD8" w:rsidRPr="00AE4771" w:rsidRDefault="00C26DD8"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AB50B2" w:rsidRPr="00AE4771">
        <w:rPr>
          <w:rFonts w:ascii="Times New Roman" w:hAnsi="Times New Roman"/>
          <w:sz w:val="24"/>
        </w:rPr>
        <w:t xml:space="preserve">See </w:t>
      </w:r>
      <w:r w:rsidR="00AB50B2" w:rsidRPr="001A6519">
        <w:rPr>
          <w:rFonts w:ascii="Times New Roman" w:hAnsi="Times New Roman"/>
          <w:i/>
          <w:iCs/>
          <w:sz w:val="24"/>
        </w:rPr>
        <w:t xml:space="preserve">Williams </w:t>
      </w:r>
      <w:r w:rsidR="00AB50B2" w:rsidRPr="001A6519">
        <w:rPr>
          <w:rFonts w:ascii="Times New Roman" w:hAnsi="Times New Roman"/>
          <w:sz w:val="24"/>
        </w:rPr>
        <w:t xml:space="preserve">[2024] HCA </w:t>
      </w:r>
      <w:r w:rsidR="001A6519" w:rsidRPr="001A6519">
        <w:rPr>
          <w:rFonts w:ascii="Times New Roman" w:hAnsi="Times New Roman"/>
          <w:sz w:val="24"/>
        </w:rPr>
        <w:t>38</w:t>
      </w:r>
      <w:r w:rsidR="00AB50B2" w:rsidRPr="001A6519">
        <w:rPr>
          <w:rFonts w:ascii="Times New Roman" w:hAnsi="Times New Roman"/>
          <w:sz w:val="24"/>
        </w:rPr>
        <w:t xml:space="preserve"> at [33]-[34]</w:t>
      </w:r>
      <w:r w:rsidR="0073519B" w:rsidRPr="001A6519">
        <w:rPr>
          <w:rFonts w:ascii="Times New Roman" w:hAnsi="Times New Roman"/>
          <w:sz w:val="24"/>
        </w:rPr>
        <w:t>, [55]</w:t>
      </w:r>
      <w:r w:rsidR="00AB50B2" w:rsidRPr="001A6519">
        <w:rPr>
          <w:rFonts w:ascii="Times New Roman" w:hAnsi="Times New Roman"/>
          <w:sz w:val="24"/>
        </w:rPr>
        <w:t>.</w:t>
      </w:r>
    </w:p>
  </w:footnote>
  <w:footnote w:id="59">
    <w:p w14:paraId="3F776C99" w14:textId="19E04D17"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bookmarkStart w:id="8" w:name="_Hlk167179454"/>
      <w:r w:rsidR="00604BAC" w:rsidRPr="00AE4771">
        <w:rPr>
          <w:rFonts w:ascii="Times New Roman" w:hAnsi="Times New Roman"/>
          <w:sz w:val="24"/>
        </w:rPr>
        <w:t xml:space="preserve">See </w:t>
      </w:r>
      <w:r w:rsidRPr="00C3350B">
        <w:rPr>
          <w:rFonts w:ascii="Times New Roman" w:hAnsi="Times New Roman"/>
          <w:i/>
          <w:iCs/>
          <w:sz w:val="24"/>
        </w:rPr>
        <w:t>Williams</w:t>
      </w:r>
      <w:r w:rsidRPr="00C3350B">
        <w:rPr>
          <w:rFonts w:ascii="Times New Roman" w:hAnsi="Times New Roman"/>
          <w:sz w:val="24"/>
        </w:rPr>
        <w:t xml:space="preserve"> </w:t>
      </w:r>
      <w:r w:rsidR="004A6575" w:rsidRPr="00C3350B">
        <w:rPr>
          <w:rFonts w:ascii="Times New Roman" w:hAnsi="Times New Roman"/>
          <w:sz w:val="24"/>
        </w:rPr>
        <w:t xml:space="preserve">[2024] HCA </w:t>
      </w:r>
      <w:r w:rsidR="00C3350B" w:rsidRPr="00C3350B">
        <w:rPr>
          <w:rFonts w:ascii="Times New Roman" w:hAnsi="Times New Roman"/>
          <w:sz w:val="24"/>
        </w:rPr>
        <w:t>38</w:t>
      </w:r>
      <w:r w:rsidR="004A6575" w:rsidRPr="00C3350B">
        <w:rPr>
          <w:rFonts w:ascii="Times New Roman" w:hAnsi="Times New Roman"/>
          <w:i/>
          <w:iCs/>
          <w:sz w:val="24"/>
        </w:rPr>
        <w:t xml:space="preserve"> </w:t>
      </w:r>
      <w:bookmarkEnd w:id="8"/>
      <w:r w:rsidRPr="00C3350B">
        <w:rPr>
          <w:rFonts w:ascii="Times New Roman" w:hAnsi="Times New Roman"/>
          <w:sz w:val="24"/>
        </w:rPr>
        <w:t>at [6</w:t>
      </w:r>
      <w:r w:rsidR="00A34024" w:rsidRPr="00C3350B">
        <w:rPr>
          <w:rFonts w:ascii="Times New Roman" w:hAnsi="Times New Roman"/>
          <w:sz w:val="24"/>
        </w:rPr>
        <w:t>1</w:t>
      </w:r>
      <w:r w:rsidRPr="00C3350B">
        <w:rPr>
          <w:rFonts w:ascii="Times New Roman" w:hAnsi="Times New Roman"/>
          <w:sz w:val="24"/>
        </w:rPr>
        <w:t>]</w:t>
      </w:r>
      <w:r w:rsidR="00604BAC" w:rsidRPr="00C3350B">
        <w:rPr>
          <w:rFonts w:ascii="Times New Roman" w:hAnsi="Times New Roman"/>
          <w:sz w:val="24"/>
        </w:rPr>
        <w:t>; ACL</w:t>
      </w:r>
      <w:r w:rsidR="00604BAC" w:rsidRPr="00AE4771">
        <w:rPr>
          <w:rFonts w:ascii="Times New Roman" w:hAnsi="Times New Roman"/>
          <w:sz w:val="24"/>
        </w:rPr>
        <w:t>, s 272(3)</w:t>
      </w:r>
      <w:r w:rsidRPr="00AE4771">
        <w:rPr>
          <w:rFonts w:ascii="Times New Roman" w:hAnsi="Times New Roman"/>
          <w:sz w:val="24"/>
        </w:rPr>
        <w:t>.</w:t>
      </w:r>
    </w:p>
  </w:footnote>
  <w:footnote w:id="60">
    <w:p w14:paraId="3C8B5F7C" w14:textId="22B23FEB"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CB7ABE" w:rsidRPr="00AE4771">
        <w:rPr>
          <w:rFonts w:ascii="Times New Roman" w:hAnsi="Times New Roman"/>
          <w:i/>
          <w:iCs/>
          <w:sz w:val="24"/>
        </w:rPr>
        <w:t xml:space="preserve">Ford </w:t>
      </w:r>
      <w:r w:rsidR="00CB7ABE" w:rsidRPr="00AE4771">
        <w:rPr>
          <w:rFonts w:ascii="Times New Roman" w:hAnsi="Times New Roman"/>
          <w:sz w:val="24"/>
        </w:rPr>
        <w:t xml:space="preserve">(2023) 300 FCR </w:t>
      </w:r>
      <w:r w:rsidR="00AC4B6B" w:rsidRPr="00AE4771">
        <w:rPr>
          <w:rFonts w:ascii="Times New Roman" w:hAnsi="Times New Roman"/>
          <w:sz w:val="24"/>
        </w:rPr>
        <w:t xml:space="preserve">1 </w:t>
      </w:r>
      <w:r w:rsidR="00CB7ABE" w:rsidRPr="00AE4771">
        <w:rPr>
          <w:rFonts w:ascii="Times New Roman" w:hAnsi="Times New Roman"/>
          <w:sz w:val="24"/>
        </w:rPr>
        <w:t xml:space="preserve">at </w:t>
      </w:r>
      <w:r w:rsidR="00A65CC3" w:rsidRPr="00AE4771">
        <w:rPr>
          <w:rFonts w:ascii="Times New Roman" w:hAnsi="Times New Roman"/>
          <w:sz w:val="24"/>
        </w:rPr>
        <w:t>65</w:t>
      </w:r>
      <w:r w:rsidR="00C448E2" w:rsidRPr="00AE4771">
        <w:rPr>
          <w:rFonts w:ascii="Times New Roman" w:hAnsi="Times New Roman"/>
          <w:sz w:val="24"/>
        </w:rPr>
        <w:t xml:space="preserve"> </w:t>
      </w:r>
      <w:r w:rsidRPr="00AE4771">
        <w:rPr>
          <w:rFonts w:ascii="Times New Roman" w:hAnsi="Times New Roman"/>
          <w:sz w:val="24"/>
        </w:rPr>
        <w:t>[315</w:t>
      </w:r>
      <w:r w:rsidR="007D1A7F" w:rsidRPr="00AE4771">
        <w:rPr>
          <w:rFonts w:ascii="Times New Roman" w:hAnsi="Times New Roman"/>
          <w:sz w:val="24"/>
        </w:rPr>
        <w:t>(3)</w:t>
      </w:r>
      <w:r w:rsidRPr="00AE4771">
        <w:rPr>
          <w:rFonts w:ascii="Times New Roman" w:hAnsi="Times New Roman"/>
          <w:sz w:val="24"/>
        </w:rPr>
        <w:t>].</w:t>
      </w:r>
    </w:p>
  </w:footnote>
  <w:footnote w:id="61">
    <w:p w14:paraId="1CB6156B" w14:textId="47830725" w:rsidR="00391B6E" w:rsidRPr="00AE4771" w:rsidRDefault="00391B6E"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Pr="0089095A">
        <w:rPr>
          <w:rFonts w:ascii="Times New Roman" w:hAnsi="Times New Roman"/>
          <w:i/>
          <w:iCs/>
          <w:sz w:val="24"/>
        </w:rPr>
        <w:t>Williams</w:t>
      </w:r>
      <w:r w:rsidRPr="0089095A">
        <w:rPr>
          <w:rFonts w:ascii="Times New Roman" w:hAnsi="Times New Roman"/>
          <w:sz w:val="24"/>
        </w:rPr>
        <w:t xml:space="preserve"> [2024] HCA </w:t>
      </w:r>
      <w:r w:rsidR="0089095A" w:rsidRPr="0089095A">
        <w:rPr>
          <w:rFonts w:ascii="Times New Roman" w:hAnsi="Times New Roman"/>
          <w:sz w:val="24"/>
        </w:rPr>
        <w:t>38</w:t>
      </w:r>
      <w:r w:rsidRPr="0089095A">
        <w:rPr>
          <w:rFonts w:ascii="Times New Roman" w:hAnsi="Times New Roman"/>
          <w:sz w:val="24"/>
        </w:rPr>
        <w:t xml:space="preserve"> at [</w:t>
      </w:r>
      <w:r w:rsidR="00936A45" w:rsidRPr="0089095A">
        <w:rPr>
          <w:rFonts w:ascii="Times New Roman" w:hAnsi="Times New Roman"/>
          <w:sz w:val="24"/>
        </w:rPr>
        <w:t>79].</w:t>
      </w:r>
    </w:p>
  </w:footnote>
  <w:footnote w:id="62">
    <w:p w14:paraId="1041AB74" w14:textId="0012C084"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78757B" w:rsidRPr="00AE4771">
        <w:rPr>
          <w:rFonts w:ascii="Times New Roman" w:hAnsi="Times New Roman"/>
          <w:i/>
          <w:iCs/>
          <w:sz w:val="24"/>
        </w:rPr>
        <w:t xml:space="preserve">Capic </w:t>
      </w:r>
      <w:r w:rsidR="0078757B" w:rsidRPr="00AE4771">
        <w:rPr>
          <w:rFonts w:ascii="Times New Roman" w:hAnsi="Times New Roman"/>
          <w:sz w:val="24"/>
        </w:rPr>
        <w:t xml:space="preserve">(2021) 154 ACSR 235 at </w:t>
      </w:r>
      <w:r w:rsidR="00C448E2" w:rsidRPr="00AE4771">
        <w:rPr>
          <w:rFonts w:ascii="Times New Roman" w:hAnsi="Times New Roman"/>
          <w:sz w:val="24"/>
        </w:rPr>
        <w:t>434</w:t>
      </w:r>
      <w:r w:rsidR="00BA37A4" w:rsidRPr="00AE4771">
        <w:rPr>
          <w:rFonts w:ascii="Times New Roman" w:hAnsi="Times New Roman"/>
          <w:sz w:val="24"/>
        </w:rPr>
        <w:t xml:space="preserve"> </w:t>
      </w:r>
      <w:r w:rsidRPr="00AE4771">
        <w:rPr>
          <w:rFonts w:ascii="Times New Roman" w:hAnsi="Times New Roman"/>
          <w:sz w:val="24"/>
        </w:rPr>
        <w:t>[884].</w:t>
      </w:r>
    </w:p>
  </w:footnote>
  <w:footnote w:id="63">
    <w:p w14:paraId="0D4A2F86" w14:textId="3255980F" w:rsidR="00707E3B" w:rsidRPr="00AE4771" w:rsidRDefault="00707E3B" w:rsidP="00AE4771">
      <w:pPr>
        <w:pStyle w:val="FootnoteText"/>
        <w:spacing w:line="280" w:lineRule="exact"/>
        <w:ind w:right="0"/>
        <w:jc w:val="both"/>
        <w:rPr>
          <w:rFonts w:ascii="Times New Roman" w:hAnsi="Times New Roman"/>
          <w:sz w:val="24"/>
        </w:rPr>
      </w:pPr>
      <w:r w:rsidRPr="00AE4771">
        <w:rPr>
          <w:rStyle w:val="FootnoteReference"/>
          <w:rFonts w:ascii="Times New Roman" w:hAnsi="Times New Roman"/>
          <w:sz w:val="22"/>
          <w:vertAlign w:val="baseline"/>
        </w:rPr>
        <w:footnoteRef/>
      </w:r>
      <w:r w:rsidRPr="00AE4771">
        <w:rPr>
          <w:rFonts w:ascii="Times New Roman" w:hAnsi="Times New Roman"/>
          <w:sz w:val="24"/>
        </w:rPr>
        <w:t xml:space="preserve"> </w:t>
      </w:r>
      <w:r w:rsidRPr="00AE4771">
        <w:rPr>
          <w:rFonts w:ascii="Times New Roman" w:hAnsi="Times New Roman"/>
          <w:sz w:val="24"/>
        </w:rPr>
        <w:tab/>
      </w:r>
      <w:r w:rsidR="00726307" w:rsidRPr="00AE4771">
        <w:rPr>
          <w:rFonts w:ascii="Times New Roman" w:hAnsi="Times New Roman"/>
          <w:i/>
          <w:iCs/>
          <w:sz w:val="24"/>
        </w:rPr>
        <w:t xml:space="preserve">Capic </w:t>
      </w:r>
      <w:r w:rsidR="00726307" w:rsidRPr="00AE4771">
        <w:rPr>
          <w:rFonts w:ascii="Times New Roman" w:hAnsi="Times New Roman"/>
          <w:sz w:val="24"/>
        </w:rPr>
        <w:t>(2021) 154 ACSR 235 at 435</w:t>
      </w:r>
      <w:r w:rsidR="00BA37A4" w:rsidRPr="00AE4771">
        <w:rPr>
          <w:rFonts w:ascii="Times New Roman" w:hAnsi="Times New Roman"/>
          <w:sz w:val="24"/>
        </w:rPr>
        <w:t xml:space="preserve"> </w:t>
      </w:r>
      <w:r w:rsidRPr="00AE4771">
        <w:rPr>
          <w:rFonts w:ascii="Times New Roman" w:hAnsi="Times New Roman"/>
          <w:sz w:val="24"/>
        </w:rPr>
        <w:t>[890].</w:t>
      </w:r>
    </w:p>
  </w:footnote>
  <w:footnote w:id="64">
    <w:p w14:paraId="52E8BC34"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[2024] HCA </w:t>
      </w:r>
      <w:r>
        <w:rPr>
          <w:rFonts w:ascii="Times New Roman" w:hAnsi="Times New Roman"/>
          <w:sz w:val="24"/>
        </w:rPr>
        <w:t>38</w:t>
      </w:r>
      <w:r w:rsidRPr="00BC701B">
        <w:rPr>
          <w:rFonts w:ascii="Times New Roman" w:hAnsi="Times New Roman"/>
          <w:sz w:val="24"/>
        </w:rPr>
        <w:t xml:space="preserve">. </w:t>
      </w:r>
    </w:p>
  </w:footnote>
  <w:footnote w:id="65">
    <w:p w14:paraId="4588EA96"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 xml:space="preserve">Competition and Consumer Act 2010 </w:t>
      </w:r>
      <w:r w:rsidRPr="00BC701B">
        <w:rPr>
          <w:rFonts w:ascii="Times New Roman" w:hAnsi="Times New Roman"/>
          <w:sz w:val="24"/>
        </w:rPr>
        <w:t xml:space="preserve">(Cth), Sch 2. </w:t>
      </w:r>
      <w:r w:rsidRPr="00BC701B">
        <w:rPr>
          <w:rFonts w:ascii="Times New Roman" w:hAnsi="Times New Roman"/>
          <w:sz w:val="24"/>
        </w:rPr>
        <w:tab/>
      </w:r>
    </w:p>
  </w:footnote>
  <w:footnote w:id="66">
    <w:p w14:paraId="309C5236"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sz w:val="24"/>
        </w:rPr>
        <w:t xml:space="preserve">Ford Motor Company of Australia Pty Ltd v Capic </w:t>
      </w:r>
      <w:r w:rsidRPr="00BC701B">
        <w:rPr>
          <w:rFonts w:ascii="Times New Roman" w:hAnsi="Times New Roman"/>
          <w:sz w:val="24"/>
        </w:rPr>
        <w:t>(2023) 300 FCR 1 at 45 [210], 48 [222], 48-49 [227]-[229].</w:t>
      </w:r>
    </w:p>
  </w:footnote>
  <w:footnote w:id="67">
    <w:p w14:paraId="780AB3A9"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 xml:space="preserve">Capic v Ford Motor Company of Australia Pty Ltd </w:t>
      </w:r>
      <w:r w:rsidRPr="00BC701B">
        <w:rPr>
          <w:rFonts w:ascii="Times New Roman" w:hAnsi="Times New Roman"/>
          <w:sz w:val="24"/>
        </w:rPr>
        <w:t xml:space="preserve">(2021) 154 ACSR 235 at 242 [3], [6], 243 [12]. </w:t>
      </w:r>
    </w:p>
  </w:footnote>
  <w:footnote w:id="68">
    <w:p w14:paraId="4D9B56A0"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Australian Consumer Law</w:t>
      </w:r>
      <w:r w:rsidRPr="00BC701B">
        <w:rPr>
          <w:rFonts w:ascii="Times New Roman" w:hAnsi="Times New Roman"/>
          <w:sz w:val="24"/>
        </w:rPr>
        <w:t>, s 7(1)(e).</w:t>
      </w:r>
    </w:p>
  </w:footnote>
  <w:footnote w:id="69">
    <w:p w14:paraId="5B571842"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 xml:space="preserve">Capic v Ford Motor Company of Australia Pty Ltd </w:t>
      </w:r>
      <w:r w:rsidRPr="00BC701B">
        <w:rPr>
          <w:rFonts w:ascii="Times New Roman" w:hAnsi="Times New Roman"/>
          <w:sz w:val="24"/>
        </w:rPr>
        <w:t>(2021) 154 ACSR 235 at 242 [4].</w:t>
      </w:r>
    </w:p>
  </w:footnote>
  <w:footnote w:id="70">
    <w:p w14:paraId="374A778A" w14:textId="77777777" w:rsidR="00616923" w:rsidRPr="00BC701B" w:rsidRDefault="00616923" w:rsidP="00BC701B">
      <w:pPr>
        <w:pStyle w:val="FootnoteText"/>
        <w:spacing w:line="280" w:lineRule="exact"/>
        <w:ind w:right="0"/>
        <w:jc w:val="both"/>
        <w:rPr>
          <w:rFonts w:ascii="Times New Roman" w:hAnsi="Times New Roman"/>
          <w:i/>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sz w:val="24"/>
        </w:rPr>
        <w:t xml:space="preserve">Ford Motor Company of Australia Pty Ltd v Capic </w:t>
      </w:r>
      <w:r w:rsidRPr="00BC701B">
        <w:rPr>
          <w:rFonts w:ascii="Times New Roman" w:hAnsi="Times New Roman"/>
          <w:sz w:val="24"/>
        </w:rPr>
        <w:t xml:space="preserve">(2023) 300 FCR 1 at 63 [307(4)], referring to </w:t>
      </w:r>
      <w:r w:rsidRPr="00BC701B">
        <w:rPr>
          <w:rFonts w:ascii="Times New Roman" w:hAnsi="Times New Roman"/>
          <w:i/>
          <w:iCs/>
          <w:sz w:val="24"/>
        </w:rPr>
        <w:t xml:space="preserve">Toyota Motor Corporation Australia Ltd v Williams </w:t>
      </w:r>
      <w:r w:rsidRPr="00BC701B">
        <w:rPr>
          <w:rFonts w:ascii="Times New Roman" w:hAnsi="Times New Roman"/>
          <w:sz w:val="24"/>
        </w:rPr>
        <w:t>(2023) 296 FCR 514 at 539 [99].</w:t>
      </w:r>
    </w:p>
  </w:footnote>
  <w:footnote w:id="71">
    <w:p w14:paraId="3ED8C1A0"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sz w:val="24"/>
        </w:rPr>
        <w:t xml:space="preserve">Ford Motor Company of Australia Pty Ltd v Capic </w:t>
      </w:r>
      <w:r w:rsidRPr="00BC701B">
        <w:rPr>
          <w:rFonts w:ascii="Times New Roman" w:hAnsi="Times New Roman"/>
          <w:sz w:val="24"/>
        </w:rPr>
        <w:t xml:space="preserve">(2023) 300 FCR 1 at 63 [307(6)], referring to </w:t>
      </w:r>
      <w:r w:rsidRPr="00BC701B">
        <w:rPr>
          <w:rFonts w:ascii="Times New Roman" w:hAnsi="Times New Roman"/>
          <w:i/>
          <w:iCs/>
          <w:sz w:val="24"/>
        </w:rPr>
        <w:t xml:space="preserve">Toyota Motor Corporation Australia Ltd v Williams </w:t>
      </w:r>
      <w:r w:rsidRPr="00BC701B">
        <w:rPr>
          <w:rFonts w:ascii="Times New Roman" w:hAnsi="Times New Roman"/>
          <w:sz w:val="24"/>
        </w:rPr>
        <w:t>(2023) 296 FCR 514 at 546 [131].</w:t>
      </w:r>
    </w:p>
  </w:footnote>
  <w:footnote w:id="72">
    <w:p w14:paraId="1C88DE76"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sz w:val="24"/>
        </w:rPr>
        <w:t xml:space="preserve">Ford Motor Company of Australia Pty Ltd v Capic </w:t>
      </w:r>
      <w:r w:rsidRPr="00BC701B">
        <w:rPr>
          <w:rFonts w:ascii="Times New Roman" w:hAnsi="Times New Roman"/>
          <w:sz w:val="24"/>
        </w:rPr>
        <w:t>(2023) 300 FCR 1 at 65 [315(3)].</w:t>
      </w:r>
    </w:p>
  </w:footnote>
  <w:footnote w:id="73">
    <w:p w14:paraId="49CB0558"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ab/>
        <w:t xml:space="preserve">See, eg, </w:t>
      </w:r>
      <w:r w:rsidRPr="00BC701B">
        <w:rPr>
          <w:rFonts w:ascii="Times New Roman" w:hAnsi="Times New Roman"/>
          <w:i/>
          <w:sz w:val="24"/>
        </w:rPr>
        <w:t xml:space="preserve">O'Brien v McKean </w:t>
      </w:r>
      <w:r w:rsidRPr="00BC701B">
        <w:rPr>
          <w:rFonts w:ascii="Times New Roman" w:hAnsi="Times New Roman"/>
          <w:sz w:val="24"/>
        </w:rPr>
        <w:t xml:space="preserve">(1968) 118 CLR 540 at 547; </w:t>
      </w:r>
      <w:r w:rsidRPr="00BC701B">
        <w:rPr>
          <w:rFonts w:ascii="Times New Roman" w:hAnsi="Times New Roman"/>
          <w:i/>
          <w:sz w:val="24"/>
        </w:rPr>
        <w:t xml:space="preserve">Cullen v Trappell </w:t>
      </w:r>
      <w:r w:rsidRPr="00BC701B">
        <w:rPr>
          <w:rFonts w:ascii="Times New Roman" w:hAnsi="Times New Roman"/>
          <w:sz w:val="24"/>
        </w:rPr>
        <w:t xml:space="preserve">(1980) 146 CLR 1 at 19; </w:t>
      </w:r>
      <w:r w:rsidRPr="00BC701B">
        <w:rPr>
          <w:rFonts w:ascii="Times New Roman" w:hAnsi="Times New Roman"/>
          <w:i/>
          <w:sz w:val="24"/>
        </w:rPr>
        <w:t>Pennant Hills Restaurants Pty Ltd v Barrell Insurances Pty Ltd</w:t>
      </w:r>
      <w:r w:rsidRPr="00BC701B">
        <w:rPr>
          <w:rFonts w:ascii="Times New Roman" w:hAnsi="Times New Roman"/>
          <w:sz w:val="24"/>
        </w:rPr>
        <w:t xml:space="preserve"> (1981) 145 CLR 625 at 679; </w:t>
      </w:r>
      <w:r w:rsidRPr="00BC701B">
        <w:rPr>
          <w:rFonts w:ascii="Times New Roman" w:hAnsi="Times New Roman"/>
          <w:i/>
          <w:sz w:val="24"/>
        </w:rPr>
        <w:t xml:space="preserve">Todorovic v Waller </w:t>
      </w:r>
      <w:r w:rsidRPr="00BC701B">
        <w:rPr>
          <w:rFonts w:ascii="Times New Roman" w:hAnsi="Times New Roman"/>
          <w:sz w:val="24"/>
        </w:rPr>
        <w:t>(1981) 150 CLR 402 at 414, 433, 438, 443, 467, 476.</w:t>
      </w:r>
    </w:p>
  </w:footnote>
  <w:footnote w:id="74">
    <w:p w14:paraId="0C98EED1"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See </w:t>
      </w:r>
      <w:r w:rsidRPr="00BC701B">
        <w:rPr>
          <w:rFonts w:ascii="Times New Roman" w:hAnsi="Times New Roman"/>
          <w:i/>
          <w:iCs/>
          <w:sz w:val="24"/>
        </w:rPr>
        <w:t xml:space="preserve">Williams v Toyota Motor Corporation Australia Ltd </w:t>
      </w:r>
      <w:r w:rsidRPr="00BC701B">
        <w:rPr>
          <w:rFonts w:ascii="Times New Roman" w:hAnsi="Times New Roman"/>
          <w:sz w:val="24"/>
        </w:rPr>
        <w:t xml:space="preserve">[2024] HCA </w:t>
      </w:r>
      <w:r>
        <w:rPr>
          <w:rFonts w:ascii="Times New Roman" w:hAnsi="Times New Roman"/>
          <w:sz w:val="24"/>
        </w:rPr>
        <w:t>38</w:t>
      </w:r>
      <w:r w:rsidRPr="00BC701B">
        <w:rPr>
          <w:rFonts w:ascii="Times New Roman" w:hAnsi="Times New Roman"/>
          <w:sz w:val="24"/>
        </w:rPr>
        <w:t xml:space="preserve"> at [</w:t>
      </w:r>
      <w:r>
        <w:rPr>
          <w:rFonts w:ascii="Times New Roman" w:hAnsi="Times New Roman"/>
          <w:sz w:val="24"/>
        </w:rPr>
        <w:t>97</w:t>
      </w:r>
      <w:r w:rsidRPr="00BC701B">
        <w:rPr>
          <w:rFonts w:ascii="Times New Roman" w:hAnsi="Times New Roman"/>
          <w:sz w:val="24"/>
        </w:rPr>
        <w:t>].</w:t>
      </w:r>
    </w:p>
  </w:footnote>
  <w:footnote w:id="75">
    <w:p w14:paraId="620E8657"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(1868) LR 3 QB 197. </w:t>
      </w:r>
    </w:p>
  </w:footnote>
  <w:footnote w:id="76">
    <w:p w14:paraId="62449D35"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(1868) LR 3 QB 197 at 201.</w:t>
      </w:r>
    </w:p>
  </w:footnote>
  <w:footnote w:id="77">
    <w:p w14:paraId="7D4FDFC7"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[1920] 2 KB 11.</w:t>
      </w:r>
    </w:p>
  </w:footnote>
  <w:footnote w:id="78">
    <w:p w14:paraId="7C48DA36"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[1920] 2 KB 11 at 14.</w:t>
      </w:r>
    </w:p>
  </w:footnote>
  <w:footnote w:id="79">
    <w:p w14:paraId="11E852D0"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[1920] 2 KB 11 at 18; quoted with approval in </w:t>
      </w:r>
      <w:r w:rsidRPr="00BC701B">
        <w:rPr>
          <w:rFonts w:ascii="Times New Roman" w:hAnsi="Times New Roman"/>
          <w:i/>
          <w:iCs/>
          <w:sz w:val="24"/>
        </w:rPr>
        <w:t xml:space="preserve">Clark v Macourt </w:t>
      </w:r>
      <w:r w:rsidRPr="00BC701B">
        <w:rPr>
          <w:rFonts w:ascii="Times New Roman" w:hAnsi="Times New Roman"/>
          <w:sz w:val="24"/>
        </w:rPr>
        <w:t>(2013) 253 CLR 1 at 32 [111].</w:t>
      </w:r>
    </w:p>
  </w:footnote>
  <w:footnote w:id="80">
    <w:p w14:paraId="18BDBF85"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[1920] 2 KB 11 at 24.</w:t>
      </w:r>
    </w:p>
  </w:footnote>
  <w:footnote w:id="81">
    <w:p w14:paraId="42690F82"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w:t>
      </w:r>
    </w:p>
  </w:footnote>
  <w:footnote w:id="82">
    <w:p w14:paraId="5384BEEC"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 at 7 [9]-[10] (emphasis in original).</w:t>
      </w:r>
    </w:p>
  </w:footnote>
  <w:footnote w:id="83">
    <w:p w14:paraId="269D55A1"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 at 10 [22].</w:t>
      </w:r>
    </w:p>
  </w:footnote>
  <w:footnote w:id="84">
    <w:p w14:paraId="7CEAB88F"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 at 31 [109].</w:t>
      </w:r>
    </w:p>
  </w:footnote>
  <w:footnote w:id="85">
    <w:p w14:paraId="53B73332"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 at 11 [25].</w:t>
      </w:r>
    </w:p>
  </w:footnote>
  <w:footnote w:id="86">
    <w:p w14:paraId="3633D8B6"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(2013) 253 CLR 1 at 18 [57]-[58], 22 [71]-[73].</w:t>
      </w:r>
    </w:p>
  </w:footnote>
  <w:footnote w:id="87">
    <w:p w14:paraId="7E0D85E5"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 xml:space="preserve">Alfred McAlpine Construction Ltd v Panatown Ltd </w:t>
      </w:r>
      <w:r w:rsidRPr="00BC701B">
        <w:rPr>
          <w:rFonts w:ascii="Times New Roman" w:hAnsi="Times New Roman"/>
          <w:sz w:val="24"/>
        </w:rPr>
        <w:t xml:space="preserve">[2001] 1 AC 518 at 547-548. </w:t>
      </w:r>
    </w:p>
  </w:footnote>
  <w:footnote w:id="88">
    <w:p w14:paraId="67D6A2D7"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Winterton, "</w:t>
      </w:r>
      <w:r w:rsidRPr="00BC701B">
        <w:rPr>
          <w:rFonts w:ascii="Times New Roman" w:hAnsi="Times New Roman"/>
          <w:i/>
          <w:iCs/>
          <w:sz w:val="24"/>
        </w:rPr>
        <w:t>Clark v Macourt</w:t>
      </w:r>
      <w:r w:rsidRPr="00BC701B">
        <w:rPr>
          <w:rFonts w:ascii="Times New Roman" w:hAnsi="Times New Roman"/>
          <w:sz w:val="24"/>
        </w:rPr>
        <w:t>—Defective Sperm and Performance Substitutes in the High Court of Australia"</w:t>
      </w:r>
      <w:r w:rsidRPr="00BC701B">
        <w:rPr>
          <w:rFonts w:ascii="Times New Roman" w:hAnsi="Times New Roman"/>
          <w:i/>
          <w:iCs/>
          <w:sz w:val="24"/>
        </w:rPr>
        <w:t xml:space="preserve"> </w:t>
      </w:r>
      <w:r w:rsidRPr="00BC701B">
        <w:rPr>
          <w:rFonts w:ascii="Times New Roman" w:hAnsi="Times New Roman"/>
          <w:sz w:val="24"/>
        </w:rPr>
        <w:t xml:space="preserve">(2014) 38 </w:t>
      </w:r>
      <w:r w:rsidRPr="00BC701B">
        <w:rPr>
          <w:rFonts w:ascii="Times New Roman" w:hAnsi="Times New Roman"/>
          <w:i/>
          <w:iCs/>
          <w:sz w:val="24"/>
        </w:rPr>
        <w:t xml:space="preserve">Melbourne University Law Review </w:t>
      </w:r>
      <w:r w:rsidRPr="00BC701B">
        <w:rPr>
          <w:rFonts w:ascii="Times New Roman" w:hAnsi="Times New Roman"/>
          <w:sz w:val="24"/>
        </w:rPr>
        <w:t>755 at 793.</w:t>
      </w:r>
    </w:p>
  </w:footnote>
  <w:footnote w:id="89">
    <w:p w14:paraId="30320DAA"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(1954) 90 CLR 613.</w:t>
      </w:r>
    </w:p>
  </w:footnote>
  <w:footnote w:id="90">
    <w:p w14:paraId="0B42FA65"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(1954) 90 CLR 613 at 617.</w:t>
      </w:r>
    </w:p>
  </w:footnote>
  <w:footnote w:id="91">
    <w:p w14:paraId="238C9AAF"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(1954) 90 CLR 613 at 620.</w:t>
      </w:r>
    </w:p>
  </w:footnote>
  <w:footnote w:id="92">
    <w:p w14:paraId="6416E292"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(2009) 236 CLR 272 at 285 [12]. See also </w:t>
      </w:r>
      <w:r w:rsidRPr="00BC701B">
        <w:rPr>
          <w:rFonts w:ascii="Times New Roman" w:hAnsi="Times New Roman"/>
          <w:i/>
          <w:iCs/>
          <w:sz w:val="24"/>
        </w:rPr>
        <w:t xml:space="preserve">Semelhago v Paramadevan </w:t>
      </w:r>
      <w:r w:rsidRPr="00BC701B">
        <w:rPr>
          <w:rFonts w:ascii="Times New Roman" w:hAnsi="Times New Roman"/>
          <w:sz w:val="24"/>
        </w:rPr>
        <w:t>[1996] 2 SCR 415 at 428 [19], referring to "the principle that damages are to be a true equivalent of specific performance".</w:t>
      </w:r>
    </w:p>
  </w:footnote>
  <w:footnote w:id="93">
    <w:p w14:paraId="5CFEE151"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See </w:t>
      </w:r>
      <w:r w:rsidRPr="00BC701B">
        <w:rPr>
          <w:rFonts w:ascii="Times New Roman" w:hAnsi="Times New Roman"/>
          <w:i/>
          <w:iCs/>
          <w:sz w:val="24"/>
        </w:rPr>
        <w:t>Bellgrove v Eldridge</w:t>
      </w:r>
      <w:r w:rsidRPr="00BC701B">
        <w:rPr>
          <w:rFonts w:ascii="Times New Roman" w:hAnsi="Times New Roman"/>
          <w:sz w:val="24"/>
        </w:rPr>
        <w:t xml:space="preserve"> (1954) 90 CLR 613 at 618-619. </w:t>
      </w:r>
    </w:p>
  </w:footnote>
  <w:footnote w:id="94">
    <w:p w14:paraId="3916B7F1"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r>
      <w:r w:rsidRPr="00BC701B">
        <w:rPr>
          <w:rFonts w:ascii="Times New Roman" w:hAnsi="Times New Roman"/>
          <w:i/>
          <w:iCs/>
          <w:sz w:val="24"/>
        </w:rPr>
        <w:t xml:space="preserve">Cessnock City Council v 123 259 932 Pty </w:t>
      </w:r>
      <w:r w:rsidRPr="00BC701B">
        <w:rPr>
          <w:rFonts w:ascii="Times New Roman" w:hAnsi="Times New Roman"/>
          <w:i/>
          <w:sz w:val="24"/>
        </w:rPr>
        <w:t xml:space="preserve">Ltd </w:t>
      </w:r>
      <w:r w:rsidRPr="00BC701B">
        <w:rPr>
          <w:rFonts w:ascii="Times New Roman" w:hAnsi="Times New Roman"/>
          <w:sz w:val="24"/>
        </w:rPr>
        <w:t xml:space="preserve">(2024) 98 ALJR 719 at 746 [126]. See also Winterton, </w:t>
      </w:r>
      <w:r w:rsidRPr="00BC701B">
        <w:rPr>
          <w:rFonts w:ascii="Times New Roman" w:hAnsi="Times New Roman"/>
          <w:i/>
          <w:iCs/>
          <w:sz w:val="24"/>
        </w:rPr>
        <w:t xml:space="preserve">Money Awards in Contract Law </w:t>
      </w:r>
      <w:r w:rsidRPr="00BC701B">
        <w:rPr>
          <w:rFonts w:ascii="Times New Roman" w:hAnsi="Times New Roman"/>
          <w:sz w:val="24"/>
        </w:rPr>
        <w:t xml:space="preserve">(2015) at 180-183. </w:t>
      </w:r>
    </w:p>
  </w:footnote>
  <w:footnote w:id="95">
    <w:p w14:paraId="379B7863" w14:textId="77777777" w:rsidR="00616923" w:rsidRPr="00BC701B" w:rsidRDefault="00616923" w:rsidP="00BC701B">
      <w:pPr>
        <w:pStyle w:val="FootnoteText"/>
        <w:spacing w:line="280" w:lineRule="exact"/>
        <w:ind w:right="0"/>
        <w:jc w:val="both"/>
        <w:rPr>
          <w:rFonts w:ascii="Times New Roman" w:hAnsi="Times New Roman"/>
          <w:sz w:val="24"/>
        </w:rPr>
      </w:pPr>
      <w:r w:rsidRPr="00BC701B">
        <w:rPr>
          <w:rStyle w:val="FootnoteReference"/>
          <w:rFonts w:ascii="Times New Roman" w:hAnsi="Times New Roman"/>
          <w:sz w:val="22"/>
          <w:vertAlign w:val="baseline"/>
        </w:rPr>
        <w:footnoteRef/>
      </w:r>
      <w:r w:rsidRPr="00BC701B">
        <w:rPr>
          <w:rFonts w:ascii="Times New Roman" w:hAnsi="Times New Roman"/>
          <w:sz w:val="24"/>
        </w:rPr>
        <w:t xml:space="preserve"> </w:t>
      </w:r>
      <w:r w:rsidRPr="00BC701B">
        <w:rPr>
          <w:rFonts w:ascii="Times New Roman" w:hAnsi="Times New Roman"/>
          <w:sz w:val="24"/>
        </w:rPr>
        <w:tab/>
        <w:t xml:space="preserve">[2024] HCA </w:t>
      </w:r>
      <w:r>
        <w:rPr>
          <w:rFonts w:ascii="Times New Roman" w:hAnsi="Times New Roman"/>
          <w:sz w:val="24"/>
        </w:rPr>
        <w:t>38</w:t>
      </w:r>
      <w:r w:rsidRPr="00BC701B">
        <w:rPr>
          <w:rFonts w:ascii="Times New Roman" w:hAnsi="Times New Roman"/>
          <w:sz w:val="24"/>
        </w:rPr>
        <w:t xml:space="preserve"> at [</w:t>
      </w:r>
      <w:r>
        <w:rPr>
          <w:rFonts w:ascii="Times New Roman" w:hAnsi="Times New Roman"/>
          <w:sz w:val="24"/>
        </w:rPr>
        <w:t>95</w:t>
      </w:r>
      <w:r w:rsidRPr="00BC701B">
        <w:rPr>
          <w:rFonts w:ascii="Times New Roman" w:hAnsi="Times New Roman"/>
          <w:sz w:val="24"/>
        </w:rPr>
        <w:t>]-[</w:t>
      </w:r>
      <w:r>
        <w:rPr>
          <w:rFonts w:ascii="Times New Roman" w:hAnsi="Times New Roman"/>
          <w:sz w:val="24"/>
        </w:rPr>
        <w:t>99</w:t>
      </w:r>
      <w:r w:rsidRPr="00BC701B">
        <w:rPr>
          <w:rFonts w:ascii="Times New Roman" w:hAnsi="Times New Roman"/>
          <w:sz w:val="24"/>
        </w:rPr>
        <w:t xml:space="preserve">]. </w:t>
      </w:r>
    </w:p>
  </w:footnote>
  <w:footnote w:id="96">
    <w:p w14:paraId="0367783B"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t xml:space="preserve">[2024] HCA </w:t>
      </w:r>
      <w:r>
        <w:rPr>
          <w:rFonts w:ascii="Times New Roman" w:hAnsi="Times New Roman"/>
          <w:sz w:val="24"/>
        </w:rPr>
        <w:t>38</w:t>
      </w:r>
      <w:r w:rsidRPr="00462E82">
        <w:rPr>
          <w:rFonts w:ascii="Times New Roman" w:hAnsi="Times New Roman"/>
          <w:sz w:val="24"/>
        </w:rPr>
        <w:t>.</w:t>
      </w:r>
    </w:p>
  </w:footnote>
  <w:footnote w:id="97">
    <w:p w14:paraId="337C1679" w14:textId="77777777" w:rsidR="00616923" w:rsidRPr="00462E82" w:rsidRDefault="00616923" w:rsidP="00462E82">
      <w:pPr>
        <w:pStyle w:val="FootnoteText"/>
        <w:spacing w:line="280" w:lineRule="exact"/>
        <w:ind w:right="0"/>
        <w:jc w:val="both"/>
        <w:rPr>
          <w:rFonts w:ascii="Times New Roman" w:hAnsi="Times New Roman"/>
          <w:sz w:val="24"/>
        </w:rPr>
      </w:pPr>
      <w:r w:rsidRPr="002B1A48">
        <w:rPr>
          <w:rStyle w:val="FootnoteReference"/>
          <w:rFonts w:ascii="Times New Roman" w:hAnsi="Times New Roman"/>
          <w:sz w:val="22"/>
          <w:vertAlign w:val="baseline"/>
        </w:rPr>
        <w:footnoteRef/>
      </w:r>
      <w:r w:rsidRPr="002B1A48">
        <w:rPr>
          <w:rFonts w:ascii="Times New Roman" w:hAnsi="Times New Roman"/>
          <w:sz w:val="24"/>
        </w:rPr>
        <w:t xml:space="preserve"> </w:t>
      </w:r>
      <w:r w:rsidRPr="002B1A48">
        <w:rPr>
          <w:rFonts w:ascii="Times New Roman" w:hAnsi="Times New Roman"/>
          <w:sz w:val="24"/>
        </w:rPr>
        <w:tab/>
        <w:t>Joint reasons at [</w:t>
      </w:r>
      <w:r w:rsidRPr="00D9073B">
        <w:rPr>
          <w:rFonts w:ascii="Times New Roman" w:hAnsi="Times New Roman"/>
          <w:sz w:val="24"/>
        </w:rPr>
        <w:t>4</w:t>
      </w:r>
      <w:r w:rsidRPr="002B1A48">
        <w:rPr>
          <w:rFonts w:ascii="Times New Roman" w:hAnsi="Times New Roman"/>
          <w:sz w:val="24"/>
        </w:rPr>
        <w:t>]-[</w:t>
      </w:r>
      <w:r w:rsidRPr="00D9073B">
        <w:rPr>
          <w:rFonts w:ascii="Times New Roman" w:hAnsi="Times New Roman"/>
          <w:sz w:val="24"/>
        </w:rPr>
        <w:t>15</w:t>
      </w:r>
      <w:r w:rsidRPr="002B1A48">
        <w:rPr>
          <w:rFonts w:ascii="Times New Roman" w:hAnsi="Times New Roman"/>
          <w:sz w:val="24"/>
        </w:rPr>
        <w:t>].</w:t>
      </w:r>
      <w:r w:rsidRPr="00462E82">
        <w:rPr>
          <w:rFonts w:ascii="Times New Roman" w:hAnsi="Times New Roman"/>
          <w:sz w:val="24"/>
        </w:rPr>
        <w:t xml:space="preserve"> </w:t>
      </w:r>
    </w:p>
  </w:footnote>
  <w:footnote w:id="98">
    <w:p w14:paraId="3A76EBC9"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t xml:space="preserve">Schedule 2 to the </w:t>
      </w:r>
      <w:r w:rsidRPr="00462E82">
        <w:rPr>
          <w:rFonts w:ascii="Times New Roman" w:hAnsi="Times New Roman"/>
          <w:i/>
          <w:iCs/>
          <w:sz w:val="24"/>
        </w:rPr>
        <w:t>Competition and Consumer Act 2010</w:t>
      </w:r>
      <w:r w:rsidRPr="00462E82">
        <w:rPr>
          <w:rFonts w:ascii="Times New Roman" w:hAnsi="Times New Roman"/>
          <w:sz w:val="24"/>
        </w:rPr>
        <w:t> (Cth).</w:t>
      </w:r>
    </w:p>
  </w:footnote>
  <w:footnote w:id="99">
    <w:p w14:paraId="7F4050F6"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t>Subject to differences resulting from the time of manufacture of the Affected Vehicle within the relevant period. See the answers to the common questions which the Full Court of the Federal Court of Australia gave in its orders of 13 December 2023.</w:t>
      </w:r>
    </w:p>
  </w:footnote>
  <w:footnote w:id="100">
    <w:p w14:paraId="616EF07D"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390 [674].</w:t>
      </w:r>
    </w:p>
  </w:footnote>
  <w:footnote w:id="101">
    <w:p w14:paraId="780CE6D0"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w:t>
      </w:r>
    </w:p>
  </w:footnote>
  <w:footnote w:id="102">
    <w:p w14:paraId="21FFBFFC"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Ford Motor Company of Australia Pty Ltd v Capic</w:t>
      </w:r>
      <w:r w:rsidRPr="00462E82">
        <w:rPr>
          <w:rFonts w:ascii="Times New Roman" w:hAnsi="Times New Roman"/>
          <w:sz w:val="24"/>
        </w:rPr>
        <w:t xml:space="preserve"> (2023) 300 FCR 1.</w:t>
      </w:r>
    </w:p>
  </w:footnote>
  <w:footnote w:id="103">
    <w:p w14:paraId="6B74FB4A"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431 [870].</w:t>
      </w:r>
    </w:p>
  </w:footnote>
  <w:footnote w:id="104">
    <w:p w14:paraId="01D9306F"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 xml:space="preserve">Williams v Toyota Motor Corporation Australia Ltd </w:t>
      </w:r>
      <w:r w:rsidRPr="00462E82">
        <w:rPr>
          <w:rFonts w:ascii="Times New Roman" w:hAnsi="Times New Roman"/>
          <w:sz w:val="24"/>
        </w:rPr>
        <w:t xml:space="preserve">[2024] HCA </w:t>
      </w:r>
      <w:r>
        <w:rPr>
          <w:rFonts w:ascii="Times New Roman" w:hAnsi="Times New Roman"/>
          <w:sz w:val="24"/>
        </w:rPr>
        <w:t>38</w:t>
      </w:r>
      <w:r w:rsidRPr="00462E82">
        <w:rPr>
          <w:rFonts w:ascii="Times New Roman" w:hAnsi="Times New Roman"/>
          <w:sz w:val="24"/>
        </w:rPr>
        <w:t xml:space="preserve"> at </w:t>
      </w:r>
      <w:r>
        <w:rPr>
          <w:rFonts w:ascii="Times New Roman" w:hAnsi="Times New Roman"/>
          <w:sz w:val="24"/>
        </w:rPr>
        <w:t>[194]</w:t>
      </w:r>
      <w:r w:rsidRPr="00462E82">
        <w:rPr>
          <w:rFonts w:ascii="Times New Roman" w:hAnsi="Times New Roman"/>
          <w:sz w:val="24"/>
        </w:rPr>
        <w:t>.</w:t>
      </w:r>
    </w:p>
  </w:footnote>
  <w:footnote w:id="105">
    <w:p w14:paraId="0423D131"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433 [881].</w:t>
      </w:r>
    </w:p>
  </w:footnote>
  <w:footnote w:id="106">
    <w:p w14:paraId="6D1D077D"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433 [882].</w:t>
      </w:r>
    </w:p>
  </w:footnote>
  <w:footnote w:id="107">
    <w:p w14:paraId="0DB52A35"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433 [882].</w:t>
      </w:r>
    </w:p>
  </w:footnote>
  <w:footnote w:id="108">
    <w:p w14:paraId="7A20FBDB"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 xml:space="preserve">Williams v Toyota Motor Corporation Australia Ltd </w:t>
      </w:r>
      <w:r w:rsidRPr="00462E82">
        <w:rPr>
          <w:rFonts w:ascii="Times New Roman" w:hAnsi="Times New Roman"/>
          <w:sz w:val="24"/>
        </w:rPr>
        <w:t xml:space="preserve">[2024] HCA </w:t>
      </w:r>
      <w:r>
        <w:rPr>
          <w:rFonts w:ascii="Times New Roman" w:hAnsi="Times New Roman"/>
          <w:sz w:val="24"/>
        </w:rPr>
        <w:t>38</w:t>
      </w:r>
      <w:r w:rsidRPr="00462E82">
        <w:rPr>
          <w:rFonts w:ascii="Times New Roman" w:hAnsi="Times New Roman"/>
          <w:sz w:val="24"/>
        </w:rPr>
        <w:t xml:space="preserve"> at </w:t>
      </w:r>
      <w:r>
        <w:rPr>
          <w:rFonts w:ascii="Times New Roman" w:hAnsi="Times New Roman"/>
          <w:sz w:val="24"/>
        </w:rPr>
        <w:t>[131]-[132]</w:t>
      </w:r>
      <w:r w:rsidRPr="00462E82">
        <w:rPr>
          <w:rFonts w:ascii="Times New Roman" w:hAnsi="Times New Roman"/>
          <w:sz w:val="24"/>
        </w:rPr>
        <w:t>.</w:t>
      </w:r>
    </w:p>
  </w:footnote>
  <w:footnote w:id="109">
    <w:p w14:paraId="5E6B0122"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t>(2023) 296 FCR 514.</w:t>
      </w:r>
    </w:p>
  </w:footnote>
  <w:footnote w:id="110">
    <w:p w14:paraId="4A1769DD"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Ford Motor Company of Australia Pty Ltd v Capic</w:t>
      </w:r>
      <w:r w:rsidRPr="00462E82">
        <w:rPr>
          <w:rFonts w:ascii="Times New Roman" w:hAnsi="Times New Roman"/>
          <w:sz w:val="24"/>
        </w:rPr>
        <w:t xml:space="preserve"> (2023) 300 FCR 1 at 65 [315].</w:t>
      </w:r>
    </w:p>
  </w:footnote>
  <w:footnote w:id="111">
    <w:p w14:paraId="7F452E6E"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433 [883]. </w:t>
      </w:r>
    </w:p>
  </w:footnote>
  <w:footnote w:id="112">
    <w:p w14:paraId="1C13286D"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r>
      <w:r w:rsidRPr="00462E82">
        <w:rPr>
          <w:rFonts w:ascii="Times New Roman" w:hAnsi="Times New Roman"/>
          <w:i/>
          <w:iCs/>
          <w:sz w:val="24"/>
        </w:rPr>
        <w:t>Capic v Ford Motor Company of Australia Pty Ltd</w:t>
      </w:r>
      <w:r w:rsidRPr="00462E82">
        <w:rPr>
          <w:rFonts w:ascii="Times New Roman" w:hAnsi="Times New Roman"/>
          <w:sz w:val="24"/>
        </w:rPr>
        <w:t xml:space="preserve"> (2021) 154 ACSR 235 at 435 [890].</w:t>
      </w:r>
    </w:p>
  </w:footnote>
  <w:footnote w:id="113">
    <w:p w14:paraId="260297D2" w14:textId="77777777" w:rsidR="00616923" w:rsidRPr="00462E82" w:rsidRDefault="00616923" w:rsidP="00462E82">
      <w:pPr>
        <w:pStyle w:val="FootnoteText"/>
        <w:spacing w:line="280" w:lineRule="exact"/>
        <w:ind w:right="0"/>
        <w:jc w:val="both"/>
        <w:rPr>
          <w:rFonts w:ascii="Times New Roman" w:hAnsi="Times New Roman"/>
          <w:sz w:val="24"/>
        </w:rPr>
      </w:pPr>
      <w:r w:rsidRPr="00462E82">
        <w:rPr>
          <w:rStyle w:val="FootnoteReference"/>
          <w:rFonts w:ascii="Times New Roman" w:hAnsi="Times New Roman"/>
          <w:sz w:val="22"/>
          <w:vertAlign w:val="baseline"/>
        </w:rPr>
        <w:footnoteRef/>
      </w:r>
      <w:r w:rsidRPr="00462E82">
        <w:rPr>
          <w:rFonts w:ascii="Times New Roman" w:hAnsi="Times New Roman"/>
          <w:sz w:val="24"/>
        </w:rPr>
        <w:t xml:space="preserve"> </w:t>
      </w:r>
      <w:r w:rsidRPr="00462E82">
        <w:rPr>
          <w:rFonts w:ascii="Times New Roman" w:hAnsi="Times New Roman"/>
          <w:sz w:val="24"/>
        </w:rPr>
        <w:tab/>
        <w:t>(2023) 296 FCR 514.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BB3E" w14:textId="77777777" w:rsidR="00AE4771" w:rsidRPr="00D97B66" w:rsidRDefault="00AE4771" w:rsidP="00D97B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0BEF" w14:textId="77777777" w:rsidR="009E62B0" w:rsidRDefault="00EF0C71" w:rsidP="00462E8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3E1B5F3" w14:textId="77777777" w:rsidR="009E62B0" w:rsidRDefault="009E62B0" w:rsidP="00462E82">
    <w:pPr>
      <w:pStyle w:val="Header"/>
      <w:tabs>
        <w:tab w:val="clear" w:pos="4153"/>
        <w:tab w:val="clear" w:pos="8306"/>
        <w:tab w:val="right" w:pos="1304"/>
      </w:tabs>
      <w:spacing w:line="280" w:lineRule="exact"/>
      <w:ind w:firstLine="0"/>
      <w:rPr>
        <w:rFonts w:ascii="Times New Roman" w:hAnsi="Times New Roman"/>
        <w:i/>
        <w:sz w:val="22"/>
      </w:rPr>
    </w:pPr>
  </w:p>
  <w:p w14:paraId="350E1B39" w14:textId="77777777" w:rsidR="009E62B0" w:rsidRDefault="00EF0C71" w:rsidP="00462E8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79371B91" w14:textId="77777777" w:rsidR="009E62B0" w:rsidRPr="00462E82" w:rsidRDefault="009E62B0" w:rsidP="00462E8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04F0" w14:textId="77777777" w:rsidR="009E62B0" w:rsidRDefault="00EF0C71" w:rsidP="00462E8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418C1C31" w14:textId="77777777" w:rsidR="009E62B0" w:rsidRDefault="009E62B0" w:rsidP="00462E82">
    <w:pPr>
      <w:pStyle w:val="Header"/>
      <w:tabs>
        <w:tab w:val="clear" w:pos="4153"/>
        <w:tab w:val="clear" w:pos="8306"/>
        <w:tab w:val="left" w:pos="7200"/>
        <w:tab w:val="right" w:pos="8504"/>
      </w:tabs>
      <w:spacing w:line="280" w:lineRule="exact"/>
      <w:jc w:val="right"/>
      <w:rPr>
        <w:rFonts w:ascii="Times New Roman" w:hAnsi="Times New Roman"/>
        <w:i/>
        <w:sz w:val="22"/>
      </w:rPr>
    </w:pPr>
  </w:p>
  <w:p w14:paraId="372255B3" w14:textId="77777777" w:rsidR="009E62B0" w:rsidRDefault="00EF0C71" w:rsidP="00462E8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3B3E7BF6" w14:textId="77777777" w:rsidR="009E62B0" w:rsidRPr="00462E82" w:rsidRDefault="009E62B0" w:rsidP="00462E8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A4F" w14:textId="77777777" w:rsidR="009E62B0" w:rsidRDefault="009E62B0" w:rsidP="00462E82">
    <w:pPr>
      <w:pStyle w:val="Header"/>
      <w:tabs>
        <w:tab w:val="clear" w:pos="4153"/>
        <w:tab w:val="clear" w:pos="8306"/>
        <w:tab w:val="center" w:pos="1134"/>
      </w:tabs>
      <w:spacing w:line="280" w:lineRule="exact"/>
      <w:ind w:firstLine="0"/>
      <w:rPr>
        <w:rFonts w:ascii="Times New Roman" w:hAnsi="Times New Roman"/>
        <w:i/>
        <w:sz w:val="22"/>
      </w:rPr>
    </w:pPr>
  </w:p>
  <w:p w14:paraId="1EF6907A" w14:textId="77777777" w:rsidR="009E62B0" w:rsidRDefault="009E62B0" w:rsidP="00462E82">
    <w:pPr>
      <w:pStyle w:val="Header"/>
      <w:tabs>
        <w:tab w:val="clear" w:pos="4153"/>
        <w:tab w:val="clear" w:pos="8306"/>
        <w:tab w:val="center" w:pos="1134"/>
      </w:tabs>
      <w:spacing w:line="280" w:lineRule="exact"/>
      <w:ind w:firstLine="0"/>
      <w:rPr>
        <w:rFonts w:ascii="Times New Roman" w:hAnsi="Times New Roman"/>
        <w:i/>
        <w:sz w:val="22"/>
      </w:rPr>
    </w:pPr>
  </w:p>
  <w:p w14:paraId="741161BF" w14:textId="77777777" w:rsidR="009E62B0" w:rsidRDefault="009E62B0" w:rsidP="00462E82">
    <w:pPr>
      <w:pStyle w:val="Header"/>
      <w:tabs>
        <w:tab w:val="clear" w:pos="4153"/>
        <w:tab w:val="clear" w:pos="8306"/>
        <w:tab w:val="center" w:pos="1134"/>
      </w:tabs>
      <w:spacing w:line="280" w:lineRule="exact"/>
      <w:ind w:firstLine="0"/>
      <w:rPr>
        <w:rFonts w:ascii="Times New Roman" w:hAnsi="Times New Roman"/>
        <w:i/>
        <w:sz w:val="22"/>
      </w:rPr>
    </w:pPr>
  </w:p>
  <w:p w14:paraId="59DFDCE3" w14:textId="77777777" w:rsidR="009E62B0" w:rsidRPr="00462E82" w:rsidRDefault="009E62B0" w:rsidP="00462E82">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BACB" w14:textId="5169AA37" w:rsidR="00AE4771" w:rsidRPr="00D97B66" w:rsidRDefault="00D97B66" w:rsidP="00D97B6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4589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4589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AE0A" w14:textId="4F9B0906" w:rsidR="00BD5533" w:rsidRPr="00D97B66" w:rsidRDefault="00BD5533" w:rsidP="00D97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CC12" w14:textId="77777777" w:rsidR="00D97B66" w:rsidRPr="00AE4771" w:rsidRDefault="00D97B66" w:rsidP="00AE4771">
    <w:pPr>
      <w:pStyle w:val="Header"/>
      <w:tabs>
        <w:tab w:val="clear" w:pos="4153"/>
        <w:tab w:val="clear" w:pos="8306"/>
        <w:tab w:val="right" w:pos="1304"/>
      </w:tabs>
      <w:spacing w:line="280" w:lineRule="exact"/>
      <w:ind w:firstLine="0"/>
      <w:rPr>
        <w:rFonts w:ascii="Times New Roman" w:hAnsi="Times New Roman"/>
        <w:i/>
        <w:sz w:val="22"/>
      </w:rPr>
    </w:pPr>
    <w:r w:rsidRPr="00AE4771">
      <w:rPr>
        <w:rFonts w:ascii="Times New Roman" w:hAnsi="Times New Roman"/>
        <w:i/>
        <w:sz w:val="22"/>
      </w:rPr>
      <w:t>Gageler</w:t>
    </w:r>
    <w:r w:rsidRPr="00AE4771">
      <w:rPr>
        <w:rFonts w:ascii="Times New Roman" w:hAnsi="Times New Roman"/>
        <w:i/>
        <w:sz w:val="22"/>
      </w:rPr>
      <w:tab/>
      <w:t>CJ</w:t>
    </w:r>
  </w:p>
  <w:p w14:paraId="4AB4B4E4" w14:textId="77777777" w:rsidR="00D97B66" w:rsidRPr="00AE4771" w:rsidRDefault="00D97B66" w:rsidP="00AE4771">
    <w:pPr>
      <w:pStyle w:val="Header"/>
      <w:tabs>
        <w:tab w:val="clear" w:pos="4153"/>
        <w:tab w:val="clear" w:pos="8306"/>
        <w:tab w:val="right" w:pos="1304"/>
      </w:tabs>
      <w:spacing w:line="280" w:lineRule="exact"/>
      <w:ind w:firstLine="0"/>
      <w:rPr>
        <w:rFonts w:ascii="Times New Roman" w:hAnsi="Times New Roman"/>
        <w:i/>
        <w:sz w:val="22"/>
      </w:rPr>
    </w:pPr>
    <w:r w:rsidRPr="00AE4771">
      <w:rPr>
        <w:rFonts w:ascii="Times New Roman" w:hAnsi="Times New Roman"/>
        <w:i/>
        <w:sz w:val="22"/>
      </w:rPr>
      <w:t>Gordon</w:t>
    </w:r>
    <w:r w:rsidRPr="00AE4771">
      <w:rPr>
        <w:rFonts w:ascii="Times New Roman" w:hAnsi="Times New Roman"/>
        <w:i/>
        <w:sz w:val="22"/>
      </w:rPr>
      <w:tab/>
      <w:t>J</w:t>
    </w:r>
  </w:p>
  <w:p w14:paraId="118C6D51" w14:textId="77777777" w:rsidR="00D97B66" w:rsidRPr="00AE4771" w:rsidRDefault="00D97B66" w:rsidP="00AE4771">
    <w:pPr>
      <w:pStyle w:val="Header"/>
      <w:tabs>
        <w:tab w:val="clear" w:pos="4153"/>
        <w:tab w:val="clear" w:pos="8306"/>
        <w:tab w:val="right" w:pos="1304"/>
      </w:tabs>
      <w:spacing w:line="280" w:lineRule="exact"/>
      <w:ind w:firstLine="0"/>
      <w:rPr>
        <w:rFonts w:ascii="Times New Roman" w:hAnsi="Times New Roman"/>
        <w:i/>
        <w:sz w:val="22"/>
      </w:rPr>
    </w:pPr>
    <w:r w:rsidRPr="00AE4771">
      <w:rPr>
        <w:rFonts w:ascii="Times New Roman" w:hAnsi="Times New Roman"/>
        <w:i/>
        <w:sz w:val="22"/>
      </w:rPr>
      <w:t>Steward</w:t>
    </w:r>
    <w:r w:rsidRPr="00AE4771">
      <w:rPr>
        <w:rFonts w:ascii="Times New Roman" w:hAnsi="Times New Roman"/>
        <w:i/>
        <w:sz w:val="22"/>
      </w:rPr>
      <w:tab/>
      <w:t>J</w:t>
    </w:r>
  </w:p>
  <w:p w14:paraId="534A71C6" w14:textId="77777777" w:rsidR="00D97B66" w:rsidRPr="00AE4771" w:rsidRDefault="00D97B66" w:rsidP="00AE4771">
    <w:pPr>
      <w:pStyle w:val="Header"/>
      <w:tabs>
        <w:tab w:val="clear" w:pos="4153"/>
        <w:tab w:val="clear" w:pos="8306"/>
        <w:tab w:val="right" w:pos="1304"/>
      </w:tabs>
      <w:spacing w:line="280" w:lineRule="exact"/>
      <w:ind w:firstLine="0"/>
      <w:rPr>
        <w:rFonts w:ascii="Times New Roman" w:hAnsi="Times New Roman"/>
        <w:i/>
        <w:sz w:val="22"/>
      </w:rPr>
    </w:pPr>
    <w:r w:rsidRPr="00AE4771">
      <w:rPr>
        <w:rFonts w:ascii="Times New Roman" w:hAnsi="Times New Roman"/>
        <w:i/>
        <w:sz w:val="22"/>
      </w:rPr>
      <w:t>Gleeson</w:t>
    </w:r>
    <w:r w:rsidRPr="00AE4771">
      <w:rPr>
        <w:rFonts w:ascii="Times New Roman" w:hAnsi="Times New Roman"/>
        <w:i/>
        <w:sz w:val="22"/>
      </w:rPr>
      <w:tab/>
      <w:t>J</w:t>
    </w:r>
  </w:p>
  <w:p w14:paraId="69FB9F5B" w14:textId="77777777" w:rsidR="00D97B66" w:rsidRDefault="00D97B66" w:rsidP="00AE477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51D4B82" w14:textId="77777777" w:rsidR="00D97B66" w:rsidRDefault="00D97B66" w:rsidP="00AE4771">
    <w:pPr>
      <w:pStyle w:val="Header"/>
      <w:tabs>
        <w:tab w:val="clear" w:pos="4153"/>
        <w:tab w:val="clear" w:pos="8306"/>
        <w:tab w:val="right" w:pos="1304"/>
      </w:tabs>
      <w:spacing w:line="280" w:lineRule="exact"/>
      <w:ind w:firstLine="0"/>
      <w:rPr>
        <w:rFonts w:ascii="Times New Roman" w:hAnsi="Times New Roman"/>
        <w:i/>
        <w:sz w:val="22"/>
      </w:rPr>
    </w:pPr>
  </w:p>
  <w:p w14:paraId="7FE6B82D" w14:textId="77777777" w:rsidR="00D97B66" w:rsidRDefault="00D97B66" w:rsidP="00AE477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34A396" w14:textId="77777777" w:rsidR="00D97B66" w:rsidRPr="00AE4771" w:rsidRDefault="00D97B66" w:rsidP="00AE477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D5F" w14:textId="77777777" w:rsidR="00D97B66" w:rsidRPr="00AE4771"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r w:rsidRPr="00AE4771">
      <w:rPr>
        <w:rFonts w:ascii="Times New Roman" w:hAnsi="Times New Roman"/>
        <w:i/>
        <w:sz w:val="22"/>
      </w:rPr>
      <w:tab/>
      <w:t>Gageler</w:t>
    </w:r>
    <w:r w:rsidRPr="00AE4771">
      <w:rPr>
        <w:rFonts w:ascii="Times New Roman" w:hAnsi="Times New Roman"/>
        <w:i/>
        <w:sz w:val="22"/>
      </w:rPr>
      <w:tab/>
      <w:t>CJ</w:t>
    </w:r>
  </w:p>
  <w:p w14:paraId="46BE07DD" w14:textId="77777777" w:rsidR="00D97B66" w:rsidRPr="00AE4771"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r w:rsidRPr="00AE4771">
      <w:rPr>
        <w:rFonts w:ascii="Times New Roman" w:hAnsi="Times New Roman"/>
        <w:i/>
        <w:sz w:val="22"/>
      </w:rPr>
      <w:tab/>
      <w:t>Gordon</w:t>
    </w:r>
    <w:r w:rsidRPr="00AE4771">
      <w:rPr>
        <w:rFonts w:ascii="Times New Roman" w:hAnsi="Times New Roman"/>
        <w:i/>
        <w:sz w:val="22"/>
      </w:rPr>
      <w:tab/>
      <w:t>J</w:t>
    </w:r>
  </w:p>
  <w:p w14:paraId="03408587" w14:textId="77777777" w:rsidR="00D97B66" w:rsidRPr="00AE4771"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r w:rsidRPr="00AE4771">
      <w:rPr>
        <w:rFonts w:ascii="Times New Roman" w:hAnsi="Times New Roman"/>
        <w:i/>
        <w:sz w:val="22"/>
      </w:rPr>
      <w:tab/>
      <w:t>Steward</w:t>
    </w:r>
    <w:r w:rsidRPr="00AE4771">
      <w:rPr>
        <w:rFonts w:ascii="Times New Roman" w:hAnsi="Times New Roman"/>
        <w:i/>
        <w:sz w:val="22"/>
      </w:rPr>
      <w:tab/>
      <w:t>J</w:t>
    </w:r>
  </w:p>
  <w:p w14:paraId="5D4F3028" w14:textId="77777777" w:rsidR="00D97B66" w:rsidRPr="00AE4771"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r w:rsidRPr="00AE4771">
      <w:rPr>
        <w:rFonts w:ascii="Times New Roman" w:hAnsi="Times New Roman"/>
        <w:i/>
        <w:sz w:val="22"/>
      </w:rPr>
      <w:tab/>
      <w:t>Gleeson</w:t>
    </w:r>
    <w:r w:rsidRPr="00AE4771">
      <w:rPr>
        <w:rFonts w:ascii="Times New Roman" w:hAnsi="Times New Roman"/>
        <w:i/>
        <w:sz w:val="22"/>
      </w:rPr>
      <w:tab/>
      <w:t>J</w:t>
    </w:r>
  </w:p>
  <w:p w14:paraId="41F75D81" w14:textId="77777777" w:rsidR="00D97B66"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9CAE8B7" w14:textId="77777777" w:rsidR="00D97B66" w:rsidRDefault="00D97B66" w:rsidP="00AE4771">
    <w:pPr>
      <w:pStyle w:val="Header"/>
      <w:tabs>
        <w:tab w:val="clear" w:pos="4153"/>
        <w:tab w:val="clear" w:pos="8306"/>
        <w:tab w:val="left" w:pos="7200"/>
        <w:tab w:val="right" w:pos="8504"/>
      </w:tabs>
      <w:spacing w:line="280" w:lineRule="exact"/>
      <w:jc w:val="right"/>
      <w:rPr>
        <w:rFonts w:ascii="Times New Roman" w:hAnsi="Times New Roman"/>
        <w:i/>
        <w:sz w:val="22"/>
      </w:rPr>
    </w:pPr>
  </w:p>
  <w:p w14:paraId="084E9FEE" w14:textId="77777777" w:rsidR="00D97B66" w:rsidRDefault="00D97B66" w:rsidP="00AE477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5A3312" w14:textId="77777777" w:rsidR="00D97B66" w:rsidRPr="00AE4771" w:rsidRDefault="00D97B66" w:rsidP="00AE477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948A"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48D0654C"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7DCAF56A"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6E35D76B"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22962413"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74F2BEA5"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1F88C6AA" w14:textId="77777777" w:rsidR="00D97B66"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p w14:paraId="5D3A3203" w14:textId="77777777" w:rsidR="00D97B66" w:rsidRPr="00AE4771" w:rsidRDefault="00D97B66" w:rsidP="00AE477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2DA7" w14:textId="77777777" w:rsidR="009E62B0" w:rsidRDefault="00EF0C71" w:rsidP="00BC701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4F248A5" w14:textId="77777777" w:rsidR="009E62B0" w:rsidRDefault="009E62B0" w:rsidP="00BC701B">
    <w:pPr>
      <w:pStyle w:val="Header"/>
      <w:tabs>
        <w:tab w:val="clear" w:pos="4153"/>
        <w:tab w:val="clear" w:pos="8306"/>
        <w:tab w:val="right" w:pos="1304"/>
      </w:tabs>
      <w:spacing w:line="280" w:lineRule="exact"/>
      <w:ind w:firstLine="0"/>
      <w:rPr>
        <w:rFonts w:ascii="Times New Roman" w:hAnsi="Times New Roman"/>
        <w:i/>
        <w:sz w:val="22"/>
      </w:rPr>
    </w:pPr>
  </w:p>
  <w:p w14:paraId="5DD9A7C6" w14:textId="77777777" w:rsidR="009E62B0" w:rsidRDefault="00EF0C71" w:rsidP="00BC701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063BDD" w14:textId="77777777" w:rsidR="009E62B0" w:rsidRPr="00BC701B" w:rsidRDefault="009E62B0" w:rsidP="00BC701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805E" w14:textId="77777777" w:rsidR="009E62B0" w:rsidRDefault="00EF0C71" w:rsidP="00BC701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CE38C77" w14:textId="77777777" w:rsidR="009E62B0" w:rsidRDefault="009E62B0" w:rsidP="00BC701B">
    <w:pPr>
      <w:pStyle w:val="Header"/>
      <w:tabs>
        <w:tab w:val="clear" w:pos="4153"/>
        <w:tab w:val="clear" w:pos="8306"/>
        <w:tab w:val="left" w:pos="7200"/>
        <w:tab w:val="right" w:pos="8504"/>
      </w:tabs>
      <w:spacing w:line="280" w:lineRule="exact"/>
      <w:jc w:val="right"/>
      <w:rPr>
        <w:rFonts w:ascii="Times New Roman" w:hAnsi="Times New Roman"/>
        <w:i/>
        <w:sz w:val="22"/>
      </w:rPr>
    </w:pPr>
  </w:p>
  <w:p w14:paraId="10905D84" w14:textId="77777777" w:rsidR="009E62B0" w:rsidRDefault="00EF0C71" w:rsidP="00BC701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D6051D8" w14:textId="77777777" w:rsidR="009E62B0" w:rsidRPr="00BC701B" w:rsidRDefault="009E62B0" w:rsidP="00BC701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87AC" w14:textId="77777777" w:rsidR="009E62B0" w:rsidRDefault="009E62B0" w:rsidP="00BC701B">
    <w:pPr>
      <w:pStyle w:val="Header"/>
      <w:tabs>
        <w:tab w:val="clear" w:pos="4153"/>
        <w:tab w:val="clear" w:pos="8306"/>
        <w:tab w:val="center" w:pos="1134"/>
      </w:tabs>
      <w:spacing w:line="280" w:lineRule="exact"/>
      <w:ind w:firstLine="0"/>
      <w:rPr>
        <w:rFonts w:ascii="Times New Roman" w:hAnsi="Times New Roman"/>
        <w:i/>
        <w:sz w:val="22"/>
      </w:rPr>
    </w:pPr>
  </w:p>
  <w:p w14:paraId="2B8A960C" w14:textId="77777777" w:rsidR="009E62B0" w:rsidRDefault="009E62B0" w:rsidP="00BC701B">
    <w:pPr>
      <w:pStyle w:val="Header"/>
      <w:tabs>
        <w:tab w:val="clear" w:pos="4153"/>
        <w:tab w:val="clear" w:pos="8306"/>
        <w:tab w:val="center" w:pos="1134"/>
      </w:tabs>
      <w:spacing w:line="280" w:lineRule="exact"/>
      <w:ind w:firstLine="0"/>
      <w:rPr>
        <w:rFonts w:ascii="Times New Roman" w:hAnsi="Times New Roman"/>
        <w:i/>
        <w:sz w:val="22"/>
      </w:rPr>
    </w:pPr>
  </w:p>
  <w:p w14:paraId="7EAB058D" w14:textId="77777777" w:rsidR="009E62B0" w:rsidRDefault="009E62B0" w:rsidP="00BC701B">
    <w:pPr>
      <w:pStyle w:val="Header"/>
      <w:tabs>
        <w:tab w:val="clear" w:pos="4153"/>
        <w:tab w:val="clear" w:pos="8306"/>
        <w:tab w:val="center" w:pos="1134"/>
      </w:tabs>
      <w:spacing w:line="280" w:lineRule="exact"/>
      <w:ind w:firstLine="0"/>
      <w:rPr>
        <w:rFonts w:ascii="Times New Roman" w:hAnsi="Times New Roman"/>
        <w:i/>
        <w:sz w:val="22"/>
      </w:rPr>
    </w:pPr>
  </w:p>
  <w:p w14:paraId="0200DF19" w14:textId="77777777" w:rsidR="009E62B0" w:rsidRPr="00BC701B" w:rsidRDefault="009E62B0" w:rsidP="00BC701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D3"/>
    <w:rsid w:val="0000081F"/>
    <w:rsid w:val="00002069"/>
    <w:rsid w:val="00002CE6"/>
    <w:rsid w:val="0000316A"/>
    <w:rsid w:val="00003A85"/>
    <w:rsid w:val="000049B7"/>
    <w:rsid w:val="00006331"/>
    <w:rsid w:val="0000B4B6"/>
    <w:rsid w:val="00010D06"/>
    <w:rsid w:val="00011EB0"/>
    <w:rsid w:val="0001277E"/>
    <w:rsid w:val="00012AB3"/>
    <w:rsid w:val="0001309C"/>
    <w:rsid w:val="00013942"/>
    <w:rsid w:val="000141CA"/>
    <w:rsid w:val="00014B34"/>
    <w:rsid w:val="00015BB8"/>
    <w:rsid w:val="00015E08"/>
    <w:rsid w:val="00016263"/>
    <w:rsid w:val="000168C9"/>
    <w:rsid w:val="00016C20"/>
    <w:rsid w:val="00016DBB"/>
    <w:rsid w:val="00017144"/>
    <w:rsid w:val="00017522"/>
    <w:rsid w:val="000178EF"/>
    <w:rsid w:val="00020CAE"/>
    <w:rsid w:val="00020E38"/>
    <w:rsid w:val="0002112D"/>
    <w:rsid w:val="000223CD"/>
    <w:rsid w:val="000224C9"/>
    <w:rsid w:val="00022A53"/>
    <w:rsid w:val="000250AF"/>
    <w:rsid w:val="00025490"/>
    <w:rsid w:val="0002561E"/>
    <w:rsid w:val="0002597D"/>
    <w:rsid w:val="00026645"/>
    <w:rsid w:val="000268E1"/>
    <w:rsid w:val="00030428"/>
    <w:rsid w:val="00030FA2"/>
    <w:rsid w:val="000314B5"/>
    <w:rsid w:val="00031C18"/>
    <w:rsid w:val="000350D0"/>
    <w:rsid w:val="000353AF"/>
    <w:rsid w:val="0003575A"/>
    <w:rsid w:val="00035E57"/>
    <w:rsid w:val="000360EB"/>
    <w:rsid w:val="00037530"/>
    <w:rsid w:val="000376CD"/>
    <w:rsid w:val="00037A5F"/>
    <w:rsid w:val="00037D87"/>
    <w:rsid w:val="00040397"/>
    <w:rsid w:val="00040599"/>
    <w:rsid w:val="00041FC2"/>
    <w:rsid w:val="00042EF3"/>
    <w:rsid w:val="00043127"/>
    <w:rsid w:val="0004354B"/>
    <w:rsid w:val="00043D2C"/>
    <w:rsid w:val="000453FA"/>
    <w:rsid w:val="00045B22"/>
    <w:rsid w:val="00046812"/>
    <w:rsid w:val="0004766F"/>
    <w:rsid w:val="00047B72"/>
    <w:rsid w:val="00052254"/>
    <w:rsid w:val="00053288"/>
    <w:rsid w:val="00055ACD"/>
    <w:rsid w:val="00055B47"/>
    <w:rsid w:val="00056774"/>
    <w:rsid w:val="00056F27"/>
    <w:rsid w:val="000573AF"/>
    <w:rsid w:val="00057544"/>
    <w:rsid w:val="00057627"/>
    <w:rsid w:val="000578D0"/>
    <w:rsid w:val="00061650"/>
    <w:rsid w:val="0006169E"/>
    <w:rsid w:val="0006171C"/>
    <w:rsid w:val="000626FD"/>
    <w:rsid w:val="00063C40"/>
    <w:rsid w:val="000640F0"/>
    <w:rsid w:val="0006432B"/>
    <w:rsid w:val="00065019"/>
    <w:rsid w:val="000653D4"/>
    <w:rsid w:val="000666F0"/>
    <w:rsid w:val="00066BBF"/>
    <w:rsid w:val="0007030D"/>
    <w:rsid w:val="00070A74"/>
    <w:rsid w:val="000716BE"/>
    <w:rsid w:val="00071C35"/>
    <w:rsid w:val="00071D98"/>
    <w:rsid w:val="000722DC"/>
    <w:rsid w:val="00073615"/>
    <w:rsid w:val="00073B0A"/>
    <w:rsid w:val="00073F2E"/>
    <w:rsid w:val="00074040"/>
    <w:rsid w:val="00074779"/>
    <w:rsid w:val="0007582D"/>
    <w:rsid w:val="00075F50"/>
    <w:rsid w:val="0007792E"/>
    <w:rsid w:val="00080D0D"/>
    <w:rsid w:val="00080D77"/>
    <w:rsid w:val="0008169A"/>
    <w:rsid w:val="0008205D"/>
    <w:rsid w:val="0008435D"/>
    <w:rsid w:val="00084F57"/>
    <w:rsid w:val="0008558C"/>
    <w:rsid w:val="00085F13"/>
    <w:rsid w:val="0008602D"/>
    <w:rsid w:val="000866B3"/>
    <w:rsid w:val="00086F58"/>
    <w:rsid w:val="0008744A"/>
    <w:rsid w:val="0008751E"/>
    <w:rsid w:val="00087A4D"/>
    <w:rsid w:val="000904C2"/>
    <w:rsid w:val="000914B0"/>
    <w:rsid w:val="0009210B"/>
    <w:rsid w:val="000926A8"/>
    <w:rsid w:val="00092DA5"/>
    <w:rsid w:val="000936A4"/>
    <w:rsid w:val="00094E1F"/>
    <w:rsid w:val="0009582F"/>
    <w:rsid w:val="000959FC"/>
    <w:rsid w:val="00096F40"/>
    <w:rsid w:val="0009705A"/>
    <w:rsid w:val="000A0A47"/>
    <w:rsid w:val="000A28D4"/>
    <w:rsid w:val="000A2D18"/>
    <w:rsid w:val="000A2EB4"/>
    <w:rsid w:val="000A3D01"/>
    <w:rsid w:val="000A3DA3"/>
    <w:rsid w:val="000A3F9E"/>
    <w:rsid w:val="000A405E"/>
    <w:rsid w:val="000A42D3"/>
    <w:rsid w:val="000A4911"/>
    <w:rsid w:val="000A60A9"/>
    <w:rsid w:val="000A63C6"/>
    <w:rsid w:val="000A77D3"/>
    <w:rsid w:val="000B3376"/>
    <w:rsid w:val="000B3EE5"/>
    <w:rsid w:val="000B4556"/>
    <w:rsid w:val="000B4630"/>
    <w:rsid w:val="000B497F"/>
    <w:rsid w:val="000B4C8D"/>
    <w:rsid w:val="000B54C3"/>
    <w:rsid w:val="000B657F"/>
    <w:rsid w:val="000B710D"/>
    <w:rsid w:val="000B74FD"/>
    <w:rsid w:val="000B7558"/>
    <w:rsid w:val="000C0479"/>
    <w:rsid w:val="000C04DC"/>
    <w:rsid w:val="000C0D98"/>
    <w:rsid w:val="000C0F98"/>
    <w:rsid w:val="000C15DD"/>
    <w:rsid w:val="000C184C"/>
    <w:rsid w:val="000C1B9E"/>
    <w:rsid w:val="000C4B8E"/>
    <w:rsid w:val="000C5E15"/>
    <w:rsid w:val="000C66AE"/>
    <w:rsid w:val="000C6943"/>
    <w:rsid w:val="000D1AB5"/>
    <w:rsid w:val="000D25E6"/>
    <w:rsid w:val="000D2EAC"/>
    <w:rsid w:val="000D4C0F"/>
    <w:rsid w:val="000D53C8"/>
    <w:rsid w:val="000D5840"/>
    <w:rsid w:val="000D5C0B"/>
    <w:rsid w:val="000D6EA3"/>
    <w:rsid w:val="000D722B"/>
    <w:rsid w:val="000E10B6"/>
    <w:rsid w:val="000E1167"/>
    <w:rsid w:val="000E1C03"/>
    <w:rsid w:val="000E3FC2"/>
    <w:rsid w:val="000E4942"/>
    <w:rsid w:val="000E5855"/>
    <w:rsid w:val="000E5B11"/>
    <w:rsid w:val="000E5CF1"/>
    <w:rsid w:val="000E65CA"/>
    <w:rsid w:val="000E65F7"/>
    <w:rsid w:val="000E6673"/>
    <w:rsid w:val="000E7054"/>
    <w:rsid w:val="000E7CA3"/>
    <w:rsid w:val="000F1345"/>
    <w:rsid w:val="000F1AFC"/>
    <w:rsid w:val="000F29CE"/>
    <w:rsid w:val="000F2C74"/>
    <w:rsid w:val="000F31B7"/>
    <w:rsid w:val="000F383B"/>
    <w:rsid w:val="000F3BB3"/>
    <w:rsid w:val="000F3E98"/>
    <w:rsid w:val="000F607A"/>
    <w:rsid w:val="000F674E"/>
    <w:rsid w:val="000F68B3"/>
    <w:rsid w:val="000F68C5"/>
    <w:rsid w:val="000F77BE"/>
    <w:rsid w:val="001001B9"/>
    <w:rsid w:val="00101BFD"/>
    <w:rsid w:val="00102254"/>
    <w:rsid w:val="00102712"/>
    <w:rsid w:val="00102F54"/>
    <w:rsid w:val="00105A27"/>
    <w:rsid w:val="00105CD8"/>
    <w:rsid w:val="0010702C"/>
    <w:rsid w:val="001105DB"/>
    <w:rsid w:val="00110970"/>
    <w:rsid w:val="00110ABF"/>
    <w:rsid w:val="001114CF"/>
    <w:rsid w:val="00111568"/>
    <w:rsid w:val="001120BC"/>
    <w:rsid w:val="001120C0"/>
    <w:rsid w:val="00112A46"/>
    <w:rsid w:val="00112F89"/>
    <w:rsid w:val="001144F2"/>
    <w:rsid w:val="001150BF"/>
    <w:rsid w:val="00115DC0"/>
    <w:rsid w:val="00115EB0"/>
    <w:rsid w:val="001168F2"/>
    <w:rsid w:val="00117571"/>
    <w:rsid w:val="00117E21"/>
    <w:rsid w:val="00120207"/>
    <w:rsid w:val="00120D09"/>
    <w:rsid w:val="00120E42"/>
    <w:rsid w:val="0012252E"/>
    <w:rsid w:val="001233EA"/>
    <w:rsid w:val="00123C1B"/>
    <w:rsid w:val="00125E3C"/>
    <w:rsid w:val="0012734E"/>
    <w:rsid w:val="00130934"/>
    <w:rsid w:val="001336C6"/>
    <w:rsid w:val="00133E7E"/>
    <w:rsid w:val="0013456F"/>
    <w:rsid w:val="0013506C"/>
    <w:rsid w:val="00136258"/>
    <w:rsid w:val="001366B2"/>
    <w:rsid w:val="00137716"/>
    <w:rsid w:val="001415FF"/>
    <w:rsid w:val="00142072"/>
    <w:rsid w:val="00142353"/>
    <w:rsid w:val="001425DF"/>
    <w:rsid w:val="00143295"/>
    <w:rsid w:val="00143A4D"/>
    <w:rsid w:val="00143FCB"/>
    <w:rsid w:val="00144EF2"/>
    <w:rsid w:val="00144FEF"/>
    <w:rsid w:val="00145627"/>
    <w:rsid w:val="00145923"/>
    <w:rsid w:val="00145D0D"/>
    <w:rsid w:val="001463F3"/>
    <w:rsid w:val="00146A41"/>
    <w:rsid w:val="00146AF4"/>
    <w:rsid w:val="001501D5"/>
    <w:rsid w:val="0015031C"/>
    <w:rsid w:val="001504BE"/>
    <w:rsid w:val="00151679"/>
    <w:rsid w:val="00152F1D"/>
    <w:rsid w:val="0015318E"/>
    <w:rsid w:val="00153C77"/>
    <w:rsid w:val="001542DE"/>
    <w:rsid w:val="001564A4"/>
    <w:rsid w:val="001571AA"/>
    <w:rsid w:val="001615EE"/>
    <w:rsid w:val="00161665"/>
    <w:rsid w:val="00163D92"/>
    <w:rsid w:val="00164144"/>
    <w:rsid w:val="00167B31"/>
    <w:rsid w:val="001708DE"/>
    <w:rsid w:val="00170FC1"/>
    <w:rsid w:val="00171532"/>
    <w:rsid w:val="0017169A"/>
    <w:rsid w:val="00172AB2"/>
    <w:rsid w:val="00172ADE"/>
    <w:rsid w:val="0017301F"/>
    <w:rsid w:val="001735A2"/>
    <w:rsid w:val="001736CF"/>
    <w:rsid w:val="0017373D"/>
    <w:rsid w:val="001743AA"/>
    <w:rsid w:val="00174AAF"/>
    <w:rsid w:val="00174E21"/>
    <w:rsid w:val="00174E96"/>
    <w:rsid w:val="00175703"/>
    <w:rsid w:val="001758DE"/>
    <w:rsid w:val="00176B97"/>
    <w:rsid w:val="00176D25"/>
    <w:rsid w:val="00177E23"/>
    <w:rsid w:val="0018070E"/>
    <w:rsid w:val="00180847"/>
    <w:rsid w:val="0018342E"/>
    <w:rsid w:val="001840C2"/>
    <w:rsid w:val="00184B46"/>
    <w:rsid w:val="00185939"/>
    <w:rsid w:val="00185B05"/>
    <w:rsid w:val="00186767"/>
    <w:rsid w:val="0018735A"/>
    <w:rsid w:val="001876F6"/>
    <w:rsid w:val="00190A64"/>
    <w:rsid w:val="00191E23"/>
    <w:rsid w:val="0019267D"/>
    <w:rsid w:val="00194E0A"/>
    <w:rsid w:val="00194FD2"/>
    <w:rsid w:val="001953B1"/>
    <w:rsid w:val="001958D7"/>
    <w:rsid w:val="00195AEB"/>
    <w:rsid w:val="00195D36"/>
    <w:rsid w:val="001963C0"/>
    <w:rsid w:val="001974FD"/>
    <w:rsid w:val="00197956"/>
    <w:rsid w:val="001A3D17"/>
    <w:rsid w:val="001A3FEC"/>
    <w:rsid w:val="001A409D"/>
    <w:rsid w:val="001A446E"/>
    <w:rsid w:val="001A483B"/>
    <w:rsid w:val="001A6519"/>
    <w:rsid w:val="001A72EB"/>
    <w:rsid w:val="001A7778"/>
    <w:rsid w:val="001B0D84"/>
    <w:rsid w:val="001B1620"/>
    <w:rsid w:val="001B1676"/>
    <w:rsid w:val="001B17A8"/>
    <w:rsid w:val="001B2020"/>
    <w:rsid w:val="001B2082"/>
    <w:rsid w:val="001B2262"/>
    <w:rsid w:val="001B2666"/>
    <w:rsid w:val="001B2768"/>
    <w:rsid w:val="001B2BFA"/>
    <w:rsid w:val="001B3607"/>
    <w:rsid w:val="001B55C8"/>
    <w:rsid w:val="001B570F"/>
    <w:rsid w:val="001B6254"/>
    <w:rsid w:val="001B63C6"/>
    <w:rsid w:val="001C079B"/>
    <w:rsid w:val="001C2C04"/>
    <w:rsid w:val="001C3076"/>
    <w:rsid w:val="001C30EC"/>
    <w:rsid w:val="001C3E6B"/>
    <w:rsid w:val="001C48D4"/>
    <w:rsid w:val="001C5444"/>
    <w:rsid w:val="001C6E29"/>
    <w:rsid w:val="001C7C93"/>
    <w:rsid w:val="001D1B0B"/>
    <w:rsid w:val="001D1C9A"/>
    <w:rsid w:val="001D20B0"/>
    <w:rsid w:val="001D22E5"/>
    <w:rsid w:val="001D24B9"/>
    <w:rsid w:val="001D3548"/>
    <w:rsid w:val="001D36CD"/>
    <w:rsid w:val="001D4F49"/>
    <w:rsid w:val="001D5800"/>
    <w:rsid w:val="001D7982"/>
    <w:rsid w:val="001E0455"/>
    <w:rsid w:val="001E0E03"/>
    <w:rsid w:val="001E1D3D"/>
    <w:rsid w:val="001E23E6"/>
    <w:rsid w:val="001E4362"/>
    <w:rsid w:val="001E45EB"/>
    <w:rsid w:val="001E47D1"/>
    <w:rsid w:val="001E6686"/>
    <w:rsid w:val="001E6A64"/>
    <w:rsid w:val="001E75C5"/>
    <w:rsid w:val="001F060A"/>
    <w:rsid w:val="001F1B5F"/>
    <w:rsid w:val="001F1F58"/>
    <w:rsid w:val="001F2F88"/>
    <w:rsid w:val="001F36F6"/>
    <w:rsid w:val="001F3F2A"/>
    <w:rsid w:val="001F4B91"/>
    <w:rsid w:val="001F5A98"/>
    <w:rsid w:val="001F5E1E"/>
    <w:rsid w:val="001F69C2"/>
    <w:rsid w:val="001F7820"/>
    <w:rsid w:val="001F7E9B"/>
    <w:rsid w:val="00201133"/>
    <w:rsid w:val="00201824"/>
    <w:rsid w:val="00201CCF"/>
    <w:rsid w:val="00202C3F"/>
    <w:rsid w:val="00202FF0"/>
    <w:rsid w:val="0020364E"/>
    <w:rsid w:val="002039FE"/>
    <w:rsid w:val="00204016"/>
    <w:rsid w:val="00204092"/>
    <w:rsid w:val="002048D1"/>
    <w:rsid w:val="00205F36"/>
    <w:rsid w:val="00205FD2"/>
    <w:rsid w:val="002073CF"/>
    <w:rsid w:val="002079CB"/>
    <w:rsid w:val="0021096E"/>
    <w:rsid w:val="00210DE8"/>
    <w:rsid w:val="002119BE"/>
    <w:rsid w:val="00211AD8"/>
    <w:rsid w:val="00211D73"/>
    <w:rsid w:val="00211E52"/>
    <w:rsid w:val="00211FD4"/>
    <w:rsid w:val="0021235E"/>
    <w:rsid w:val="00212709"/>
    <w:rsid w:val="00212A3E"/>
    <w:rsid w:val="00214BF2"/>
    <w:rsid w:val="002150A7"/>
    <w:rsid w:val="0021568C"/>
    <w:rsid w:val="00215A7F"/>
    <w:rsid w:val="00215FE8"/>
    <w:rsid w:val="00216522"/>
    <w:rsid w:val="0021660C"/>
    <w:rsid w:val="0021713E"/>
    <w:rsid w:val="00217C2B"/>
    <w:rsid w:val="002200FD"/>
    <w:rsid w:val="00220249"/>
    <w:rsid w:val="00220450"/>
    <w:rsid w:val="00221862"/>
    <w:rsid w:val="00221D19"/>
    <w:rsid w:val="00223553"/>
    <w:rsid w:val="00225091"/>
    <w:rsid w:val="0022666B"/>
    <w:rsid w:val="0022734D"/>
    <w:rsid w:val="00227439"/>
    <w:rsid w:val="00231324"/>
    <w:rsid w:val="00231C3C"/>
    <w:rsid w:val="0023248A"/>
    <w:rsid w:val="00232538"/>
    <w:rsid w:val="002326D8"/>
    <w:rsid w:val="00232EC3"/>
    <w:rsid w:val="00233A01"/>
    <w:rsid w:val="0023447F"/>
    <w:rsid w:val="002350B3"/>
    <w:rsid w:val="0023512F"/>
    <w:rsid w:val="002351FB"/>
    <w:rsid w:val="00235399"/>
    <w:rsid w:val="00235816"/>
    <w:rsid w:val="00236BAF"/>
    <w:rsid w:val="002377CE"/>
    <w:rsid w:val="0023798E"/>
    <w:rsid w:val="00242D6C"/>
    <w:rsid w:val="00242EE4"/>
    <w:rsid w:val="0024346A"/>
    <w:rsid w:val="0024373B"/>
    <w:rsid w:val="0024462E"/>
    <w:rsid w:val="00245568"/>
    <w:rsid w:val="002465C2"/>
    <w:rsid w:val="00246A9D"/>
    <w:rsid w:val="00246EA3"/>
    <w:rsid w:val="0024737D"/>
    <w:rsid w:val="002473B5"/>
    <w:rsid w:val="002474FA"/>
    <w:rsid w:val="002477DA"/>
    <w:rsid w:val="0025004D"/>
    <w:rsid w:val="002500C8"/>
    <w:rsid w:val="0025014D"/>
    <w:rsid w:val="00250DF5"/>
    <w:rsid w:val="0025217E"/>
    <w:rsid w:val="00253001"/>
    <w:rsid w:val="0025346E"/>
    <w:rsid w:val="00253493"/>
    <w:rsid w:val="002536C9"/>
    <w:rsid w:val="00253DE9"/>
    <w:rsid w:val="0025516F"/>
    <w:rsid w:val="00255516"/>
    <w:rsid w:val="00255791"/>
    <w:rsid w:val="00256C81"/>
    <w:rsid w:val="00257AFB"/>
    <w:rsid w:val="00257E22"/>
    <w:rsid w:val="00257FCE"/>
    <w:rsid w:val="002608F1"/>
    <w:rsid w:val="00260AB8"/>
    <w:rsid w:val="00260B11"/>
    <w:rsid w:val="002615C6"/>
    <w:rsid w:val="0026293D"/>
    <w:rsid w:val="002633E3"/>
    <w:rsid w:val="0026361E"/>
    <w:rsid w:val="00263726"/>
    <w:rsid w:val="00264731"/>
    <w:rsid w:val="00264BC7"/>
    <w:rsid w:val="00265982"/>
    <w:rsid w:val="00266B7D"/>
    <w:rsid w:val="00266CD5"/>
    <w:rsid w:val="0026744E"/>
    <w:rsid w:val="00270154"/>
    <w:rsid w:val="00270E5C"/>
    <w:rsid w:val="00270E6A"/>
    <w:rsid w:val="002710EB"/>
    <w:rsid w:val="002715BA"/>
    <w:rsid w:val="00271F70"/>
    <w:rsid w:val="00272AA5"/>
    <w:rsid w:val="00273456"/>
    <w:rsid w:val="00273DA1"/>
    <w:rsid w:val="0027408B"/>
    <w:rsid w:val="002745AE"/>
    <w:rsid w:val="0027579F"/>
    <w:rsid w:val="002760BC"/>
    <w:rsid w:val="00276987"/>
    <w:rsid w:val="00276B56"/>
    <w:rsid w:val="002777F3"/>
    <w:rsid w:val="00280E7B"/>
    <w:rsid w:val="00280F46"/>
    <w:rsid w:val="002819FD"/>
    <w:rsid w:val="00283B54"/>
    <w:rsid w:val="00283D46"/>
    <w:rsid w:val="0028412D"/>
    <w:rsid w:val="002852CD"/>
    <w:rsid w:val="0028583A"/>
    <w:rsid w:val="00285A46"/>
    <w:rsid w:val="00285E12"/>
    <w:rsid w:val="002867B5"/>
    <w:rsid w:val="00286E72"/>
    <w:rsid w:val="00287248"/>
    <w:rsid w:val="00287368"/>
    <w:rsid w:val="00287873"/>
    <w:rsid w:val="00287DF7"/>
    <w:rsid w:val="002916CC"/>
    <w:rsid w:val="0029278C"/>
    <w:rsid w:val="00292E65"/>
    <w:rsid w:val="00293F92"/>
    <w:rsid w:val="00295019"/>
    <w:rsid w:val="0029697C"/>
    <w:rsid w:val="00296D49"/>
    <w:rsid w:val="002979F1"/>
    <w:rsid w:val="00297BF9"/>
    <w:rsid w:val="00297C22"/>
    <w:rsid w:val="00297D93"/>
    <w:rsid w:val="00297EC9"/>
    <w:rsid w:val="002A03A3"/>
    <w:rsid w:val="002A0C12"/>
    <w:rsid w:val="002A13E1"/>
    <w:rsid w:val="002A1D1E"/>
    <w:rsid w:val="002A2498"/>
    <w:rsid w:val="002A3248"/>
    <w:rsid w:val="002A4AE6"/>
    <w:rsid w:val="002A4AF0"/>
    <w:rsid w:val="002A4CAD"/>
    <w:rsid w:val="002A5C27"/>
    <w:rsid w:val="002A5DF7"/>
    <w:rsid w:val="002A71DC"/>
    <w:rsid w:val="002A74F9"/>
    <w:rsid w:val="002B059C"/>
    <w:rsid w:val="002B0846"/>
    <w:rsid w:val="002B0F9A"/>
    <w:rsid w:val="002B0F9E"/>
    <w:rsid w:val="002B1304"/>
    <w:rsid w:val="002B1A4F"/>
    <w:rsid w:val="002B5072"/>
    <w:rsid w:val="002B588C"/>
    <w:rsid w:val="002B5D6B"/>
    <w:rsid w:val="002B5F2C"/>
    <w:rsid w:val="002B68C4"/>
    <w:rsid w:val="002B73E0"/>
    <w:rsid w:val="002C1C7B"/>
    <w:rsid w:val="002C1EDE"/>
    <w:rsid w:val="002C2863"/>
    <w:rsid w:val="002C536A"/>
    <w:rsid w:val="002C5748"/>
    <w:rsid w:val="002C5981"/>
    <w:rsid w:val="002C63D5"/>
    <w:rsid w:val="002C6668"/>
    <w:rsid w:val="002C6A48"/>
    <w:rsid w:val="002C7307"/>
    <w:rsid w:val="002C74AD"/>
    <w:rsid w:val="002C796D"/>
    <w:rsid w:val="002D0410"/>
    <w:rsid w:val="002D0899"/>
    <w:rsid w:val="002D08BF"/>
    <w:rsid w:val="002D1077"/>
    <w:rsid w:val="002D1707"/>
    <w:rsid w:val="002D17E2"/>
    <w:rsid w:val="002D20D5"/>
    <w:rsid w:val="002D25D9"/>
    <w:rsid w:val="002D3F5B"/>
    <w:rsid w:val="002D5A23"/>
    <w:rsid w:val="002D64B6"/>
    <w:rsid w:val="002D6A81"/>
    <w:rsid w:val="002D6B8A"/>
    <w:rsid w:val="002D7142"/>
    <w:rsid w:val="002E04D4"/>
    <w:rsid w:val="002E0EC8"/>
    <w:rsid w:val="002E0FE9"/>
    <w:rsid w:val="002E1972"/>
    <w:rsid w:val="002E278F"/>
    <w:rsid w:val="002E3B4D"/>
    <w:rsid w:val="002E57EE"/>
    <w:rsid w:val="002E5A9E"/>
    <w:rsid w:val="002F0522"/>
    <w:rsid w:val="002F06FB"/>
    <w:rsid w:val="002F0734"/>
    <w:rsid w:val="002F1422"/>
    <w:rsid w:val="002F2898"/>
    <w:rsid w:val="002F37C1"/>
    <w:rsid w:val="002F41AC"/>
    <w:rsid w:val="002F49EE"/>
    <w:rsid w:val="002F4A64"/>
    <w:rsid w:val="002F4CFA"/>
    <w:rsid w:val="002F5849"/>
    <w:rsid w:val="002F6216"/>
    <w:rsid w:val="0030026A"/>
    <w:rsid w:val="00300872"/>
    <w:rsid w:val="00301975"/>
    <w:rsid w:val="00302FDE"/>
    <w:rsid w:val="003043CC"/>
    <w:rsid w:val="00305172"/>
    <w:rsid w:val="0030542C"/>
    <w:rsid w:val="003060EE"/>
    <w:rsid w:val="00306121"/>
    <w:rsid w:val="0030649F"/>
    <w:rsid w:val="00306EAA"/>
    <w:rsid w:val="00310418"/>
    <w:rsid w:val="0031080E"/>
    <w:rsid w:val="00310A5F"/>
    <w:rsid w:val="00310F17"/>
    <w:rsid w:val="003124CF"/>
    <w:rsid w:val="00312576"/>
    <w:rsid w:val="00312FFC"/>
    <w:rsid w:val="00313E8C"/>
    <w:rsid w:val="003142E2"/>
    <w:rsid w:val="003150BF"/>
    <w:rsid w:val="003150CE"/>
    <w:rsid w:val="00315E92"/>
    <w:rsid w:val="00316A53"/>
    <w:rsid w:val="00316DC3"/>
    <w:rsid w:val="003176BA"/>
    <w:rsid w:val="00320C2A"/>
    <w:rsid w:val="00323B9E"/>
    <w:rsid w:val="00325BA6"/>
    <w:rsid w:val="00325F2A"/>
    <w:rsid w:val="0033061E"/>
    <w:rsid w:val="0033067E"/>
    <w:rsid w:val="00330804"/>
    <w:rsid w:val="003319A1"/>
    <w:rsid w:val="0033213E"/>
    <w:rsid w:val="0033356A"/>
    <w:rsid w:val="00334A6B"/>
    <w:rsid w:val="00335FB1"/>
    <w:rsid w:val="003366B2"/>
    <w:rsid w:val="00337F23"/>
    <w:rsid w:val="00340066"/>
    <w:rsid w:val="00340540"/>
    <w:rsid w:val="00340B7D"/>
    <w:rsid w:val="0034122D"/>
    <w:rsid w:val="00341F80"/>
    <w:rsid w:val="0034288B"/>
    <w:rsid w:val="00342C08"/>
    <w:rsid w:val="0034332B"/>
    <w:rsid w:val="00344DA6"/>
    <w:rsid w:val="003459F0"/>
    <w:rsid w:val="00345F85"/>
    <w:rsid w:val="0034681C"/>
    <w:rsid w:val="00350700"/>
    <w:rsid w:val="00350FB1"/>
    <w:rsid w:val="0035165E"/>
    <w:rsid w:val="00352EF7"/>
    <w:rsid w:val="00353BB8"/>
    <w:rsid w:val="00354023"/>
    <w:rsid w:val="00355882"/>
    <w:rsid w:val="00355EA5"/>
    <w:rsid w:val="00357031"/>
    <w:rsid w:val="003600A8"/>
    <w:rsid w:val="00360408"/>
    <w:rsid w:val="00360973"/>
    <w:rsid w:val="003609E4"/>
    <w:rsid w:val="0036154B"/>
    <w:rsid w:val="00361DD8"/>
    <w:rsid w:val="0036284D"/>
    <w:rsid w:val="00364AE0"/>
    <w:rsid w:val="0036520C"/>
    <w:rsid w:val="00365FFF"/>
    <w:rsid w:val="00366524"/>
    <w:rsid w:val="00370F25"/>
    <w:rsid w:val="0037187C"/>
    <w:rsid w:val="00371C6B"/>
    <w:rsid w:val="00371D15"/>
    <w:rsid w:val="003728DC"/>
    <w:rsid w:val="00373E58"/>
    <w:rsid w:val="00374C0D"/>
    <w:rsid w:val="00376073"/>
    <w:rsid w:val="00376810"/>
    <w:rsid w:val="00376A91"/>
    <w:rsid w:val="00377383"/>
    <w:rsid w:val="00377406"/>
    <w:rsid w:val="00377452"/>
    <w:rsid w:val="00381223"/>
    <w:rsid w:val="003817D2"/>
    <w:rsid w:val="00381849"/>
    <w:rsid w:val="003823A0"/>
    <w:rsid w:val="0038301B"/>
    <w:rsid w:val="0038431B"/>
    <w:rsid w:val="00384F36"/>
    <w:rsid w:val="00385145"/>
    <w:rsid w:val="00385271"/>
    <w:rsid w:val="0038608F"/>
    <w:rsid w:val="00387734"/>
    <w:rsid w:val="00387CDB"/>
    <w:rsid w:val="00390E94"/>
    <w:rsid w:val="00390EFE"/>
    <w:rsid w:val="003919C8"/>
    <w:rsid w:val="00391B6E"/>
    <w:rsid w:val="0039226E"/>
    <w:rsid w:val="00392CC8"/>
    <w:rsid w:val="0039305B"/>
    <w:rsid w:val="00393529"/>
    <w:rsid w:val="003955DB"/>
    <w:rsid w:val="00395B42"/>
    <w:rsid w:val="00395BA6"/>
    <w:rsid w:val="00397708"/>
    <w:rsid w:val="003979F3"/>
    <w:rsid w:val="003A0307"/>
    <w:rsid w:val="003A04D6"/>
    <w:rsid w:val="003A2017"/>
    <w:rsid w:val="003A2285"/>
    <w:rsid w:val="003A27E5"/>
    <w:rsid w:val="003A2961"/>
    <w:rsid w:val="003A34F9"/>
    <w:rsid w:val="003A36BE"/>
    <w:rsid w:val="003A48CC"/>
    <w:rsid w:val="003A5BA0"/>
    <w:rsid w:val="003A683D"/>
    <w:rsid w:val="003A72EF"/>
    <w:rsid w:val="003A7E21"/>
    <w:rsid w:val="003B0509"/>
    <w:rsid w:val="003B1703"/>
    <w:rsid w:val="003B26EF"/>
    <w:rsid w:val="003B2B3B"/>
    <w:rsid w:val="003B48A1"/>
    <w:rsid w:val="003B4EED"/>
    <w:rsid w:val="003B672D"/>
    <w:rsid w:val="003B6B2C"/>
    <w:rsid w:val="003B6C57"/>
    <w:rsid w:val="003B7112"/>
    <w:rsid w:val="003B75E1"/>
    <w:rsid w:val="003C0352"/>
    <w:rsid w:val="003C0CAE"/>
    <w:rsid w:val="003C25B3"/>
    <w:rsid w:val="003C266A"/>
    <w:rsid w:val="003C288A"/>
    <w:rsid w:val="003C2C96"/>
    <w:rsid w:val="003C3301"/>
    <w:rsid w:val="003C472D"/>
    <w:rsid w:val="003C5B1B"/>
    <w:rsid w:val="003C602A"/>
    <w:rsid w:val="003C62EC"/>
    <w:rsid w:val="003C691A"/>
    <w:rsid w:val="003C7B79"/>
    <w:rsid w:val="003D09D8"/>
    <w:rsid w:val="003D1044"/>
    <w:rsid w:val="003D1120"/>
    <w:rsid w:val="003D1759"/>
    <w:rsid w:val="003D1896"/>
    <w:rsid w:val="003D1BB9"/>
    <w:rsid w:val="003D280A"/>
    <w:rsid w:val="003D3B14"/>
    <w:rsid w:val="003D42E4"/>
    <w:rsid w:val="003D432A"/>
    <w:rsid w:val="003D45D5"/>
    <w:rsid w:val="003D49CB"/>
    <w:rsid w:val="003D5945"/>
    <w:rsid w:val="003D62F7"/>
    <w:rsid w:val="003D6435"/>
    <w:rsid w:val="003D66CD"/>
    <w:rsid w:val="003D70AF"/>
    <w:rsid w:val="003E0DB1"/>
    <w:rsid w:val="003E1035"/>
    <w:rsid w:val="003E150C"/>
    <w:rsid w:val="003E17F2"/>
    <w:rsid w:val="003E19F7"/>
    <w:rsid w:val="003E1EB2"/>
    <w:rsid w:val="003E3159"/>
    <w:rsid w:val="003E31BB"/>
    <w:rsid w:val="003E355A"/>
    <w:rsid w:val="003E36CD"/>
    <w:rsid w:val="003E3757"/>
    <w:rsid w:val="003E3E4B"/>
    <w:rsid w:val="003E492C"/>
    <w:rsid w:val="003E4CBD"/>
    <w:rsid w:val="003E671B"/>
    <w:rsid w:val="003E710D"/>
    <w:rsid w:val="003E7A9C"/>
    <w:rsid w:val="003E7D57"/>
    <w:rsid w:val="003F0B58"/>
    <w:rsid w:val="003F1D06"/>
    <w:rsid w:val="003F1F1D"/>
    <w:rsid w:val="003F328F"/>
    <w:rsid w:val="003F496E"/>
    <w:rsid w:val="003F4DFF"/>
    <w:rsid w:val="003F531A"/>
    <w:rsid w:val="003F55F6"/>
    <w:rsid w:val="003F695A"/>
    <w:rsid w:val="003F7C9E"/>
    <w:rsid w:val="003F7E06"/>
    <w:rsid w:val="00400C7E"/>
    <w:rsid w:val="004025E8"/>
    <w:rsid w:val="00402768"/>
    <w:rsid w:val="00404062"/>
    <w:rsid w:val="00404808"/>
    <w:rsid w:val="00404C36"/>
    <w:rsid w:val="004052F1"/>
    <w:rsid w:val="00406DAF"/>
    <w:rsid w:val="00406F38"/>
    <w:rsid w:val="00410656"/>
    <w:rsid w:val="004107CA"/>
    <w:rsid w:val="00410F04"/>
    <w:rsid w:val="004111BC"/>
    <w:rsid w:val="004113AC"/>
    <w:rsid w:val="004114CB"/>
    <w:rsid w:val="004125F4"/>
    <w:rsid w:val="004126D4"/>
    <w:rsid w:val="00413472"/>
    <w:rsid w:val="0041400B"/>
    <w:rsid w:val="00414306"/>
    <w:rsid w:val="004146DA"/>
    <w:rsid w:val="00414703"/>
    <w:rsid w:val="00414BE3"/>
    <w:rsid w:val="0041516E"/>
    <w:rsid w:val="0041562F"/>
    <w:rsid w:val="00415D2B"/>
    <w:rsid w:val="00416676"/>
    <w:rsid w:val="00416A89"/>
    <w:rsid w:val="00416C0A"/>
    <w:rsid w:val="0041790B"/>
    <w:rsid w:val="00420055"/>
    <w:rsid w:val="00420DDD"/>
    <w:rsid w:val="00421274"/>
    <w:rsid w:val="004213C2"/>
    <w:rsid w:val="00421941"/>
    <w:rsid w:val="00424369"/>
    <w:rsid w:val="0042473E"/>
    <w:rsid w:val="004247BB"/>
    <w:rsid w:val="00424DE2"/>
    <w:rsid w:val="0042596A"/>
    <w:rsid w:val="00426ECD"/>
    <w:rsid w:val="00427378"/>
    <w:rsid w:val="00431554"/>
    <w:rsid w:val="00431D1F"/>
    <w:rsid w:val="00432528"/>
    <w:rsid w:val="00432836"/>
    <w:rsid w:val="00432FE8"/>
    <w:rsid w:val="00433300"/>
    <w:rsid w:val="00433FBE"/>
    <w:rsid w:val="00436476"/>
    <w:rsid w:val="00436E28"/>
    <w:rsid w:val="00436E33"/>
    <w:rsid w:val="004370FB"/>
    <w:rsid w:val="004373D1"/>
    <w:rsid w:val="00437537"/>
    <w:rsid w:val="0043778D"/>
    <w:rsid w:val="00440633"/>
    <w:rsid w:val="0044064D"/>
    <w:rsid w:val="004446ED"/>
    <w:rsid w:val="004454C2"/>
    <w:rsid w:val="00445F17"/>
    <w:rsid w:val="00446028"/>
    <w:rsid w:val="00447347"/>
    <w:rsid w:val="00447F33"/>
    <w:rsid w:val="004500ED"/>
    <w:rsid w:val="00450504"/>
    <w:rsid w:val="004508F1"/>
    <w:rsid w:val="00450A27"/>
    <w:rsid w:val="00451EC2"/>
    <w:rsid w:val="004523A3"/>
    <w:rsid w:val="00452B3C"/>
    <w:rsid w:val="00454E11"/>
    <w:rsid w:val="00457ED5"/>
    <w:rsid w:val="0046269A"/>
    <w:rsid w:val="00462BCE"/>
    <w:rsid w:val="00463357"/>
    <w:rsid w:val="00463893"/>
    <w:rsid w:val="00463A04"/>
    <w:rsid w:val="00464FDD"/>
    <w:rsid w:val="0046512A"/>
    <w:rsid w:val="00465255"/>
    <w:rsid w:val="00465CF2"/>
    <w:rsid w:val="0046627B"/>
    <w:rsid w:val="00467468"/>
    <w:rsid w:val="00470D0D"/>
    <w:rsid w:val="00471255"/>
    <w:rsid w:val="00471CFE"/>
    <w:rsid w:val="00473718"/>
    <w:rsid w:val="00473869"/>
    <w:rsid w:val="0047410E"/>
    <w:rsid w:val="00474DAF"/>
    <w:rsid w:val="00475058"/>
    <w:rsid w:val="004771B9"/>
    <w:rsid w:val="0048054A"/>
    <w:rsid w:val="0048064F"/>
    <w:rsid w:val="0048168E"/>
    <w:rsid w:val="004818E8"/>
    <w:rsid w:val="00481B35"/>
    <w:rsid w:val="00482F67"/>
    <w:rsid w:val="00483006"/>
    <w:rsid w:val="00484915"/>
    <w:rsid w:val="00484AF8"/>
    <w:rsid w:val="00485006"/>
    <w:rsid w:val="00485961"/>
    <w:rsid w:val="004861B6"/>
    <w:rsid w:val="00487093"/>
    <w:rsid w:val="00487387"/>
    <w:rsid w:val="004877C1"/>
    <w:rsid w:val="00487AB0"/>
    <w:rsid w:val="00487CC1"/>
    <w:rsid w:val="00490E50"/>
    <w:rsid w:val="0049143C"/>
    <w:rsid w:val="004919FD"/>
    <w:rsid w:val="0049312F"/>
    <w:rsid w:val="00493FBA"/>
    <w:rsid w:val="004A06FC"/>
    <w:rsid w:val="004A09FA"/>
    <w:rsid w:val="004A1275"/>
    <w:rsid w:val="004A132C"/>
    <w:rsid w:val="004A17CD"/>
    <w:rsid w:val="004A234C"/>
    <w:rsid w:val="004A309F"/>
    <w:rsid w:val="004A34BA"/>
    <w:rsid w:val="004A4B5C"/>
    <w:rsid w:val="004A529C"/>
    <w:rsid w:val="004A5AEC"/>
    <w:rsid w:val="004A6465"/>
    <w:rsid w:val="004A6575"/>
    <w:rsid w:val="004A6B1D"/>
    <w:rsid w:val="004A6F89"/>
    <w:rsid w:val="004A7214"/>
    <w:rsid w:val="004A7C9D"/>
    <w:rsid w:val="004B0A8B"/>
    <w:rsid w:val="004B0C63"/>
    <w:rsid w:val="004B1494"/>
    <w:rsid w:val="004B26D9"/>
    <w:rsid w:val="004B2C5E"/>
    <w:rsid w:val="004B2FE7"/>
    <w:rsid w:val="004B3745"/>
    <w:rsid w:val="004B4253"/>
    <w:rsid w:val="004B55C1"/>
    <w:rsid w:val="004B774B"/>
    <w:rsid w:val="004B7F1F"/>
    <w:rsid w:val="004C0CC1"/>
    <w:rsid w:val="004C1377"/>
    <w:rsid w:val="004C1FA9"/>
    <w:rsid w:val="004C2A2C"/>
    <w:rsid w:val="004C3725"/>
    <w:rsid w:val="004C3867"/>
    <w:rsid w:val="004C397C"/>
    <w:rsid w:val="004C3C60"/>
    <w:rsid w:val="004C3E88"/>
    <w:rsid w:val="004C4629"/>
    <w:rsid w:val="004C4B71"/>
    <w:rsid w:val="004D087E"/>
    <w:rsid w:val="004D0A2F"/>
    <w:rsid w:val="004D19DB"/>
    <w:rsid w:val="004D1E88"/>
    <w:rsid w:val="004D3C57"/>
    <w:rsid w:val="004D3CD7"/>
    <w:rsid w:val="004D510D"/>
    <w:rsid w:val="004D58DE"/>
    <w:rsid w:val="004D63E2"/>
    <w:rsid w:val="004E08DE"/>
    <w:rsid w:val="004E0EF1"/>
    <w:rsid w:val="004E13F7"/>
    <w:rsid w:val="004E140C"/>
    <w:rsid w:val="004E1E61"/>
    <w:rsid w:val="004E3F30"/>
    <w:rsid w:val="004E46F8"/>
    <w:rsid w:val="004E50C8"/>
    <w:rsid w:val="004E602A"/>
    <w:rsid w:val="004E653E"/>
    <w:rsid w:val="004E65F5"/>
    <w:rsid w:val="004F186C"/>
    <w:rsid w:val="004F2430"/>
    <w:rsid w:val="004F2D77"/>
    <w:rsid w:val="004F3C00"/>
    <w:rsid w:val="004F3E28"/>
    <w:rsid w:val="004F4042"/>
    <w:rsid w:val="004F61E0"/>
    <w:rsid w:val="004F621F"/>
    <w:rsid w:val="004F664B"/>
    <w:rsid w:val="004F67DB"/>
    <w:rsid w:val="004F6F5C"/>
    <w:rsid w:val="004F7015"/>
    <w:rsid w:val="004F7139"/>
    <w:rsid w:val="004F76DC"/>
    <w:rsid w:val="004F7B46"/>
    <w:rsid w:val="00500C98"/>
    <w:rsid w:val="00501F3F"/>
    <w:rsid w:val="00502EAE"/>
    <w:rsid w:val="00503A1B"/>
    <w:rsid w:val="0050500F"/>
    <w:rsid w:val="00505279"/>
    <w:rsid w:val="00505B5E"/>
    <w:rsid w:val="00506093"/>
    <w:rsid w:val="005063E1"/>
    <w:rsid w:val="00506AAF"/>
    <w:rsid w:val="00507A0B"/>
    <w:rsid w:val="00507CC5"/>
    <w:rsid w:val="00511F89"/>
    <w:rsid w:val="0051239B"/>
    <w:rsid w:val="00512CB3"/>
    <w:rsid w:val="00513A06"/>
    <w:rsid w:val="00514356"/>
    <w:rsid w:val="00516BBB"/>
    <w:rsid w:val="00517DE9"/>
    <w:rsid w:val="005214CF"/>
    <w:rsid w:val="00521ADC"/>
    <w:rsid w:val="00522796"/>
    <w:rsid w:val="00523E83"/>
    <w:rsid w:val="005247A9"/>
    <w:rsid w:val="00524894"/>
    <w:rsid w:val="005248BB"/>
    <w:rsid w:val="0052490F"/>
    <w:rsid w:val="00524B43"/>
    <w:rsid w:val="00524B69"/>
    <w:rsid w:val="00525D46"/>
    <w:rsid w:val="00525FEE"/>
    <w:rsid w:val="00526F9F"/>
    <w:rsid w:val="005308A5"/>
    <w:rsid w:val="005314E9"/>
    <w:rsid w:val="00531723"/>
    <w:rsid w:val="00531CC3"/>
    <w:rsid w:val="00532062"/>
    <w:rsid w:val="0053275E"/>
    <w:rsid w:val="0053324F"/>
    <w:rsid w:val="005348BF"/>
    <w:rsid w:val="00534A2F"/>
    <w:rsid w:val="00536AE1"/>
    <w:rsid w:val="005402B2"/>
    <w:rsid w:val="00541A78"/>
    <w:rsid w:val="00541E10"/>
    <w:rsid w:val="00541EF9"/>
    <w:rsid w:val="005431CF"/>
    <w:rsid w:val="00543D0A"/>
    <w:rsid w:val="00543EB5"/>
    <w:rsid w:val="0054457A"/>
    <w:rsid w:val="0054464D"/>
    <w:rsid w:val="00544EFB"/>
    <w:rsid w:val="005451CB"/>
    <w:rsid w:val="005454F3"/>
    <w:rsid w:val="005455E5"/>
    <w:rsid w:val="00545666"/>
    <w:rsid w:val="00546012"/>
    <w:rsid w:val="0054681B"/>
    <w:rsid w:val="0054779A"/>
    <w:rsid w:val="00547BA1"/>
    <w:rsid w:val="00550A13"/>
    <w:rsid w:val="00551786"/>
    <w:rsid w:val="00551F2F"/>
    <w:rsid w:val="00553267"/>
    <w:rsid w:val="00554AFD"/>
    <w:rsid w:val="00556101"/>
    <w:rsid w:val="005565B9"/>
    <w:rsid w:val="00557CB1"/>
    <w:rsid w:val="0056072C"/>
    <w:rsid w:val="0056091E"/>
    <w:rsid w:val="005612CA"/>
    <w:rsid w:val="00561371"/>
    <w:rsid w:val="0056172D"/>
    <w:rsid w:val="00562408"/>
    <w:rsid w:val="005635F3"/>
    <w:rsid w:val="0056411C"/>
    <w:rsid w:val="00564768"/>
    <w:rsid w:val="00564F7A"/>
    <w:rsid w:val="00565B4C"/>
    <w:rsid w:val="00565C11"/>
    <w:rsid w:val="00565E64"/>
    <w:rsid w:val="005663FF"/>
    <w:rsid w:val="00567678"/>
    <w:rsid w:val="005677E5"/>
    <w:rsid w:val="0057059B"/>
    <w:rsid w:val="005708C1"/>
    <w:rsid w:val="00570D24"/>
    <w:rsid w:val="00572ADB"/>
    <w:rsid w:val="00573F06"/>
    <w:rsid w:val="005743B9"/>
    <w:rsid w:val="00574C1A"/>
    <w:rsid w:val="0057741F"/>
    <w:rsid w:val="00577E4E"/>
    <w:rsid w:val="00580EEB"/>
    <w:rsid w:val="00580FCF"/>
    <w:rsid w:val="00581669"/>
    <w:rsid w:val="0058173C"/>
    <w:rsid w:val="005817CD"/>
    <w:rsid w:val="00582C96"/>
    <w:rsid w:val="00583673"/>
    <w:rsid w:val="00583D08"/>
    <w:rsid w:val="00584F4F"/>
    <w:rsid w:val="005851F6"/>
    <w:rsid w:val="005862D3"/>
    <w:rsid w:val="005873CA"/>
    <w:rsid w:val="00587BE7"/>
    <w:rsid w:val="00587CBC"/>
    <w:rsid w:val="00590045"/>
    <w:rsid w:val="00591989"/>
    <w:rsid w:val="0059327E"/>
    <w:rsid w:val="005947CB"/>
    <w:rsid w:val="005959D1"/>
    <w:rsid w:val="00595DF1"/>
    <w:rsid w:val="005962EA"/>
    <w:rsid w:val="00596524"/>
    <w:rsid w:val="005965AE"/>
    <w:rsid w:val="00597D35"/>
    <w:rsid w:val="005A0174"/>
    <w:rsid w:val="005A18B7"/>
    <w:rsid w:val="005A2030"/>
    <w:rsid w:val="005A2452"/>
    <w:rsid w:val="005A2E5F"/>
    <w:rsid w:val="005A3CE7"/>
    <w:rsid w:val="005A4A36"/>
    <w:rsid w:val="005A506F"/>
    <w:rsid w:val="005A54A3"/>
    <w:rsid w:val="005A6D6D"/>
    <w:rsid w:val="005A7264"/>
    <w:rsid w:val="005A7630"/>
    <w:rsid w:val="005A7EC6"/>
    <w:rsid w:val="005B067F"/>
    <w:rsid w:val="005B0A75"/>
    <w:rsid w:val="005B14C2"/>
    <w:rsid w:val="005B1601"/>
    <w:rsid w:val="005B4CFC"/>
    <w:rsid w:val="005B4D6F"/>
    <w:rsid w:val="005B4FB2"/>
    <w:rsid w:val="005B58B0"/>
    <w:rsid w:val="005B5E11"/>
    <w:rsid w:val="005B6258"/>
    <w:rsid w:val="005B6E0D"/>
    <w:rsid w:val="005B788F"/>
    <w:rsid w:val="005C0298"/>
    <w:rsid w:val="005C0769"/>
    <w:rsid w:val="005C1E7B"/>
    <w:rsid w:val="005C2464"/>
    <w:rsid w:val="005C284E"/>
    <w:rsid w:val="005C2FBD"/>
    <w:rsid w:val="005C360A"/>
    <w:rsid w:val="005C4111"/>
    <w:rsid w:val="005C4161"/>
    <w:rsid w:val="005C41AD"/>
    <w:rsid w:val="005C561A"/>
    <w:rsid w:val="005C76C6"/>
    <w:rsid w:val="005C7EE9"/>
    <w:rsid w:val="005D0B11"/>
    <w:rsid w:val="005D0F8D"/>
    <w:rsid w:val="005D221C"/>
    <w:rsid w:val="005D2A43"/>
    <w:rsid w:val="005D53CC"/>
    <w:rsid w:val="005D5C1A"/>
    <w:rsid w:val="005D6216"/>
    <w:rsid w:val="005D6933"/>
    <w:rsid w:val="005D6EA0"/>
    <w:rsid w:val="005E30E2"/>
    <w:rsid w:val="005E3188"/>
    <w:rsid w:val="005E37F8"/>
    <w:rsid w:val="005E434B"/>
    <w:rsid w:val="005E4A07"/>
    <w:rsid w:val="005E5AC7"/>
    <w:rsid w:val="005E60BE"/>
    <w:rsid w:val="005E6A22"/>
    <w:rsid w:val="005E6A37"/>
    <w:rsid w:val="005E72FB"/>
    <w:rsid w:val="005E7480"/>
    <w:rsid w:val="005E76E2"/>
    <w:rsid w:val="005E778A"/>
    <w:rsid w:val="005E7B36"/>
    <w:rsid w:val="005F02E6"/>
    <w:rsid w:val="005F10F1"/>
    <w:rsid w:val="005F1911"/>
    <w:rsid w:val="005F284E"/>
    <w:rsid w:val="005F285F"/>
    <w:rsid w:val="005F2CBA"/>
    <w:rsid w:val="005F3102"/>
    <w:rsid w:val="005F3216"/>
    <w:rsid w:val="005F3B3B"/>
    <w:rsid w:val="005F3DC5"/>
    <w:rsid w:val="005F4631"/>
    <w:rsid w:val="005F48A9"/>
    <w:rsid w:val="005F4DFE"/>
    <w:rsid w:val="005F4EF9"/>
    <w:rsid w:val="005F5A91"/>
    <w:rsid w:val="005F5F29"/>
    <w:rsid w:val="005F6F03"/>
    <w:rsid w:val="0060071D"/>
    <w:rsid w:val="00600B8F"/>
    <w:rsid w:val="006015AE"/>
    <w:rsid w:val="006017B1"/>
    <w:rsid w:val="00602DC0"/>
    <w:rsid w:val="00604BAC"/>
    <w:rsid w:val="0060685F"/>
    <w:rsid w:val="0060699D"/>
    <w:rsid w:val="00607066"/>
    <w:rsid w:val="00607197"/>
    <w:rsid w:val="00607A16"/>
    <w:rsid w:val="006103E4"/>
    <w:rsid w:val="00610896"/>
    <w:rsid w:val="006109F8"/>
    <w:rsid w:val="00611058"/>
    <w:rsid w:val="00611113"/>
    <w:rsid w:val="00611B78"/>
    <w:rsid w:val="00611F56"/>
    <w:rsid w:val="006124A7"/>
    <w:rsid w:val="00612DC5"/>
    <w:rsid w:val="00613034"/>
    <w:rsid w:val="00613B06"/>
    <w:rsid w:val="0061442B"/>
    <w:rsid w:val="006147EA"/>
    <w:rsid w:val="0061529E"/>
    <w:rsid w:val="00616923"/>
    <w:rsid w:val="00616CB2"/>
    <w:rsid w:val="0061724A"/>
    <w:rsid w:val="00617A18"/>
    <w:rsid w:val="00617CA9"/>
    <w:rsid w:val="0062091B"/>
    <w:rsid w:val="00621067"/>
    <w:rsid w:val="00621CC3"/>
    <w:rsid w:val="00622CA4"/>
    <w:rsid w:val="00623075"/>
    <w:rsid w:val="006238DC"/>
    <w:rsid w:val="00623910"/>
    <w:rsid w:val="00623DB3"/>
    <w:rsid w:val="00624A27"/>
    <w:rsid w:val="00624D74"/>
    <w:rsid w:val="006259D8"/>
    <w:rsid w:val="006268F0"/>
    <w:rsid w:val="0062716D"/>
    <w:rsid w:val="00627659"/>
    <w:rsid w:val="00627AF2"/>
    <w:rsid w:val="006313D5"/>
    <w:rsid w:val="00632C9A"/>
    <w:rsid w:val="00632F94"/>
    <w:rsid w:val="00632FA5"/>
    <w:rsid w:val="00633407"/>
    <w:rsid w:val="00634BC2"/>
    <w:rsid w:val="00634C4D"/>
    <w:rsid w:val="00634D92"/>
    <w:rsid w:val="0063574F"/>
    <w:rsid w:val="0063632F"/>
    <w:rsid w:val="00640E38"/>
    <w:rsid w:val="00641419"/>
    <w:rsid w:val="006435EF"/>
    <w:rsid w:val="00644D5F"/>
    <w:rsid w:val="00645F1A"/>
    <w:rsid w:val="006462C9"/>
    <w:rsid w:val="006468D4"/>
    <w:rsid w:val="0064739F"/>
    <w:rsid w:val="00650B8F"/>
    <w:rsid w:val="00650C56"/>
    <w:rsid w:val="00652858"/>
    <w:rsid w:val="006529BF"/>
    <w:rsid w:val="00652AED"/>
    <w:rsid w:val="006558DC"/>
    <w:rsid w:val="00656B27"/>
    <w:rsid w:val="00656E3B"/>
    <w:rsid w:val="00657A6B"/>
    <w:rsid w:val="00657F8B"/>
    <w:rsid w:val="00660401"/>
    <w:rsid w:val="00660C4C"/>
    <w:rsid w:val="006616F7"/>
    <w:rsid w:val="006618FC"/>
    <w:rsid w:val="0066349F"/>
    <w:rsid w:val="006638C5"/>
    <w:rsid w:val="00663D00"/>
    <w:rsid w:val="00663E86"/>
    <w:rsid w:val="00664047"/>
    <w:rsid w:val="00665018"/>
    <w:rsid w:val="0066585F"/>
    <w:rsid w:val="006667BF"/>
    <w:rsid w:val="00667D89"/>
    <w:rsid w:val="00670CA3"/>
    <w:rsid w:val="00670D3F"/>
    <w:rsid w:val="00671282"/>
    <w:rsid w:val="00671825"/>
    <w:rsid w:val="00671B7E"/>
    <w:rsid w:val="00672847"/>
    <w:rsid w:val="00672982"/>
    <w:rsid w:val="0067344F"/>
    <w:rsid w:val="0067352E"/>
    <w:rsid w:val="00675C0C"/>
    <w:rsid w:val="006767BC"/>
    <w:rsid w:val="00676805"/>
    <w:rsid w:val="00677576"/>
    <w:rsid w:val="00677B26"/>
    <w:rsid w:val="006802D6"/>
    <w:rsid w:val="00680BC4"/>
    <w:rsid w:val="00681D75"/>
    <w:rsid w:val="00682353"/>
    <w:rsid w:val="0068242E"/>
    <w:rsid w:val="00684BAF"/>
    <w:rsid w:val="00684D2C"/>
    <w:rsid w:val="006857D1"/>
    <w:rsid w:val="00685C7C"/>
    <w:rsid w:val="0068680C"/>
    <w:rsid w:val="00692A2B"/>
    <w:rsid w:val="00692BAC"/>
    <w:rsid w:val="00692F95"/>
    <w:rsid w:val="00693F93"/>
    <w:rsid w:val="00694C2D"/>
    <w:rsid w:val="00694DD6"/>
    <w:rsid w:val="00696EBB"/>
    <w:rsid w:val="00697130"/>
    <w:rsid w:val="00697878"/>
    <w:rsid w:val="00697F2B"/>
    <w:rsid w:val="00697F71"/>
    <w:rsid w:val="006A1F10"/>
    <w:rsid w:val="006A1F76"/>
    <w:rsid w:val="006A4503"/>
    <w:rsid w:val="006A45B2"/>
    <w:rsid w:val="006A4B35"/>
    <w:rsid w:val="006A4D4E"/>
    <w:rsid w:val="006A6293"/>
    <w:rsid w:val="006A7368"/>
    <w:rsid w:val="006A7434"/>
    <w:rsid w:val="006A75B3"/>
    <w:rsid w:val="006B10A1"/>
    <w:rsid w:val="006B1589"/>
    <w:rsid w:val="006B194F"/>
    <w:rsid w:val="006B223B"/>
    <w:rsid w:val="006B3212"/>
    <w:rsid w:val="006B390B"/>
    <w:rsid w:val="006B4021"/>
    <w:rsid w:val="006B630A"/>
    <w:rsid w:val="006B6382"/>
    <w:rsid w:val="006B7344"/>
    <w:rsid w:val="006B743B"/>
    <w:rsid w:val="006B7C24"/>
    <w:rsid w:val="006C016F"/>
    <w:rsid w:val="006C1577"/>
    <w:rsid w:val="006C1A37"/>
    <w:rsid w:val="006C20B6"/>
    <w:rsid w:val="006C21B0"/>
    <w:rsid w:val="006C26BE"/>
    <w:rsid w:val="006C3E5A"/>
    <w:rsid w:val="006C5627"/>
    <w:rsid w:val="006C5ACA"/>
    <w:rsid w:val="006C5ACD"/>
    <w:rsid w:val="006C6300"/>
    <w:rsid w:val="006C63B2"/>
    <w:rsid w:val="006C6920"/>
    <w:rsid w:val="006C711B"/>
    <w:rsid w:val="006D1544"/>
    <w:rsid w:val="006D2598"/>
    <w:rsid w:val="006D36B7"/>
    <w:rsid w:val="006D3A49"/>
    <w:rsid w:val="006D6744"/>
    <w:rsid w:val="006D686D"/>
    <w:rsid w:val="006D74C3"/>
    <w:rsid w:val="006D78FB"/>
    <w:rsid w:val="006D7FF0"/>
    <w:rsid w:val="006E0418"/>
    <w:rsid w:val="006E0755"/>
    <w:rsid w:val="006E16F1"/>
    <w:rsid w:val="006E1947"/>
    <w:rsid w:val="006E2120"/>
    <w:rsid w:val="006E3397"/>
    <w:rsid w:val="006E359B"/>
    <w:rsid w:val="006E3B6E"/>
    <w:rsid w:val="006E4359"/>
    <w:rsid w:val="006E451A"/>
    <w:rsid w:val="006E484C"/>
    <w:rsid w:val="006E4DB6"/>
    <w:rsid w:val="006E5136"/>
    <w:rsid w:val="006E6ED6"/>
    <w:rsid w:val="006E6FD1"/>
    <w:rsid w:val="006E75BF"/>
    <w:rsid w:val="006E7FD1"/>
    <w:rsid w:val="006F09B5"/>
    <w:rsid w:val="006F0B14"/>
    <w:rsid w:val="006F1349"/>
    <w:rsid w:val="006F17D9"/>
    <w:rsid w:val="006F1D1B"/>
    <w:rsid w:val="006F201F"/>
    <w:rsid w:val="006F2A44"/>
    <w:rsid w:val="006F2C03"/>
    <w:rsid w:val="006F2CBC"/>
    <w:rsid w:val="006F3680"/>
    <w:rsid w:val="006F397A"/>
    <w:rsid w:val="006F3C3D"/>
    <w:rsid w:val="006F436E"/>
    <w:rsid w:val="006F48B3"/>
    <w:rsid w:val="006F48B8"/>
    <w:rsid w:val="006F4A89"/>
    <w:rsid w:val="006F4ACE"/>
    <w:rsid w:val="006F553C"/>
    <w:rsid w:val="006F568A"/>
    <w:rsid w:val="006F5924"/>
    <w:rsid w:val="006F5BD0"/>
    <w:rsid w:val="006F5E03"/>
    <w:rsid w:val="006F6258"/>
    <w:rsid w:val="006F65C1"/>
    <w:rsid w:val="006F65E1"/>
    <w:rsid w:val="006F782F"/>
    <w:rsid w:val="006F7F8E"/>
    <w:rsid w:val="00701552"/>
    <w:rsid w:val="00702556"/>
    <w:rsid w:val="0070430A"/>
    <w:rsid w:val="007044E5"/>
    <w:rsid w:val="00704FDE"/>
    <w:rsid w:val="00705448"/>
    <w:rsid w:val="00705489"/>
    <w:rsid w:val="007059D0"/>
    <w:rsid w:val="00706639"/>
    <w:rsid w:val="00706701"/>
    <w:rsid w:val="00706CA3"/>
    <w:rsid w:val="00707D0F"/>
    <w:rsid w:val="00707E3B"/>
    <w:rsid w:val="00710E01"/>
    <w:rsid w:val="00711BCF"/>
    <w:rsid w:val="00711E76"/>
    <w:rsid w:val="007122EC"/>
    <w:rsid w:val="00712549"/>
    <w:rsid w:val="00712F78"/>
    <w:rsid w:val="00714270"/>
    <w:rsid w:val="00714504"/>
    <w:rsid w:val="00715729"/>
    <w:rsid w:val="00716089"/>
    <w:rsid w:val="00716C4E"/>
    <w:rsid w:val="0071742A"/>
    <w:rsid w:val="007174AD"/>
    <w:rsid w:val="00721752"/>
    <w:rsid w:val="00721A00"/>
    <w:rsid w:val="007256ED"/>
    <w:rsid w:val="00725EDA"/>
    <w:rsid w:val="00726307"/>
    <w:rsid w:val="00726FA5"/>
    <w:rsid w:val="00730E8F"/>
    <w:rsid w:val="00731D48"/>
    <w:rsid w:val="007320B5"/>
    <w:rsid w:val="007333B2"/>
    <w:rsid w:val="00733D9F"/>
    <w:rsid w:val="00734484"/>
    <w:rsid w:val="0073519B"/>
    <w:rsid w:val="00737ABE"/>
    <w:rsid w:val="007407F2"/>
    <w:rsid w:val="00740B0E"/>
    <w:rsid w:val="00740E55"/>
    <w:rsid w:val="00742076"/>
    <w:rsid w:val="00742CDE"/>
    <w:rsid w:val="00742E81"/>
    <w:rsid w:val="0074410E"/>
    <w:rsid w:val="00744CCC"/>
    <w:rsid w:val="00744DA5"/>
    <w:rsid w:val="00744E20"/>
    <w:rsid w:val="00745136"/>
    <w:rsid w:val="00745265"/>
    <w:rsid w:val="00745634"/>
    <w:rsid w:val="007456EF"/>
    <w:rsid w:val="007457FC"/>
    <w:rsid w:val="00745897"/>
    <w:rsid w:val="00745A15"/>
    <w:rsid w:val="00745D38"/>
    <w:rsid w:val="00745D87"/>
    <w:rsid w:val="00745DD2"/>
    <w:rsid w:val="007460C7"/>
    <w:rsid w:val="00746818"/>
    <w:rsid w:val="00746BDB"/>
    <w:rsid w:val="00747594"/>
    <w:rsid w:val="00747EF6"/>
    <w:rsid w:val="00750691"/>
    <w:rsid w:val="0075090F"/>
    <w:rsid w:val="00751354"/>
    <w:rsid w:val="0075171E"/>
    <w:rsid w:val="007531C1"/>
    <w:rsid w:val="0075526D"/>
    <w:rsid w:val="00755DCC"/>
    <w:rsid w:val="00755DED"/>
    <w:rsid w:val="00755E1F"/>
    <w:rsid w:val="00756909"/>
    <w:rsid w:val="00760C40"/>
    <w:rsid w:val="00760D10"/>
    <w:rsid w:val="00762108"/>
    <w:rsid w:val="00763BF1"/>
    <w:rsid w:val="00763DE0"/>
    <w:rsid w:val="00764CC3"/>
    <w:rsid w:val="00765173"/>
    <w:rsid w:val="0076620B"/>
    <w:rsid w:val="00767822"/>
    <w:rsid w:val="007678A5"/>
    <w:rsid w:val="00770304"/>
    <w:rsid w:val="00770E38"/>
    <w:rsid w:val="007721BC"/>
    <w:rsid w:val="00772B30"/>
    <w:rsid w:val="007731D3"/>
    <w:rsid w:val="00773426"/>
    <w:rsid w:val="00773A05"/>
    <w:rsid w:val="007745D6"/>
    <w:rsid w:val="00774AF6"/>
    <w:rsid w:val="007751DE"/>
    <w:rsid w:val="00776AF1"/>
    <w:rsid w:val="00780808"/>
    <w:rsid w:val="00780F5F"/>
    <w:rsid w:val="0078133D"/>
    <w:rsid w:val="0078175A"/>
    <w:rsid w:val="00781E34"/>
    <w:rsid w:val="00782F71"/>
    <w:rsid w:val="00785343"/>
    <w:rsid w:val="00785785"/>
    <w:rsid w:val="00785BFC"/>
    <w:rsid w:val="00786694"/>
    <w:rsid w:val="00786C0A"/>
    <w:rsid w:val="0078757B"/>
    <w:rsid w:val="007900E8"/>
    <w:rsid w:val="0079088E"/>
    <w:rsid w:val="00790C78"/>
    <w:rsid w:val="00791003"/>
    <w:rsid w:val="00791A72"/>
    <w:rsid w:val="00791DED"/>
    <w:rsid w:val="00792270"/>
    <w:rsid w:val="00792AA8"/>
    <w:rsid w:val="0079308E"/>
    <w:rsid w:val="00793AAE"/>
    <w:rsid w:val="00794972"/>
    <w:rsid w:val="007950A0"/>
    <w:rsid w:val="00795558"/>
    <w:rsid w:val="007956CF"/>
    <w:rsid w:val="00795E1C"/>
    <w:rsid w:val="00796EE7"/>
    <w:rsid w:val="00797022"/>
    <w:rsid w:val="007A0004"/>
    <w:rsid w:val="007A0866"/>
    <w:rsid w:val="007A197B"/>
    <w:rsid w:val="007A29E9"/>
    <w:rsid w:val="007A3ABE"/>
    <w:rsid w:val="007A4B71"/>
    <w:rsid w:val="007A4CB0"/>
    <w:rsid w:val="007A5A44"/>
    <w:rsid w:val="007A5B52"/>
    <w:rsid w:val="007A60F8"/>
    <w:rsid w:val="007A62C3"/>
    <w:rsid w:val="007A6404"/>
    <w:rsid w:val="007A6AF0"/>
    <w:rsid w:val="007A6D41"/>
    <w:rsid w:val="007B31BE"/>
    <w:rsid w:val="007B341B"/>
    <w:rsid w:val="007B34F1"/>
    <w:rsid w:val="007B403A"/>
    <w:rsid w:val="007B4102"/>
    <w:rsid w:val="007B4D68"/>
    <w:rsid w:val="007B560E"/>
    <w:rsid w:val="007B57B8"/>
    <w:rsid w:val="007B6455"/>
    <w:rsid w:val="007B651A"/>
    <w:rsid w:val="007B6648"/>
    <w:rsid w:val="007B6669"/>
    <w:rsid w:val="007B7143"/>
    <w:rsid w:val="007C16D4"/>
    <w:rsid w:val="007C311B"/>
    <w:rsid w:val="007C37B1"/>
    <w:rsid w:val="007C440A"/>
    <w:rsid w:val="007C462E"/>
    <w:rsid w:val="007C506B"/>
    <w:rsid w:val="007C5907"/>
    <w:rsid w:val="007C5FB9"/>
    <w:rsid w:val="007C60E5"/>
    <w:rsid w:val="007C62EE"/>
    <w:rsid w:val="007C6FB5"/>
    <w:rsid w:val="007C70FA"/>
    <w:rsid w:val="007C735D"/>
    <w:rsid w:val="007C7C85"/>
    <w:rsid w:val="007D06A9"/>
    <w:rsid w:val="007D0986"/>
    <w:rsid w:val="007D0ABA"/>
    <w:rsid w:val="007D17C5"/>
    <w:rsid w:val="007D1A7F"/>
    <w:rsid w:val="007D21B4"/>
    <w:rsid w:val="007D3943"/>
    <w:rsid w:val="007D455F"/>
    <w:rsid w:val="007D50E8"/>
    <w:rsid w:val="007D59A7"/>
    <w:rsid w:val="007D6553"/>
    <w:rsid w:val="007D698B"/>
    <w:rsid w:val="007D6BE3"/>
    <w:rsid w:val="007D7AB2"/>
    <w:rsid w:val="007D7B48"/>
    <w:rsid w:val="007D7BB6"/>
    <w:rsid w:val="007E0565"/>
    <w:rsid w:val="007E0EA6"/>
    <w:rsid w:val="007E28CD"/>
    <w:rsid w:val="007E4B35"/>
    <w:rsid w:val="007E5D35"/>
    <w:rsid w:val="007E65F1"/>
    <w:rsid w:val="007E7C6E"/>
    <w:rsid w:val="007F2738"/>
    <w:rsid w:val="007F44C5"/>
    <w:rsid w:val="007F52A6"/>
    <w:rsid w:val="007F5789"/>
    <w:rsid w:val="007F616F"/>
    <w:rsid w:val="007F6192"/>
    <w:rsid w:val="007F68DA"/>
    <w:rsid w:val="007F692D"/>
    <w:rsid w:val="007F787C"/>
    <w:rsid w:val="00800096"/>
    <w:rsid w:val="008004E7"/>
    <w:rsid w:val="008004F8"/>
    <w:rsid w:val="00800B1E"/>
    <w:rsid w:val="0080123A"/>
    <w:rsid w:val="00801249"/>
    <w:rsid w:val="00801977"/>
    <w:rsid w:val="00801E51"/>
    <w:rsid w:val="0080276C"/>
    <w:rsid w:val="00803AB1"/>
    <w:rsid w:val="00803D21"/>
    <w:rsid w:val="0080470D"/>
    <w:rsid w:val="00805212"/>
    <w:rsid w:val="008060C8"/>
    <w:rsid w:val="00806ADF"/>
    <w:rsid w:val="00807EE8"/>
    <w:rsid w:val="00807FA0"/>
    <w:rsid w:val="00810DA4"/>
    <w:rsid w:val="00810F5C"/>
    <w:rsid w:val="008116EB"/>
    <w:rsid w:val="008117C3"/>
    <w:rsid w:val="00812684"/>
    <w:rsid w:val="00812723"/>
    <w:rsid w:val="00814A6A"/>
    <w:rsid w:val="00814ED4"/>
    <w:rsid w:val="008152E3"/>
    <w:rsid w:val="00815379"/>
    <w:rsid w:val="0081557C"/>
    <w:rsid w:val="008159B1"/>
    <w:rsid w:val="00820282"/>
    <w:rsid w:val="00820651"/>
    <w:rsid w:val="00820BE5"/>
    <w:rsid w:val="00820CE8"/>
    <w:rsid w:val="0082117F"/>
    <w:rsid w:val="00821E7A"/>
    <w:rsid w:val="008228A8"/>
    <w:rsid w:val="00823144"/>
    <w:rsid w:val="0082500D"/>
    <w:rsid w:val="00825065"/>
    <w:rsid w:val="0082619C"/>
    <w:rsid w:val="00831767"/>
    <w:rsid w:val="00831A0D"/>
    <w:rsid w:val="0083379E"/>
    <w:rsid w:val="00833830"/>
    <w:rsid w:val="008360E6"/>
    <w:rsid w:val="00836AD2"/>
    <w:rsid w:val="008370EB"/>
    <w:rsid w:val="008375CC"/>
    <w:rsid w:val="00840B32"/>
    <w:rsid w:val="008415CC"/>
    <w:rsid w:val="00841669"/>
    <w:rsid w:val="00842862"/>
    <w:rsid w:val="00842955"/>
    <w:rsid w:val="008432BA"/>
    <w:rsid w:val="0084330C"/>
    <w:rsid w:val="008444B8"/>
    <w:rsid w:val="00844A64"/>
    <w:rsid w:val="00845199"/>
    <w:rsid w:val="008472BD"/>
    <w:rsid w:val="008478A1"/>
    <w:rsid w:val="0084792C"/>
    <w:rsid w:val="00847DFE"/>
    <w:rsid w:val="0085059B"/>
    <w:rsid w:val="00850D63"/>
    <w:rsid w:val="00850E44"/>
    <w:rsid w:val="00851111"/>
    <w:rsid w:val="008525CF"/>
    <w:rsid w:val="008525DE"/>
    <w:rsid w:val="00852690"/>
    <w:rsid w:val="00853600"/>
    <w:rsid w:val="008542CC"/>
    <w:rsid w:val="00855957"/>
    <w:rsid w:val="0085714A"/>
    <w:rsid w:val="00857831"/>
    <w:rsid w:val="00860973"/>
    <w:rsid w:val="00860974"/>
    <w:rsid w:val="00860B77"/>
    <w:rsid w:val="0086183E"/>
    <w:rsid w:val="00862FD3"/>
    <w:rsid w:val="008648B5"/>
    <w:rsid w:val="00864A55"/>
    <w:rsid w:val="00865A78"/>
    <w:rsid w:val="0086641A"/>
    <w:rsid w:val="0086652C"/>
    <w:rsid w:val="00867F68"/>
    <w:rsid w:val="008705FC"/>
    <w:rsid w:val="00870922"/>
    <w:rsid w:val="008712F1"/>
    <w:rsid w:val="00873570"/>
    <w:rsid w:val="008737D3"/>
    <w:rsid w:val="00873E0E"/>
    <w:rsid w:val="008749AA"/>
    <w:rsid w:val="008753D0"/>
    <w:rsid w:val="00877A81"/>
    <w:rsid w:val="00877CBF"/>
    <w:rsid w:val="00880E04"/>
    <w:rsid w:val="0088135E"/>
    <w:rsid w:val="00881C28"/>
    <w:rsid w:val="00882693"/>
    <w:rsid w:val="00882966"/>
    <w:rsid w:val="00882D53"/>
    <w:rsid w:val="00883240"/>
    <w:rsid w:val="00883437"/>
    <w:rsid w:val="008834C5"/>
    <w:rsid w:val="00883C24"/>
    <w:rsid w:val="00883E7E"/>
    <w:rsid w:val="008841B2"/>
    <w:rsid w:val="00884258"/>
    <w:rsid w:val="008853F8"/>
    <w:rsid w:val="00885917"/>
    <w:rsid w:val="00885962"/>
    <w:rsid w:val="00885BD6"/>
    <w:rsid w:val="0088606C"/>
    <w:rsid w:val="0088780B"/>
    <w:rsid w:val="00887B25"/>
    <w:rsid w:val="0089054C"/>
    <w:rsid w:val="00890894"/>
    <w:rsid w:val="0089095A"/>
    <w:rsid w:val="00891202"/>
    <w:rsid w:val="00892742"/>
    <w:rsid w:val="008932A4"/>
    <w:rsid w:val="00894583"/>
    <w:rsid w:val="00894739"/>
    <w:rsid w:val="008953BD"/>
    <w:rsid w:val="0089621D"/>
    <w:rsid w:val="00896503"/>
    <w:rsid w:val="008975F3"/>
    <w:rsid w:val="008A1902"/>
    <w:rsid w:val="008A2570"/>
    <w:rsid w:val="008A2E66"/>
    <w:rsid w:val="008A37C4"/>
    <w:rsid w:val="008A4059"/>
    <w:rsid w:val="008A4628"/>
    <w:rsid w:val="008A5DC2"/>
    <w:rsid w:val="008A6AE1"/>
    <w:rsid w:val="008A6CE3"/>
    <w:rsid w:val="008A6E91"/>
    <w:rsid w:val="008A7BFC"/>
    <w:rsid w:val="008B22E6"/>
    <w:rsid w:val="008B3EEC"/>
    <w:rsid w:val="008B4321"/>
    <w:rsid w:val="008B47CB"/>
    <w:rsid w:val="008B5439"/>
    <w:rsid w:val="008B62B5"/>
    <w:rsid w:val="008B684F"/>
    <w:rsid w:val="008B6A6C"/>
    <w:rsid w:val="008B755D"/>
    <w:rsid w:val="008B7D35"/>
    <w:rsid w:val="008B7FD8"/>
    <w:rsid w:val="008C15BB"/>
    <w:rsid w:val="008C28E5"/>
    <w:rsid w:val="008C2B65"/>
    <w:rsid w:val="008C3620"/>
    <w:rsid w:val="008C3BD8"/>
    <w:rsid w:val="008C4B4B"/>
    <w:rsid w:val="008C4D12"/>
    <w:rsid w:val="008C4E5F"/>
    <w:rsid w:val="008C4E7E"/>
    <w:rsid w:val="008C4E93"/>
    <w:rsid w:val="008C5508"/>
    <w:rsid w:val="008C6886"/>
    <w:rsid w:val="008C6C82"/>
    <w:rsid w:val="008D00D8"/>
    <w:rsid w:val="008D0902"/>
    <w:rsid w:val="008D132D"/>
    <w:rsid w:val="008D15F7"/>
    <w:rsid w:val="008D1B20"/>
    <w:rsid w:val="008D1FDE"/>
    <w:rsid w:val="008D351D"/>
    <w:rsid w:val="008D4014"/>
    <w:rsid w:val="008D4815"/>
    <w:rsid w:val="008D5473"/>
    <w:rsid w:val="008D7D07"/>
    <w:rsid w:val="008E1069"/>
    <w:rsid w:val="008E1C45"/>
    <w:rsid w:val="008E216A"/>
    <w:rsid w:val="008E242E"/>
    <w:rsid w:val="008E4B6B"/>
    <w:rsid w:val="008E647B"/>
    <w:rsid w:val="008E6593"/>
    <w:rsid w:val="008E7B61"/>
    <w:rsid w:val="008F011A"/>
    <w:rsid w:val="008F057C"/>
    <w:rsid w:val="008F35DB"/>
    <w:rsid w:val="008F3AE2"/>
    <w:rsid w:val="008F6221"/>
    <w:rsid w:val="008F6496"/>
    <w:rsid w:val="008F6F37"/>
    <w:rsid w:val="008F722B"/>
    <w:rsid w:val="008F777B"/>
    <w:rsid w:val="008F78EA"/>
    <w:rsid w:val="008F7CCE"/>
    <w:rsid w:val="009016D8"/>
    <w:rsid w:val="0090228A"/>
    <w:rsid w:val="009025BE"/>
    <w:rsid w:val="00903CC0"/>
    <w:rsid w:val="00904348"/>
    <w:rsid w:val="0090454D"/>
    <w:rsid w:val="009064E2"/>
    <w:rsid w:val="0090679D"/>
    <w:rsid w:val="0090720C"/>
    <w:rsid w:val="009077C7"/>
    <w:rsid w:val="00907BEB"/>
    <w:rsid w:val="00910699"/>
    <w:rsid w:val="0091220E"/>
    <w:rsid w:val="00912658"/>
    <w:rsid w:val="009126A0"/>
    <w:rsid w:val="009127B6"/>
    <w:rsid w:val="009134F6"/>
    <w:rsid w:val="0091353B"/>
    <w:rsid w:val="00913680"/>
    <w:rsid w:val="00913C10"/>
    <w:rsid w:val="0091465A"/>
    <w:rsid w:val="00916494"/>
    <w:rsid w:val="00916847"/>
    <w:rsid w:val="00920216"/>
    <w:rsid w:val="00920463"/>
    <w:rsid w:val="00921396"/>
    <w:rsid w:val="0092195B"/>
    <w:rsid w:val="009231E5"/>
    <w:rsid w:val="009238C7"/>
    <w:rsid w:val="00923D68"/>
    <w:rsid w:val="009243A6"/>
    <w:rsid w:val="009245CA"/>
    <w:rsid w:val="00924B79"/>
    <w:rsid w:val="0092535E"/>
    <w:rsid w:val="009255B4"/>
    <w:rsid w:val="00926BF9"/>
    <w:rsid w:val="00926E4D"/>
    <w:rsid w:val="00930E72"/>
    <w:rsid w:val="0093100B"/>
    <w:rsid w:val="0093105E"/>
    <w:rsid w:val="009319F0"/>
    <w:rsid w:val="00931A27"/>
    <w:rsid w:val="00931BC1"/>
    <w:rsid w:val="00931E76"/>
    <w:rsid w:val="00932752"/>
    <w:rsid w:val="0093352D"/>
    <w:rsid w:val="0093459C"/>
    <w:rsid w:val="00934FDA"/>
    <w:rsid w:val="00935D0B"/>
    <w:rsid w:val="00936A45"/>
    <w:rsid w:val="009376FF"/>
    <w:rsid w:val="00940185"/>
    <w:rsid w:val="00940705"/>
    <w:rsid w:val="00940BCD"/>
    <w:rsid w:val="00940BF1"/>
    <w:rsid w:val="00941279"/>
    <w:rsid w:val="00941838"/>
    <w:rsid w:val="00943BB6"/>
    <w:rsid w:val="00944BAC"/>
    <w:rsid w:val="00945821"/>
    <w:rsid w:val="00945932"/>
    <w:rsid w:val="0094613B"/>
    <w:rsid w:val="009462D5"/>
    <w:rsid w:val="00946EC7"/>
    <w:rsid w:val="00946F4B"/>
    <w:rsid w:val="0095086D"/>
    <w:rsid w:val="009512EB"/>
    <w:rsid w:val="00951809"/>
    <w:rsid w:val="00953B4E"/>
    <w:rsid w:val="00953EB6"/>
    <w:rsid w:val="0095456C"/>
    <w:rsid w:val="009547B3"/>
    <w:rsid w:val="00955800"/>
    <w:rsid w:val="00956439"/>
    <w:rsid w:val="009564D5"/>
    <w:rsid w:val="009565DD"/>
    <w:rsid w:val="00956905"/>
    <w:rsid w:val="00957953"/>
    <w:rsid w:val="009614C6"/>
    <w:rsid w:val="00962003"/>
    <w:rsid w:val="00962BFB"/>
    <w:rsid w:val="00962E1C"/>
    <w:rsid w:val="0096349D"/>
    <w:rsid w:val="00963B63"/>
    <w:rsid w:val="0096407D"/>
    <w:rsid w:val="00964954"/>
    <w:rsid w:val="009649EF"/>
    <w:rsid w:val="00964A98"/>
    <w:rsid w:val="00966DEC"/>
    <w:rsid w:val="00967CB2"/>
    <w:rsid w:val="00972DC6"/>
    <w:rsid w:val="00973365"/>
    <w:rsid w:val="009734DE"/>
    <w:rsid w:val="00973DE4"/>
    <w:rsid w:val="00974571"/>
    <w:rsid w:val="0097460C"/>
    <w:rsid w:val="00974710"/>
    <w:rsid w:val="00974D83"/>
    <w:rsid w:val="00975576"/>
    <w:rsid w:val="00975C70"/>
    <w:rsid w:val="0097673B"/>
    <w:rsid w:val="00976F62"/>
    <w:rsid w:val="00977311"/>
    <w:rsid w:val="00980551"/>
    <w:rsid w:val="00980AD6"/>
    <w:rsid w:val="00980B95"/>
    <w:rsid w:val="00982AD9"/>
    <w:rsid w:val="009831D5"/>
    <w:rsid w:val="0098430C"/>
    <w:rsid w:val="00986CFB"/>
    <w:rsid w:val="00987C7D"/>
    <w:rsid w:val="00987E96"/>
    <w:rsid w:val="00990380"/>
    <w:rsid w:val="0099045B"/>
    <w:rsid w:val="0099102F"/>
    <w:rsid w:val="00991FFE"/>
    <w:rsid w:val="009920D2"/>
    <w:rsid w:val="00992120"/>
    <w:rsid w:val="009921DB"/>
    <w:rsid w:val="00992949"/>
    <w:rsid w:val="00993F93"/>
    <w:rsid w:val="009940EF"/>
    <w:rsid w:val="00994300"/>
    <w:rsid w:val="0099430B"/>
    <w:rsid w:val="00994A0E"/>
    <w:rsid w:val="00994A8D"/>
    <w:rsid w:val="00994D06"/>
    <w:rsid w:val="00997205"/>
    <w:rsid w:val="00997CF0"/>
    <w:rsid w:val="009A02EF"/>
    <w:rsid w:val="009A055F"/>
    <w:rsid w:val="009A0BBC"/>
    <w:rsid w:val="009A2AF8"/>
    <w:rsid w:val="009A40AF"/>
    <w:rsid w:val="009A5AFD"/>
    <w:rsid w:val="009A60CA"/>
    <w:rsid w:val="009A6EFD"/>
    <w:rsid w:val="009B2084"/>
    <w:rsid w:val="009B39DC"/>
    <w:rsid w:val="009B41BD"/>
    <w:rsid w:val="009B4AD2"/>
    <w:rsid w:val="009B4C8E"/>
    <w:rsid w:val="009B5327"/>
    <w:rsid w:val="009B61E7"/>
    <w:rsid w:val="009C0087"/>
    <w:rsid w:val="009C1A15"/>
    <w:rsid w:val="009C1E5A"/>
    <w:rsid w:val="009C2EC4"/>
    <w:rsid w:val="009C37B4"/>
    <w:rsid w:val="009C3AAE"/>
    <w:rsid w:val="009C5A33"/>
    <w:rsid w:val="009C615A"/>
    <w:rsid w:val="009C6E72"/>
    <w:rsid w:val="009C7376"/>
    <w:rsid w:val="009D00E3"/>
    <w:rsid w:val="009D05FA"/>
    <w:rsid w:val="009D0835"/>
    <w:rsid w:val="009D0975"/>
    <w:rsid w:val="009D0F49"/>
    <w:rsid w:val="009D27DB"/>
    <w:rsid w:val="009D283C"/>
    <w:rsid w:val="009D28F6"/>
    <w:rsid w:val="009D3C3F"/>
    <w:rsid w:val="009D40C2"/>
    <w:rsid w:val="009D4D67"/>
    <w:rsid w:val="009D5E1F"/>
    <w:rsid w:val="009D635B"/>
    <w:rsid w:val="009D66DC"/>
    <w:rsid w:val="009D6EE9"/>
    <w:rsid w:val="009D7473"/>
    <w:rsid w:val="009D7F6F"/>
    <w:rsid w:val="009E0393"/>
    <w:rsid w:val="009E05B1"/>
    <w:rsid w:val="009E07D3"/>
    <w:rsid w:val="009E0E0A"/>
    <w:rsid w:val="009E0E23"/>
    <w:rsid w:val="009E19EE"/>
    <w:rsid w:val="009E3181"/>
    <w:rsid w:val="009E4A2A"/>
    <w:rsid w:val="009E5631"/>
    <w:rsid w:val="009E5878"/>
    <w:rsid w:val="009E5E66"/>
    <w:rsid w:val="009E62B0"/>
    <w:rsid w:val="009E6395"/>
    <w:rsid w:val="009F021A"/>
    <w:rsid w:val="009F06F2"/>
    <w:rsid w:val="009F0F54"/>
    <w:rsid w:val="009F1DFE"/>
    <w:rsid w:val="009F224F"/>
    <w:rsid w:val="009F2B60"/>
    <w:rsid w:val="009F3D98"/>
    <w:rsid w:val="009F5906"/>
    <w:rsid w:val="009F60BD"/>
    <w:rsid w:val="009F635E"/>
    <w:rsid w:val="009F6B79"/>
    <w:rsid w:val="009F79FB"/>
    <w:rsid w:val="009F7D3E"/>
    <w:rsid w:val="00A0033A"/>
    <w:rsid w:val="00A00B05"/>
    <w:rsid w:val="00A013E6"/>
    <w:rsid w:val="00A023D4"/>
    <w:rsid w:val="00A027B2"/>
    <w:rsid w:val="00A02C5D"/>
    <w:rsid w:val="00A02CB8"/>
    <w:rsid w:val="00A02F97"/>
    <w:rsid w:val="00A03D26"/>
    <w:rsid w:val="00A04805"/>
    <w:rsid w:val="00A05031"/>
    <w:rsid w:val="00A05459"/>
    <w:rsid w:val="00A0598B"/>
    <w:rsid w:val="00A10730"/>
    <w:rsid w:val="00A11C77"/>
    <w:rsid w:val="00A11CFF"/>
    <w:rsid w:val="00A12CA0"/>
    <w:rsid w:val="00A13480"/>
    <w:rsid w:val="00A140D3"/>
    <w:rsid w:val="00A1446B"/>
    <w:rsid w:val="00A14869"/>
    <w:rsid w:val="00A14ADE"/>
    <w:rsid w:val="00A15F7E"/>
    <w:rsid w:val="00A16353"/>
    <w:rsid w:val="00A167F2"/>
    <w:rsid w:val="00A17325"/>
    <w:rsid w:val="00A17EFE"/>
    <w:rsid w:val="00A20520"/>
    <w:rsid w:val="00A20C78"/>
    <w:rsid w:val="00A22469"/>
    <w:rsid w:val="00A22A92"/>
    <w:rsid w:val="00A2312E"/>
    <w:rsid w:val="00A23DF8"/>
    <w:rsid w:val="00A240B7"/>
    <w:rsid w:val="00A24323"/>
    <w:rsid w:val="00A2452F"/>
    <w:rsid w:val="00A250D9"/>
    <w:rsid w:val="00A2512C"/>
    <w:rsid w:val="00A2515B"/>
    <w:rsid w:val="00A2588E"/>
    <w:rsid w:val="00A259A2"/>
    <w:rsid w:val="00A25A11"/>
    <w:rsid w:val="00A26909"/>
    <w:rsid w:val="00A26EDF"/>
    <w:rsid w:val="00A30955"/>
    <w:rsid w:val="00A30BDF"/>
    <w:rsid w:val="00A3106F"/>
    <w:rsid w:val="00A31179"/>
    <w:rsid w:val="00A318C1"/>
    <w:rsid w:val="00A31BFC"/>
    <w:rsid w:val="00A32192"/>
    <w:rsid w:val="00A322A4"/>
    <w:rsid w:val="00A32BFA"/>
    <w:rsid w:val="00A33E40"/>
    <w:rsid w:val="00A33F0A"/>
    <w:rsid w:val="00A34024"/>
    <w:rsid w:val="00A34789"/>
    <w:rsid w:val="00A35448"/>
    <w:rsid w:val="00A35B79"/>
    <w:rsid w:val="00A3630E"/>
    <w:rsid w:val="00A364CB"/>
    <w:rsid w:val="00A3762D"/>
    <w:rsid w:val="00A37BB8"/>
    <w:rsid w:val="00A37D74"/>
    <w:rsid w:val="00A37DB2"/>
    <w:rsid w:val="00A40EB2"/>
    <w:rsid w:val="00A415D3"/>
    <w:rsid w:val="00A41EED"/>
    <w:rsid w:val="00A41FF8"/>
    <w:rsid w:val="00A42280"/>
    <w:rsid w:val="00A42828"/>
    <w:rsid w:val="00A42986"/>
    <w:rsid w:val="00A42D87"/>
    <w:rsid w:val="00A44BD3"/>
    <w:rsid w:val="00A4521D"/>
    <w:rsid w:val="00A45716"/>
    <w:rsid w:val="00A459F3"/>
    <w:rsid w:val="00A4650B"/>
    <w:rsid w:val="00A4690E"/>
    <w:rsid w:val="00A46D6F"/>
    <w:rsid w:val="00A46F5A"/>
    <w:rsid w:val="00A46FF7"/>
    <w:rsid w:val="00A4719A"/>
    <w:rsid w:val="00A5040D"/>
    <w:rsid w:val="00A50C37"/>
    <w:rsid w:val="00A50F6B"/>
    <w:rsid w:val="00A51A7B"/>
    <w:rsid w:val="00A51F0A"/>
    <w:rsid w:val="00A543E9"/>
    <w:rsid w:val="00A54EF2"/>
    <w:rsid w:val="00A55D48"/>
    <w:rsid w:val="00A55D94"/>
    <w:rsid w:val="00A56CFC"/>
    <w:rsid w:val="00A56ED6"/>
    <w:rsid w:val="00A57380"/>
    <w:rsid w:val="00A57BEB"/>
    <w:rsid w:val="00A57DE5"/>
    <w:rsid w:val="00A606C1"/>
    <w:rsid w:val="00A610F6"/>
    <w:rsid w:val="00A61673"/>
    <w:rsid w:val="00A636B6"/>
    <w:rsid w:val="00A64926"/>
    <w:rsid w:val="00A64FFF"/>
    <w:rsid w:val="00A657CA"/>
    <w:rsid w:val="00A65965"/>
    <w:rsid w:val="00A65CC3"/>
    <w:rsid w:val="00A665CF"/>
    <w:rsid w:val="00A67702"/>
    <w:rsid w:val="00A67CA7"/>
    <w:rsid w:val="00A70BAD"/>
    <w:rsid w:val="00A7128A"/>
    <w:rsid w:val="00A72084"/>
    <w:rsid w:val="00A73989"/>
    <w:rsid w:val="00A7524C"/>
    <w:rsid w:val="00A759B2"/>
    <w:rsid w:val="00A7752F"/>
    <w:rsid w:val="00A77BD5"/>
    <w:rsid w:val="00A80062"/>
    <w:rsid w:val="00A81501"/>
    <w:rsid w:val="00A81998"/>
    <w:rsid w:val="00A82CF6"/>
    <w:rsid w:val="00A82F0B"/>
    <w:rsid w:val="00A83BC5"/>
    <w:rsid w:val="00A843FE"/>
    <w:rsid w:val="00A8457B"/>
    <w:rsid w:val="00A849BD"/>
    <w:rsid w:val="00A84C33"/>
    <w:rsid w:val="00A856AF"/>
    <w:rsid w:val="00A85998"/>
    <w:rsid w:val="00A85C35"/>
    <w:rsid w:val="00A86003"/>
    <w:rsid w:val="00A8616D"/>
    <w:rsid w:val="00A861F4"/>
    <w:rsid w:val="00A86747"/>
    <w:rsid w:val="00A87A89"/>
    <w:rsid w:val="00A87EDA"/>
    <w:rsid w:val="00A914AF"/>
    <w:rsid w:val="00A92061"/>
    <w:rsid w:val="00A920C1"/>
    <w:rsid w:val="00A9227F"/>
    <w:rsid w:val="00A93839"/>
    <w:rsid w:val="00A94249"/>
    <w:rsid w:val="00A9438F"/>
    <w:rsid w:val="00A94842"/>
    <w:rsid w:val="00A94BC9"/>
    <w:rsid w:val="00A959BC"/>
    <w:rsid w:val="00AA0687"/>
    <w:rsid w:val="00AA0936"/>
    <w:rsid w:val="00AA0D16"/>
    <w:rsid w:val="00AA225A"/>
    <w:rsid w:val="00AA2562"/>
    <w:rsid w:val="00AA25CC"/>
    <w:rsid w:val="00AA282D"/>
    <w:rsid w:val="00AA39C3"/>
    <w:rsid w:val="00AA3C60"/>
    <w:rsid w:val="00AA3E85"/>
    <w:rsid w:val="00AA5F94"/>
    <w:rsid w:val="00AA63AB"/>
    <w:rsid w:val="00AA7086"/>
    <w:rsid w:val="00AA7B19"/>
    <w:rsid w:val="00AB060B"/>
    <w:rsid w:val="00AB0981"/>
    <w:rsid w:val="00AB0C1B"/>
    <w:rsid w:val="00AB14A7"/>
    <w:rsid w:val="00AB2FF4"/>
    <w:rsid w:val="00AB3B6B"/>
    <w:rsid w:val="00AB402F"/>
    <w:rsid w:val="00AB4C83"/>
    <w:rsid w:val="00AB50B2"/>
    <w:rsid w:val="00AB568E"/>
    <w:rsid w:val="00AB5F9C"/>
    <w:rsid w:val="00AC0819"/>
    <w:rsid w:val="00AC17CF"/>
    <w:rsid w:val="00AC1AD6"/>
    <w:rsid w:val="00AC3DE9"/>
    <w:rsid w:val="00AC3F8A"/>
    <w:rsid w:val="00AC4B6B"/>
    <w:rsid w:val="00AC548D"/>
    <w:rsid w:val="00AC563D"/>
    <w:rsid w:val="00AC576F"/>
    <w:rsid w:val="00AC58DC"/>
    <w:rsid w:val="00AC66D1"/>
    <w:rsid w:val="00AC7B41"/>
    <w:rsid w:val="00AD040F"/>
    <w:rsid w:val="00AD140A"/>
    <w:rsid w:val="00AD1923"/>
    <w:rsid w:val="00AD1B3A"/>
    <w:rsid w:val="00AD3979"/>
    <w:rsid w:val="00AD62F3"/>
    <w:rsid w:val="00AD64DF"/>
    <w:rsid w:val="00AD6D48"/>
    <w:rsid w:val="00AD6E1A"/>
    <w:rsid w:val="00AE1025"/>
    <w:rsid w:val="00AE1E85"/>
    <w:rsid w:val="00AE2395"/>
    <w:rsid w:val="00AE2429"/>
    <w:rsid w:val="00AE3E55"/>
    <w:rsid w:val="00AE3E6B"/>
    <w:rsid w:val="00AE3F03"/>
    <w:rsid w:val="00AE4771"/>
    <w:rsid w:val="00AE64F0"/>
    <w:rsid w:val="00AE7E77"/>
    <w:rsid w:val="00AF10EC"/>
    <w:rsid w:val="00AF1B04"/>
    <w:rsid w:val="00AF23C8"/>
    <w:rsid w:val="00AF2AE2"/>
    <w:rsid w:val="00AF324A"/>
    <w:rsid w:val="00AF51EB"/>
    <w:rsid w:val="00AF53F5"/>
    <w:rsid w:val="00AF61B6"/>
    <w:rsid w:val="00AF7EC5"/>
    <w:rsid w:val="00B00B14"/>
    <w:rsid w:val="00B00C6C"/>
    <w:rsid w:val="00B019F2"/>
    <w:rsid w:val="00B0377E"/>
    <w:rsid w:val="00B0550B"/>
    <w:rsid w:val="00B056DC"/>
    <w:rsid w:val="00B06489"/>
    <w:rsid w:val="00B06A54"/>
    <w:rsid w:val="00B06AF8"/>
    <w:rsid w:val="00B07518"/>
    <w:rsid w:val="00B07BA9"/>
    <w:rsid w:val="00B07EE1"/>
    <w:rsid w:val="00B10055"/>
    <w:rsid w:val="00B1141E"/>
    <w:rsid w:val="00B1159C"/>
    <w:rsid w:val="00B11C41"/>
    <w:rsid w:val="00B1278B"/>
    <w:rsid w:val="00B130F1"/>
    <w:rsid w:val="00B16C59"/>
    <w:rsid w:val="00B17295"/>
    <w:rsid w:val="00B17FC8"/>
    <w:rsid w:val="00B207D5"/>
    <w:rsid w:val="00B20BCA"/>
    <w:rsid w:val="00B215F5"/>
    <w:rsid w:val="00B258FF"/>
    <w:rsid w:val="00B2640A"/>
    <w:rsid w:val="00B26B62"/>
    <w:rsid w:val="00B26F45"/>
    <w:rsid w:val="00B27A54"/>
    <w:rsid w:val="00B30783"/>
    <w:rsid w:val="00B32096"/>
    <w:rsid w:val="00B347FE"/>
    <w:rsid w:val="00B3529F"/>
    <w:rsid w:val="00B35984"/>
    <w:rsid w:val="00B359A6"/>
    <w:rsid w:val="00B3669F"/>
    <w:rsid w:val="00B41F0F"/>
    <w:rsid w:val="00B42560"/>
    <w:rsid w:val="00B452BD"/>
    <w:rsid w:val="00B4555D"/>
    <w:rsid w:val="00B455AA"/>
    <w:rsid w:val="00B45778"/>
    <w:rsid w:val="00B457A1"/>
    <w:rsid w:val="00B45DAE"/>
    <w:rsid w:val="00B4630F"/>
    <w:rsid w:val="00B464B1"/>
    <w:rsid w:val="00B47A40"/>
    <w:rsid w:val="00B47A4A"/>
    <w:rsid w:val="00B47B99"/>
    <w:rsid w:val="00B47C29"/>
    <w:rsid w:val="00B502E4"/>
    <w:rsid w:val="00B50594"/>
    <w:rsid w:val="00B506F2"/>
    <w:rsid w:val="00B510E3"/>
    <w:rsid w:val="00B521AC"/>
    <w:rsid w:val="00B52702"/>
    <w:rsid w:val="00B5498D"/>
    <w:rsid w:val="00B5501D"/>
    <w:rsid w:val="00B55349"/>
    <w:rsid w:val="00B55AD5"/>
    <w:rsid w:val="00B60BA3"/>
    <w:rsid w:val="00B6135A"/>
    <w:rsid w:val="00B6151E"/>
    <w:rsid w:val="00B62F0A"/>
    <w:rsid w:val="00B63074"/>
    <w:rsid w:val="00B6312B"/>
    <w:rsid w:val="00B63541"/>
    <w:rsid w:val="00B639C3"/>
    <w:rsid w:val="00B63FAC"/>
    <w:rsid w:val="00B6439E"/>
    <w:rsid w:val="00B64962"/>
    <w:rsid w:val="00B65CA7"/>
    <w:rsid w:val="00B665B9"/>
    <w:rsid w:val="00B66625"/>
    <w:rsid w:val="00B66D40"/>
    <w:rsid w:val="00B66D80"/>
    <w:rsid w:val="00B671F1"/>
    <w:rsid w:val="00B676EC"/>
    <w:rsid w:val="00B7016C"/>
    <w:rsid w:val="00B7039B"/>
    <w:rsid w:val="00B7090E"/>
    <w:rsid w:val="00B71000"/>
    <w:rsid w:val="00B71397"/>
    <w:rsid w:val="00B71DA0"/>
    <w:rsid w:val="00B7202A"/>
    <w:rsid w:val="00B72126"/>
    <w:rsid w:val="00B73CF2"/>
    <w:rsid w:val="00B74437"/>
    <w:rsid w:val="00B74906"/>
    <w:rsid w:val="00B74AB0"/>
    <w:rsid w:val="00B74D1E"/>
    <w:rsid w:val="00B75517"/>
    <w:rsid w:val="00B7680D"/>
    <w:rsid w:val="00B76A18"/>
    <w:rsid w:val="00B80065"/>
    <w:rsid w:val="00B800EA"/>
    <w:rsid w:val="00B80965"/>
    <w:rsid w:val="00B80A0A"/>
    <w:rsid w:val="00B81B90"/>
    <w:rsid w:val="00B83325"/>
    <w:rsid w:val="00B844BF"/>
    <w:rsid w:val="00B84C6C"/>
    <w:rsid w:val="00B8548E"/>
    <w:rsid w:val="00B865F1"/>
    <w:rsid w:val="00B87D2C"/>
    <w:rsid w:val="00B87F02"/>
    <w:rsid w:val="00B90604"/>
    <w:rsid w:val="00B90E29"/>
    <w:rsid w:val="00B911A5"/>
    <w:rsid w:val="00B9139B"/>
    <w:rsid w:val="00B92687"/>
    <w:rsid w:val="00B9362A"/>
    <w:rsid w:val="00B93747"/>
    <w:rsid w:val="00B94248"/>
    <w:rsid w:val="00B942A1"/>
    <w:rsid w:val="00B94B4F"/>
    <w:rsid w:val="00B95C10"/>
    <w:rsid w:val="00B967BF"/>
    <w:rsid w:val="00B976F6"/>
    <w:rsid w:val="00BA0A2A"/>
    <w:rsid w:val="00BA15B3"/>
    <w:rsid w:val="00BA315F"/>
    <w:rsid w:val="00BA3287"/>
    <w:rsid w:val="00BA37A4"/>
    <w:rsid w:val="00BA4421"/>
    <w:rsid w:val="00BA47B7"/>
    <w:rsid w:val="00BA4EF3"/>
    <w:rsid w:val="00BA5F41"/>
    <w:rsid w:val="00BA67D0"/>
    <w:rsid w:val="00BA7385"/>
    <w:rsid w:val="00BA7A78"/>
    <w:rsid w:val="00BB1761"/>
    <w:rsid w:val="00BB187C"/>
    <w:rsid w:val="00BB2187"/>
    <w:rsid w:val="00BB296B"/>
    <w:rsid w:val="00BB2A8B"/>
    <w:rsid w:val="00BB2A9C"/>
    <w:rsid w:val="00BB3622"/>
    <w:rsid w:val="00BB6260"/>
    <w:rsid w:val="00BB6808"/>
    <w:rsid w:val="00BB682C"/>
    <w:rsid w:val="00BB6B21"/>
    <w:rsid w:val="00BB7CA9"/>
    <w:rsid w:val="00BC11E4"/>
    <w:rsid w:val="00BC15AB"/>
    <w:rsid w:val="00BC236B"/>
    <w:rsid w:val="00BC2649"/>
    <w:rsid w:val="00BC2BB4"/>
    <w:rsid w:val="00BC3F81"/>
    <w:rsid w:val="00BC50EF"/>
    <w:rsid w:val="00BC5C23"/>
    <w:rsid w:val="00BC5E18"/>
    <w:rsid w:val="00BC65D9"/>
    <w:rsid w:val="00BC7C52"/>
    <w:rsid w:val="00BD02CF"/>
    <w:rsid w:val="00BD0CF6"/>
    <w:rsid w:val="00BD1471"/>
    <w:rsid w:val="00BD14C5"/>
    <w:rsid w:val="00BD196A"/>
    <w:rsid w:val="00BD2081"/>
    <w:rsid w:val="00BD2311"/>
    <w:rsid w:val="00BD2628"/>
    <w:rsid w:val="00BD383B"/>
    <w:rsid w:val="00BD3E4E"/>
    <w:rsid w:val="00BD4AF2"/>
    <w:rsid w:val="00BD5533"/>
    <w:rsid w:val="00BD61F9"/>
    <w:rsid w:val="00BD6262"/>
    <w:rsid w:val="00BD6B63"/>
    <w:rsid w:val="00BD7009"/>
    <w:rsid w:val="00BD79F8"/>
    <w:rsid w:val="00BD7E3C"/>
    <w:rsid w:val="00BD7EED"/>
    <w:rsid w:val="00BE0AD4"/>
    <w:rsid w:val="00BE10CE"/>
    <w:rsid w:val="00BE127B"/>
    <w:rsid w:val="00BE13E6"/>
    <w:rsid w:val="00BE29A2"/>
    <w:rsid w:val="00BE2B74"/>
    <w:rsid w:val="00BE32F0"/>
    <w:rsid w:val="00BE38A1"/>
    <w:rsid w:val="00BE420C"/>
    <w:rsid w:val="00BE4426"/>
    <w:rsid w:val="00BE4C48"/>
    <w:rsid w:val="00BE50EF"/>
    <w:rsid w:val="00BE5C2F"/>
    <w:rsid w:val="00BE601B"/>
    <w:rsid w:val="00BE6036"/>
    <w:rsid w:val="00BE61C1"/>
    <w:rsid w:val="00BE64AF"/>
    <w:rsid w:val="00BE6717"/>
    <w:rsid w:val="00BE689D"/>
    <w:rsid w:val="00BE6C3B"/>
    <w:rsid w:val="00BE7A90"/>
    <w:rsid w:val="00BE7B3A"/>
    <w:rsid w:val="00BF0381"/>
    <w:rsid w:val="00BF0B80"/>
    <w:rsid w:val="00BF0E70"/>
    <w:rsid w:val="00BF0E73"/>
    <w:rsid w:val="00BF2874"/>
    <w:rsid w:val="00BF37EA"/>
    <w:rsid w:val="00BF446E"/>
    <w:rsid w:val="00BF516B"/>
    <w:rsid w:val="00BF6E7B"/>
    <w:rsid w:val="00BF7967"/>
    <w:rsid w:val="00BF7BA4"/>
    <w:rsid w:val="00BF7E56"/>
    <w:rsid w:val="00C01021"/>
    <w:rsid w:val="00C0141F"/>
    <w:rsid w:val="00C024B3"/>
    <w:rsid w:val="00C029DA"/>
    <w:rsid w:val="00C02EDE"/>
    <w:rsid w:val="00C043A4"/>
    <w:rsid w:val="00C048AF"/>
    <w:rsid w:val="00C04CCF"/>
    <w:rsid w:val="00C05043"/>
    <w:rsid w:val="00C052CC"/>
    <w:rsid w:val="00C06516"/>
    <w:rsid w:val="00C06522"/>
    <w:rsid w:val="00C06CCD"/>
    <w:rsid w:val="00C070D0"/>
    <w:rsid w:val="00C07407"/>
    <w:rsid w:val="00C077E0"/>
    <w:rsid w:val="00C07DE6"/>
    <w:rsid w:val="00C130B9"/>
    <w:rsid w:val="00C13495"/>
    <w:rsid w:val="00C1378E"/>
    <w:rsid w:val="00C141E4"/>
    <w:rsid w:val="00C14BEC"/>
    <w:rsid w:val="00C154B5"/>
    <w:rsid w:val="00C159D9"/>
    <w:rsid w:val="00C15FF7"/>
    <w:rsid w:val="00C17872"/>
    <w:rsid w:val="00C17F0C"/>
    <w:rsid w:val="00C205E9"/>
    <w:rsid w:val="00C20D04"/>
    <w:rsid w:val="00C212FC"/>
    <w:rsid w:val="00C21E12"/>
    <w:rsid w:val="00C22DAB"/>
    <w:rsid w:val="00C23F48"/>
    <w:rsid w:val="00C24ABF"/>
    <w:rsid w:val="00C25A94"/>
    <w:rsid w:val="00C262BD"/>
    <w:rsid w:val="00C26DD8"/>
    <w:rsid w:val="00C26F8F"/>
    <w:rsid w:val="00C274A6"/>
    <w:rsid w:val="00C276F1"/>
    <w:rsid w:val="00C300D9"/>
    <w:rsid w:val="00C30E04"/>
    <w:rsid w:val="00C310C2"/>
    <w:rsid w:val="00C31AA4"/>
    <w:rsid w:val="00C32878"/>
    <w:rsid w:val="00C3350B"/>
    <w:rsid w:val="00C33ECA"/>
    <w:rsid w:val="00C34110"/>
    <w:rsid w:val="00C35F6D"/>
    <w:rsid w:val="00C36525"/>
    <w:rsid w:val="00C36BE0"/>
    <w:rsid w:val="00C40192"/>
    <w:rsid w:val="00C4087E"/>
    <w:rsid w:val="00C40EB3"/>
    <w:rsid w:val="00C41316"/>
    <w:rsid w:val="00C4137C"/>
    <w:rsid w:val="00C41BD9"/>
    <w:rsid w:val="00C41FCD"/>
    <w:rsid w:val="00C434FD"/>
    <w:rsid w:val="00C4350E"/>
    <w:rsid w:val="00C43C7B"/>
    <w:rsid w:val="00C448E2"/>
    <w:rsid w:val="00C458B8"/>
    <w:rsid w:val="00C46145"/>
    <w:rsid w:val="00C47AC7"/>
    <w:rsid w:val="00C5018A"/>
    <w:rsid w:val="00C505D7"/>
    <w:rsid w:val="00C50B6A"/>
    <w:rsid w:val="00C51834"/>
    <w:rsid w:val="00C5192E"/>
    <w:rsid w:val="00C51D45"/>
    <w:rsid w:val="00C52297"/>
    <w:rsid w:val="00C52DE6"/>
    <w:rsid w:val="00C55044"/>
    <w:rsid w:val="00C551D6"/>
    <w:rsid w:val="00C5667D"/>
    <w:rsid w:val="00C57DA0"/>
    <w:rsid w:val="00C6016B"/>
    <w:rsid w:val="00C61467"/>
    <w:rsid w:val="00C62BAC"/>
    <w:rsid w:val="00C634A7"/>
    <w:rsid w:val="00C638D7"/>
    <w:rsid w:val="00C638DF"/>
    <w:rsid w:val="00C64720"/>
    <w:rsid w:val="00C649DC"/>
    <w:rsid w:val="00C6517F"/>
    <w:rsid w:val="00C65CBE"/>
    <w:rsid w:val="00C679FF"/>
    <w:rsid w:val="00C67BA6"/>
    <w:rsid w:val="00C700B6"/>
    <w:rsid w:val="00C70DA3"/>
    <w:rsid w:val="00C713FD"/>
    <w:rsid w:val="00C714C8"/>
    <w:rsid w:val="00C71920"/>
    <w:rsid w:val="00C71988"/>
    <w:rsid w:val="00C71E31"/>
    <w:rsid w:val="00C72193"/>
    <w:rsid w:val="00C729D7"/>
    <w:rsid w:val="00C72A63"/>
    <w:rsid w:val="00C73ECB"/>
    <w:rsid w:val="00C743B3"/>
    <w:rsid w:val="00C74CD9"/>
    <w:rsid w:val="00C75754"/>
    <w:rsid w:val="00C771C0"/>
    <w:rsid w:val="00C7787F"/>
    <w:rsid w:val="00C77A70"/>
    <w:rsid w:val="00C80158"/>
    <w:rsid w:val="00C80AE4"/>
    <w:rsid w:val="00C83DE5"/>
    <w:rsid w:val="00C857F1"/>
    <w:rsid w:val="00C86045"/>
    <w:rsid w:val="00C861E6"/>
    <w:rsid w:val="00C86447"/>
    <w:rsid w:val="00C86707"/>
    <w:rsid w:val="00C86798"/>
    <w:rsid w:val="00C86959"/>
    <w:rsid w:val="00C871C4"/>
    <w:rsid w:val="00C90E83"/>
    <w:rsid w:val="00C91AA1"/>
    <w:rsid w:val="00C93F87"/>
    <w:rsid w:val="00C95C67"/>
    <w:rsid w:val="00C96563"/>
    <w:rsid w:val="00C96FAA"/>
    <w:rsid w:val="00C97301"/>
    <w:rsid w:val="00CA0685"/>
    <w:rsid w:val="00CA1130"/>
    <w:rsid w:val="00CA2663"/>
    <w:rsid w:val="00CA26AB"/>
    <w:rsid w:val="00CA2823"/>
    <w:rsid w:val="00CA3534"/>
    <w:rsid w:val="00CA3F49"/>
    <w:rsid w:val="00CA3F4A"/>
    <w:rsid w:val="00CA3F7D"/>
    <w:rsid w:val="00CA415F"/>
    <w:rsid w:val="00CA44C4"/>
    <w:rsid w:val="00CA464C"/>
    <w:rsid w:val="00CA529D"/>
    <w:rsid w:val="00CA5EA7"/>
    <w:rsid w:val="00CA5F38"/>
    <w:rsid w:val="00CA6BBE"/>
    <w:rsid w:val="00CA7E0D"/>
    <w:rsid w:val="00CB026C"/>
    <w:rsid w:val="00CB0280"/>
    <w:rsid w:val="00CB0536"/>
    <w:rsid w:val="00CB0564"/>
    <w:rsid w:val="00CB0B58"/>
    <w:rsid w:val="00CB141A"/>
    <w:rsid w:val="00CB1427"/>
    <w:rsid w:val="00CB2C14"/>
    <w:rsid w:val="00CB2D80"/>
    <w:rsid w:val="00CB3E3A"/>
    <w:rsid w:val="00CB40BF"/>
    <w:rsid w:val="00CB4800"/>
    <w:rsid w:val="00CB48DB"/>
    <w:rsid w:val="00CB5559"/>
    <w:rsid w:val="00CB599F"/>
    <w:rsid w:val="00CB5A49"/>
    <w:rsid w:val="00CB5C15"/>
    <w:rsid w:val="00CB62C5"/>
    <w:rsid w:val="00CB678B"/>
    <w:rsid w:val="00CB69C0"/>
    <w:rsid w:val="00CB6EF2"/>
    <w:rsid w:val="00CB7ABE"/>
    <w:rsid w:val="00CC0183"/>
    <w:rsid w:val="00CC0F04"/>
    <w:rsid w:val="00CC1228"/>
    <w:rsid w:val="00CC16AE"/>
    <w:rsid w:val="00CC1A21"/>
    <w:rsid w:val="00CC2BAE"/>
    <w:rsid w:val="00CC3371"/>
    <w:rsid w:val="00CC3AA3"/>
    <w:rsid w:val="00CC4742"/>
    <w:rsid w:val="00CC49EB"/>
    <w:rsid w:val="00CC5105"/>
    <w:rsid w:val="00CC5AAA"/>
    <w:rsid w:val="00CC5B6C"/>
    <w:rsid w:val="00CC66DE"/>
    <w:rsid w:val="00CC741D"/>
    <w:rsid w:val="00CC7979"/>
    <w:rsid w:val="00CC7C0C"/>
    <w:rsid w:val="00CC7CBA"/>
    <w:rsid w:val="00CD10C6"/>
    <w:rsid w:val="00CD1141"/>
    <w:rsid w:val="00CD217F"/>
    <w:rsid w:val="00CD2D38"/>
    <w:rsid w:val="00CD495C"/>
    <w:rsid w:val="00CD5694"/>
    <w:rsid w:val="00CD62FD"/>
    <w:rsid w:val="00CD6D15"/>
    <w:rsid w:val="00CD7073"/>
    <w:rsid w:val="00CD75E3"/>
    <w:rsid w:val="00CD7C41"/>
    <w:rsid w:val="00CE0CB8"/>
    <w:rsid w:val="00CE0F8F"/>
    <w:rsid w:val="00CE0FD3"/>
    <w:rsid w:val="00CE2627"/>
    <w:rsid w:val="00CE2EB2"/>
    <w:rsid w:val="00CE525D"/>
    <w:rsid w:val="00CE5670"/>
    <w:rsid w:val="00CE5C99"/>
    <w:rsid w:val="00CE6150"/>
    <w:rsid w:val="00CE65F1"/>
    <w:rsid w:val="00CE6A31"/>
    <w:rsid w:val="00CE6AE6"/>
    <w:rsid w:val="00CE6E1E"/>
    <w:rsid w:val="00CE7348"/>
    <w:rsid w:val="00CF15B7"/>
    <w:rsid w:val="00CF15B8"/>
    <w:rsid w:val="00CF1AA2"/>
    <w:rsid w:val="00CF23EE"/>
    <w:rsid w:val="00CF40F3"/>
    <w:rsid w:val="00CF41D3"/>
    <w:rsid w:val="00CF5F7A"/>
    <w:rsid w:val="00CF6EAD"/>
    <w:rsid w:val="00D00501"/>
    <w:rsid w:val="00D00ED8"/>
    <w:rsid w:val="00D0195B"/>
    <w:rsid w:val="00D01E13"/>
    <w:rsid w:val="00D0393D"/>
    <w:rsid w:val="00D03D7F"/>
    <w:rsid w:val="00D03F8E"/>
    <w:rsid w:val="00D04125"/>
    <w:rsid w:val="00D04D7F"/>
    <w:rsid w:val="00D052E7"/>
    <w:rsid w:val="00D05362"/>
    <w:rsid w:val="00D0538D"/>
    <w:rsid w:val="00D06516"/>
    <w:rsid w:val="00D06EA3"/>
    <w:rsid w:val="00D1027E"/>
    <w:rsid w:val="00D102DA"/>
    <w:rsid w:val="00D11357"/>
    <w:rsid w:val="00D126F7"/>
    <w:rsid w:val="00D129F5"/>
    <w:rsid w:val="00D12C21"/>
    <w:rsid w:val="00D12ED9"/>
    <w:rsid w:val="00D140A3"/>
    <w:rsid w:val="00D141DD"/>
    <w:rsid w:val="00D148B5"/>
    <w:rsid w:val="00D1494A"/>
    <w:rsid w:val="00D15088"/>
    <w:rsid w:val="00D15937"/>
    <w:rsid w:val="00D17102"/>
    <w:rsid w:val="00D17E27"/>
    <w:rsid w:val="00D2029F"/>
    <w:rsid w:val="00D20CCB"/>
    <w:rsid w:val="00D21358"/>
    <w:rsid w:val="00D21887"/>
    <w:rsid w:val="00D220A9"/>
    <w:rsid w:val="00D22FC3"/>
    <w:rsid w:val="00D23B44"/>
    <w:rsid w:val="00D23FED"/>
    <w:rsid w:val="00D2447E"/>
    <w:rsid w:val="00D24D2B"/>
    <w:rsid w:val="00D26577"/>
    <w:rsid w:val="00D266DE"/>
    <w:rsid w:val="00D269CA"/>
    <w:rsid w:val="00D272EA"/>
    <w:rsid w:val="00D276E9"/>
    <w:rsid w:val="00D27F79"/>
    <w:rsid w:val="00D30229"/>
    <w:rsid w:val="00D31689"/>
    <w:rsid w:val="00D325D3"/>
    <w:rsid w:val="00D33B49"/>
    <w:rsid w:val="00D33D30"/>
    <w:rsid w:val="00D355E8"/>
    <w:rsid w:val="00D37CC9"/>
    <w:rsid w:val="00D40E1E"/>
    <w:rsid w:val="00D41195"/>
    <w:rsid w:val="00D42A64"/>
    <w:rsid w:val="00D43DD6"/>
    <w:rsid w:val="00D446D4"/>
    <w:rsid w:val="00D454EC"/>
    <w:rsid w:val="00D4652D"/>
    <w:rsid w:val="00D467A8"/>
    <w:rsid w:val="00D4732E"/>
    <w:rsid w:val="00D4791E"/>
    <w:rsid w:val="00D47A85"/>
    <w:rsid w:val="00D50AA4"/>
    <w:rsid w:val="00D50E7D"/>
    <w:rsid w:val="00D51C2C"/>
    <w:rsid w:val="00D539CD"/>
    <w:rsid w:val="00D53DC9"/>
    <w:rsid w:val="00D55445"/>
    <w:rsid w:val="00D55A36"/>
    <w:rsid w:val="00D55FDA"/>
    <w:rsid w:val="00D5689A"/>
    <w:rsid w:val="00D56D25"/>
    <w:rsid w:val="00D57072"/>
    <w:rsid w:val="00D57865"/>
    <w:rsid w:val="00D57C1A"/>
    <w:rsid w:val="00D61249"/>
    <w:rsid w:val="00D612B4"/>
    <w:rsid w:val="00D61840"/>
    <w:rsid w:val="00D61AE5"/>
    <w:rsid w:val="00D63D19"/>
    <w:rsid w:val="00D644F9"/>
    <w:rsid w:val="00D64636"/>
    <w:rsid w:val="00D653C1"/>
    <w:rsid w:val="00D65B90"/>
    <w:rsid w:val="00D668E4"/>
    <w:rsid w:val="00D67466"/>
    <w:rsid w:val="00D7047B"/>
    <w:rsid w:val="00D704A6"/>
    <w:rsid w:val="00D70735"/>
    <w:rsid w:val="00D70967"/>
    <w:rsid w:val="00D71A2F"/>
    <w:rsid w:val="00D71CEE"/>
    <w:rsid w:val="00D729A9"/>
    <w:rsid w:val="00D741F4"/>
    <w:rsid w:val="00D74C47"/>
    <w:rsid w:val="00D74E64"/>
    <w:rsid w:val="00D74FEC"/>
    <w:rsid w:val="00D7532F"/>
    <w:rsid w:val="00D75505"/>
    <w:rsid w:val="00D75E15"/>
    <w:rsid w:val="00D7624D"/>
    <w:rsid w:val="00D76695"/>
    <w:rsid w:val="00D77351"/>
    <w:rsid w:val="00D77BA6"/>
    <w:rsid w:val="00D77DAB"/>
    <w:rsid w:val="00D805B1"/>
    <w:rsid w:val="00D80652"/>
    <w:rsid w:val="00D80998"/>
    <w:rsid w:val="00D81068"/>
    <w:rsid w:val="00D81DF8"/>
    <w:rsid w:val="00D8228F"/>
    <w:rsid w:val="00D8285E"/>
    <w:rsid w:val="00D83CB1"/>
    <w:rsid w:val="00D84E5C"/>
    <w:rsid w:val="00D85331"/>
    <w:rsid w:val="00D85E6A"/>
    <w:rsid w:val="00D85F8E"/>
    <w:rsid w:val="00D862DA"/>
    <w:rsid w:val="00D8640C"/>
    <w:rsid w:val="00D86456"/>
    <w:rsid w:val="00D864BF"/>
    <w:rsid w:val="00D870BD"/>
    <w:rsid w:val="00D878E6"/>
    <w:rsid w:val="00D90C67"/>
    <w:rsid w:val="00D90ED8"/>
    <w:rsid w:val="00D91133"/>
    <w:rsid w:val="00D918AB"/>
    <w:rsid w:val="00D91D95"/>
    <w:rsid w:val="00D9200B"/>
    <w:rsid w:val="00D936C9"/>
    <w:rsid w:val="00D95066"/>
    <w:rsid w:val="00D963FA"/>
    <w:rsid w:val="00D96789"/>
    <w:rsid w:val="00D97B66"/>
    <w:rsid w:val="00DA02A6"/>
    <w:rsid w:val="00DA25AB"/>
    <w:rsid w:val="00DA3D7B"/>
    <w:rsid w:val="00DA4153"/>
    <w:rsid w:val="00DA6721"/>
    <w:rsid w:val="00DA68E5"/>
    <w:rsid w:val="00DA7014"/>
    <w:rsid w:val="00DA7189"/>
    <w:rsid w:val="00DA7370"/>
    <w:rsid w:val="00DA779B"/>
    <w:rsid w:val="00DB014A"/>
    <w:rsid w:val="00DB0D99"/>
    <w:rsid w:val="00DB1190"/>
    <w:rsid w:val="00DB15D4"/>
    <w:rsid w:val="00DB397F"/>
    <w:rsid w:val="00DB39F5"/>
    <w:rsid w:val="00DB3F6E"/>
    <w:rsid w:val="00DB4594"/>
    <w:rsid w:val="00DB4AA3"/>
    <w:rsid w:val="00DB4C65"/>
    <w:rsid w:val="00DB59A1"/>
    <w:rsid w:val="00DB68FF"/>
    <w:rsid w:val="00DB7230"/>
    <w:rsid w:val="00DB7476"/>
    <w:rsid w:val="00DB7E9A"/>
    <w:rsid w:val="00DC001A"/>
    <w:rsid w:val="00DC0181"/>
    <w:rsid w:val="00DC041D"/>
    <w:rsid w:val="00DC1DD1"/>
    <w:rsid w:val="00DC2844"/>
    <w:rsid w:val="00DC2FF9"/>
    <w:rsid w:val="00DC32BA"/>
    <w:rsid w:val="00DC5FD8"/>
    <w:rsid w:val="00DC7D85"/>
    <w:rsid w:val="00DD087B"/>
    <w:rsid w:val="00DD1C35"/>
    <w:rsid w:val="00DD3466"/>
    <w:rsid w:val="00DD4045"/>
    <w:rsid w:val="00DD41F8"/>
    <w:rsid w:val="00DD5624"/>
    <w:rsid w:val="00DD60DF"/>
    <w:rsid w:val="00DD64E4"/>
    <w:rsid w:val="00DD6518"/>
    <w:rsid w:val="00DD6537"/>
    <w:rsid w:val="00DD6667"/>
    <w:rsid w:val="00DD74A2"/>
    <w:rsid w:val="00DD7A7E"/>
    <w:rsid w:val="00DE1DDB"/>
    <w:rsid w:val="00DE20E3"/>
    <w:rsid w:val="00DE3173"/>
    <w:rsid w:val="00DE383B"/>
    <w:rsid w:val="00DE4775"/>
    <w:rsid w:val="00DE49BE"/>
    <w:rsid w:val="00DE523D"/>
    <w:rsid w:val="00DE5368"/>
    <w:rsid w:val="00DE6576"/>
    <w:rsid w:val="00DF020D"/>
    <w:rsid w:val="00DF1311"/>
    <w:rsid w:val="00DF298A"/>
    <w:rsid w:val="00DF349D"/>
    <w:rsid w:val="00DF4614"/>
    <w:rsid w:val="00DF5153"/>
    <w:rsid w:val="00DF5790"/>
    <w:rsid w:val="00DF6D10"/>
    <w:rsid w:val="00DF7B25"/>
    <w:rsid w:val="00E00B67"/>
    <w:rsid w:val="00E00D7A"/>
    <w:rsid w:val="00E00DD3"/>
    <w:rsid w:val="00E042BA"/>
    <w:rsid w:val="00E04840"/>
    <w:rsid w:val="00E05311"/>
    <w:rsid w:val="00E0538B"/>
    <w:rsid w:val="00E06E59"/>
    <w:rsid w:val="00E07087"/>
    <w:rsid w:val="00E11BA5"/>
    <w:rsid w:val="00E11CDD"/>
    <w:rsid w:val="00E1233A"/>
    <w:rsid w:val="00E13494"/>
    <w:rsid w:val="00E135A1"/>
    <w:rsid w:val="00E1364C"/>
    <w:rsid w:val="00E13708"/>
    <w:rsid w:val="00E13C63"/>
    <w:rsid w:val="00E14006"/>
    <w:rsid w:val="00E1454D"/>
    <w:rsid w:val="00E146DD"/>
    <w:rsid w:val="00E1496E"/>
    <w:rsid w:val="00E16DE7"/>
    <w:rsid w:val="00E16EF1"/>
    <w:rsid w:val="00E177A0"/>
    <w:rsid w:val="00E17F63"/>
    <w:rsid w:val="00E20180"/>
    <w:rsid w:val="00E21C41"/>
    <w:rsid w:val="00E22E41"/>
    <w:rsid w:val="00E24BCA"/>
    <w:rsid w:val="00E266DA"/>
    <w:rsid w:val="00E26C8A"/>
    <w:rsid w:val="00E27409"/>
    <w:rsid w:val="00E27C2D"/>
    <w:rsid w:val="00E30571"/>
    <w:rsid w:val="00E31F4D"/>
    <w:rsid w:val="00E3221B"/>
    <w:rsid w:val="00E322CB"/>
    <w:rsid w:val="00E32E0A"/>
    <w:rsid w:val="00E332A8"/>
    <w:rsid w:val="00E346F6"/>
    <w:rsid w:val="00E34BE9"/>
    <w:rsid w:val="00E35545"/>
    <w:rsid w:val="00E368C3"/>
    <w:rsid w:val="00E36E37"/>
    <w:rsid w:val="00E3764A"/>
    <w:rsid w:val="00E379A6"/>
    <w:rsid w:val="00E37C0E"/>
    <w:rsid w:val="00E436AC"/>
    <w:rsid w:val="00E43C06"/>
    <w:rsid w:val="00E449B1"/>
    <w:rsid w:val="00E44C6B"/>
    <w:rsid w:val="00E44E09"/>
    <w:rsid w:val="00E44E24"/>
    <w:rsid w:val="00E45180"/>
    <w:rsid w:val="00E453CB"/>
    <w:rsid w:val="00E454B2"/>
    <w:rsid w:val="00E45754"/>
    <w:rsid w:val="00E45E50"/>
    <w:rsid w:val="00E4655F"/>
    <w:rsid w:val="00E47096"/>
    <w:rsid w:val="00E479D5"/>
    <w:rsid w:val="00E47B31"/>
    <w:rsid w:val="00E501F7"/>
    <w:rsid w:val="00E504AF"/>
    <w:rsid w:val="00E5082D"/>
    <w:rsid w:val="00E509F8"/>
    <w:rsid w:val="00E51972"/>
    <w:rsid w:val="00E5279A"/>
    <w:rsid w:val="00E52C51"/>
    <w:rsid w:val="00E537F6"/>
    <w:rsid w:val="00E54B25"/>
    <w:rsid w:val="00E54CB2"/>
    <w:rsid w:val="00E54CEE"/>
    <w:rsid w:val="00E56097"/>
    <w:rsid w:val="00E5638D"/>
    <w:rsid w:val="00E56A9E"/>
    <w:rsid w:val="00E574A9"/>
    <w:rsid w:val="00E57E42"/>
    <w:rsid w:val="00E602C3"/>
    <w:rsid w:val="00E60827"/>
    <w:rsid w:val="00E61042"/>
    <w:rsid w:val="00E61273"/>
    <w:rsid w:val="00E61355"/>
    <w:rsid w:val="00E613BC"/>
    <w:rsid w:val="00E61D67"/>
    <w:rsid w:val="00E61F1E"/>
    <w:rsid w:val="00E62804"/>
    <w:rsid w:val="00E62CF5"/>
    <w:rsid w:val="00E6345F"/>
    <w:rsid w:val="00E647A4"/>
    <w:rsid w:val="00E64EA6"/>
    <w:rsid w:val="00E65259"/>
    <w:rsid w:val="00E66861"/>
    <w:rsid w:val="00E66E21"/>
    <w:rsid w:val="00E67063"/>
    <w:rsid w:val="00E67185"/>
    <w:rsid w:val="00E6755E"/>
    <w:rsid w:val="00E67C09"/>
    <w:rsid w:val="00E701A6"/>
    <w:rsid w:val="00E70493"/>
    <w:rsid w:val="00E70556"/>
    <w:rsid w:val="00E7065A"/>
    <w:rsid w:val="00E70F38"/>
    <w:rsid w:val="00E710FC"/>
    <w:rsid w:val="00E71915"/>
    <w:rsid w:val="00E71DDD"/>
    <w:rsid w:val="00E73D73"/>
    <w:rsid w:val="00E752DB"/>
    <w:rsid w:val="00E7679F"/>
    <w:rsid w:val="00E7787A"/>
    <w:rsid w:val="00E77B0A"/>
    <w:rsid w:val="00E77D35"/>
    <w:rsid w:val="00E80916"/>
    <w:rsid w:val="00E8278C"/>
    <w:rsid w:val="00E832B2"/>
    <w:rsid w:val="00E8360F"/>
    <w:rsid w:val="00E838AC"/>
    <w:rsid w:val="00E840DF"/>
    <w:rsid w:val="00E84257"/>
    <w:rsid w:val="00E8452A"/>
    <w:rsid w:val="00E84CAE"/>
    <w:rsid w:val="00E8560F"/>
    <w:rsid w:val="00E874FF"/>
    <w:rsid w:val="00E8780A"/>
    <w:rsid w:val="00E878BA"/>
    <w:rsid w:val="00E91AB1"/>
    <w:rsid w:val="00E939B5"/>
    <w:rsid w:val="00E9427D"/>
    <w:rsid w:val="00E95497"/>
    <w:rsid w:val="00E957FC"/>
    <w:rsid w:val="00EA0289"/>
    <w:rsid w:val="00EA1794"/>
    <w:rsid w:val="00EA1B33"/>
    <w:rsid w:val="00EA1D42"/>
    <w:rsid w:val="00EA2C08"/>
    <w:rsid w:val="00EA5C81"/>
    <w:rsid w:val="00EB11D1"/>
    <w:rsid w:val="00EB1675"/>
    <w:rsid w:val="00EB181B"/>
    <w:rsid w:val="00EB1CA4"/>
    <w:rsid w:val="00EB2A19"/>
    <w:rsid w:val="00EB2DEA"/>
    <w:rsid w:val="00EB36C8"/>
    <w:rsid w:val="00EB375A"/>
    <w:rsid w:val="00EB53E7"/>
    <w:rsid w:val="00EB563D"/>
    <w:rsid w:val="00EB5E62"/>
    <w:rsid w:val="00EB5E8F"/>
    <w:rsid w:val="00EB5E9E"/>
    <w:rsid w:val="00EB792E"/>
    <w:rsid w:val="00EC017D"/>
    <w:rsid w:val="00EC06FC"/>
    <w:rsid w:val="00EC1040"/>
    <w:rsid w:val="00EC1162"/>
    <w:rsid w:val="00EC1214"/>
    <w:rsid w:val="00EC1E3F"/>
    <w:rsid w:val="00EC3317"/>
    <w:rsid w:val="00EC341C"/>
    <w:rsid w:val="00EC4090"/>
    <w:rsid w:val="00EC4C74"/>
    <w:rsid w:val="00EC50EB"/>
    <w:rsid w:val="00EC5648"/>
    <w:rsid w:val="00EC690A"/>
    <w:rsid w:val="00EC7D84"/>
    <w:rsid w:val="00ED0228"/>
    <w:rsid w:val="00ED1098"/>
    <w:rsid w:val="00ED1590"/>
    <w:rsid w:val="00ED1657"/>
    <w:rsid w:val="00ED46A7"/>
    <w:rsid w:val="00ED4DFB"/>
    <w:rsid w:val="00ED5637"/>
    <w:rsid w:val="00ED569D"/>
    <w:rsid w:val="00ED5878"/>
    <w:rsid w:val="00ED6618"/>
    <w:rsid w:val="00ED688E"/>
    <w:rsid w:val="00ED719F"/>
    <w:rsid w:val="00ED7CFD"/>
    <w:rsid w:val="00ED7DA5"/>
    <w:rsid w:val="00EE16EE"/>
    <w:rsid w:val="00EE3302"/>
    <w:rsid w:val="00EE4AD7"/>
    <w:rsid w:val="00EE4D59"/>
    <w:rsid w:val="00EE5919"/>
    <w:rsid w:val="00EE6E3E"/>
    <w:rsid w:val="00EE71C9"/>
    <w:rsid w:val="00EF0C71"/>
    <w:rsid w:val="00EF1EA5"/>
    <w:rsid w:val="00EF1FBB"/>
    <w:rsid w:val="00EF22E8"/>
    <w:rsid w:val="00EF352D"/>
    <w:rsid w:val="00EF3963"/>
    <w:rsid w:val="00EF4AEE"/>
    <w:rsid w:val="00EF4BFB"/>
    <w:rsid w:val="00EF5DC5"/>
    <w:rsid w:val="00EF69C4"/>
    <w:rsid w:val="00EF6E41"/>
    <w:rsid w:val="00F02915"/>
    <w:rsid w:val="00F02FEB"/>
    <w:rsid w:val="00F03BF4"/>
    <w:rsid w:val="00F03D42"/>
    <w:rsid w:val="00F03F3B"/>
    <w:rsid w:val="00F05086"/>
    <w:rsid w:val="00F0706A"/>
    <w:rsid w:val="00F072B2"/>
    <w:rsid w:val="00F07468"/>
    <w:rsid w:val="00F114F8"/>
    <w:rsid w:val="00F11DDC"/>
    <w:rsid w:val="00F12EC9"/>
    <w:rsid w:val="00F1302B"/>
    <w:rsid w:val="00F13117"/>
    <w:rsid w:val="00F13F76"/>
    <w:rsid w:val="00F143C5"/>
    <w:rsid w:val="00F151E8"/>
    <w:rsid w:val="00F153C1"/>
    <w:rsid w:val="00F15805"/>
    <w:rsid w:val="00F16780"/>
    <w:rsid w:val="00F16AF0"/>
    <w:rsid w:val="00F16DF0"/>
    <w:rsid w:val="00F17663"/>
    <w:rsid w:val="00F17FCB"/>
    <w:rsid w:val="00F2176B"/>
    <w:rsid w:val="00F217E8"/>
    <w:rsid w:val="00F228A8"/>
    <w:rsid w:val="00F229BC"/>
    <w:rsid w:val="00F22C00"/>
    <w:rsid w:val="00F22D82"/>
    <w:rsid w:val="00F22FE8"/>
    <w:rsid w:val="00F234A2"/>
    <w:rsid w:val="00F23A71"/>
    <w:rsid w:val="00F23A8E"/>
    <w:rsid w:val="00F25567"/>
    <w:rsid w:val="00F2668E"/>
    <w:rsid w:val="00F26D40"/>
    <w:rsid w:val="00F27AAC"/>
    <w:rsid w:val="00F30FC5"/>
    <w:rsid w:val="00F31F98"/>
    <w:rsid w:val="00F3227A"/>
    <w:rsid w:val="00F328F7"/>
    <w:rsid w:val="00F32D8E"/>
    <w:rsid w:val="00F340B6"/>
    <w:rsid w:val="00F343D1"/>
    <w:rsid w:val="00F34ED6"/>
    <w:rsid w:val="00F35F47"/>
    <w:rsid w:val="00F361B7"/>
    <w:rsid w:val="00F361F9"/>
    <w:rsid w:val="00F36257"/>
    <w:rsid w:val="00F3661A"/>
    <w:rsid w:val="00F37703"/>
    <w:rsid w:val="00F37AED"/>
    <w:rsid w:val="00F403B5"/>
    <w:rsid w:val="00F40BAE"/>
    <w:rsid w:val="00F4104D"/>
    <w:rsid w:val="00F41976"/>
    <w:rsid w:val="00F41A17"/>
    <w:rsid w:val="00F425EC"/>
    <w:rsid w:val="00F42D9F"/>
    <w:rsid w:val="00F43770"/>
    <w:rsid w:val="00F43AA1"/>
    <w:rsid w:val="00F44955"/>
    <w:rsid w:val="00F44CF1"/>
    <w:rsid w:val="00F46065"/>
    <w:rsid w:val="00F462D1"/>
    <w:rsid w:val="00F4721E"/>
    <w:rsid w:val="00F503EC"/>
    <w:rsid w:val="00F50B44"/>
    <w:rsid w:val="00F516DD"/>
    <w:rsid w:val="00F5172B"/>
    <w:rsid w:val="00F51B74"/>
    <w:rsid w:val="00F520D7"/>
    <w:rsid w:val="00F526A0"/>
    <w:rsid w:val="00F52F93"/>
    <w:rsid w:val="00F531ED"/>
    <w:rsid w:val="00F54108"/>
    <w:rsid w:val="00F54608"/>
    <w:rsid w:val="00F549FB"/>
    <w:rsid w:val="00F54B3D"/>
    <w:rsid w:val="00F54DE8"/>
    <w:rsid w:val="00F552F2"/>
    <w:rsid w:val="00F554BB"/>
    <w:rsid w:val="00F55E52"/>
    <w:rsid w:val="00F561BD"/>
    <w:rsid w:val="00F56326"/>
    <w:rsid w:val="00F56BD4"/>
    <w:rsid w:val="00F57E5F"/>
    <w:rsid w:val="00F57EF0"/>
    <w:rsid w:val="00F61A46"/>
    <w:rsid w:val="00F62145"/>
    <w:rsid w:val="00F627E2"/>
    <w:rsid w:val="00F62D72"/>
    <w:rsid w:val="00F6348C"/>
    <w:rsid w:val="00F63F64"/>
    <w:rsid w:val="00F64F3D"/>
    <w:rsid w:val="00F65609"/>
    <w:rsid w:val="00F65633"/>
    <w:rsid w:val="00F662CD"/>
    <w:rsid w:val="00F66DFC"/>
    <w:rsid w:val="00F67467"/>
    <w:rsid w:val="00F71520"/>
    <w:rsid w:val="00F7590F"/>
    <w:rsid w:val="00F75E07"/>
    <w:rsid w:val="00F75FE2"/>
    <w:rsid w:val="00F772CC"/>
    <w:rsid w:val="00F7741E"/>
    <w:rsid w:val="00F80924"/>
    <w:rsid w:val="00F81431"/>
    <w:rsid w:val="00F82B00"/>
    <w:rsid w:val="00F836BE"/>
    <w:rsid w:val="00F83DE5"/>
    <w:rsid w:val="00F8440A"/>
    <w:rsid w:val="00F84FD1"/>
    <w:rsid w:val="00F85160"/>
    <w:rsid w:val="00F8569E"/>
    <w:rsid w:val="00F85A14"/>
    <w:rsid w:val="00F86EB3"/>
    <w:rsid w:val="00F87610"/>
    <w:rsid w:val="00F87CCA"/>
    <w:rsid w:val="00F90D96"/>
    <w:rsid w:val="00F90EB0"/>
    <w:rsid w:val="00F913C6"/>
    <w:rsid w:val="00F91A25"/>
    <w:rsid w:val="00F91C27"/>
    <w:rsid w:val="00F91EE1"/>
    <w:rsid w:val="00F94864"/>
    <w:rsid w:val="00F94F0D"/>
    <w:rsid w:val="00F95BDD"/>
    <w:rsid w:val="00F960D3"/>
    <w:rsid w:val="00F975F0"/>
    <w:rsid w:val="00FA02EE"/>
    <w:rsid w:val="00FA07F5"/>
    <w:rsid w:val="00FA0F9E"/>
    <w:rsid w:val="00FA1FE4"/>
    <w:rsid w:val="00FA2D80"/>
    <w:rsid w:val="00FA33A6"/>
    <w:rsid w:val="00FA38CA"/>
    <w:rsid w:val="00FA5B67"/>
    <w:rsid w:val="00FA5BF2"/>
    <w:rsid w:val="00FA780F"/>
    <w:rsid w:val="00FA799E"/>
    <w:rsid w:val="00FA7B80"/>
    <w:rsid w:val="00FA7BF8"/>
    <w:rsid w:val="00FB01FF"/>
    <w:rsid w:val="00FB0B18"/>
    <w:rsid w:val="00FB18EA"/>
    <w:rsid w:val="00FB2ACA"/>
    <w:rsid w:val="00FB30DA"/>
    <w:rsid w:val="00FB3499"/>
    <w:rsid w:val="00FB51D2"/>
    <w:rsid w:val="00FB5817"/>
    <w:rsid w:val="00FB673E"/>
    <w:rsid w:val="00FB6888"/>
    <w:rsid w:val="00FB753B"/>
    <w:rsid w:val="00FC0BF8"/>
    <w:rsid w:val="00FC1508"/>
    <w:rsid w:val="00FC2CC4"/>
    <w:rsid w:val="00FC300F"/>
    <w:rsid w:val="00FC3D57"/>
    <w:rsid w:val="00FC3EB4"/>
    <w:rsid w:val="00FC491A"/>
    <w:rsid w:val="00FC51B8"/>
    <w:rsid w:val="00FC54CB"/>
    <w:rsid w:val="00FC5DEE"/>
    <w:rsid w:val="00FC5FD1"/>
    <w:rsid w:val="00FC6790"/>
    <w:rsid w:val="00FC6862"/>
    <w:rsid w:val="00FC6C2D"/>
    <w:rsid w:val="00FC7070"/>
    <w:rsid w:val="00FD0235"/>
    <w:rsid w:val="00FD062A"/>
    <w:rsid w:val="00FD1290"/>
    <w:rsid w:val="00FD16AB"/>
    <w:rsid w:val="00FD22C0"/>
    <w:rsid w:val="00FD2E3A"/>
    <w:rsid w:val="00FD38DC"/>
    <w:rsid w:val="00FD5078"/>
    <w:rsid w:val="00FD529E"/>
    <w:rsid w:val="00FD6211"/>
    <w:rsid w:val="00FD6457"/>
    <w:rsid w:val="00FD755E"/>
    <w:rsid w:val="00FD7CD3"/>
    <w:rsid w:val="00FE0AF7"/>
    <w:rsid w:val="00FE124F"/>
    <w:rsid w:val="00FE22E0"/>
    <w:rsid w:val="00FE33FA"/>
    <w:rsid w:val="00FE3D1D"/>
    <w:rsid w:val="00FE410C"/>
    <w:rsid w:val="00FE44C5"/>
    <w:rsid w:val="00FE66C9"/>
    <w:rsid w:val="00FE6CC5"/>
    <w:rsid w:val="00FE77CA"/>
    <w:rsid w:val="00FE79E6"/>
    <w:rsid w:val="00FF00F3"/>
    <w:rsid w:val="00FF0617"/>
    <w:rsid w:val="00FF0B7C"/>
    <w:rsid w:val="00FF0FD9"/>
    <w:rsid w:val="00FF1021"/>
    <w:rsid w:val="00FF141F"/>
    <w:rsid w:val="00FF1F40"/>
    <w:rsid w:val="00FF335E"/>
    <w:rsid w:val="00FF3BA6"/>
    <w:rsid w:val="00FF406D"/>
    <w:rsid w:val="00FF47F8"/>
    <w:rsid w:val="00FF5133"/>
    <w:rsid w:val="00FF5CE3"/>
    <w:rsid w:val="00FF7FF3"/>
    <w:rsid w:val="03385578"/>
    <w:rsid w:val="066FF63A"/>
    <w:rsid w:val="09FF99C2"/>
    <w:rsid w:val="0B9B6A23"/>
    <w:rsid w:val="0C440F09"/>
    <w:rsid w:val="0DDFDF6A"/>
    <w:rsid w:val="121107F7"/>
    <w:rsid w:val="135666C8"/>
    <w:rsid w:val="14003A68"/>
    <w:rsid w:val="1809BF22"/>
    <w:rsid w:val="18FB5706"/>
    <w:rsid w:val="19A58F83"/>
    <w:rsid w:val="19C5A84C"/>
    <w:rsid w:val="1B5D8736"/>
    <w:rsid w:val="1CFD490E"/>
    <w:rsid w:val="26E305BD"/>
    <w:rsid w:val="279723FE"/>
    <w:rsid w:val="287ED61E"/>
    <w:rsid w:val="324B8094"/>
    <w:rsid w:val="34ADC7CF"/>
    <w:rsid w:val="4FA4E48C"/>
    <w:rsid w:val="500DBD26"/>
    <w:rsid w:val="5AC1F2B9"/>
    <w:rsid w:val="5BD746B8"/>
    <w:rsid w:val="658A9836"/>
    <w:rsid w:val="6627B154"/>
    <w:rsid w:val="6BD4641C"/>
    <w:rsid w:val="7E179896"/>
    <w:rsid w:val="7F2A162E"/>
    <w:rsid w:val="7F2D3D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CB69C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locked/>
    <w:rsid w:val="00D85331"/>
    <w:rPr>
      <w:sz w:val="16"/>
      <w:szCs w:val="16"/>
    </w:rPr>
  </w:style>
  <w:style w:type="paragraph" w:styleId="CommentText">
    <w:name w:val="annotation text"/>
    <w:basedOn w:val="Normal"/>
    <w:link w:val="CommentTextChar"/>
    <w:uiPriority w:val="99"/>
    <w:unhideWhenUsed/>
    <w:locked/>
    <w:rsid w:val="00D85331"/>
    <w:pPr>
      <w:spacing w:line="240" w:lineRule="auto"/>
    </w:pPr>
    <w:rPr>
      <w:sz w:val="20"/>
      <w:szCs w:val="20"/>
    </w:rPr>
  </w:style>
  <w:style w:type="character" w:customStyle="1" w:styleId="CommentTextChar">
    <w:name w:val="Comment Text Char"/>
    <w:basedOn w:val="DefaultParagraphFont"/>
    <w:link w:val="CommentText"/>
    <w:uiPriority w:val="99"/>
    <w:rsid w:val="00D85331"/>
    <w:rPr>
      <w:sz w:val="20"/>
      <w:szCs w:val="20"/>
    </w:rPr>
  </w:style>
  <w:style w:type="paragraph" w:styleId="CommentSubject">
    <w:name w:val="annotation subject"/>
    <w:basedOn w:val="CommentText"/>
    <w:next w:val="CommentText"/>
    <w:link w:val="CommentSubjectChar"/>
    <w:uiPriority w:val="99"/>
    <w:semiHidden/>
    <w:unhideWhenUsed/>
    <w:locked/>
    <w:rsid w:val="00D85331"/>
    <w:rPr>
      <w:b/>
      <w:bCs/>
    </w:rPr>
  </w:style>
  <w:style w:type="character" w:customStyle="1" w:styleId="CommentSubjectChar">
    <w:name w:val="Comment Subject Char"/>
    <w:basedOn w:val="CommentTextChar"/>
    <w:link w:val="CommentSubject"/>
    <w:uiPriority w:val="99"/>
    <w:semiHidden/>
    <w:rsid w:val="00D85331"/>
    <w:rPr>
      <w:b/>
      <w:bCs/>
      <w:sz w:val="20"/>
      <w:szCs w:val="20"/>
    </w:rPr>
  </w:style>
  <w:style w:type="character" w:customStyle="1" w:styleId="FootnoteTextChar">
    <w:name w:val="Footnote Text Char"/>
    <w:basedOn w:val="DefaultParagraphFont"/>
    <w:link w:val="FootnoteText"/>
    <w:uiPriority w:val="53"/>
    <w:rsid w:val="00616923"/>
  </w:style>
  <w:style w:type="paragraph" w:customStyle="1" w:styleId="Body">
    <w:name w:val="Body"/>
    <w:basedOn w:val="Normal"/>
    <w:qFormat/>
    <w:rsid w:val="00D97B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97B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97B6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97B6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97B6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97B6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93AF5BC6-4C25-457F-8EE8-F3012681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31</Pages>
  <Words>8532</Words>
  <Characters>42917</Characters>
  <Application>Microsoft Office Word</Application>
  <DocSecurity>0</DocSecurity>
  <Lines>809</Lines>
  <Paragraphs>152</Paragraphs>
  <ScaleCrop>false</ScaleCrop>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2024-11-04T22:14:00Z</dcterms:created>
  <dcterms:modified xsi:type="dcterms:W3CDTF">2024-11-04T22:30:00Z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