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3292" w14:textId="77777777" w:rsidR="00CC0DC0" w:rsidRPr="00704FF8" w:rsidRDefault="00CC0DC0" w:rsidP="00704FF8">
      <w:pPr>
        <w:pStyle w:val="OrdersTopLine"/>
      </w:pPr>
      <w:r w:rsidRPr="00704FF8">
        <w:t>HIGH COURT OF AUSTRALIA</w:t>
      </w:r>
    </w:p>
    <w:p w14:paraId="10CFCACE" w14:textId="77777777" w:rsidR="00CC0DC0" w:rsidRPr="00704FF8" w:rsidRDefault="00CC0DC0" w:rsidP="00704FF8">
      <w:pPr>
        <w:pStyle w:val="OrderCentre"/>
      </w:pPr>
    </w:p>
    <w:p w14:paraId="0EA40A6B" w14:textId="77777777" w:rsidR="00CC0DC0" w:rsidRPr="00C46004" w:rsidRDefault="00CC0DC0" w:rsidP="00704FF8">
      <w:pPr>
        <w:pStyle w:val="OrderCentre"/>
        <w:rPr>
          <w:spacing w:val="-4"/>
          <w:sz w:val="24"/>
          <w:szCs w:val="24"/>
        </w:rPr>
      </w:pPr>
      <w:r w:rsidRPr="00C46004">
        <w:rPr>
          <w:spacing w:val="-4"/>
          <w:sz w:val="24"/>
          <w:szCs w:val="24"/>
        </w:rPr>
        <w:t>GAGELER CJ,</w:t>
      </w:r>
    </w:p>
    <w:p w14:paraId="46306C95" w14:textId="77777777" w:rsidR="00CC0DC0" w:rsidRPr="00704FF8" w:rsidRDefault="00CC0DC0"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4AC2756E" w14:textId="77777777" w:rsidR="00CC0DC0" w:rsidRPr="00427F3A" w:rsidRDefault="00CC0DC0" w:rsidP="00EE5374">
      <w:pPr>
        <w:pStyle w:val="Centre"/>
        <w:rPr>
          <w:lang w:val="en-AU"/>
        </w:rPr>
      </w:pPr>
    </w:p>
    <w:p w14:paraId="211FECFB" w14:textId="77777777" w:rsidR="00CC0DC0" w:rsidRPr="00704FF8" w:rsidRDefault="00CC0DC0" w:rsidP="00704FF8">
      <w:pPr>
        <w:pStyle w:val="OrdersCenteredBorder"/>
      </w:pPr>
    </w:p>
    <w:p w14:paraId="60D321DD" w14:textId="77777777" w:rsidR="00CC0DC0" w:rsidRPr="00DC630D" w:rsidRDefault="00CC0DC0" w:rsidP="0032341F">
      <w:pPr>
        <w:pStyle w:val="OrdersBodyHeading"/>
        <w:rPr>
          <w:b w:val="0"/>
          <w:bCs w:val="0"/>
          <w:sz w:val="22"/>
          <w:szCs w:val="22"/>
        </w:rPr>
      </w:pPr>
    </w:p>
    <w:p w14:paraId="1EC6FC78" w14:textId="77777777" w:rsidR="00CC0DC0" w:rsidRDefault="00CC0DC0" w:rsidP="00732882">
      <w:pPr>
        <w:pStyle w:val="OrdersPartyName"/>
        <w:ind w:right="-1"/>
        <w:rPr>
          <w:b/>
        </w:rPr>
      </w:pPr>
      <w:r>
        <w:rPr>
          <w:b/>
        </w:rPr>
        <w:t xml:space="preserve">Matter No </w:t>
      </w:r>
      <w:r w:rsidRPr="00073976">
        <w:rPr>
          <w:b/>
        </w:rPr>
        <w:t>S126/2023</w:t>
      </w:r>
    </w:p>
    <w:p w14:paraId="52D0519F" w14:textId="77777777" w:rsidR="00CC0DC0" w:rsidRPr="00964206" w:rsidRDefault="00CC0DC0" w:rsidP="00732882">
      <w:pPr>
        <w:pStyle w:val="OrdersPartyName"/>
        <w:ind w:right="-1"/>
        <w:rPr>
          <w:b/>
        </w:rPr>
      </w:pPr>
    </w:p>
    <w:p w14:paraId="1CD82C49" w14:textId="77777777" w:rsidR="00CC0DC0" w:rsidRDefault="00CC0DC0" w:rsidP="00732882">
      <w:pPr>
        <w:pStyle w:val="OrdersPartyName"/>
        <w:ind w:right="-1"/>
      </w:pPr>
      <w:r w:rsidRPr="00073976">
        <w:t>KATHERINE ANNE VICTORIA</w:t>
      </w:r>
      <w:r>
        <w:t xml:space="preserve"> </w:t>
      </w:r>
      <w:r w:rsidRPr="00073976">
        <w:t>PEARSON</w:t>
      </w:r>
      <w:r w:rsidRPr="004D2B52">
        <w:tab/>
      </w:r>
      <w:r w:rsidRPr="00073976">
        <w:t>PLAINTIFF</w:t>
      </w:r>
    </w:p>
    <w:p w14:paraId="2C27B919" w14:textId="77777777" w:rsidR="00CC0DC0" w:rsidRPr="00964206" w:rsidRDefault="00CC0DC0" w:rsidP="00732882">
      <w:pPr>
        <w:pStyle w:val="OrdersPartyName"/>
        <w:ind w:right="-1"/>
      </w:pPr>
    </w:p>
    <w:p w14:paraId="0AF4BFFD" w14:textId="77777777" w:rsidR="00CC0DC0" w:rsidRDefault="00CC0DC0" w:rsidP="00732882">
      <w:pPr>
        <w:pStyle w:val="OrdersPartyName"/>
        <w:ind w:right="-1"/>
      </w:pPr>
      <w:r w:rsidRPr="004D2B52">
        <w:t>AND</w:t>
      </w:r>
    </w:p>
    <w:p w14:paraId="6A760075" w14:textId="77777777" w:rsidR="00CC0DC0" w:rsidRPr="00964206" w:rsidRDefault="00CC0DC0" w:rsidP="00732882">
      <w:pPr>
        <w:pStyle w:val="OrdersPartyName"/>
        <w:ind w:right="-1"/>
      </w:pPr>
    </w:p>
    <w:p w14:paraId="4BFC8782" w14:textId="77777777" w:rsidR="00CC0DC0" w:rsidRPr="004D2B52" w:rsidRDefault="00CC0DC0" w:rsidP="00732882">
      <w:pPr>
        <w:pStyle w:val="OrdersPartyName"/>
        <w:ind w:right="-1"/>
      </w:pPr>
      <w:r w:rsidRPr="00073976">
        <w:t>COMMONWEALTH OF AUSTRALIA &amp; ORS</w:t>
      </w:r>
      <w:r w:rsidRPr="004D2B52">
        <w:tab/>
      </w:r>
      <w:r w:rsidRPr="00073976">
        <w:t>DEFENDANT</w:t>
      </w:r>
      <w:r>
        <w:t>S</w:t>
      </w:r>
    </w:p>
    <w:p w14:paraId="31E75B7F" w14:textId="77777777" w:rsidR="00CC0DC0" w:rsidRDefault="00CC0DC0" w:rsidP="00732882">
      <w:pPr>
        <w:pStyle w:val="OrdersBodyHeading"/>
        <w:rPr>
          <w:b w:val="0"/>
          <w:bCs w:val="0"/>
          <w:sz w:val="22"/>
          <w:szCs w:val="22"/>
        </w:rPr>
      </w:pPr>
    </w:p>
    <w:p w14:paraId="179DB170" w14:textId="77777777" w:rsidR="00DE3DBA" w:rsidRPr="00DC630D" w:rsidRDefault="00DE3DBA" w:rsidP="00732882">
      <w:pPr>
        <w:pStyle w:val="OrdersBodyHeading"/>
        <w:rPr>
          <w:b w:val="0"/>
          <w:bCs w:val="0"/>
          <w:sz w:val="22"/>
          <w:szCs w:val="22"/>
        </w:rPr>
      </w:pPr>
    </w:p>
    <w:p w14:paraId="13ADE5BD" w14:textId="77777777" w:rsidR="00CC0DC0" w:rsidRDefault="00CC0DC0" w:rsidP="00732882">
      <w:pPr>
        <w:pStyle w:val="OrdersPartyName"/>
        <w:ind w:right="-1"/>
        <w:rPr>
          <w:b/>
        </w:rPr>
      </w:pPr>
      <w:r>
        <w:rPr>
          <w:b/>
        </w:rPr>
        <w:t xml:space="preserve">Matter No </w:t>
      </w:r>
      <w:r w:rsidRPr="00073976">
        <w:rPr>
          <w:b/>
        </w:rPr>
        <w:t>B15/2024</w:t>
      </w:r>
    </w:p>
    <w:p w14:paraId="11534BE5" w14:textId="77777777" w:rsidR="00CC0DC0" w:rsidRPr="00964206" w:rsidRDefault="00CC0DC0" w:rsidP="00732882">
      <w:pPr>
        <w:pStyle w:val="OrdersPartyName"/>
        <w:ind w:right="-1"/>
        <w:rPr>
          <w:b/>
        </w:rPr>
      </w:pPr>
    </w:p>
    <w:p w14:paraId="43934790" w14:textId="77777777" w:rsidR="00CC0DC0" w:rsidRDefault="00CC0DC0" w:rsidP="00732882">
      <w:pPr>
        <w:pStyle w:val="OrdersPartyName"/>
        <w:ind w:right="-1"/>
      </w:pPr>
      <w:r w:rsidRPr="00073976">
        <w:t>JZQQ</w:t>
      </w:r>
      <w:r w:rsidRPr="00073976">
        <w:tab/>
        <w:t>APPELLANT</w:t>
      </w:r>
    </w:p>
    <w:p w14:paraId="042D4212" w14:textId="77777777" w:rsidR="00CC0DC0" w:rsidRPr="00964206" w:rsidRDefault="00CC0DC0" w:rsidP="00732882">
      <w:pPr>
        <w:pStyle w:val="OrdersPartyName"/>
        <w:ind w:right="-1"/>
      </w:pPr>
    </w:p>
    <w:p w14:paraId="574C6F73" w14:textId="77777777" w:rsidR="00CC0DC0" w:rsidRDefault="00CC0DC0" w:rsidP="00732882">
      <w:pPr>
        <w:pStyle w:val="OrdersPartyName"/>
        <w:ind w:right="-1"/>
      </w:pPr>
      <w:r w:rsidRPr="00073976">
        <w:t>AND</w:t>
      </w:r>
    </w:p>
    <w:p w14:paraId="2A5C707C" w14:textId="77777777" w:rsidR="00CC0DC0" w:rsidRPr="00964206" w:rsidRDefault="00CC0DC0" w:rsidP="00732882">
      <w:pPr>
        <w:pStyle w:val="OrdersPartyName"/>
        <w:ind w:right="-1"/>
      </w:pPr>
    </w:p>
    <w:p w14:paraId="3754197E" w14:textId="77777777" w:rsidR="00CC0DC0" w:rsidRDefault="00CC0DC0" w:rsidP="00073976">
      <w:pPr>
        <w:pStyle w:val="OrdersPartyName"/>
        <w:ind w:right="-1"/>
        <w:jc w:val="left"/>
      </w:pPr>
      <w:r w:rsidRPr="00073976">
        <w:t xml:space="preserve">MINISTER FOR IMMIGRATION, CITIZENSHIP </w:t>
      </w:r>
    </w:p>
    <w:p w14:paraId="3062C573" w14:textId="77777777" w:rsidR="00CC0DC0" w:rsidRPr="00073976" w:rsidRDefault="00CC0DC0" w:rsidP="00073976">
      <w:pPr>
        <w:pStyle w:val="OrdersPartyName"/>
        <w:ind w:right="-1"/>
        <w:jc w:val="left"/>
      </w:pPr>
      <w:r w:rsidRPr="00073976">
        <w:t>AND MULTICULTURAL AFFAIRS &amp; ANOR</w:t>
      </w:r>
      <w:r w:rsidRPr="00073976">
        <w:tab/>
        <w:t>RESPONDENTS</w:t>
      </w:r>
    </w:p>
    <w:p w14:paraId="583D9BFA" w14:textId="77777777" w:rsidR="00CC0DC0" w:rsidRDefault="00CC0DC0" w:rsidP="00732882">
      <w:pPr>
        <w:pStyle w:val="OrdersBodyHeading"/>
        <w:rPr>
          <w:b w:val="0"/>
          <w:bCs w:val="0"/>
          <w:sz w:val="22"/>
          <w:szCs w:val="22"/>
        </w:rPr>
      </w:pPr>
    </w:p>
    <w:p w14:paraId="111B9BDA" w14:textId="77777777" w:rsidR="00DE3DBA" w:rsidRPr="00DC630D" w:rsidRDefault="00DE3DBA" w:rsidP="00732882">
      <w:pPr>
        <w:pStyle w:val="OrdersBodyHeading"/>
        <w:rPr>
          <w:b w:val="0"/>
          <w:bCs w:val="0"/>
          <w:sz w:val="22"/>
          <w:szCs w:val="22"/>
        </w:rPr>
      </w:pPr>
    </w:p>
    <w:p w14:paraId="4E959F6F" w14:textId="77777777" w:rsidR="00CC0DC0" w:rsidRDefault="00CC0DC0" w:rsidP="00732882">
      <w:pPr>
        <w:pStyle w:val="OrdersPartyName"/>
        <w:ind w:right="-1"/>
        <w:rPr>
          <w:b/>
        </w:rPr>
      </w:pPr>
      <w:r>
        <w:rPr>
          <w:b/>
        </w:rPr>
        <w:t xml:space="preserve">Matter No </w:t>
      </w:r>
      <w:r w:rsidRPr="00073976">
        <w:rPr>
          <w:b/>
        </w:rPr>
        <w:t>P10/2024</w:t>
      </w:r>
    </w:p>
    <w:p w14:paraId="5D124874" w14:textId="77777777" w:rsidR="00CC0DC0" w:rsidRPr="00964206" w:rsidRDefault="00CC0DC0" w:rsidP="00732882">
      <w:pPr>
        <w:pStyle w:val="OrdersPartyName"/>
        <w:ind w:right="-1"/>
        <w:rPr>
          <w:b/>
        </w:rPr>
      </w:pPr>
    </w:p>
    <w:p w14:paraId="21726FE5" w14:textId="77777777" w:rsidR="00CC0DC0" w:rsidRDefault="00CC0DC0" w:rsidP="00732882">
      <w:pPr>
        <w:pStyle w:val="OrdersPartyName"/>
        <w:ind w:right="-1"/>
      </w:pPr>
      <w:r w:rsidRPr="00073976">
        <w:t>KINGSTON TAPIKI</w:t>
      </w:r>
      <w:r w:rsidRPr="00073976">
        <w:tab/>
        <w:t>APPELLANT</w:t>
      </w:r>
    </w:p>
    <w:p w14:paraId="3E3B714B" w14:textId="77777777" w:rsidR="00CC0DC0" w:rsidRPr="00964206" w:rsidRDefault="00CC0DC0" w:rsidP="00732882">
      <w:pPr>
        <w:pStyle w:val="OrdersPartyName"/>
        <w:ind w:right="-1"/>
      </w:pPr>
    </w:p>
    <w:p w14:paraId="09762091" w14:textId="77777777" w:rsidR="00CC0DC0" w:rsidRDefault="00CC0DC0" w:rsidP="00732882">
      <w:pPr>
        <w:pStyle w:val="OrdersPartyName"/>
        <w:ind w:right="-1"/>
      </w:pPr>
      <w:r w:rsidRPr="00073976">
        <w:t>AND</w:t>
      </w:r>
    </w:p>
    <w:p w14:paraId="13CC17BF" w14:textId="77777777" w:rsidR="00CC0DC0" w:rsidRPr="00964206" w:rsidRDefault="00CC0DC0" w:rsidP="00732882">
      <w:pPr>
        <w:pStyle w:val="OrdersPartyName"/>
        <w:ind w:right="-1"/>
      </w:pPr>
    </w:p>
    <w:p w14:paraId="17B7AF4A" w14:textId="77777777" w:rsidR="00CC0DC0" w:rsidRDefault="00CC0DC0" w:rsidP="00073976">
      <w:pPr>
        <w:pStyle w:val="OrdersPartyName"/>
        <w:ind w:right="-1"/>
        <w:jc w:val="left"/>
      </w:pPr>
      <w:r w:rsidRPr="00073976">
        <w:t xml:space="preserve">MINISTER FOR IMMIGRATION, CITIZENSHIP </w:t>
      </w:r>
    </w:p>
    <w:p w14:paraId="7CCC667F" w14:textId="77777777" w:rsidR="00CC0DC0" w:rsidRPr="00073976" w:rsidRDefault="00CC0DC0" w:rsidP="00073976">
      <w:pPr>
        <w:pStyle w:val="OrdersPartyName"/>
        <w:ind w:right="-1"/>
        <w:jc w:val="left"/>
      </w:pPr>
      <w:r w:rsidRPr="00073976">
        <w:t>AND MULTICULTURAL AFFAIRS</w:t>
      </w:r>
      <w:r w:rsidRPr="00073976">
        <w:tab/>
        <w:t>RESPONDENT</w:t>
      </w:r>
    </w:p>
    <w:p w14:paraId="48851451" w14:textId="77777777" w:rsidR="00CC0DC0" w:rsidRDefault="00CC0DC0" w:rsidP="00732882">
      <w:pPr>
        <w:pStyle w:val="OrdersBodyHeading"/>
        <w:rPr>
          <w:b w:val="0"/>
          <w:bCs w:val="0"/>
          <w:sz w:val="22"/>
          <w:szCs w:val="22"/>
        </w:rPr>
      </w:pPr>
    </w:p>
    <w:p w14:paraId="42A57982" w14:textId="77777777" w:rsidR="00DE3DBA" w:rsidRPr="00DC630D" w:rsidRDefault="00DE3DBA" w:rsidP="00732882">
      <w:pPr>
        <w:pStyle w:val="OrdersBodyHeading"/>
        <w:rPr>
          <w:b w:val="0"/>
          <w:bCs w:val="0"/>
          <w:sz w:val="22"/>
          <w:szCs w:val="22"/>
        </w:rPr>
      </w:pPr>
    </w:p>
    <w:p w14:paraId="34693CC5" w14:textId="77777777" w:rsidR="00CC0DC0" w:rsidRDefault="00CC0DC0" w:rsidP="00732882">
      <w:pPr>
        <w:pStyle w:val="OrdersPartyName"/>
        <w:ind w:right="-1"/>
        <w:rPr>
          <w:b/>
        </w:rPr>
      </w:pPr>
      <w:r>
        <w:rPr>
          <w:b/>
        </w:rPr>
        <w:t xml:space="preserve">Matter No </w:t>
      </w:r>
      <w:r w:rsidRPr="00073976">
        <w:rPr>
          <w:b/>
        </w:rPr>
        <w:t>S130/2024</w:t>
      </w:r>
    </w:p>
    <w:p w14:paraId="444D2722" w14:textId="77777777" w:rsidR="00CC0DC0" w:rsidRPr="00964206" w:rsidRDefault="00CC0DC0" w:rsidP="00732882">
      <w:pPr>
        <w:pStyle w:val="OrdersPartyName"/>
        <w:ind w:right="-1"/>
        <w:rPr>
          <w:b/>
        </w:rPr>
      </w:pPr>
    </w:p>
    <w:p w14:paraId="5EE32DD3" w14:textId="77777777" w:rsidR="00CC0DC0" w:rsidRDefault="00CC0DC0" w:rsidP="00732882">
      <w:pPr>
        <w:pStyle w:val="OrdersPartyName"/>
        <w:ind w:right="-1"/>
      </w:pPr>
      <w:r w:rsidRPr="00073976">
        <w:t>MINISTER FOR HOME AFFAIRS &amp; ANOR</w:t>
      </w:r>
      <w:r w:rsidRPr="00073976">
        <w:tab/>
        <w:t>APPLICANTS</w:t>
      </w:r>
    </w:p>
    <w:p w14:paraId="4C61D5C3" w14:textId="77777777" w:rsidR="00CC0DC0" w:rsidRPr="00964206" w:rsidRDefault="00CC0DC0" w:rsidP="00732882">
      <w:pPr>
        <w:pStyle w:val="OrdersPartyName"/>
        <w:ind w:right="-1"/>
      </w:pPr>
    </w:p>
    <w:p w14:paraId="60527912" w14:textId="77777777" w:rsidR="00CC0DC0" w:rsidRDefault="00CC0DC0" w:rsidP="00732882">
      <w:pPr>
        <w:pStyle w:val="OrdersPartyName"/>
        <w:ind w:right="-1"/>
      </w:pPr>
      <w:r w:rsidRPr="00073976">
        <w:t>AND</w:t>
      </w:r>
    </w:p>
    <w:p w14:paraId="56FBA292" w14:textId="77777777" w:rsidR="00CC0DC0" w:rsidRPr="00964206" w:rsidRDefault="00CC0DC0" w:rsidP="00732882">
      <w:pPr>
        <w:pStyle w:val="OrdersPartyName"/>
        <w:ind w:right="-1"/>
      </w:pPr>
    </w:p>
    <w:p w14:paraId="0E989E9F" w14:textId="77777777" w:rsidR="00CC0DC0" w:rsidRPr="00073976" w:rsidRDefault="00CC0DC0" w:rsidP="00732882">
      <w:pPr>
        <w:pStyle w:val="OrdersPartyName"/>
        <w:ind w:right="-1"/>
      </w:pPr>
      <w:r w:rsidRPr="00073976">
        <w:t>KATE PEARSON &amp; ANOR</w:t>
      </w:r>
      <w:r w:rsidRPr="00073976">
        <w:tab/>
        <w:t>RESPONDENTS</w:t>
      </w:r>
    </w:p>
    <w:p w14:paraId="1009FC9A" w14:textId="334718C9" w:rsidR="00CC0DC0"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 w:val="22"/>
          <w:szCs w:val="22"/>
          <w:lang w:val="en-GB"/>
        </w:rPr>
      </w:pPr>
      <w:r>
        <w:rPr>
          <w:b/>
          <w:bCs/>
          <w:sz w:val="22"/>
          <w:szCs w:val="22"/>
        </w:rPr>
        <w:br w:type="page"/>
      </w:r>
    </w:p>
    <w:p w14:paraId="498EB368" w14:textId="02857533" w:rsidR="00CC0DC0"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 w:val="22"/>
          <w:szCs w:val="22"/>
          <w:lang w:val="en-GB"/>
        </w:rPr>
      </w:pPr>
      <w:r>
        <w:rPr>
          <w:b/>
          <w:bCs/>
          <w:sz w:val="22"/>
          <w:szCs w:val="22"/>
        </w:rPr>
        <w:lastRenderedPageBreak/>
        <w:br w:type="page"/>
      </w:r>
    </w:p>
    <w:p w14:paraId="6A2C5451" w14:textId="77777777" w:rsidR="00CC0DC0" w:rsidRDefault="00CC0DC0" w:rsidP="00964206">
      <w:pPr>
        <w:pStyle w:val="OrdersPartyName"/>
        <w:keepNext/>
        <w:ind w:right="0"/>
        <w:rPr>
          <w:b/>
        </w:rPr>
      </w:pPr>
      <w:r>
        <w:rPr>
          <w:b/>
        </w:rPr>
        <w:lastRenderedPageBreak/>
        <w:t xml:space="preserve">Matter No </w:t>
      </w:r>
      <w:r w:rsidRPr="00B85A69">
        <w:rPr>
          <w:b/>
        </w:rPr>
        <w:t>P33/2024</w:t>
      </w:r>
    </w:p>
    <w:p w14:paraId="41ABA65B" w14:textId="77777777" w:rsidR="00CC0DC0" w:rsidRPr="00964206" w:rsidRDefault="00CC0DC0" w:rsidP="00964206">
      <w:pPr>
        <w:pStyle w:val="OrdersPartyName"/>
        <w:keepNext/>
        <w:ind w:right="0"/>
        <w:rPr>
          <w:b/>
        </w:rPr>
      </w:pPr>
    </w:p>
    <w:p w14:paraId="7119BF5B" w14:textId="77777777" w:rsidR="00CC0DC0" w:rsidRDefault="00CC0DC0" w:rsidP="00964206">
      <w:pPr>
        <w:pStyle w:val="OrdersPartyName"/>
        <w:keepNext/>
        <w:ind w:right="0"/>
        <w:jc w:val="left"/>
      </w:pPr>
      <w:r w:rsidRPr="00B85A69">
        <w:t xml:space="preserve">MINISTER FOR IMMIGRATION, CITIZENSHIP </w:t>
      </w:r>
    </w:p>
    <w:p w14:paraId="03CEFF26" w14:textId="77777777" w:rsidR="00CC0DC0" w:rsidRDefault="00CC0DC0" w:rsidP="00964206">
      <w:pPr>
        <w:pStyle w:val="OrdersPartyName"/>
        <w:ind w:right="-1"/>
        <w:jc w:val="left"/>
      </w:pPr>
      <w:r w:rsidRPr="00B85A69">
        <w:t>AND MULTICULTURAL AFFAIRS</w:t>
      </w:r>
      <w:r w:rsidRPr="00B85A69">
        <w:tab/>
        <w:t>APPLICANT</w:t>
      </w:r>
    </w:p>
    <w:p w14:paraId="371EF64C" w14:textId="77777777" w:rsidR="00CC0DC0" w:rsidRPr="00964206" w:rsidRDefault="00CC0DC0" w:rsidP="00964206">
      <w:pPr>
        <w:pStyle w:val="OrdersPartyName"/>
        <w:ind w:right="-1"/>
        <w:jc w:val="left"/>
      </w:pPr>
    </w:p>
    <w:p w14:paraId="39DBA2DE" w14:textId="77777777" w:rsidR="00CC0DC0" w:rsidRDefault="00CC0DC0" w:rsidP="00732882">
      <w:pPr>
        <w:pStyle w:val="OrdersPartyName"/>
        <w:ind w:right="-1"/>
      </w:pPr>
      <w:r w:rsidRPr="00B85A69">
        <w:t>AND</w:t>
      </w:r>
    </w:p>
    <w:p w14:paraId="3A03EFA6" w14:textId="77777777" w:rsidR="00CC0DC0" w:rsidRPr="00964206" w:rsidRDefault="00CC0DC0" w:rsidP="00732882">
      <w:pPr>
        <w:pStyle w:val="OrdersPartyName"/>
        <w:ind w:right="-1"/>
      </w:pPr>
    </w:p>
    <w:p w14:paraId="440D7458" w14:textId="77777777" w:rsidR="00CC0DC0" w:rsidRPr="00B85A69" w:rsidRDefault="00CC0DC0" w:rsidP="00732882">
      <w:pPr>
        <w:pStyle w:val="OrdersPartyName"/>
        <w:ind w:right="-1"/>
      </w:pPr>
      <w:r w:rsidRPr="00B85A69">
        <w:t>KINGSTON TAPIKI</w:t>
      </w:r>
      <w:r>
        <w:t xml:space="preserve"> </w:t>
      </w:r>
      <w:r w:rsidRPr="00B85A69">
        <w:t>&amp; ANOR</w:t>
      </w:r>
      <w:r w:rsidRPr="00B85A69">
        <w:tab/>
        <w:t>RESPONDENTS</w:t>
      </w:r>
    </w:p>
    <w:p w14:paraId="533520EB" w14:textId="77777777" w:rsidR="00CC0DC0" w:rsidRPr="00DC630D" w:rsidRDefault="00CC0DC0" w:rsidP="00DC630D">
      <w:pPr>
        <w:pStyle w:val="OrdersBodyHeading"/>
        <w:rPr>
          <w:b w:val="0"/>
          <w:bCs w:val="0"/>
          <w:sz w:val="22"/>
          <w:szCs w:val="22"/>
        </w:rPr>
      </w:pPr>
    </w:p>
    <w:p w14:paraId="383CC61E" w14:textId="77777777" w:rsidR="00CC0DC0" w:rsidRDefault="00CC0DC0" w:rsidP="00073976">
      <w:pPr>
        <w:pStyle w:val="CentreItalics"/>
      </w:pPr>
      <w:r w:rsidRPr="00073976">
        <w:t>Pearson v Commonwealth</w:t>
      </w:r>
      <w:r>
        <w:t xml:space="preserve"> of Australia</w:t>
      </w:r>
    </w:p>
    <w:p w14:paraId="0E893236" w14:textId="77777777" w:rsidR="00CC0DC0" w:rsidRDefault="00CC0DC0" w:rsidP="00073976">
      <w:pPr>
        <w:pStyle w:val="CentreItalics"/>
      </w:pPr>
      <w:r w:rsidRPr="00073976">
        <w:t>JZQQ v Minister for Immigration, Citizenship and Multicultural Affairs</w:t>
      </w:r>
    </w:p>
    <w:p w14:paraId="4057F5C5" w14:textId="77777777" w:rsidR="00CC0DC0" w:rsidRDefault="00CC0DC0" w:rsidP="00073976">
      <w:pPr>
        <w:pStyle w:val="CentreItalics"/>
      </w:pPr>
      <w:proofErr w:type="spellStart"/>
      <w:r w:rsidRPr="00073976">
        <w:t>Tapiki</w:t>
      </w:r>
      <w:proofErr w:type="spellEnd"/>
      <w:r w:rsidRPr="00073976">
        <w:t xml:space="preserve"> v Minister for Immigration, Citizenship and Multicultural Affairs</w:t>
      </w:r>
    </w:p>
    <w:p w14:paraId="097C4A3B" w14:textId="77777777" w:rsidR="00CC0DC0" w:rsidRDefault="00CC0DC0" w:rsidP="00073976">
      <w:pPr>
        <w:pStyle w:val="CentreItalics"/>
      </w:pPr>
      <w:r w:rsidRPr="00073976">
        <w:t>Minister for Home Affairs v Pearson</w:t>
      </w:r>
    </w:p>
    <w:p w14:paraId="00386DBD" w14:textId="77777777" w:rsidR="00CC0DC0" w:rsidRPr="00427F3A" w:rsidRDefault="00CC0DC0" w:rsidP="00073976">
      <w:pPr>
        <w:pStyle w:val="CentreItalics"/>
      </w:pPr>
      <w:r w:rsidRPr="00073976">
        <w:t xml:space="preserve">Minister for Immigration, Citizenship and Multicultural Affairs v </w:t>
      </w:r>
      <w:proofErr w:type="spellStart"/>
      <w:r w:rsidRPr="00073976">
        <w:t>Tapiki</w:t>
      </w:r>
      <w:proofErr w:type="spellEnd"/>
    </w:p>
    <w:p w14:paraId="0FD696E6" w14:textId="77777777" w:rsidR="00CC0DC0" w:rsidRPr="00427F3A" w:rsidRDefault="00CC0DC0" w:rsidP="00E90E4F">
      <w:pPr>
        <w:pStyle w:val="OrdersCentre"/>
      </w:pPr>
      <w:r>
        <w:t>[2024</w:t>
      </w:r>
      <w:r w:rsidRPr="00427F3A">
        <w:t xml:space="preserve">] HCA </w:t>
      </w:r>
      <w:r>
        <w:t>46</w:t>
      </w:r>
    </w:p>
    <w:p w14:paraId="3667A19D" w14:textId="77777777" w:rsidR="00CC0DC0" w:rsidRDefault="00CC0DC0" w:rsidP="00E90E4F">
      <w:pPr>
        <w:pStyle w:val="OrdersCentreItalics"/>
      </w:pPr>
      <w:r>
        <w:t>Date of Hearing: 9 &amp; 10 October 2024</w:t>
      </w:r>
    </w:p>
    <w:p w14:paraId="40AFE4C0" w14:textId="3EA8BF0A" w:rsidR="00CC0DC0" w:rsidRPr="00427F3A" w:rsidRDefault="00CC0DC0" w:rsidP="00E90E4F">
      <w:pPr>
        <w:pStyle w:val="OrdersCentreItalics"/>
      </w:pPr>
      <w:r>
        <w:t>Date of Judgment: 4 December</w:t>
      </w:r>
      <w:r w:rsidR="007276D7">
        <w:t xml:space="preserve"> 2024</w:t>
      </w:r>
    </w:p>
    <w:p w14:paraId="36E76833" w14:textId="77777777" w:rsidR="00CC0DC0" w:rsidRDefault="00CC0DC0" w:rsidP="00E90E4F">
      <w:pPr>
        <w:pStyle w:val="OrdersCentre"/>
      </w:pPr>
      <w:r w:rsidRPr="00073976">
        <w:t>S126/2023</w:t>
      </w:r>
      <w:r>
        <w:t xml:space="preserve">, </w:t>
      </w:r>
      <w:r w:rsidRPr="00073976">
        <w:t>B15/2024</w:t>
      </w:r>
      <w:r>
        <w:t xml:space="preserve">, </w:t>
      </w:r>
      <w:r w:rsidRPr="00073976">
        <w:t>P10/2024</w:t>
      </w:r>
      <w:r>
        <w:t xml:space="preserve">, </w:t>
      </w:r>
      <w:r w:rsidRPr="00073976">
        <w:t>S130/2024</w:t>
      </w:r>
      <w:r>
        <w:t xml:space="preserve"> &amp; </w:t>
      </w:r>
      <w:r w:rsidRPr="00073976">
        <w:t>P33/2024</w:t>
      </w:r>
    </w:p>
    <w:p w14:paraId="66954D2F" w14:textId="77777777" w:rsidR="00CC0DC0" w:rsidRPr="00427F3A" w:rsidRDefault="00CC0DC0" w:rsidP="00E90E4F">
      <w:pPr>
        <w:pStyle w:val="OrdersCentre"/>
      </w:pPr>
    </w:p>
    <w:p w14:paraId="08BEEA0E" w14:textId="77777777" w:rsidR="00CC0DC0" w:rsidRPr="00BE0A6C" w:rsidRDefault="00CC0DC0" w:rsidP="00E90E4F">
      <w:pPr>
        <w:pStyle w:val="OrderCentreBold"/>
      </w:pPr>
      <w:r w:rsidRPr="00BE0A6C">
        <w:t>ORDER</w:t>
      </w:r>
    </w:p>
    <w:p w14:paraId="1F25D6BB" w14:textId="77777777" w:rsidR="00CC0DC0" w:rsidRPr="00427F3A" w:rsidRDefault="00CC0DC0" w:rsidP="00736C52">
      <w:pPr>
        <w:pStyle w:val="Centre"/>
        <w:rPr>
          <w:lang w:val="en-AU"/>
        </w:rPr>
      </w:pPr>
    </w:p>
    <w:p w14:paraId="09AB8DE4" w14:textId="77777777" w:rsidR="00CC0DC0" w:rsidRPr="00F90171" w:rsidRDefault="00CC0DC0" w:rsidP="00397CFC">
      <w:pPr>
        <w:pStyle w:val="OrdersPartyName"/>
        <w:ind w:right="-1"/>
        <w:rPr>
          <w:b/>
        </w:rPr>
      </w:pPr>
      <w:r>
        <w:rPr>
          <w:b/>
        </w:rPr>
        <w:t xml:space="preserve">Matter No </w:t>
      </w:r>
      <w:r w:rsidRPr="00073976">
        <w:rPr>
          <w:b/>
        </w:rPr>
        <w:t>S126/2023</w:t>
      </w:r>
    </w:p>
    <w:p w14:paraId="156F2206" w14:textId="77777777" w:rsidR="00CC0DC0" w:rsidRDefault="00CC0DC0" w:rsidP="00EE5374">
      <w:pPr>
        <w:pStyle w:val="Body"/>
      </w:pPr>
    </w:p>
    <w:p w14:paraId="6378EA83" w14:textId="77777777" w:rsidR="00CC0DC0" w:rsidRDefault="00CC0DC0" w:rsidP="00012103">
      <w:pPr>
        <w:pStyle w:val="OrdersText"/>
        <w:ind w:left="0" w:firstLine="0"/>
      </w:pPr>
      <w:r w:rsidRPr="001A3500">
        <w:t>The questions stated for the opinion of the Full Court in the special case filed on</w:t>
      </w:r>
      <w:r>
        <w:t xml:space="preserve"> 13 February 2024 be answered as follows:</w:t>
      </w:r>
    </w:p>
    <w:p w14:paraId="30C9957B" w14:textId="77777777" w:rsidR="00CC0DC0" w:rsidRDefault="00CC0DC0" w:rsidP="00012103">
      <w:pPr>
        <w:pStyle w:val="OrdersText"/>
      </w:pPr>
    </w:p>
    <w:p w14:paraId="40786D1F" w14:textId="77777777" w:rsidR="00CC0DC0" w:rsidRDefault="00CC0DC0" w:rsidP="00885590">
      <w:pPr>
        <w:pStyle w:val="OrdersText"/>
        <w:ind w:left="1440" w:hanging="1440"/>
      </w:pPr>
      <w:r>
        <w:t>Question 1:</w:t>
      </w:r>
      <w:r>
        <w:tab/>
      </w:r>
      <w:r w:rsidRPr="00EF55DF">
        <w:t>On their proper construction, do sub-items 4(3), (4), and (5)(b)(</w:t>
      </w:r>
      <w:proofErr w:type="spellStart"/>
      <w:r w:rsidRPr="00EF55DF">
        <w:t>i</w:t>
      </w:r>
      <w:proofErr w:type="spellEnd"/>
      <w:r w:rsidRPr="00EF55DF">
        <w:t xml:space="preserve">) of Part 2 of Schedule 1 to the </w:t>
      </w:r>
      <w:r w:rsidRPr="00885590">
        <w:rPr>
          <w:i w:val="0"/>
        </w:rPr>
        <w:t xml:space="preserve">Migration Amendment (Aggregate Sentences) Act 2023 </w:t>
      </w:r>
      <w:r w:rsidRPr="00EF55DF">
        <w:t>(</w:t>
      </w:r>
      <w:proofErr w:type="spellStart"/>
      <w:r w:rsidRPr="00EF55DF">
        <w:t>Cth</w:t>
      </w:r>
      <w:proofErr w:type="spellEnd"/>
      <w:r w:rsidRPr="00EF55DF">
        <w:t>) (</w:t>
      </w:r>
      <w:r w:rsidRPr="00DD34B7">
        <w:rPr>
          <w:b/>
          <w:bCs/>
        </w:rPr>
        <w:t>Amendment Act</w:t>
      </w:r>
      <w:r w:rsidRPr="00EF55DF">
        <w:t>), as applied by s 3 of that Act, validate the decision of the third defendant to affirm the non-revocation decision?</w:t>
      </w:r>
    </w:p>
    <w:p w14:paraId="66FF0524" w14:textId="77777777" w:rsidR="00CC0DC0" w:rsidRPr="001A2E47" w:rsidRDefault="00CC0DC0" w:rsidP="00012103">
      <w:pPr>
        <w:pStyle w:val="OrdersText"/>
      </w:pPr>
    </w:p>
    <w:p w14:paraId="60752FD6" w14:textId="77777777" w:rsidR="00CC0DC0" w:rsidRDefault="00CC0DC0" w:rsidP="00012103">
      <w:pPr>
        <w:pStyle w:val="OrdersText"/>
      </w:pPr>
      <w:r w:rsidRPr="001A2E47">
        <w:t xml:space="preserve">Answer: </w:t>
      </w:r>
      <w:r>
        <w:tab/>
      </w:r>
      <w:r w:rsidRPr="000E7C02">
        <w:t>Unnecessary to answer.</w:t>
      </w:r>
    </w:p>
    <w:p w14:paraId="0AB904F4" w14:textId="77777777" w:rsidR="00CC0DC0" w:rsidRPr="001A2E47" w:rsidRDefault="00CC0DC0" w:rsidP="00012103">
      <w:pPr>
        <w:pStyle w:val="OrdersText"/>
      </w:pPr>
    </w:p>
    <w:p w14:paraId="76FFC0CE" w14:textId="77777777" w:rsidR="00CC0DC0" w:rsidRDefault="00CC0DC0" w:rsidP="006F46EA">
      <w:pPr>
        <w:pStyle w:val="OrdersText"/>
        <w:ind w:left="1440" w:hanging="1440"/>
      </w:pPr>
      <w:r>
        <w:t>Question 2:</w:t>
      </w:r>
      <w:r w:rsidRPr="001A2E47">
        <w:t xml:space="preserve"> </w:t>
      </w:r>
      <w:r>
        <w:tab/>
      </w:r>
      <w:r w:rsidRPr="001D6FEB">
        <w:t>Are sub-items 4(3), (4), and (5)(b)(</w:t>
      </w:r>
      <w:proofErr w:type="spellStart"/>
      <w:r w:rsidRPr="001D6FEB">
        <w:t>i</w:t>
      </w:r>
      <w:proofErr w:type="spellEnd"/>
      <w:r w:rsidRPr="001D6FEB">
        <w:t>) of Part 2 of Schedule 1 to the Amendment Act, as applied by s 3 of that Act, invalid in their operation in respect of the cancellation decision, the non-revocation decision and the AAT's decision, on the ground that they purport to impermissibly usurp or interfere with the exercise of the judicial power of the Commonwealth?</w:t>
      </w:r>
    </w:p>
    <w:p w14:paraId="4C949991" w14:textId="77777777" w:rsidR="00CC0DC0" w:rsidRPr="001A2E47" w:rsidRDefault="00CC0DC0" w:rsidP="00012103">
      <w:pPr>
        <w:pStyle w:val="OrdersText"/>
      </w:pPr>
    </w:p>
    <w:p w14:paraId="7BD43DE4" w14:textId="77777777" w:rsidR="00CC0DC0" w:rsidRDefault="00CC0DC0" w:rsidP="00012103">
      <w:pPr>
        <w:pStyle w:val="OrdersText"/>
      </w:pPr>
      <w:r w:rsidRPr="001A2E47">
        <w:t xml:space="preserve">Answer: </w:t>
      </w:r>
      <w:r>
        <w:tab/>
      </w:r>
      <w:r w:rsidRPr="009F1F66">
        <w:t>Unnecessary to answer.</w:t>
      </w:r>
    </w:p>
    <w:p w14:paraId="18575B73" w14:textId="77777777" w:rsidR="00CC0DC0" w:rsidRPr="001A2E47" w:rsidRDefault="00CC0DC0" w:rsidP="00012103">
      <w:pPr>
        <w:pStyle w:val="OrdersText"/>
      </w:pPr>
    </w:p>
    <w:p w14:paraId="65BC29EE" w14:textId="77777777" w:rsidR="00CC0DC0"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15F7A21C" w14:textId="77777777" w:rsidR="00CC0DC0"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6A5C1BEC" w14:textId="7EA18852" w:rsidR="00CC0DC0" w:rsidRDefault="00CC0DC0" w:rsidP="00012103">
      <w:pPr>
        <w:pStyle w:val="OrdersText"/>
      </w:pPr>
      <w:r>
        <w:lastRenderedPageBreak/>
        <w:t>Question 3:</w:t>
      </w:r>
      <w:r w:rsidRPr="001A2E47">
        <w:t xml:space="preserve"> </w:t>
      </w:r>
      <w:r>
        <w:tab/>
      </w:r>
      <w:r w:rsidRPr="00760088">
        <w:t>What, if any, relief should be granted to the plaintiff?</w:t>
      </w:r>
    </w:p>
    <w:p w14:paraId="6AA82212" w14:textId="77777777" w:rsidR="00CC0DC0" w:rsidRPr="001A2E47" w:rsidRDefault="00CC0DC0" w:rsidP="00012103">
      <w:pPr>
        <w:pStyle w:val="OrdersText"/>
      </w:pPr>
    </w:p>
    <w:p w14:paraId="4F2FF79C" w14:textId="77777777" w:rsidR="00CC0DC0" w:rsidRDefault="00CC0DC0" w:rsidP="00012103">
      <w:pPr>
        <w:pStyle w:val="OrdersText"/>
      </w:pPr>
      <w:r w:rsidRPr="001A2E47">
        <w:t xml:space="preserve">Answer: </w:t>
      </w:r>
      <w:r>
        <w:tab/>
      </w:r>
      <w:r w:rsidRPr="00760088">
        <w:t>None</w:t>
      </w:r>
      <w:r>
        <w:t>.</w:t>
      </w:r>
    </w:p>
    <w:p w14:paraId="7E3B0B29" w14:textId="77777777" w:rsidR="00CC0DC0" w:rsidRPr="001A2E47" w:rsidRDefault="00CC0DC0" w:rsidP="00012103">
      <w:pPr>
        <w:pStyle w:val="OrdersText"/>
      </w:pPr>
    </w:p>
    <w:p w14:paraId="3A282EE3" w14:textId="77777777" w:rsidR="00CC0DC0" w:rsidRDefault="00CC0DC0" w:rsidP="00012103">
      <w:pPr>
        <w:pStyle w:val="OrdersText"/>
      </w:pPr>
      <w:r>
        <w:t>Question 4:</w:t>
      </w:r>
      <w:r w:rsidRPr="001A2E47">
        <w:t xml:space="preserve"> </w:t>
      </w:r>
      <w:r>
        <w:tab/>
      </w:r>
      <w:r w:rsidRPr="00C543C7">
        <w:t>Who should pay the costs of the special case?</w:t>
      </w:r>
    </w:p>
    <w:p w14:paraId="329B9235" w14:textId="77777777" w:rsidR="00CC0DC0" w:rsidRDefault="00CC0DC0" w:rsidP="00012103">
      <w:pPr>
        <w:pStyle w:val="OrdersText"/>
      </w:pPr>
    </w:p>
    <w:p w14:paraId="1544C9A2" w14:textId="77777777" w:rsidR="00CC0DC0" w:rsidRPr="00B605E0" w:rsidRDefault="00CC0DC0" w:rsidP="00012103">
      <w:pPr>
        <w:pStyle w:val="OrdersText"/>
      </w:pPr>
      <w:r w:rsidRPr="0003023E">
        <w:t xml:space="preserve">Answer: </w:t>
      </w:r>
      <w:r>
        <w:tab/>
      </w:r>
      <w:r w:rsidRPr="00C543C7">
        <w:t>The first and second defendants</w:t>
      </w:r>
      <w:r>
        <w:t>.</w:t>
      </w:r>
    </w:p>
    <w:p w14:paraId="0AF7FF2E" w14:textId="77777777" w:rsidR="00CC0DC0" w:rsidRDefault="00CC0DC0" w:rsidP="00012103">
      <w:pPr>
        <w:pStyle w:val="OrdersText"/>
        <w:rPr>
          <w:i w:val="0"/>
          <w:iCs/>
        </w:rPr>
      </w:pPr>
    </w:p>
    <w:p w14:paraId="51038318" w14:textId="77777777" w:rsidR="00DE3DBA" w:rsidRPr="00DE3DBA" w:rsidRDefault="00DE3DBA" w:rsidP="00012103">
      <w:pPr>
        <w:pStyle w:val="OrdersText"/>
        <w:rPr>
          <w:i w:val="0"/>
          <w:iCs/>
        </w:rPr>
      </w:pPr>
    </w:p>
    <w:p w14:paraId="67054B72" w14:textId="77777777" w:rsidR="00CC0DC0" w:rsidRPr="00073976" w:rsidRDefault="00CC0DC0" w:rsidP="006F46EA">
      <w:pPr>
        <w:pStyle w:val="OrdersPartyName"/>
        <w:keepNext/>
        <w:ind w:right="-1"/>
        <w:rPr>
          <w:b/>
        </w:rPr>
      </w:pPr>
      <w:r>
        <w:rPr>
          <w:b/>
        </w:rPr>
        <w:t xml:space="preserve">Matter No </w:t>
      </w:r>
      <w:r w:rsidRPr="00073976">
        <w:rPr>
          <w:b/>
        </w:rPr>
        <w:t>B15/2024</w:t>
      </w:r>
    </w:p>
    <w:p w14:paraId="512C360B" w14:textId="77777777" w:rsidR="00CC0DC0" w:rsidRDefault="00CC0DC0" w:rsidP="006F46EA">
      <w:pPr>
        <w:pStyle w:val="Body"/>
        <w:keepNext/>
      </w:pPr>
    </w:p>
    <w:p w14:paraId="282237D6" w14:textId="77777777" w:rsidR="00CC0DC0" w:rsidRDefault="00CC0DC0" w:rsidP="006F46EA">
      <w:pPr>
        <w:pStyle w:val="OrdersText"/>
      </w:pPr>
      <w:r>
        <w:t>1.</w:t>
      </w:r>
      <w:r>
        <w:tab/>
      </w:r>
      <w:r w:rsidRPr="00164314">
        <w:t>Appeal dismissed.</w:t>
      </w:r>
    </w:p>
    <w:p w14:paraId="43C4DF8A" w14:textId="77777777" w:rsidR="00CC0DC0" w:rsidRDefault="00CC0DC0" w:rsidP="006F46EA">
      <w:pPr>
        <w:pStyle w:val="OrdersText"/>
      </w:pPr>
    </w:p>
    <w:p w14:paraId="72C07FF4" w14:textId="77777777" w:rsidR="00CC0DC0" w:rsidRPr="004D558D" w:rsidRDefault="00CC0DC0" w:rsidP="006F46EA">
      <w:pPr>
        <w:pStyle w:val="OrdersText"/>
      </w:pPr>
      <w:r>
        <w:t>2.</w:t>
      </w:r>
      <w:r>
        <w:tab/>
      </w:r>
      <w:r w:rsidRPr="00164314">
        <w:t xml:space="preserve">The first respondent </w:t>
      </w:r>
      <w:proofErr w:type="gramStart"/>
      <w:r w:rsidRPr="00164314">
        <w:t>pay</w:t>
      </w:r>
      <w:proofErr w:type="gramEnd"/>
      <w:r w:rsidRPr="00164314">
        <w:t xml:space="preserve"> the appellant's reasonable costs of the second day of the hearing of the appeal on 10 October 2024.</w:t>
      </w:r>
      <w:r w:rsidRPr="00164314">
        <w:cr/>
      </w:r>
    </w:p>
    <w:p w14:paraId="5DF9B723" w14:textId="77777777" w:rsidR="00CC0DC0" w:rsidRPr="006127A0" w:rsidRDefault="00CC0DC0" w:rsidP="006F46EA">
      <w:pPr>
        <w:pStyle w:val="OrdersText"/>
      </w:pPr>
      <w:r>
        <w:t>3.</w:t>
      </w:r>
      <w:r>
        <w:tab/>
      </w:r>
      <w:r w:rsidRPr="006B7740">
        <w:t xml:space="preserve">The appellant </w:t>
      </w:r>
      <w:proofErr w:type="gramStart"/>
      <w:r w:rsidRPr="006B7740">
        <w:t>pay</w:t>
      </w:r>
      <w:proofErr w:type="gramEnd"/>
      <w:r w:rsidRPr="006B7740">
        <w:t xml:space="preserve"> the first respondent's costs of </w:t>
      </w:r>
      <w:r w:rsidRPr="006127A0">
        <w:t xml:space="preserve">the appeal other than such </w:t>
      </w:r>
      <w:r>
        <w:t xml:space="preserve">reasonable </w:t>
      </w:r>
      <w:r w:rsidRPr="006127A0">
        <w:t>costs as were incurred by the first respondent on 10</w:t>
      </w:r>
      <w:r>
        <w:t> </w:t>
      </w:r>
      <w:r w:rsidRPr="006127A0">
        <w:t>October 2024.</w:t>
      </w:r>
    </w:p>
    <w:p w14:paraId="4FF3B186" w14:textId="77777777" w:rsidR="00CC0DC0" w:rsidRDefault="00CC0DC0" w:rsidP="006F46EA">
      <w:pPr>
        <w:pStyle w:val="OrdersText"/>
        <w:rPr>
          <w:i w:val="0"/>
          <w:iCs/>
        </w:rPr>
      </w:pPr>
    </w:p>
    <w:p w14:paraId="4540A6EF" w14:textId="77777777" w:rsidR="00DE3DBA" w:rsidRPr="00DE3DBA" w:rsidRDefault="00DE3DBA" w:rsidP="006F46EA">
      <w:pPr>
        <w:pStyle w:val="OrdersText"/>
        <w:rPr>
          <w:i w:val="0"/>
          <w:iCs/>
        </w:rPr>
      </w:pPr>
    </w:p>
    <w:p w14:paraId="52EE4C87" w14:textId="77777777" w:rsidR="00CC0DC0" w:rsidRPr="00073976" w:rsidRDefault="00CC0DC0" w:rsidP="00571D30">
      <w:pPr>
        <w:pStyle w:val="OrdersPartyName"/>
        <w:ind w:right="-1"/>
        <w:rPr>
          <w:b/>
        </w:rPr>
      </w:pPr>
      <w:r>
        <w:rPr>
          <w:b/>
        </w:rPr>
        <w:t xml:space="preserve">Matter No </w:t>
      </w:r>
      <w:r w:rsidRPr="00073976">
        <w:rPr>
          <w:b/>
        </w:rPr>
        <w:t>P10/2024</w:t>
      </w:r>
    </w:p>
    <w:p w14:paraId="1AFAB1A2" w14:textId="77777777" w:rsidR="00CC0DC0" w:rsidRDefault="00CC0DC0" w:rsidP="00EE5374">
      <w:pPr>
        <w:pStyle w:val="Body"/>
      </w:pPr>
    </w:p>
    <w:p w14:paraId="1E7D5E7C" w14:textId="77777777" w:rsidR="00CC0DC0" w:rsidRDefault="00CC0DC0" w:rsidP="006C5E37">
      <w:pPr>
        <w:pStyle w:val="OrdersText"/>
      </w:pPr>
      <w:r>
        <w:t>1.</w:t>
      </w:r>
      <w:r>
        <w:tab/>
      </w:r>
      <w:r w:rsidRPr="00D74D99">
        <w:t>Appeal dismissed.</w:t>
      </w:r>
    </w:p>
    <w:p w14:paraId="4A9E6B3A" w14:textId="77777777" w:rsidR="00CC0DC0" w:rsidRDefault="00CC0DC0" w:rsidP="006C5E37">
      <w:pPr>
        <w:pStyle w:val="OrdersText"/>
      </w:pPr>
    </w:p>
    <w:p w14:paraId="3A84620B" w14:textId="77777777" w:rsidR="00CC0DC0" w:rsidRPr="00D74D99" w:rsidRDefault="00CC0DC0" w:rsidP="006C5E37">
      <w:pPr>
        <w:pStyle w:val="OrdersText"/>
      </w:pPr>
      <w:r>
        <w:t>2.</w:t>
      </w:r>
      <w:r>
        <w:tab/>
      </w:r>
      <w:r w:rsidRPr="00D74D99">
        <w:t xml:space="preserve">The respondent </w:t>
      </w:r>
      <w:proofErr w:type="gramStart"/>
      <w:r w:rsidRPr="00D74D99">
        <w:t>pay</w:t>
      </w:r>
      <w:proofErr w:type="gramEnd"/>
      <w:r w:rsidRPr="00D74D99">
        <w:t xml:space="preserve"> the appellant's costs of the appeal.</w:t>
      </w:r>
    </w:p>
    <w:p w14:paraId="667532B6" w14:textId="77777777" w:rsidR="00DE3DBA" w:rsidRDefault="00DE3DBA" w:rsidP="00FB1D34">
      <w:pPr>
        <w:pStyle w:val="OrdersPartyName"/>
        <w:ind w:right="-1"/>
        <w:rPr>
          <w:bCs/>
        </w:rPr>
      </w:pPr>
    </w:p>
    <w:p w14:paraId="71DA9930" w14:textId="77777777" w:rsidR="00DE3DBA" w:rsidRPr="00DE3DBA" w:rsidRDefault="00DE3DBA" w:rsidP="00FB1D34">
      <w:pPr>
        <w:pStyle w:val="OrdersPartyName"/>
        <w:ind w:right="-1"/>
        <w:rPr>
          <w:bCs/>
        </w:rPr>
      </w:pPr>
    </w:p>
    <w:p w14:paraId="60F24B4B" w14:textId="6A33F61A" w:rsidR="00CC0DC0" w:rsidRPr="00073976" w:rsidRDefault="00CC0DC0" w:rsidP="00FB1D34">
      <w:pPr>
        <w:pStyle w:val="OrdersPartyName"/>
        <w:ind w:right="-1"/>
        <w:rPr>
          <w:b/>
        </w:rPr>
      </w:pPr>
      <w:r>
        <w:rPr>
          <w:b/>
        </w:rPr>
        <w:t xml:space="preserve">Matter No </w:t>
      </w:r>
      <w:r w:rsidRPr="00073976">
        <w:rPr>
          <w:b/>
        </w:rPr>
        <w:t>S130/2024</w:t>
      </w:r>
    </w:p>
    <w:p w14:paraId="4A3F6FDC" w14:textId="77777777" w:rsidR="00CC0DC0" w:rsidRDefault="00CC0DC0" w:rsidP="00EE5374">
      <w:pPr>
        <w:pStyle w:val="Body"/>
      </w:pPr>
    </w:p>
    <w:p w14:paraId="7EB32F2C" w14:textId="77777777" w:rsidR="00CC0DC0" w:rsidRDefault="00CC0DC0" w:rsidP="00FE0568">
      <w:pPr>
        <w:pStyle w:val="OrdersText"/>
      </w:pPr>
      <w:r>
        <w:t>1.</w:t>
      </w:r>
      <w:r>
        <w:tab/>
      </w:r>
      <w:r w:rsidRPr="00DB4966">
        <w:t>Special leave to appeal is granted.</w:t>
      </w:r>
    </w:p>
    <w:p w14:paraId="3B25AC89" w14:textId="77777777" w:rsidR="00CC0DC0" w:rsidRDefault="00CC0DC0" w:rsidP="00FE0568">
      <w:pPr>
        <w:pStyle w:val="OrdersText"/>
      </w:pPr>
    </w:p>
    <w:p w14:paraId="2F58DFDC" w14:textId="77777777" w:rsidR="00CC0DC0" w:rsidRDefault="00CC0DC0" w:rsidP="00FE0568">
      <w:pPr>
        <w:pStyle w:val="OrdersText"/>
      </w:pPr>
      <w:r>
        <w:t>2.</w:t>
      </w:r>
      <w:r>
        <w:tab/>
      </w:r>
      <w:r w:rsidRPr="008963DF">
        <w:t>Appeal allowed.</w:t>
      </w:r>
    </w:p>
    <w:p w14:paraId="7F90B776" w14:textId="77777777" w:rsidR="00CC0DC0" w:rsidRDefault="00CC0DC0" w:rsidP="00FE0568">
      <w:pPr>
        <w:pStyle w:val="OrdersText"/>
      </w:pPr>
    </w:p>
    <w:p w14:paraId="6DDB2113" w14:textId="77777777" w:rsidR="00CC0DC0" w:rsidRDefault="00CC0DC0" w:rsidP="00FE0568">
      <w:pPr>
        <w:pStyle w:val="OrdersText"/>
      </w:pPr>
      <w:r>
        <w:t>3.</w:t>
      </w:r>
      <w:r>
        <w:tab/>
      </w:r>
      <w:r w:rsidRPr="00EB6C79">
        <w:t xml:space="preserve">Set aside </w:t>
      </w:r>
      <w:r>
        <w:t>o</w:t>
      </w:r>
      <w:r w:rsidRPr="00EB6C79">
        <w:t xml:space="preserve">rders 3 and 4 made by the Full Court of the Federal Court of Australia on 24 January 2023 and, in </w:t>
      </w:r>
      <w:r>
        <w:t>their place</w:t>
      </w:r>
      <w:r w:rsidRPr="00EB6C79">
        <w:t>, order that the Second Further Amended Originatin</w:t>
      </w:r>
      <w:r>
        <w:t>g</w:t>
      </w:r>
      <w:r w:rsidRPr="00EB6C79">
        <w:t xml:space="preserve"> Application be dismissed.</w:t>
      </w:r>
    </w:p>
    <w:p w14:paraId="0A90D5CF" w14:textId="77777777" w:rsidR="00CC0DC0" w:rsidRDefault="00CC0DC0" w:rsidP="00FE0568">
      <w:pPr>
        <w:pStyle w:val="OrdersText"/>
      </w:pPr>
    </w:p>
    <w:p w14:paraId="71671C12" w14:textId="77777777" w:rsidR="00CC0DC0" w:rsidRDefault="00CC0DC0" w:rsidP="00FE0568">
      <w:pPr>
        <w:pStyle w:val="OrdersText"/>
      </w:pPr>
      <w:r>
        <w:t>4.</w:t>
      </w:r>
      <w:r>
        <w:tab/>
      </w:r>
      <w:r w:rsidRPr="00EE3CC5">
        <w:t>The appellants pay the first respondent's costs</w:t>
      </w:r>
      <w:r>
        <w:t xml:space="preserve"> in this Court</w:t>
      </w:r>
      <w:r w:rsidRPr="00EE3CC5">
        <w:t>.</w:t>
      </w:r>
    </w:p>
    <w:p w14:paraId="1BACCF62" w14:textId="77777777" w:rsidR="00CC0DC0" w:rsidRDefault="00CC0DC0" w:rsidP="00FE0568">
      <w:pPr>
        <w:pStyle w:val="OrdersText"/>
      </w:pPr>
    </w:p>
    <w:p w14:paraId="4F9CAB5B" w14:textId="77777777" w:rsidR="00CC0DC0" w:rsidRPr="00EE3CC5" w:rsidRDefault="00CC0DC0" w:rsidP="00FE0568">
      <w:pPr>
        <w:pStyle w:val="OrdersText"/>
      </w:pPr>
      <w:r>
        <w:t>5.</w:t>
      </w:r>
      <w:r>
        <w:tab/>
      </w:r>
      <w:r w:rsidRPr="00EE3CC5">
        <w:t xml:space="preserve">There be no set </w:t>
      </w:r>
      <w:proofErr w:type="gramStart"/>
      <w:r w:rsidRPr="00EE3CC5">
        <w:t>off of</w:t>
      </w:r>
      <w:proofErr w:type="gramEnd"/>
      <w:r w:rsidRPr="00EE3CC5">
        <w:t xml:space="preserve"> the first respondent's costs against any other costs order made in favour of any of the appellants against the first respondent.</w:t>
      </w:r>
    </w:p>
    <w:p w14:paraId="4866AA35" w14:textId="0FEDECAC" w:rsidR="00CC0DC0"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359D4984" w14:textId="6E1A2E48" w:rsidR="00CC0DC0"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259C9F87" w14:textId="77777777" w:rsidR="00CC0DC0" w:rsidRPr="00B85A69" w:rsidRDefault="00CC0DC0" w:rsidP="00AE55A1">
      <w:pPr>
        <w:pStyle w:val="OrdersPartyName"/>
        <w:keepNext/>
        <w:ind w:right="-1"/>
        <w:rPr>
          <w:b/>
        </w:rPr>
      </w:pPr>
      <w:r>
        <w:rPr>
          <w:b/>
        </w:rPr>
        <w:lastRenderedPageBreak/>
        <w:t xml:space="preserve">Matter No </w:t>
      </w:r>
      <w:r w:rsidRPr="00B85A69">
        <w:rPr>
          <w:b/>
        </w:rPr>
        <w:t>P33/2024</w:t>
      </w:r>
    </w:p>
    <w:p w14:paraId="04A0C395" w14:textId="77777777" w:rsidR="00CC0DC0" w:rsidRDefault="00CC0DC0" w:rsidP="00AE55A1">
      <w:pPr>
        <w:pStyle w:val="Body"/>
        <w:keepNext/>
      </w:pPr>
    </w:p>
    <w:p w14:paraId="267BCDD3" w14:textId="77777777" w:rsidR="00CC0DC0" w:rsidRDefault="00CC0DC0" w:rsidP="007D3E34">
      <w:pPr>
        <w:pStyle w:val="OrdersText"/>
        <w:keepNext/>
      </w:pPr>
      <w:r>
        <w:t>1.</w:t>
      </w:r>
      <w:r>
        <w:tab/>
      </w:r>
      <w:r w:rsidRPr="00A80532">
        <w:t>Special leave to appeal is granted.</w:t>
      </w:r>
    </w:p>
    <w:p w14:paraId="7693CEF2" w14:textId="77777777" w:rsidR="00CC0DC0" w:rsidRDefault="00CC0DC0" w:rsidP="007D3E34">
      <w:pPr>
        <w:pStyle w:val="OrdersText"/>
        <w:keepNext/>
      </w:pPr>
    </w:p>
    <w:p w14:paraId="1F771C11" w14:textId="77777777" w:rsidR="00CC0DC0" w:rsidRDefault="00CC0DC0" w:rsidP="003D2106">
      <w:pPr>
        <w:pStyle w:val="OrdersText"/>
      </w:pPr>
      <w:r>
        <w:t>2.</w:t>
      </w:r>
      <w:r>
        <w:tab/>
      </w:r>
      <w:r w:rsidRPr="00A80532">
        <w:t>Appeal allowed.</w:t>
      </w:r>
    </w:p>
    <w:p w14:paraId="377C7F49" w14:textId="77777777" w:rsidR="00CC0DC0" w:rsidRDefault="00CC0DC0" w:rsidP="003D2106">
      <w:pPr>
        <w:pStyle w:val="OrdersText"/>
      </w:pPr>
    </w:p>
    <w:p w14:paraId="3E2BD575" w14:textId="77777777" w:rsidR="00CC0DC0" w:rsidRDefault="00CC0DC0" w:rsidP="003D2106">
      <w:pPr>
        <w:pStyle w:val="OrdersText"/>
      </w:pPr>
      <w:r>
        <w:t>3.</w:t>
      </w:r>
      <w:r>
        <w:tab/>
      </w:r>
      <w:r w:rsidRPr="00A80532">
        <w:t xml:space="preserve">Set aside orders 2, 4 and 5 made by the Full Court of the Federal Court of Australia on 14 February 2023 in proceeding WAD 111/2022 and, in </w:t>
      </w:r>
      <w:r>
        <w:t>their place</w:t>
      </w:r>
      <w:r w:rsidRPr="00A80532">
        <w:t>, order that the application for judicial review be dismissed.</w:t>
      </w:r>
    </w:p>
    <w:p w14:paraId="32A8BD5A" w14:textId="77777777" w:rsidR="00CC0DC0" w:rsidRDefault="00CC0DC0" w:rsidP="003D2106">
      <w:pPr>
        <w:pStyle w:val="OrdersText"/>
      </w:pPr>
    </w:p>
    <w:p w14:paraId="0E74E2FD" w14:textId="77777777" w:rsidR="00CC0DC0" w:rsidRDefault="00CC0DC0" w:rsidP="003D2106">
      <w:pPr>
        <w:pStyle w:val="OrdersText"/>
      </w:pPr>
      <w:r>
        <w:t>4.</w:t>
      </w:r>
      <w:r>
        <w:tab/>
      </w:r>
      <w:r w:rsidRPr="008C6842">
        <w:t>Set aside orders 2, 3, 5 and 6 made by the Full Court of the Federal Court of Australia on 14 February 2023 in proceeding NSD 296/2022</w:t>
      </w:r>
      <w:r>
        <w:t xml:space="preserve"> </w:t>
      </w:r>
      <w:r w:rsidRPr="008C6842">
        <w:t xml:space="preserve">and, in </w:t>
      </w:r>
      <w:r>
        <w:t>their place</w:t>
      </w:r>
      <w:r w:rsidRPr="008C6842">
        <w:t>, order that the appeal be dismissed.</w:t>
      </w:r>
    </w:p>
    <w:p w14:paraId="3534CDB7" w14:textId="77777777" w:rsidR="00CC0DC0" w:rsidRDefault="00CC0DC0" w:rsidP="003D2106">
      <w:pPr>
        <w:pStyle w:val="OrdersText"/>
      </w:pPr>
    </w:p>
    <w:p w14:paraId="45C4BC19" w14:textId="77777777" w:rsidR="00CC0DC0" w:rsidRDefault="00CC0DC0" w:rsidP="003D2106">
      <w:pPr>
        <w:pStyle w:val="OrdersText"/>
      </w:pPr>
      <w:r>
        <w:t>5.</w:t>
      </w:r>
      <w:r>
        <w:tab/>
      </w:r>
      <w:r w:rsidRPr="008C6842">
        <w:t xml:space="preserve">The appellant </w:t>
      </w:r>
      <w:proofErr w:type="gramStart"/>
      <w:r w:rsidRPr="008C6842">
        <w:t>pay</w:t>
      </w:r>
      <w:proofErr w:type="gramEnd"/>
      <w:r w:rsidRPr="008C6842">
        <w:t xml:space="preserve"> the first respondent's costs</w:t>
      </w:r>
      <w:r>
        <w:t xml:space="preserve"> in this Court</w:t>
      </w:r>
      <w:r w:rsidRPr="008C6842">
        <w:t>.</w:t>
      </w:r>
    </w:p>
    <w:p w14:paraId="2770E406" w14:textId="77777777" w:rsidR="00CC0DC0" w:rsidRDefault="00CC0DC0" w:rsidP="003D2106">
      <w:pPr>
        <w:pStyle w:val="OrdersText"/>
      </w:pPr>
    </w:p>
    <w:p w14:paraId="30E884F6" w14:textId="77777777" w:rsidR="00CC0DC0" w:rsidRPr="00620B8E" w:rsidRDefault="00CC0DC0" w:rsidP="003D2106">
      <w:pPr>
        <w:pStyle w:val="OrdersText"/>
      </w:pPr>
      <w:r>
        <w:t>6.</w:t>
      </w:r>
      <w:r>
        <w:tab/>
      </w:r>
      <w:r w:rsidRPr="00620B8E">
        <w:t xml:space="preserve">There be no set </w:t>
      </w:r>
      <w:proofErr w:type="gramStart"/>
      <w:r w:rsidRPr="00620B8E">
        <w:t>off of</w:t>
      </w:r>
      <w:proofErr w:type="gramEnd"/>
      <w:r w:rsidRPr="00620B8E">
        <w:t xml:space="preserve"> the first respondent's costs against any other costs order made in favour of the appellant against the first respondent</w:t>
      </w:r>
      <w:r>
        <w:t>.</w:t>
      </w:r>
    </w:p>
    <w:p w14:paraId="63418F7B" w14:textId="77777777" w:rsidR="00CC0DC0" w:rsidRPr="003D2106" w:rsidRDefault="00CC0DC0" w:rsidP="003D2106">
      <w:pPr>
        <w:pStyle w:val="OrdersText"/>
        <w:rPr>
          <w:i w:val="0"/>
          <w:iCs/>
        </w:rPr>
      </w:pPr>
    </w:p>
    <w:p w14:paraId="652A51C6" w14:textId="77777777" w:rsidR="00CC0DC0" w:rsidRPr="003D2106" w:rsidRDefault="00CC0DC0" w:rsidP="003D2106">
      <w:pPr>
        <w:pStyle w:val="OrdersText"/>
        <w:rPr>
          <w:i w:val="0"/>
          <w:iCs/>
        </w:rPr>
      </w:pPr>
    </w:p>
    <w:p w14:paraId="23900EF2" w14:textId="77777777" w:rsidR="00CC0DC0" w:rsidRPr="00DC630D" w:rsidRDefault="00CC0DC0" w:rsidP="0032341F">
      <w:pPr>
        <w:pStyle w:val="OrdersBody"/>
      </w:pPr>
      <w:r w:rsidRPr="00DC630D">
        <w:t>On appeal from the Federal Court of Australia (</w:t>
      </w:r>
      <w:r>
        <w:t>B15/2024, P10/2024, S130/2024 and P33/2024</w:t>
      </w:r>
      <w:r w:rsidRPr="00DC630D">
        <w:t>)</w:t>
      </w:r>
    </w:p>
    <w:p w14:paraId="689A109C" w14:textId="77777777" w:rsidR="00CC0DC0" w:rsidRDefault="00CC0DC0" w:rsidP="00EE5374">
      <w:pPr>
        <w:pStyle w:val="Body"/>
      </w:pPr>
    </w:p>
    <w:p w14:paraId="797C2170" w14:textId="77777777" w:rsidR="00CC0DC0" w:rsidRPr="00427F3A" w:rsidRDefault="00CC0DC0" w:rsidP="00EE5374">
      <w:pPr>
        <w:pStyle w:val="Body"/>
      </w:pPr>
    </w:p>
    <w:p w14:paraId="2A1BADB1" w14:textId="77777777" w:rsidR="00CC0DC0" w:rsidRPr="00427F3A" w:rsidRDefault="00CC0DC0" w:rsidP="00E90E4F">
      <w:pPr>
        <w:pStyle w:val="OrdersBodyHeading"/>
      </w:pPr>
      <w:r w:rsidRPr="00427F3A">
        <w:t>Representation</w:t>
      </w:r>
    </w:p>
    <w:p w14:paraId="02E31747" w14:textId="77777777" w:rsidR="00CC0DC0" w:rsidRDefault="00CC0DC0" w:rsidP="00EE5374">
      <w:pPr>
        <w:pStyle w:val="Body"/>
      </w:pPr>
    </w:p>
    <w:p w14:paraId="5D00A634" w14:textId="77777777" w:rsidR="00CC0DC0" w:rsidRPr="00D14688" w:rsidRDefault="00CC0DC0" w:rsidP="00E90E4F">
      <w:pPr>
        <w:pStyle w:val="OrdersBody"/>
      </w:pPr>
      <w:r w:rsidRPr="00D14688">
        <w:t xml:space="preserve">B W Walker SC </w:t>
      </w:r>
      <w:r>
        <w:t>and</w:t>
      </w:r>
      <w:r w:rsidRPr="00D14688">
        <w:t xml:space="preserve"> E M </w:t>
      </w:r>
      <w:proofErr w:type="spellStart"/>
      <w:r w:rsidRPr="00D14688">
        <w:t>Nekvapil</w:t>
      </w:r>
      <w:proofErr w:type="spellEnd"/>
      <w:r w:rsidRPr="00D14688">
        <w:t xml:space="preserve"> SC </w:t>
      </w:r>
      <w:r>
        <w:t>with</w:t>
      </w:r>
      <w:r w:rsidRPr="00D14688">
        <w:t xml:space="preserve"> J R Murphy for the appellant in B15/2024 (instructed by Zarifi Lawyers)</w:t>
      </w:r>
    </w:p>
    <w:p w14:paraId="7CF5078F" w14:textId="77777777" w:rsidR="00CC0DC0" w:rsidRPr="00D14688" w:rsidRDefault="00CC0DC0" w:rsidP="001B3C97">
      <w:pPr>
        <w:pStyle w:val="Body"/>
      </w:pPr>
    </w:p>
    <w:p w14:paraId="5F2FF4A7" w14:textId="77777777" w:rsidR="00CC0DC0" w:rsidRPr="00D14688" w:rsidRDefault="00CC0DC0" w:rsidP="00B85A69">
      <w:pPr>
        <w:pStyle w:val="OrdersBody"/>
      </w:pPr>
      <w:r w:rsidRPr="00D14688">
        <w:t xml:space="preserve">D J Hooke SC and J R Murphy with M G S Crowley for the appellant in P10/2024 and </w:t>
      </w:r>
      <w:r>
        <w:t xml:space="preserve">the </w:t>
      </w:r>
      <w:r w:rsidRPr="00D14688">
        <w:t>first respondent in P33/2024 (instructed by William Gerard Legal Pty Ltd)</w:t>
      </w:r>
    </w:p>
    <w:p w14:paraId="4DC9A6AC" w14:textId="77777777" w:rsidR="00CC0DC0" w:rsidRPr="00D14688" w:rsidRDefault="00CC0DC0" w:rsidP="00B85A69">
      <w:pPr>
        <w:pStyle w:val="Body"/>
      </w:pPr>
    </w:p>
    <w:p w14:paraId="4C0C05ED" w14:textId="77777777" w:rsidR="00CC0DC0" w:rsidRPr="00D14688" w:rsidRDefault="00CC0DC0" w:rsidP="00B85A69">
      <w:pPr>
        <w:pStyle w:val="OrdersBody"/>
      </w:pPr>
      <w:r w:rsidRPr="00D14688">
        <w:t xml:space="preserve">D J Hooke SC with J D Donnelly </w:t>
      </w:r>
      <w:r>
        <w:t xml:space="preserve">and </w:t>
      </w:r>
      <w:r w:rsidRPr="00D14688">
        <w:t xml:space="preserve">M G S Crowley for the </w:t>
      </w:r>
      <w:r>
        <w:t>plaintiff</w:t>
      </w:r>
      <w:r w:rsidRPr="00D14688">
        <w:t xml:space="preserve"> in S126/2023 and </w:t>
      </w:r>
      <w:r>
        <w:t xml:space="preserve">the </w:t>
      </w:r>
      <w:r w:rsidRPr="00D14688">
        <w:t>first respondent in S130/2024 (instructed by Zarifi Lawyers)</w:t>
      </w:r>
    </w:p>
    <w:p w14:paraId="044C2F17" w14:textId="4566FD2F" w:rsidR="00CC0DC0"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B0BD5A2" w14:textId="300F6E5C" w:rsidR="00CC0DC0"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9B73E99" w14:textId="77777777" w:rsidR="00CC0DC0" w:rsidRPr="001247F0" w:rsidRDefault="00CC0DC0" w:rsidP="007D3E34">
      <w:pPr>
        <w:pStyle w:val="OrdersBody"/>
        <w:keepLines/>
      </w:pPr>
      <w:r w:rsidRPr="001247F0">
        <w:lastRenderedPageBreak/>
        <w:t xml:space="preserve">C L </w:t>
      </w:r>
      <w:proofErr w:type="spellStart"/>
      <w:r w:rsidRPr="001247F0">
        <w:t>Lenehan</w:t>
      </w:r>
      <w:proofErr w:type="spellEnd"/>
      <w:r w:rsidRPr="001247F0">
        <w:t xml:space="preserve"> SC </w:t>
      </w:r>
      <w:r>
        <w:t>and</w:t>
      </w:r>
      <w:r w:rsidRPr="001247F0">
        <w:t xml:space="preserve"> Z C </w:t>
      </w:r>
      <w:proofErr w:type="spellStart"/>
      <w:r w:rsidRPr="001247F0">
        <w:t>Heger</w:t>
      </w:r>
      <w:proofErr w:type="spellEnd"/>
      <w:r w:rsidRPr="001247F0">
        <w:t xml:space="preserve"> SC </w:t>
      </w:r>
      <w:r>
        <w:t>with</w:t>
      </w:r>
      <w:r w:rsidRPr="001247F0">
        <w:t xml:space="preserve"> M P A Maynard for the first and second defendants in S126/2023, the first respondent in B15/2024, the respondent in P10/2024,</w:t>
      </w:r>
      <w:r>
        <w:t xml:space="preserve"> and</w:t>
      </w:r>
      <w:r w:rsidRPr="001247F0">
        <w:t xml:space="preserve"> the applicants in S130/2024 and P33/2024, and for the Attorney-General of the Commonwealth, intervening </w:t>
      </w:r>
      <w:r>
        <w:t xml:space="preserve">in B15/2024 and P10/2024 </w:t>
      </w:r>
      <w:r w:rsidRPr="001247F0">
        <w:t>(instructed by Australian Government Solicitor)</w:t>
      </w:r>
    </w:p>
    <w:p w14:paraId="05E96B19" w14:textId="77777777" w:rsidR="00CC0DC0" w:rsidRPr="001247F0" w:rsidRDefault="00CC0DC0" w:rsidP="00A01277">
      <w:pPr>
        <w:pStyle w:val="Body"/>
      </w:pPr>
    </w:p>
    <w:p w14:paraId="2CADBF3F" w14:textId="206F8175" w:rsidR="00CC0DC0" w:rsidRDefault="00CC0DC0" w:rsidP="00CC0DC0">
      <w:pPr>
        <w:pStyle w:val="OrdersBody"/>
      </w:pPr>
      <w:r w:rsidRPr="00DC630D">
        <w:t xml:space="preserve">C S </w:t>
      </w:r>
      <w:proofErr w:type="spellStart"/>
      <w:r w:rsidRPr="00DC630D">
        <w:t>Bydder</w:t>
      </w:r>
      <w:proofErr w:type="spellEnd"/>
      <w:r w:rsidRPr="00DC630D">
        <w:t xml:space="preserve"> SC, Solicitor</w:t>
      </w:r>
      <w:r>
        <w:t>-</w:t>
      </w:r>
      <w:r w:rsidRPr="00DC630D">
        <w:t>General for the State of Western Australia, with S</w:t>
      </w:r>
      <w:r>
        <w:t> </w:t>
      </w:r>
      <w:r w:rsidRPr="00DC630D">
        <w:t>A</w:t>
      </w:r>
      <w:r>
        <w:t> </w:t>
      </w:r>
      <w:r w:rsidRPr="00DC630D">
        <w:t xml:space="preserve">Smith </w:t>
      </w:r>
      <w:r>
        <w:t>for</w:t>
      </w:r>
      <w:r w:rsidRPr="00DC630D">
        <w:t xml:space="preserve"> the Attorney-General for the State of Western Australia, intervening </w:t>
      </w:r>
      <w:r>
        <w:t>in S126/2023, B15/2024 and P10/2024</w:t>
      </w:r>
      <w:r w:rsidRPr="00DC630D">
        <w:t xml:space="preserve"> (instructed by State Solicitor</w:t>
      </w:r>
      <w:r w:rsidRPr="00DC630D">
        <w:rPr>
          <w:lang w:val="en-AU"/>
        </w:rPr>
        <w:t>'</w:t>
      </w:r>
      <w:r w:rsidRPr="00DC630D">
        <w:t>s Office (WA))</w:t>
      </w:r>
    </w:p>
    <w:p w14:paraId="50191410" w14:textId="77777777" w:rsidR="00CC0DC0" w:rsidRDefault="00CC0DC0" w:rsidP="00CC0DC0">
      <w:pPr>
        <w:pStyle w:val="OrdersBody"/>
      </w:pPr>
    </w:p>
    <w:p w14:paraId="198C6E33" w14:textId="1DBF96AC" w:rsidR="00CC0DC0" w:rsidRDefault="00CC0DC0" w:rsidP="00CC0DC0">
      <w:pPr>
        <w:pStyle w:val="OrdersBody"/>
      </w:pPr>
      <w:r w:rsidRPr="00DC630D">
        <w:t xml:space="preserve">F J </w:t>
      </w:r>
      <w:proofErr w:type="spellStart"/>
      <w:r w:rsidRPr="00DC630D">
        <w:t>Nagorcka</w:t>
      </w:r>
      <w:proofErr w:type="spellEnd"/>
      <w:r w:rsidRPr="00DC630D">
        <w:t xml:space="preserve"> with K J E Blore </w:t>
      </w:r>
      <w:r>
        <w:t>for</w:t>
      </w:r>
      <w:r w:rsidRPr="00DC630D">
        <w:t xml:space="preserve"> the Attorney-General of the State of Queensland, intervening </w:t>
      </w:r>
      <w:r>
        <w:t>in S126/2023, B15/2024 and P10/2024</w:t>
      </w:r>
      <w:r w:rsidRPr="00DC630D">
        <w:t xml:space="preserve"> (instructed by Crown Law (Qld))</w:t>
      </w:r>
    </w:p>
    <w:p w14:paraId="6DC7652C" w14:textId="77777777" w:rsidR="00CC0DC0" w:rsidRPr="00DC630D" w:rsidRDefault="00CC0DC0" w:rsidP="00CC0DC0">
      <w:pPr>
        <w:pStyle w:val="OrdersBody"/>
      </w:pPr>
    </w:p>
    <w:p w14:paraId="3B6C484F" w14:textId="77777777" w:rsidR="00CC0DC0" w:rsidRPr="00DC630D" w:rsidRDefault="00CC0DC0" w:rsidP="00B85A69">
      <w:pPr>
        <w:pStyle w:val="OrdersBody"/>
      </w:pPr>
      <w:r w:rsidRPr="00DC630D">
        <w:t xml:space="preserve">L S Peattie </w:t>
      </w:r>
      <w:r>
        <w:t>for</w:t>
      </w:r>
      <w:r w:rsidRPr="00DC630D">
        <w:t xml:space="preserve"> the Attorney-General for the Northern Territory, intervening </w:t>
      </w:r>
      <w:r>
        <w:t>in S126/2023, B15/2024 and P10/2024</w:t>
      </w:r>
      <w:r w:rsidRPr="00DC630D">
        <w:t xml:space="preserve"> (instructed by Solicitor for the Northern Territory)</w:t>
      </w:r>
    </w:p>
    <w:p w14:paraId="441ED7DD" w14:textId="77777777" w:rsidR="00CC0DC0" w:rsidRPr="002F6BCD" w:rsidRDefault="00CC0DC0" w:rsidP="002F6BCD">
      <w:pPr>
        <w:pStyle w:val="OrdersBody"/>
      </w:pPr>
    </w:p>
    <w:p w14:paraId="6E4C18F7" w14:textId="77777777" w:rsidR="00CC0DC0" w:rsidRPr="002F6BCD" w:rsidRDefault="00CC0DC0" w:rsidP="00820B22">
      <w:pPr>
        <w:pStyle w:val="OrdersBody"/>
      </w:pPr>
      <w:r w:rsidRPr="002F6BCD">
        <w:t xml:space="preserve">Submitting appearances for the </w:t>
      </w:r>
      <w:r>
        <w:t>t</w:t>
      </w:r>
      <w:r w:rsidRPr="00820B22">
        <w:t xml:space="preserve">hird </w:t>
      </w:r>
      <w:r>
        <w:t>d</w:t>
      </w:r>
      <w:r w:rsidRPr="00820B22">
        <w:t>efendant</w:t>
      </w:r>
      <w:r>
        <w:t xml:space="preserve"> in </w:t>
      </w:r>
      <w:r w:rsidRPr="00820B22">
        <w:t>S126/2023</w:t>
      </w:r>
      <w:r>
        <w:t xml:space="preserve"> and </w:t>
      </w:r>
      <w:r w:rsidRPr="002F6BCD">
        <w:t xml:space="preserve">the </w:t>
      </w:r>
      <w:r>
        <w:t>s</w:t>
      </w:r>
      <w:r w:rsidRPr="002F6BCD">
        <w:t xml:space="preserve">econd </w:t>
      </w:r>
      <w:r>
        <w:t>r</w:t>
      </w:r>
      <w:r w:rsidRPr="002F6BCD">
        <w:t>espondent</w:t>
      </w:r>
      <w:r>
        <w:t xml:space="preserve"> in </w:t>
      </w:r>
      <w:r w:rsidRPr="002F6BCD">
        <w:t>B15/2024</w:t>
      </w:r>
      <w:r>
        <w:t>, S130/2024 and P33/2024</w:t>
      </w:r>
    </w:p>
    <w:p w14:paraId="7866BA35" w14:textId="77777777" w:rsidR="00CC0DC0" w:rsidRDefault="00CC0DC0" w:rsidP="00A01277">
      <w:pPr>
        <w:pStyle w:val="Body"/>
      </w:pPr>
    </w:p>
    <w:p w14:paraId="18027479" w14:textId="77777777" w:rsidR="00CC0DC0" w:rsidRDefault="00CC0DC0" w:rsidP="00EE5374">
      <w:pPr>
        <w:pStyle w:val="Body"/>
      </w:pPr>
    </w:p>
    <w:p w14:paraId="341BB743" w14:textId="77777777" w:rsidR="00CC0DC0" w:rsidRDefault="00CC0DC0" w:rsidP="00EE5374">
      <w:pPr>
        <w:pStyle w:val="Body"/>
      </w:pPr>
    </w:p>
    <w:p w14:paraId="22D75C56" w14:textId="77777777" w:rsidR="00CC0DC0" w:rsidRDefault="00CC0DC0" w:rsidP="00EE5374">
      <w:pPr>
        <w:pStyle w:val="Body"/>
      </w:pPr>
    </w:p>
    <w:p w14:paraId="6705D2DA" w14:textId="77777777" w:rsidR="00CC0DC0" w:rsidRDefault="00CC0DC0" w:rsidP="00EE5374">
      <w:pPr>
        <w:pStyle w:val="Body"/>
      </w:pPr>
    </w:p>
    <w:p w14:paraId="350B5634" w14:textId="77777777" w:rsidR="00CC0DC0" w:rsidRDefault="00CC0DC0" w:rsidP="00EE5374">
      <w:pPr>
        <w:pStyle w:val="Body"/>
      </w:pPr>
    </w:p>
    <w:p w14:paraId="43546768" w14:textId="77777777" w:rsidR="00CC0DC0" w:rsidRDefault="00CC0DC0" w:rsidP="00EE5374">
      <w:pPr>
        <w:pStyle w:val="Body"/>
      </w:pPr>
    </w:p>
    <w:p w14:paraId="1F3F156E" w14:textId="77777777" w:rsidR="00CC0DC0" w:rsidRDefault="00CC0DC0" w:rsidP="00EE5374">
      <w:pPr>
        <w:pStyle w:val="Body"/>
      </w:pPr>
    </w:p>
    <w:p w14:paraId="6A551DD2" w14:textId="77777777" w:rsidR="00CC0DC0" w:rsidRDefault="00CC0DC0" w:rsidP="00EE5374">
      <w:pPr>
        <w:pStyle w:val="Body"/>
      </w:pPr>
    </w:p>
    <w:p w14:paraId="1AFF7642" w14:textId="77777777" w:rsidR="00CC0DC0" w:rsidRDefault="00CC0DC0" w:rsidP="00EE5374">
      <w:pPr>
        <w:pStyle w:val="Body"/>
      </w:pPr>
    </w:p>
    <w:p w14:paraId="18872139" w14:textId="77777777" w:rsidR="00CC0DC0" w:rsidRDefault="00CC0DC0" w:rsidP="00EE5374">
      <w:pPr>
        <w:pStyle w:val="Body"/>
      </w:pPr>
    </w:p>
    <w:p w14:paraId="64BBA00E" w14:textId="77777777" w:rsidR="00CC0DC0" w:rsidRDefault="00CC0DC0" w:rsidP="00EE5374">
      <w:pPr>
        <w:pStyle w:val="Body"/>
      </w:pPr>
    </w:p>
    <w:p w14:paraId="4C830023" w14:textId="77777777" w:rsidR="00CC0DC0" w:rsidRDefault="00CC0DC0" w:rsidP="00EE5374">
      <w:pPr>
        <w:pStyle w:val="Body"/>
      </w:pPr>
    </w:p>
    <w:p w14:paraId="7CF11BE1" w14:textId="77777777" w:rsidR="00CC0DC0" w:rsidRDefault="00CC0DC0" w:rsidP="00EE5374">
      <w:pPr>
        <w:pStyle w:val="Body"/>
      </w:pPr>
    </w:p>
    <w:p w14:paraId="3E1EAC38" w14:textId="77777777" w:rsidR="00CC0DC0" w:rsidRDefault="00CC0DC0" w:rsidP="00EE5374">
      <w:pPr>
        <w:pStyle w:val="Body"/>
      </w:pPr>
    </w:p>
    <w:p w14:paraId="61133F83" w14:textId="77777777" w:rsidR="00CC0DC0" w:rsidRDefault="00CC0DC0" w:rsidP="00EE5374">
      <w:pPr>
        <w:pStyle w:val="Body"/>
      </w:pPr>
    </w:p>
    <w:p w14:paraId="50B63F29" w14:textId="77777777" w:rsidR="00CC0DC0" w:rsidRDefault="00CC0DC0" w:rsidP="00EE5374">
      <w:pPr>
        <w:pStyle w:val="Body"/>
      </w:pPr>
    </w:p>
    <w:p w14:paraId="077143B0" w14:textId="77777777" w:rsidR="00CC0DC0" w:rsidRPr="00427F3A" w:rsidRDefault="00CC0DC0" w:rsidP="00EE5374">
      <w:pPr>
        <w:pStyle w:val="Body"/>
      </w:pPr>
    </w:p>
    <w:p w14:paraId="313B0B1E" w14:textId="77777777" w:rsidR="00CC0DC0" w:rsidRPr="00427F3A" w:rsidRDefault="00CC0DC0" w:rsidP="00F9713B">
      <w:pPr>
        <w:pStyle w:val="Notice"/>
        <w:rPr>
          <w:lang w:val="en-AU"/>
        </w:rPr>
      </w:pPr>
      <w:r w:rsidRPr="00427F3A">
        <w:rPr>
          <w:lang w:val="en-AU"/>
        </w:rPr>
        <w:t>Notice:  This copy of the Court's Reasons for Judgment is subject to formal revision prior to publication in the Commonwealth Law Reports.</w:t>
      </w:r>
    </w:p>
    <w:p w14:paraId="5502D42C" w14:textId="16D08329" w:rsidR="00CC0DC0"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C1008D2" w14:textId="77777777" w:rsidR="00CC0F0B" w:rsidRDefault="00CC0DC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C0F0B" w:rsidSect="00CC0DC0">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8D8452A" w14:textId="77777777" w:rsidR="00CC0F0B" w:rsidRDefault="00CC0F0B" w:rsidP="00CC0F0B">
      <w:pPr>
        <w:pStyle w:val="CatchwordsBold"/>
      </w:pPr>
      <w:r w:rsidRPr="00B9489E">
        <w:lastRenderedPageBreak/>
        <w:t>CATCHWORDS</w:t>
      </w:r>
    </w:p>
    <w:p w14:paraId="7BE23DE3" w14:textId="77777777" w:rsidR="00CC0F0B" w:rsidRPr="00B9489E" w:rsidRDefault="00CC0F0B" w:rsidP="00CC0F0B">
      <w:pPr>
        <w:pStyle w:val="CatchwordsBold"/>
      </w:pPr>
    </w:p>
    <w:p w14:paraId="316D214E" w14:textId="77777777" w:rsidR="00CC0F0B" w:rsidRPr="00C871A5" w:rsidRDefault="00CC0F0B" w:rsidP="00CC0F0B">
      <w:pPr>
        <w:pStyle w:val="CatchwordsBold"/>
        <w:rPr>
          <w:bCs/>
          <w:i/>
          <w:iCs/>
        </w:rPr>
      </w:pPr>
      <w:r w:rsidRPr="00C871A5">
        <w:rPr>
          <w:bCs/>
        </w:rPr>
        <w:t>Pearson v Commonwealth of Australia</w:t>
      </w:r>
    </w:p>
    <w:p w14:paraId="42A38048" w14:textId="77777777" w:rsidR="00CC0F0B" w:rsidRPr="00C871A5" w:rsidRDefault="00CC0F0B" w:rsidP="00CC0F0B">
      <w:pPr>
        <w:pStyle w:val="CatchwordsBold"/>
        <w:rPr>
          <w:bCs/>
          <w:i/>
          <w:iCs/>
        </w:rPr>
      </w:pPr>
      <w:r w:rsidRPr="00C871A5">
        <w:rPr>
          <w:bCs/>
        </w:rPr>
        <w:t>JZQQ v Minister for Immigration, Citizenship and Multicultural Affairs</w:t>
      </w:r>
    </w:p>
    <w:p w14:paraId="157D26EC" w14:textId="77777777" w:rsidR="00CC0F0B" w:rsidRPr="00C871A5" w:rsidRDefault="00CC0F0B" w:rsidP="00CC0F0B">
      <w:pPr>
        <w:pStyle w:val="CatchwordsBold"/>
        <w:rPr>
          <w:bCs/>
          <w:i/>
          <w:iCs/>
        </w:rPr>
      </w:pPr>
      <w:proofErr w:type="spellStart"/>
      <w:r w:rsidRPr="00C871A5">
        <w:rPr>
          <w:bCs/>
        </w:rPr>
        <w:t>Tapiki</w:t>
      </w:r>
      <w:proofErr w:type="spellEnd"/>
      <w:r w:rsidRPr="00C871A5">
        <w:rPr>
          <w:bCs/>
        </w:rPr>
        <w:t xml:space="preserve"> v Minister for Immigration, Citizenship and Multicultural Affairs</w:t>
      </w:r>
    </w:p>
    <w:p w14:paraId="7D4ADA43" w14:textId="77777777" w:rsidR="00CC0F0B" w:rsidRPr="00C871A5" w:rsidRDefault="00CC0F0B" w:rsidP="00CC0F0B">
      <w:pPr>
        <w:pStyle w:val="CatchwordsBold"/>
        <w:rPr>
          <w:bCs/>
          <w:i/>
          <w:iCs/>
        </w:rPr>
      </w:pPr>
      <w:r w:rsidRPr="00C871A5">
        <w:rPr>
          <w:bCs/>
        </w:rPr>
        <w:t>Minister for Home Affairs v Pearson</w:t>
      </w:r>
    </w:p>
    <w:p w14:paraId="3BA434D3" w14:textId="77777777" w:rsidR="00CC0F0B" w:rsidRPr="00C871A5" w:rsidRDefault="00CC0F0B" w:rsidP="00CC0F0B">
      <w:pPr>
        <w:pStyle w:val="CatchwordsBold"/>
        <w:rPr>
          <w:bCs/>
          <w:i/>
          <w:iCs/>
        </w:rPr>
      </w:pPr>
      <w:r w:rsidRPr="00C871A5">
        <w:rPr>
          <w:bCs/>
        </w:rPr>
        <w:t xml:space="preserve">Minister for Immigration, Citizenship and Multicultural Affairs v </w:t>
      </w:r>
      <w:proofErr w:type="spellStart"/>
      <w:r w:rsidRPr="00C871A5">
        <w:rPr>
          <w:bCs/>
        </w:rPr>
        <w:t>Tapiki</w:t>
      </w:r>
      <w:proofErr w:type="spellEnd"/>
    </w:p>
    <w:p w14:paraId="258B5F7E" w14:textId="77777777" w:rsidR="00CC0F0B" w:rsidRDefault="00CC0F0B" w:rsidP="00CC0F0B">
      <w:pPr>
        <w:pStyle w:val="CatchwordsBold"/>
      </w:pPr>
    </w:p>
    <w:p w14:paraId="6EDB1A45" w14:textId="0DC2FD4E" w:rsidR="00CC0F0B" w:rsidRDefault="00CC0F0B" w:rsidP="00CC0F0B">
      <w:pPr>
        <w:pStyle w:val="CatchwordsText"/>
      </w:pPr>
      <w:r>
        <w:t xml:space="preserve">Statutes – Construction – </w:t>
      </w:r>
      <w:r w:rsidRPr="002D0033">
        <w:rPr>
          <w:i/>
          <w:iCs/>
        </w:rPr>
        <w:t>Migration Act 1958</w:t>
      </w:r>
      <w:r>
        <w:t xml:space="preserve"> (</w:t>
      </w:r>
      <w:proofErr w:type="spellStart"/>
      <w:r>
        <w:t>Cth</w:t>
      </w:r>
      <w:proofErr w:type="spellEnd"/>
      <w:r>
        <w:t xml:space="preserve">) – Aggregate sentences – Where visas subject to mandatory cancellation under s 501(3A) of </w:t>
      </w:r>
      <w:r w:rsidRPr="002F49B6">
        <w:rPr>
          <w:i/>
          <w:iCs/>
        </w:rPr>
        <w:t>Migration Act</w:t>
      </w:r>
      <w:r>
        <w:t xml:space="preserve"> because plaintiff and appellants did not pass character test on basis of s 501(7)(c) – Where s 501(7)(c) engaged if person sentenced to a term of imprisonment of 12 months or more – Where plaintiff and appellants each convicted of multiple offences and received aggregate sentence of imprisonment of 12 months or more – Where</w:t>
      </w:r>
      <w:r w:rsidRPr="00C563C8">
        <w:t xml:space="preserve"> </w:t>
      </w:r>
      <w:r>
        <w:t>items 4(3), 4(4) and 4(5)(b)(</w:t>
      </w:r>
      <w:proofErr w:type="spellStart"/>
      <w:r>
        <w:t>i</w:t>
      </w:r>
      <w:proofErr w:type="spellEnd"/>
      <w:r>
        <w:t xml:space="preserve">) of Sch 1 to </w:t>
      </w:r>
      <w:r w:rsidRPr="00E916FC">
        <w:rPr>
          <w:i/>
          <w:iCs/>
        </w:rPr>
        <w:t>Migration Amendment (Aggregate Sentences) Act 2023</w:t>
      </w:r>
      <w:r w:rsidRPr="00E916FC">
        <w:t xml:space="preserve"> (</w:t>
      </w:r>
      <w:proofErr w:type="spellStart"/>
      <w:r w:rsidRPr="00E916FC">
        <w:t>Cth</w:t>
      </w:r>
      <w:proofErr w:type="spellEnd"/>
      <w:r w:rsidRPr="00E916FC">
        <w:t>) ("</w:t>
      </w:r>
      <w:r>
        <w:t>Aggregate Sentences Act</w:t>
      </w:r>
      <w:r w:rsidRPr="00E916FC">
        <w:t xml:space="preserve">") </w:t>
      </w:r>
      <w:r>
        <w:t xml:space="preserve">purported to retrospectively validate decisions made under </w:t>
      </w:r>
      <w:r w:rsidRPr="00F61D4A">
        <w:rPr>
          <w:i/>
          <w:iCs/>
        </w:rPr>
        <w:t>Migration Act</w:t>
      </w:r>
      <w:r>
        <w:t xml:space="preserve"> rendered invalid by reason that aggregate sentence for 12 months or more was not considered "a term of imprisonment of 12 months or more" –</w:t>
      </w:r>
      <w:r w:rsidRPr="00347CDF">
        <w:t xml:space="preserve"> </w:t>
      </w:r>
      <w:r>
        <w:t>Whether aggregate sentence "a term of imprisonment" within meaning of s 501(7)(c) – Whether Aggregate Sentence</w:t>
      </w:r>
      <w:r w:rsidR="00DE3DBA">
        <w:t>s</w:t>
      </w:r>
      <w:r>
        <w:t xml:space="preserve"> Act validated decisions of Administrative Appeals Tribunal affirming decisions not to revoke cancellation of visas – Whether items 4(3), 4(4) and 4(5)(b)(</w:t>
      </w:r>
      <w:proofErr w:type="spellStart"/>
      <w:r>
        <w:t>i</w:t>
      </w:r>
      <w:proofErr w:type="spellEnd"/>
      <w:r>
        <w:t xml:space="preserve">) of Sch 1 to Aggregate Sentences Act invalid – Whether second applications for special leave should be granted. </w:t>
      </w:r>
    </w:p>
    <w:p w14:paraId="668BBD6E" w14:textId="77777777" w:rsidR="00CC0F0B" w:rsidRPr="00CC0F0B" w:rsidRDefault="00CC0F0B" w:rsidP="00CC0F0B">
      <w:pPr>
        <w:pStyle w:val="CatchwordsText"/>
      </w:pPr>
    </w:p>
    <w:p w14:paraId="19EF0240" w14:textId="77777777" w:rsidR="00CC0F0B" w:rsidRPr="00CC0F0B" w:rsidRDefault="00CC0F0B" w:rsidP="00CC0F0B">
      <w:pPr>
        <w:pStyle w:val="CatchwordsText"/>
      </w:pPr>
      <w:r w:rsidRPr="00CC0F0B">
        <w:t xml:space="preserve">Words and phrases </w:t>
      </w:r>
      <w:bookmarkStart w:id="0" w:name="_Hlk161737022"/>
      <w:r w:rsidRPr="00CC0F0B">
        <w:t xml:space="preserve">– </w:t>
      </w:r>
      <w:bookmarkEnd w:id="0"/>
      <w:r w:rsidRPr="00CC0F0B">
        <w:t>"aggregate sentence", "character test", "decision", "imprisonment", "mandatory cancellation of a visa", "punishment for an offence", "sentence", "substantial criminal record", "validity".</w:t>
      </w:r>
    </w:p>
    <w:p w14:paraId="01360A33" w14:textId="77777777" w:rsidR="00CC0F0B" w:rsidRPr="00CC0F0B" w:rsidRDefault="00CC0F0B" w:rsidP="00CC0F0B">
      <w:pPr>
        <w:pStyle w:val="CatchwordsText"/>
      </w:pPr>
    </w:p>
    <w:p w14:paraId="1131FBCE" w14:textId="77777777" w:rsidR="00CC0F0B" w:rsidRPr="00CC0F0B" w:rsidRDefault="00CC0F0B" w:rsidP="00CC0F0B">
      <w:pPr>
        <w:pStyle w:val="CatchwordsText"/>
      </w:pPr>
      <w:r>
        <w:rPr>
          <w:i/>
          <w:iCs/>
        </w:rPr>
        <w:t xml:space="preserve">Migration Act 1958 </w:t>
      </w:r>
      <w:r>
        <w:t>(</w:t>
      </w:r>
      <w:proofErr w:type="spellStart"/>
      <w:r>
        <w:t>Cth</w:t>
      </w:r>
      <w:proofErr w:type="spellEnd"/>
      <w:r>
        <w:t>), ss 501, 501CA.</w:t>
      </w:r>
    </w:p>
    <w:p w14:paraId="58447A75" w14:textId="6EAEBB65" w:rsidR="00CC0DC0" w:rsidRDefault="00CC0F0B" w:rsidP="00CC0F0B">
      <w:pPr>
        <w:pStyle w:val="CatchwordsText"/>
      </w:pPr>
      <w:r w:rsidRPr="00CC0F0B">
        <w:rPr>
          <w:i/>
          <w:iCs/>
        </w:rPr>
        <w:t>Migration Amendment (Aggregate Sentences) Act 2023</w:t>
      </w:r>
      <w:r>
        <w:t xml:space="preserve"> (</w:t>
      </w:r>
      <w:proofErr w:type="spellStart"/>
      <w:r>
        <w:t>Cth</w:t>
      </w:r>
      <w:proofErr w:type="spellEnd"/>
      <w:r>
        <w:t>), Sch 1, items 4(3), 4(4) and 4(5)(b)(</w:t>
      </w:r>
      <w:proofErr w:type="spellStart"/>
      <w:r>
        <w:t>i</w:t>
      </w:r>
      <w:proofErr w:type="spellEnd"/>
      <w:r>
        <w:t>).</w:t>
      </w:r>
    </w:p>
    <w:p w14:paraId="5D5F5948" w14:textId="37A92F89" w:rsidR="00CC0F0B" w:rsidRDefault="00CC0F0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09172F5" w14:textId="16F41931" w:rsidR="00CC0F0B" w:rsidRDefault="00CC0F0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D772DC4" w14:textId="77777777" w:rsidR="00CC0DC0" w:rsidRDefault="00CC0DC0" w:rsidP="00453715">
      <w:pPr>
        <w:pStyle w:val="FixListStyle"/>
        <w:tabs>
          <w:tab w:val="clear" w:pos="720"/>
          <w:tab w:val="left" w:pos="0"/>
        </w:tabs>
        <w:spacing w:after="260" w:line="280" w:lineRule="exact"/>
        <w:ind w:right="0"/>
        <w:jc w:val="both"/>
        <w:rPr>
          <w:rFonts w:ascii="Times New Roman" w:hAnsi="Times New Roman"/>
        </w:rPr>
        <w:sectPr w:rsidR="00CC0DC0" w:rsidSect="00CC0F0B">
          <w:pgSz w:w="11907" w:h="16839" w:code="9"/>
          <w:pgMar w:top="1440" w:right="1701" w:bottom="1984" w:left="1701" w:header="720" w:footer="720" w:gutter="0"/>
          <w:pgNumType w:start="1"/>
          <w:cols w:space="720"/>
          <w:titlePg/>
          <w:docGrid w:linePitch="354"/>
        </w:sectPr>
      </w:pPr>
    </w:p>
    <w:p w14:paraId="54014D4D" w14:textId="472EF582" w:rsidR="00AE667E" w:rsidRPr="00453715" w:rsidRDefault="00453715" w:rsidP="00453715">
      <w:pPr>
        <w:pStyle w:val="FixListStyle"/>
        <w:tabs>
          <w:tab w:val="clear" w:pos="720"/>
          <w:tab w:val="left" w:pos="0"/>
        </w:tabs>
        <w:spacing w:after="260" w:line="280" w:lineRule="exact"/>
        <w:ind w:right="0"/>
        <w:jc w:val="both"/>
        <w:rPr>
          <w:rFonts w:ascii="Times New Roman" w:hAnsi="Times New Roman"/>
        </w:rPr>
      </w:pPr>
      <w:r w:rsidRPr="00453715">
        <w:rPr>
          <w:rFonts w:ascii="Times New Roman" w:hAnsi="Times New Roman"/>
        </w:rPr>
        <w:lastRenderedPageBreak/>
        <w:t xml:space="preserve">GAGELER CJ, GORDON, EDELMAN, STEWARD, GLEESON, JAGOT AND BEECH-JONES JJ.   </w:t>
      </w:r>
      <w:r w:rsidR="00AE667E" w:rsidRPr="00453715">
        <w:rPr>
          <w:rFonts w:ascii="Times New Roman" w:hAnsi="Times New Roman"/>
        </w:rPr>
        <w:t xml:space="preserve">Each of the plaintiff in </w:t>
      </w:r>
      <w:r w:rsidR="003F2EB6" w:rsidRPr="00453715">
        <w:rPr>
          <w:rFonts w:ascii="Times New Roman" w:hAnsi="Times New Roman"/>
        </w:rPr>
        <w:t xml:space="preserve">a proceeding commenced in the original jurisdiction </w:t>
      </w:r>
      <w:r w:rsidR="001A51BF" w:rsidRPr="00453715">
        <w:rPr>
          <w:rFonts w:ascii="Times New Roman" w:hAnsi="Times New Roman"/>
        </w:rPr>
        <w:t>of this Court</w:t>
      </w:r>
      <w:r w:rsidR="00AE667E" w:rsidRPr="00453715">
        <w:rPr>
          <w:rFonts w:ascii="Times New Roman" w:hAnsi="Times New Roman"/>
        </w:rPr>
        <w:t>, Katherine Pearson, and the appellants in the two appeals</w:t>
      </w:r>
      <w:r w:rsidR="001A51BF" w:rsidRPr="00453715">
        <w:rPr>
          <w:rFonts w:ascii="Times New Roman" w:hAnsi="Times New Roman"/>
        </w:rPr>
        <w:t xml:space="preserve"> from decisions of the Full Court of the Federal Court</w:t>
      </w:r>
      <w:r w:rsidR="00504FED" w:rsidRPr="00453715">
        <w:rPr>
          <w:rFonts w:ascii="Times New Roman" w:hAnsi="Times New Roman"/>
        </w:rPr>
        <w:t xml:space="preserve"> of Australia</w:t>
      </w:r>
      <w:r w:rsidR="00AE667E" w:rsidRPr="00453715">
        <w:rPr>
          <w:rFonts w:ascii="Times New Roman" w:hAnsi="Times New Roman"/>
        </w:rPr>
        <w:t xml:space="preserve">, JZQQ and Kingston </w:t>
      </w:r>
      <w:proofErr w:type="spellStart"/>
      <w:r w:rsidR="00AE667E" w:rsidRPr="00453715">
        <w:rPr>
          <w:rFonts w:ascii="Times New Roman" w:hAnsi="Times New Roman"/>
        </w:rPr>
        <w:t>Tapiki</w:t>
      </w:r>
      <w:proofErr w:type="spellEnd"/>
      <w:r w:rsidR="00AE667E" w:rsidRPr="00453715">
        <w:rPr>
          <w:rFonts w:ascii="Times New Roman" w:hAnsi="Times New Roman"/>
        </w:rPr>
        <w:t>, seek to challenge the validity of items 4(3), 4(4) and 4(5)</w:t>
      </w:r>
      <w:r w:rsidR="00E23674" w:rsidRPr="00453715">
        <w:rPr>
          <w:rFonts w:ascii="Times New Roman" w:hAnsi="Times New Roman"/>
        </w:rPr>
        <w:t>(b)</w:t>
      </w:r>
      <w:r w:rsidR="00AE667E" w:rsidRPr="00453715">
        <w:rPr>
          <w:rFonts w:ascii="Times New Roman" w:hAnsi="Times New Roman"/>
        </w:rPr>
        <w:t>(</w:t>
      </w:r>
      <w:proofErr w:type="spellStart"/>
      <w:r w:rsidR="00AE667E" w:rsidRPr="00453715">
        <w:rPr>
          <w:rFonts w:ascii="Times New Roman" w:hAnsi="Times New Roman"/>
        </w:rPr>
        <w:t>i</w:t>
      </w:r>
      <w:proofErr w:type="spellEnd"/>
      <w:r w:rsidR="00AE667E" w:rsidRPr="00453715">
        <w:rPr>
          <w:rFonts w:ascii="Times New Roman" w:hAnsi="Times New Roman"/>
        </w:rPr>
        <w:t xml:space="preserve">) of Sch </w:t>
      </w:r>
      <w:r w:rsidR="00E15F58" w:rsidRPr="00453715">
        <w:rPr>
          <w:rFonts w:ascii="Times New Roman" w:hAnsi="Times New Roman"/>
        </w:rPr>
        <w:t>1</w:t>
      </w:r>
      <w:r w:rsidR="00AE667E" w:rsidRPr="00453715">
        <w:rPr>
          <w:rFonts w:ascii="Times New Roman" w:hAnsi="Times New Roman"/>
        </w:rPr>
        <w:t xml:space="preserve"> to</w:t>
      </w:r>
      <w:r w:rsidR="002342CF" w:rsidRPr="00453715">
        <w:rPr>
          <w:rFonts w:ascii="Times New Roman" w:hAnsi="Times New Roman"/>
        </w:rPr>
        <w:t xml:space="preserve"> </w:t>
      </w:r>
      <w:r w:rsidR="00AE667E" w:rsidRPr="00453715">
        <w:rPr>
          <w:rFonts w:ascii="Times New Roman" w:hAnsi="Times New Roman"/>
        </w:rPr>
        <w:t xml:space="preserve">the </w:t>
      </w:r>
      <w:r w:rsidR="00AE667E" w:rsidRPr="00453715">
        <w:rPr>
          <w:rFonts w:ascii="Times New Roman" w:hAnsi="Times New Roman"/>
          <w:i/>
          <w:iCs/>
        </w:rPr>
        <w:t>Migration Amendment (Aggregate Sentences) Act 2023</w:t>
      </w:r>
      <w:r w:rsidR="00AE667E" w:rsidRPr="00453715">
        <w:rPr>
          <w:rFonts w:ascii="Times New Roman" w:hAnsi="Times New Roman"/>
        </w:rPr>
        <w:t xml:space="preserve"> (</w:t>
      </w:r>
      <w:proofErr w:type="spellStart"/>
      <w:r w:rsidR="00AE667E" w:rsidRPr="00453715">
        <w:rPr>
          <w:rFonts w:ascii="Times New Roman" w:hAnsi="Times New Roman"/>
        </w:rPr>
        <w:t>Cth</w:t>
      </w:r>
      <w:proofErr w:type="spellEnd"/>
      <w:r w:rsidR="00AE667E" w:rsidRPr="00453715">
        <w:rPr>
          <w:rFonts w:ascii="Times New Roman" w:hAnsi="Times New Roman"/>
        </w:rPr>
        <w:t>) ("</w:t>
      </w:r>
      <w:r w:rsidR="0001490F" w:rsidRPr="00453715">
        <w:rPr>
          <w:rFonts w:ascii="Times New Roman" w:hAnsi="Times New Roman"/>
        </w:rPr>
        <w:t xml:space="preserve">the </w:t>
      </w:r>
      <w:r w:rsidR="00AE667E" w:rsidRPr="00453715">
        <w:rPr>
          <w:rFonts w:ascii="Times New Roman" w:hAnsi="Times New Roman"/>
        </w:rPr>
        <w:t xml:space="preserve">Aggregate Sentences Act"). They </w:t>
      </w:r>
      <w:r w:rsidR="00E15F58" w:rsidRPr="00453715">
        <w:rPr>
          <w:rFonts w:ascii="Times New Roman" w:hAnsi="Times New Roman"/>
        </w:rPr>
        <w:t>principally</w:t>
      </w:r>
      <w:r w:rsidR="00AE667E" w:rsidRPr="00453715">
        <w:rPr>
          <w:rFonts w:ascii="Times New Roman" w:hAnsi="Times New Roman"/>
        </w:rPr>
        <w:t xml:space="preserve"> contend that those provisions</w:t>
      </w:r>
      <w:r w:rsidR="001C7F7E" w:rsidRPr="00453715">
        <w:rPr>
          <w:rFonts w:ascii="Times New Roman" w:hAnsi="Times New Roman"/>
        </w:rPr>
        <w:t xml:space="preserve"> </w:t>
      </w:r>
      <w:r w:rsidR="00AE667E" w:rsidRPr="00453715">
        <w:rPr>
          <w:rFonts w:ascii="Times New Roman" w:hAnsi="Times New Roman"/>
        </w:rPr>
        <w:t xml:space="preserve">constitute an impermissible interference with the judicial power of the Commonwealth vested in courts by Ch III of the </w:t>
      </w:r>
      <w:r w:rsidR="00AE667E" w:rsidRPr="00453715">
        <w:rPr>
          <w:rFonts w:ascii="Times New Roman" w:hAnsi="Times New Roman"/>
          <w:i/>
          <w:iCs/>
        </w:rPr>
        <w:t>Constitution</w:t>
      </w:r>
      <w:r w:rsidR="00AE667E" w:rsidRPr="00453715">
        <w:rPr>
          <w:rFonts w:ascii="Times New Roman" w:hAnsi="Times New Roman"/>
        </w:rPr>
        <w:t xml:space="preserve">. </w:t>
      </w:r>
      <w:r w:rsidR="00B97D21" w:rsidRPr="00453715">
        <w:rPr>
          <w:rFonts w:ascii="Times New Roman" w:hAnsi="Times New Roman"/>
        </w:rPr>
        <w:t>Items</w:t>
      </w:r>
      <w:r w:rsidR="00AE667E" w:rsidRPr="00453715">
        <w:rPr>
          <w:rFonts w:ascii="Times New Roman" w:hAnsi="Times New Roman"/>
        </w:rPr>
        <w:t xml:space="preserve"> 4(3), 4(4) and 4(5)</w:t>
      </w:r>
      <w:r w:rsidR="003B01AC" w:rsidRPr="00453715">
        <w:rPr>
          <w:rFonts w:ascii="Times New Roman" w:hAnsi="Times New Roman"/>
        </w:rPr>
        <w:t>(b)</w:t>
      </w:r>
      <w:r w:rsidR="00AE667E" w:rsidRPr="00453715">
        <w:rPr>
          <w:rFonts w:ascii="Times New Roman" w:hAnsi="Times New Roman"/>
        </w:rPr>
        <w:t>(</w:t>
      </w:r>
      <w:proofErr w:type="spellStart"/>
      <w:r w:rsidR="00AE667E" w:rsidRPr="00453715">
        <w:rPr>
          <w:rFonts w:ascii="Times New Roman" w:hAnsi="Times New Roman"/>
        </w:rPr>
        <w:t>i</w:t>
      </w:r>
      <w:proofErr w:type="spellEnd"/>
      <w:r w:rsidR="00AE667E" w:rsidRPr="00453715">
        <w:rPr>
          <w:rFonts w:ascii="Times New Roman" w:hAnsi="Times New Roman"/>
        </w:rPr>
        <w:t xml:space="preserve">) purport to retrospectively validate, </w:t>
      </w:r>
      <w:r w:rsidR="00CC489A" w:rsidRPr="00453715">
        <w:rPr>
          <w:rFonts w:ascii="Times New Roman" w:hAnsi="Times New Roman"/>
        </w:rPr>
        <w:t>relevantly</w:t>
      </w:r>
      <w:r w:rsidR="00AE667E" w:rsidRPr="00453715">
        <w:rPr>
          <w:rFonts w:ascii="Times New Roman" w:hAnsi="Times New Roman"/>
        </w:rPr>
        <w:t xml:space="preserve">, decisions </w:t>
      </w:r>
      <w:r w:rsidR="005C413D" w:rsidRPr="00453715">
        <w:rPr>
          <w:rFonts w:ascii="Times New Roman" w:hAnsi="Times New Roman"/>
        </w:rPr>
        <w:t xml:space="preserve">that </w:t>
      </w:r>
      <w:r w:rsidR="00AE667E" w:rsidRPr="00453715">
        <w:rPr>
          <w:rFonts w:ascii="Times New Roman" w:hAnsi="Times New Roman"/>
        </w:rPr>
        <w:t>cancel</w:t>
      </w:r>
      <w:r w:rsidR="005C413D" w:rsidRPr="00453715">
        <w:rPr>
          <w:rFonts w:ascii="Times New Roman" w:hAnsi="Times New Roman"/>
        </w:rPr>
        <w:t>led</w:t>
      </w:r>
      <w:r w:rsidR="00AE667E" w:rsidRPr="00453715">
        <w:rPr>
          <w:rFonts w:ascii="Times New Roman" w:hAnsi="Times New Roman"/>
        </w:rPr>
        <w:t xml:space="preserve"> Ms Pearson's, Mr </w:t>
      </w:r>
      <w:proofErr w:type="spellStart"/>
      <w:r w:rsidR="00AE667E" w:rsidRPr="00453715">
        <w:rPr>
          <w:rFonts w:ascii="Times New Roman" w:hAnsi="Times New Roman"/>
        </w:rPr>
        <w:t>Tapiki's</w:t>
      </w:r>
      <w:proofErr w:type="spellEnd"/>
      <w:r w:rsidR="00AE667E" w:rsidRPr="00453715">
        <w:rPr>
          <w:rFonts w:ascii="Times New Roman" w:hAnsi="Times New Roman"/>
        </w:rPr>
        <w:t xml:space="preserve"> and JZQQ's visas under s 501(3A) of the </w:t>
      </w:r>
      <w:r w:rsidR="00AE667E" w:rsidRPr="00453715">
        <w:rPr>
          <w:rFonts w:ascii="Times New Roman" w:hAnsi="Times New Roman"/>
          <w:i/>
          <w:iCs/>
        </w:rPr>
        <w:t>Migration Act 1958</w:t>
      </w:r>
      <w:r w:rsidR="005C413D" w:rsidRPr="00453715">
        <w:rPr>
          <w:rFonts w:ascii="Times New Roman" w:hAnsi="Times New Roman"/>
        </w:rPr>
        <w:t xml:space="preserve"> (</w:t>
      </w:r>
      <w:proofErr w:type="spellStart"/>
      <w:r w:rsidR="005C413D" w:rsidRPr="00453715">
        <w:rPr>
          <w:rFonts w:ascii="Times New Roman" w:hAnsi="Times New Roman"/>
        </w:rPr>
        <w:t>Cth</w:t>
      </w:r>
      <w:proofErr w:type="spellEnd"/>
      <w:r w:rsidR="005C413D" w:rsidRPr="00453715">
        <w:rPr>
          <w:rFonts w:ascii="Times New Roman" w:hAnsi="Times New Roman"/>
        </w:rPr>
        <w:t>)</w:t>
      </w:r>
      <w:r w:rsidR="00AE667E" w:rsidRPr="00453715">
        <w:rPr>
          <w:rFonts w:ascii="Times New Roman" w:hAnsi="Times New Roman"/>
        </w:rPr>
        <w:t>, decisions under s 501CA(4) not to revoke those cancellations</w:t>
      </w:r>
      <w:r w:rsidR="00021784" w:rsidRPr="00453715">
        <w:rPr>
          <w:rFonts w:ascii="Times New Roman" w:hAnsi="Times New Roman"/>
        </w:rPr>
        <w:t>,</w:t>
      </w:r>
      <w:r w:rsidR="00AE667E" w:rsidRPr="00453715">
        <w:rPr>
          <w:rFonts w:ascii="Times New Roman" w:hAnsi="Times New Roman"/>
        </w:rPr>
        <w:t xml:space="preserve"> and, according to the respondents to the appeal</w:t>
      </w:r>
      <w:r w:rsidR="00DF0080">
        <w:rPr>
          <w:rFonts w:ascii="Times New Roman" w:hAnsi="Times New Roman"/>
        </w:rPr>
        <w:t>s</w:t>
      </w:r>
      <w:r w:rsidR="00AE667E" w:rsidRPr="00453715">
        <w:rPr>
          <w:rFonts w:ascii="Times New Roman" w:hAnsi="Times New Roman"/>
        </w:rPr>
        <w:t xml:space="preserve"> and the defendant</w:t>
      </w:r>
      <w:r w:rsidR="00745187" w:rsidRPr="00453715">
        <w:rPr>
          <w:rFonts w:ascii="Times New Roman" w:hAnsi="Times New Roman"/>
        </w:rPr>
        <w:t>s</w:t>
      </w:r>
      <w:r w:rsidR="00AE667E" w:rsidRPr="00453715">
        <w:rPr>
          <w:rFonts w:ascii="Times New Roman" w:hAnsi="Times New Roman"/>
        </w:rPr>
        <w:t xml:space="preserve"> to the special case, decisions of the Administrative Appeals Tribunal (</w:t>
      </w:r>
      <w:r w:rsidR="00563E0B" w:rsidRPr="00453715">
        <w:rPr>
          <w:rFonts w:ascii="Times New Roman" w:hAnsi="Times New Roman"/>
        </w:rPr>
        <w:t>"</w:t>
      </w:r>
      <w:r w:rsidR="00AE667E" w:rsidRPr="00453715">
        <w:rPr>
          <w:rFonts w:ascii="Times New Roman" w:hAnsi="Times New Roman"/>
        </w:rPr>
        <w:t>the AAT</w:t>
      </w:r>
      <w:r w:rsidR="00563E0B" w:rsidRPr="00453715">
        <w:rPr>
          <w:rFonts w:ascii="Times New Roman" w:hAnsi="Times New Roman"/>
        </w:rPr>
        <w:t>"</w:t>
      </w:r>
      <w:r w:rsidR="00AE667E" w:rsidRPr="00453715">
        <w:rPr>
          <w:rFonts w:ascii="Times New Roman" w:hAnsi="Times New Roman"/>
        </w:rPr>
        <w:t>) to affirm the decisions not to revoke those cancellations.</w:t>
      </w:r>
    </w:p>
    <w:p w14:paraId="32CA634C" w14:textId="3229EC96" w:rsidR="00AE667E" w:rsidRPr="00453715" w:rsidRDefault="001931C9"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AE667E" w:rsidRPr="00453715">
        <w:rPr>
          <w:rFonts w:ascii="Times New Roman" w:hAnsi="Times New Roman"/>
        </w:rPr>
        <w:t>In the case</w:t>
      </w:r>
      <w:r w:rsidR="00337C0D" w:rsidRPr="00453715">
        <w:rPr>
          <w:rFonts w:ascii="Times New Roman" w:hAnsi="Times New Roman"/>
        </w:rPr>
        <w:t>s</w:t>
      </w:r>
      <w:r w:rsidR="00AE667E" w:rsidRPr="00453715">
        <w:rPr>
          <w:rFonts w:ascii="Times New Roman" w:hAnsi="Times New Roman"/>
        </w:rPr>
        <w:t xml:space="preserve"> of Ms Pearson and Mr </w:t>
      </w:r>
      <w:proofErr w:type="spellStart"/>
      <w:r w:rsidR="00AE667E" w:rsidRPr="00453715">
        <w:rPr>
          <w:rFonts w:ascii="Times New Roman" w:hAnsi="Times New Roman"/>
        </w:rPr>
        <w:t>Tapiki</w:t>
      </w:r>
      <w:proofErr w:type="spellEnd"/>
      <w:r w:rsidRPr="00453715">
        <w:rPr>
          <w:rFonts w:ascii="Times New Roman" w:hAnsi="Times New Roman"/>
        </w:rPr>
        <w:t>,</w:t>
      </w:r>
      <w:r w:rsidR="00AE667E" w:rsidRPr="00453715">
        <w:rPr>
          <w:rFonts w:ascii="Times New Roman" w:hAnsi="Times New Roman"/>
        </w:rPr>
        <w:t xml:space="preserve"> those decisions were </w:t>
      </w:r>
      <w:r w:rsidR="0029486A" w:rsidRPr="00453715">
        <w:rPr>
          <w:rFonts w:ascii="Times New Roman" w:hAnsi="Times New Roman"/>
        </w:rPr>
        <w:t>found</w:t>
      </w:r>
      <w:r w:rsidR="00AE667E" w:rsidRPr="00453715">
        <w:rPr>
          <w:rFonts w:ascii="Times New Roman" w:hAnsi="Times New Roman"/>
        </w:rPr>
        <w:t xml:space="preserve"> to be invalid by the Full Court of the Federal Court in </w:t>
      </w:r>
      <w:r w:rsidR="00AE667E" w:rsidRPr="00453715">
        <w:rPr>
          <w:rFonts w:ascii="Times New Roman" w:hAnsi="Times New Roman"/>
          <w:i/>
          <w:iCs/>
        </w:rPr>
        <w:t xml:space="preserve">Pearson v Minister for Home Affairs </w:t>
      </w:r>
      <w:r w:rsidR="00AE667E" w:rsidRPr="00453715">
        <w:rPr>
          <w:rFonts w:ascii="Times New Roman" w:hAnsi="Times New Roman"/>
        </w:rPr>
        <w:t>("</w:t>
      </w:r>
      <w:r w:rsidR="00AE667E" w:rsidRPr="00453715">
        <w:rPr>
          <w:rFonts w:ascii="Times New Roman" w:hAnsi="Times New Roman"/>
          <w:i/>
          <w:iCs/>
        </w:rPr>
        <w:t>Pearson (No 1)</w:t>
      </w:r>
      <w:r w:rsidR="00AE667E" w:rsidRPr="00453715">
        <w:rPr>
          <w:rFonts w:ascii="Times New Roman" w:hAnsi="Times New Roman"/>
        </w:rPr>
        <w:t>")</w:t>
      </w:r>
      <w:r w:rsidR="00AE667E" w:rsidRPr="00453715">
        <w:rPr>
          <w:rStyle w:val="FootnoteReference"/>
          <w:rFonts w:ascii="Times New Roman" w:hAnsi="Times New Roman"/>
          <w:sz w:val="24"/>
        </w:rPr>
        <w:footnoteReference w:id="2"/>
      </w:r>
      <w:r w:rsidR="00AE667E" w:rsidRPr="00453715">
        <w:rPr>
          <w:rFonts w:ascii="Times New Roman" w:hAnsi="Times New Roman"/>
        </w:rPr>
        <w:t xml:space="preserve"> and </w:t>
      </w:r>
      <w:proofErr w:type="spellStart"/>
      <w:r w:rsidR="00AE667E" w:rsidRPr="00453715">
        <w:rPr>
          <w:rFonts w:ascii="Times New Roman" w:hAnsi="Times New Roman"/>
          <w:i/>
          <w:iCs/>
        </w:rPr>
        <w:t>Tapiki</w:t>
      </w:r>
      <w:proofErr w:type="spellEnd"/>
      <w:r w:rsidR="00AE667E" w:rsidRPr="00453715">
        <w:rPr>
          <w:rFonts w:ascii="Times New Roman" w:hAnsi="Times New Roman"/>
          <w:i/>
          <w:iCs/>
        </w:rPr>
        <w:t xml:space="preserve"> v Minister for Immigration, Citizenship and Multicultural Affairs</w:t>
      </w:r>
      <w:r w:rsidR="00AE667E" w:rsidRPr="00453715">
        <w:rPr>
          <w:rFonts w:ascii="Times New Roman" w:hAnsi="Times New Roman"/>
        </w:rPr>
        <w:t xml:space="preserve"> ("</w:t>
      </w:r>
      <w:proofErr w:type="spellStart"/>
      <w:r w:rsidR="00AE667E" w:rsidRPr="00453715">
        <w:rPr>
          <w:rFonts w:ascii="Times New Roman" w:hAnsi="Times New Roman"/>
          <w:i/>
          <w:iCs/>
        </w:rPr>
        <w:t>Tapiki</w:t>
      </w:r>
      <w:proofErr w:type="spellEnd"/>
      <w:r w:rsidR="00AE667E" w:rsidRPr="00453715">
        <w:rPr>
          <w:rFonts w:ascii="Times New Roman" w:hAnsi="Times New Roman"/>
          <w:i/>
          <w:iCs/>
        </w:rPr>
        <w:t xml:space="preserve"> (No 1)</w:t>
      </w:r>
      <w:r w:rsidR="00AE667E" w:rsidRPr="00453715">
        <w:rPr>
          <w:rFonts w:ascii="Times New Roman" w:hAnsi="Times New Roman"/>
        </w:rPr>
        <w:t>")</w:t>
      </w:r>
      <w:r w:rsidR="00AE667E" w:rsidRPr="00453715">
        <w:rPr>
          <w:rStyle w:val="FootnoteReference"/>
          <w:rFonts w:ascii="Times New Roman" w:hAnsi="Times New Roman"/>
          <w:sz w:val="24"/>
        </w:rPr>
        <w:footnoteReference w:id="3"/>
      </w:r>
      <w:r w:rsidR="00AE667E" w:rsidRPr="00453715">
        <w:rPr>
          <w:rFonts w:ascii="Times New Roman" w:hAnsi="Times New Roman"/>
        </w:rPr>
        <w:t xml:space="preserve"> respectively. In </w:t>
      </w:r>
      <w:r w:rsidR="00AE667E" w:rsidRPr="00453715">
        <w:rPr>
          <w:rFonts w:ascii="Times New Roman" w:hAnsi="Times New Roman"/>
          <w:i/>
          <w:iCs/>
        </w:rPr>
        <w:t>Pearson (No 1)</w:t>
      </w:r>
      <w:r w:rsidR="00AE667E" w:rsidRPr="00453715">
        <w:rPr>
          <w:rFonts w:ascii="Times New Roman" w:hAnsi="Times New Roman"/>
        </w:rPr>
        <w:t xml:space="preserve"> the Full Court held that an aggregate sentence of imprisonment for </w:t>
      </w:r>
      <w:r w:rsidR="008774EC" w:rsidRPr="00453715">
        <w:rPr>
          <w:rFonts w:ascii="Times New Roman" w:hAnsi="Times New Roman"/>
        </w:rPr>
        <w:t>12</w:t>
      </w:r>
      <w:r w:rsidR="007477FB" w:rsidRPr="00453715">
        <w:rPr>
          <w:rFonts w:ascii="Times New Roman" w:hAnsi="Times New Roman"/>
        </w:rPr>
        <w:t xml:space="preserve"> months</w:t>
      </w:r>
      <w:r w:rsidR="00AE667E" w:rsidRPr="00453715">
        <w:rPr>
          <w:rFonts w:ascii="Times New Roman" w:hAnsi="Times New Roman"/>
        </w:rPr>
        <w:t xml:space="preserve"> or more imposed for multiple offences</w:t>
      </w:r>
      <w:r w:rsidR="004730B9" w:rsidRPr="00453715">
        <w:rPr>
          <w:rFonts w:ascii="Times New Roman" w:hAnsi="Times New Roman"/>
        </w:rPr>
        <w:t xml:space="preserve"> </w:t>
      </w:r>
      <w:r w:rsidR="00AE667E" w:rsidRPr="00453715">
        <w:rPr>
          <w:rFonts w:ascii="Times New Roman" w:hAnsi="Times New Roman"/>
        </w:rPr>
        <w:t xml:space="preserve">did not constitute a "sentence[] to a term of imprisonment of 12 months or more" for the purposes of s 501(7)(c) of the </w:t>
      </w:r>
      <w:r w:rsidR="00AE667E" w:rsidRPr="00453715">
        <w:rPr>
          <w:rFonts w:ascii="Times New Roman" w:hAnsi="Times New Roman"/>
          <w:i/>
          <w:iCs/>
        </w:rPr>
        <w:t>Migration Act</w:t>
      </w:r>
      <w:r w:rsidR="00AE667E" w:rsidRPr="00453715">
        <w:rPr>
          <w:rFonts w:ascii="Times New Roman" w:hAnsi="Times New Roman"/>
        </w:rPr>
        <w:t xml:space="preserve"> and thus did not engage the </w:t>
      </w:r>
      <w:r w:rsidR="00EF1F4F" w:rsidRPr="00453715">
        <w:rPr>
          <w:rFonts w:ascii="Times New Roman" w:hAnsi="Times New Roman"/>
        </w:rPr>
        <w:t>duty</w:t>
      </w:r>
      <w:r w:rsidR="00AE667E" w:rsidRPr="00453715">
        <w:rPr>
          <w:rFonts w:ascii="Times New Roman" w:hAnsi="Times New Roman"/>
        </w:rPr>
        <w:t xml:space="preserve"> to cancel a person</w:t>
      </w:r>
      <w:r w:rsidR="00A16830" w:rsidRPr="00453715">
        <w:rPr>
          <w:rFonts w:ascii="Times New Roman" w:hAnsi="Times New Roman"/>
        </w:rPr>
        <w:t>'</w:t>
      </w:r>
      <w:r w:rsidR="00AE667E" w:rsidRPr="00453715">
        <w:rPr>
          <w:rFonts w:ascii="Times New Roman" w:hAnsi="Times New Roman"/>
        </w:rPr>
        <w:t xml:space="preserve">s visa </w:t>
      </w:r>
      <w:r w:rsidR="00B00705" w:rsidRPr="00453715">
        <w:rPr>
          <w:rFonts w:ascii="Times New Roman" w:hAnsi="Times New Roman"/>
        </w:rPr>
        <w:t>imposed by</w:t>
      </w:r>
      <w:r w:rsidR="00AE667E" w:rsidRPr="00453715">
        <w:rPr>
          <w:rFonts w:ascii="Times New Roman" w:hAnsi="Times New Roman"/>
        </w:rPr>
        <w:t xml:space="preserve"> s 501(3A).</w:t>
      </w:r>
      <w:r w:rsidR="00CA35DB" w:rsidRPr="00453715">
        <w:rPr>
          <w:rStyle w:val="FootnoteReference"/>
          <w:rFonts w:ascii="Times New Roman" w:hAnsi="Times New Roman"/>
          <w:sz w:val="24"/>
        </w:rPr>
        <w:footnoteReference w:id="4"/>
      </w:r>
      <w:r w:rsidR="00CA35DB" w:rsidRPr="00453715">
        <w:rPr>
          <w:rFonts w:ascii="Times New Roman" w:hAnsi="Times New Roman"/>
        </w:rPr>
        <w:t xml:space="preserve"> </w:t>
      </w:r>
      <w:r w:rsidR="00AE667E" w:rsidRPr="00453715">
        <w:rPr>
          <w:rFonts w:ascii="Times New Roman" w:hAnsi="Times New Roman"/>
        </w:rPr>
        <w:t xml:space="preserve">In </w:t>
      </w:r>
      <w:proofErr w:type="spellStart"/>
      <w:r w:rsidR="00AE667E" w:rsidRPr="00453715">
        <w:rPr>
          <w:rFonts w:ascii="Times New Roman" w:hAnsi="Times New Roman"/>
          <w:i/>
          <w:iCs/>
        </w:rPr>
        <w:t>Tapiki</w:t>
      </w:r>
      <w:proofErr w:type="spellEnd"/>
      <w:r w:rsidR="00AE667E" w:rsidRPr="00453715">
        <w:rPr>
          <w:rFonts w:ascii="Times New Roman" w:hAnsi="Times New Roman"/>
          <w:i/>
          <w:iCs/>
        </w:rPr>
        <w:t xml:space="preserve"> (No 1)</w:t>
      </w:r>
      <w:r w:rsidR="00AE667E" w:rsidRPr="00453715">
        <w:rPr>
          <w:rFonts w:ascii="Times New Roman" w:hAnsi="Times New Roman"/>
        </w:rPr>
        <w:t xml:space="preserve"> a differently constituted Full Court of the Federal Court followed </w:t>
      </w:r>
      <w:r w:rsidR="00AE667E" w:rsidRPr="00453715">
        <w:rPr>
          <w:rFonts w:ascii="Times New Roman" w:hAnsi="Times New Roman"/>
          <w:i/>
          <w:iCs/>
        </w:rPr>
        <w:t>Pearson (No 1)</w:t>
      </w:r>
      <w:r w:rsidR="00AE667E" w:rsidRPr="00453715">
        <w:rPr>
          <w:rFonts w:ascii="Times New Roman" w:hAnsi="Times New Roman"/>
        </w:rPr>
        <w:t xml:space="preserve">. </w:t>
      </w:r>
      <w:r w:rsidR="00381D1F" w:rsidRPr="00453715">
        <w:rPr>
          <w:rFonts w:ascii="Times New Roman" w:hAnsi="Times New Roman"/>
        </w:rPr>
        <w:t xml:space="preserve">The dispositive issue </w:t>
      </w:r>
      <w:r w:rsidR="00CA0D0F" w:rsidRPr="00453715">
        <w:rPr>
          <w:rFonts w:ascii="Times New Roman" w:hAnsi="Times New Roman"/>
        </w:rPr>
        <w:t xml:space="preserve">in the appeals now brought by JZQQ and Mr </w:t>
      </w:r>
      <w:proofErr w:type="spellStart"/>
      <w:r w:rsidR="00CA0D0F" w:rsidRPr="00453715">
        <w:rPr>
          <w:rFonts w:ascii="Times New Roman" w:hAnsi="Times New Roman"/>
        </w:rPr>
        <w:t>Tapiki</w:t>
      </w:r>
      <w:proofErr w:type="spellEnd"/>
      <w:r w:rsidR="00CA0D0F" w:rsidRPr="00453715">
        <w:rPr>
          <w:rFonts w:ascii="Times New Roman" w:hAnsi="Times New Roman"/>
        </w:rPr>
        <w:t xml:space="preserve"> and in the proceedings now commenced in the original jurisdiction of the Court by Ms Pearson is whether the Full Court in </w:t>
      </w:r>
      <w:r w:rsidR="00CA0D0F" w:rsidRPr="00453715">
        <w:rPr>
          <w:rFonts w:ascii="Times New Roman" w:hAnsi="Times New Roman"/>
          <w:i/>
          <w:iCs/>
        </w:rPr>
        <w:t>Pearson (No</w:t>
      </w:r>
      <w:r w:rsidR="003D1B92">
        <w:rPr>
          <w:rFonts w:ascii="Times New Roman" w:hAnsi="Times New Roman"/>
          <w:i/>
          <w:iCs/>
        </w:rPr>
        <w:t> </w:t>
      </w:r>
      <w:r w:rsidR="00CA0D0F" w:rsidRPr="00453715">
        <w:rPr>
          <w:rFonts w:ascii="Times New Roman" w:hAnsi="Times New Roman"/>
          <w:i/>
          <w:iCs/>
        </w:rPr>
        <w:t>1)</w:t>
      </w:r>
      <w:r w:rsidR="00CA0D0F" w:rsidRPr="00453715">
        <w:rPr>
          <w:rFonts w:ascii="Times New Roman" w:hAnsi="Times New Roman"/>
        </w:rPr>
        <w:t xml:space="preserve"> erred in its construction of s 501(7)(c) of the </w:t>
      </w:r>
      <w:r w:rsidR="00CA0D0F" w:rsidRPr="00453715">
        <w:rPr>
          <w:rFonts w:ascii="Times New Roman" w:hAnsi="Times New Roman"/>
          <w:i/>
          <w:iCs/>
        </w:rPr>
        <w:t xml:space="preserve">Migration Act </w:t>
      </w:r>
      <w:proofErr w:type="gramStart"/>
      <w:r w:rsidR="00CA0D0F" w:rsidRPr="00453715">
        <w:rPr>
          <w:rFonts w:ascii="Times New Roman" w:hAnsi="Times New Roman"/>
        </w:rPr>
        <w:t>so as to</w:t>
      </w:r>
      <w:proofErr w:type="gramEnd"/>
      <w:r w:rsidR="00CA0D0F" w:rsidRPr="00453715">
        <w:rPr>
          <w:rFonts w:ascii="Times New Roman" w:hAnsi="Times New Roman"/>
        </w:rPr>
        <w:t xml:space="preserve"> exclude aggregate sentences of 12 months or more.</w:t>
      </w:r>
    </w:p>
    <w:p w14:paraId="4CFD66C0" w14:textId="2588A4E2" w:rsidR="00F65AE5" w:rsidRPr="00453715" w:rsidRDefault="00AE667E" w:rsidP="00453715">
      <w:pPr>
        <w:pStyle w:val="FixListStyle"/>
        <w:spacing w:after="260" w:line="280" w:lineRule="exact"/>
        <w:ind w:right="0"/>
        <w:jc w:val="both"/>
        <w:rPr>
          <w:rFonts w:ascii="Times New Roman" w:hAnsi="Times New Roman"/>
        </w:rPr>
      </w:pPr>
      <w:r w:rsidRPr="00453715">
        <w:rPr>
          <w:rFonts w:ascii="Times New Roman" w:hAnsi="Times New Roman"/>
        </w:rPr>
        <w:lastRenderedPageBreak/>
        <w:tab/>
      </w:r>
      <w:proofErr w:type="gramStart"/>
      <w:r w:rsidRPr="00453715">
        <w:rPr>
          <w:rFonts w:ascii="Times New Roman" w:hAnsi="Times New Roman"/>
        </w:rPr>
        <w:t>For the reasons that</w:t>
      </w:r>
      <w:proofErr w:type="gramEnd"/>
      <w:r w:rsidRPr="00453715">
        <w:rPr>
          <w:rFonts w:ascii="Times New Roman" w:hAnsi="Times New Roman"/>
        </w:rPr>
        <w:t xml:space="preserve"> follow, the construction of s 501(7)(c) so as to exclude aggregate sentences of </w:t>
      </w:r>
      <w:r w:rsidR="00A16830" w:rsidRPr="00453715">
        <w:rPr>
          <w:rFonts w:ascii="Times New Roman" w:hAnsi="Times New Roman"/>
        </w:rPr>
        <w:t>12</w:t>
      </w:r>
      <w:r w:rsidRPr="00453715">
        <w:rPr>
          <w:rFonts w:ascii="Times New Roman" w:hAnsi="Times New Roman"/>
        </w:rPr>
        <w:t xml:space="preserve"> months or more from its scope</w:t>
      </w:r>
      <w:r w:rsidR="000B3B73" w:rsidRPr="00453715">
        <w:rPr>
          <w:rFonts w:ascii="Times New Roman" w:hAnsi="Times New Roman"/>
        </w:rPr>
        <w:t>,</w:t>
      </w:r>
      <w:r w:rsidRPr="00453715">
        <w:rPr>
          <w:rFonts w:ascii="Times New Roman" w:hAnsi="Times New Roman"/>
        </w:rPr>
        <w:t xml:space="preserve"> </w:t>
      </w:r>
      <w:r w:rsidR="00AD7C22" w:rsidRPr="00453715">
        <w:rPr>
          <w:rFonts w:ascii="Times New Roman" w:hAnsi="Times New Roman"/>
        </w:rPr>
        <w:t xml:space="preserve">as </w:t>
      </w:r>
      <w:r w:rsidRPr="00453715">
        <w:rPr>
          <w:rFonts w:ascii="Times New Roman" w:hAnsi="Times New Roman"/>
        </w:rPr>
        <w:t xml:space="preserve">adopted in </w:t>
      </w:r>
      <w:r w:rsidRPr="00453715">
        <w:rPr>
          <w:rFonts w:ascii="Times New Roman" w:hAnsi="Times New Roman"/>
          <w:i/>
          <w:iCs/>
        </w:rPr>
        <w:t>Pearson (No 1)</w:t>
      </w:r>
      <w:r w:rsidR="000B3B73" w:rsidRPr="00453715">
        <w:rPr>
          <w:rFonts w:ascii="Times New Roman" w:hAnsi="Times New Roman"/>
        </w:rPr>
        <w:t>,</w:t>
      </w:r>
      <w:r w:rsidRPr="00453715">
        <w:rPr>
          <w:rFonts w:ascii="Times New Roman" w:hAnsi="Times New Roman"/>
        </w:rPr>
        <w:t xml:space="preserve"> was incorrect. It follows that the decisions to cancel each of Ms</w:t>
      </w:r>
      <w:r w:rsidR="00D95908">
        <w:rPr>
          <w:rFonts w:ascii="Times New Roman" w:hAnsi="Times New Roman"/>
        </w:rPr>
        <w:t> </w:t>
      </w:r>
      <w:r w:rsidRPr="00453715">
        <w:rPr>
          <w:rFonts w:ascii="Times New Roman" w:hAnsi="Times New Roman"/>
        </w:rPr>
        <w:t xml:space="preserve">Pearson's, Mr </w:t>
      </w:r>
      <w:proofErr w:type="spellStart"/>
      <w:r w:rsidRPr="00453715">
        <w:rPr>
          <w:rFonts w:ascii="Times New Roman" w:hAnsi="Times New Roman"/>
        </w:rPr>
        <w:t>Tapiki's</w:t>
      </w:r>
      <w:proofErr w:type="spellEnd"/>
      <w:r w:rsidRPr="00453715">
        <w:rPr>
          <w:rFonts w:ascii="Times New Roman" w:hAnsi="Times New Roman"/>
        </w:rPr>
        <w:t xml:space="preserve"> and JZQQ's visas (and the decisions not to revoke those cancellations and to affirm those decisions not to revoke those cancellations) were </w:t>
      </w:r>
      <w:r w:rsidR="006C7278" w:rsidRPr="00453715">
        <w:rPr>
          <w:rFonts w:ascii="Times New Roman" w:hAnsi="Times New Roman"/>
        </w:rPr>
        <w:t xml:space="preserve">not invalid by reason of aggregate sentences having been </w:t>
      </w:r>
      <w:proofErr w:type="gramStart"/>
      <w:r w:rsidR="006C7278" w:rsidRPr="00453715">
        <w:rPr>
          <w:rFonts w:ascii="Times New Roman" w:hAnsi="Times New Roman"/>
        </w:rPr>
        <w:t>taken into account</w:t>
      </w:r>
      <w:proofErr w:type="gramEnd"/>
      <w:r w:rsidR="00311A32" w:rsidRPr="00453715">
        <w:rPr>
          <w:rFonts w:ascii="Times New Roman" w:hAnsi="Times New Roman"/>
        </w:rPr>
        <w:t>,</w:t>
      </w:r>
      <w:r w:rsidRPr="00453715">
        <w:rPr>
          <w:rFonts w:ascii="Times New Roman" w:hAnsi="Times New Roman"/>
        </w:rPr>
        <w:t xml:space="preserve"> and the challenges to the validity of </w:t>
      </w:r>
      <w:r w:rsidR="005102CE" w:rsidRPr="00453715">
        <w:rPr>
          <w:rFonts w:ascii="Times New Roman" w:hAnsi="Times New Roman"/>
        </w:rPr>
        <w:t>items 4(3), 4(4) and 4(5</w:t>
      </w:r>
      <w:r w:rsidR="00AA6532" w:rsidRPr="00453715">
        <w:rPr>
          <w:rFonts w:ascii="Times New Roman" w:hAnsi="Times New Roman"/>
        </w:rPr>
        <w:t>)(b)</w:t>
      </w:r>
      <w:r w:rsidR="005102CE" w:rsidRPr="00453715">
        <w:rPr>
          <w:rFonts w:ascii="Times New Roman" w:hAnsi="Times New Roman"/>
        </w:rPr>
        <w:t>(</w:t>
      </w:r>
      <w:proofErr w:type="spellStart"/>
      <w:r w:rsidR="005102CE" w:rsidRPr="00453715">
        <w:rPr>
          <w:rFonts w:ascii="Times New Roman" w:hAnsi="Times New Roman"/>
        </w:rPr>
        <w:t>i</w:t>
      </w:r>
      <w:proofErr w:type="spellEnd"/>
      <w:r w:rsidR="005102CE" w:rsidRPr="00453715">
        <w:rPr>
          <w:rFonts w:ascii="Times New Roman" w:hAnsi="Times New Roman"/>
        </w:rPr>
        <w:t>)</w:t>
      </w:r>
      <w:r w:rsidR="00311A32" w:rsidRPr="00453715">
        <w:rPr>
          <w:rFonts w:ascii="Times New Roman" w:hAnsi="Times New Roman"/>
        </w:rPr>
        <w:t xml:space="preserve"> </w:t>
      </w:r>
      <w:r w:rsidRPr="00453715">
        <w:rPr>
          <w:rFonts w:ascii="Times New Roman" w:hAnsi="Times New Roman"/>
        </w:rPr>
        <w:t xml:space="preserve">do not arise for determination. Mr </w:t>
      </w:r>
      <w:proofErr w:type="spellStart"/>
      <w:r w:rsidRPr="00453715">
        <w:rPr>
          <w:rFonts w:ascii="Times New Roman" w:hAnsi="Times New Roman"/>
        </w:rPr>
        <w:t>Tapiki</w:t>
      </w:r>
      <w:r w:rsidR="00A16830" w:rsidRPr="00453715">
        <w:rPr>
          <w:rFonts w:ascii="Times New Roman" w:hAnsi="Times New Roman"/>
        </w:rPr>
        <w:t>'s</w:t>
      </w:r>
      <w:proofErr w:type="spellEnd"/>
      <w:r w:rsidRPr="00453715">
        <w:rPr>
          <w:rFonts w:ascii="Times New Roman" w:hAnsi="Times New Roman"/>
        </w:rPr>
        <w:t xml:space="preserve"> and JZQQ's appeals should be dismissed</w:t>
      </w:r>
      <w:r w:rsidR="006F795C" w:rsidRPr="00453715">
        <w:rPr>
          <w:rFonts w:ascii="Times New Roman" w:hAnsi="Times New Roman"/>
        </w:rPr>
        <w:t xml:space="preserve">, </w:t>
      </w:r>
      <w:r w:rsidRPr="00453715">
        <w:rPr>
          <w:rFonts w:ascii="Times New Roman" w:hAnsi="Times New Roman"/>
        </w:rPr>
        <w:t>and the questions</w:t>
      </w:r>
      <w:r w:rsidR="006C7278" w:rsidRPr="00453715">
        <w:rPr>
          <w:rFonts w:ascii="Times New Roman" w:hAnsi="Times New Roman"/>
        </w:rPr>
        <w:t xml:space="preserve"> of law stated</w:t>
      </w:r>
      <w:r w:rsidRPr="00453715">
        <w:rPr>
          <w:rFonts w:ascii="Times New Roman" w:hAnsi="Times New Roman"/>
        </w:rPr>
        <w:t xml:space="preserve"> in Ms Pearson's special</w:t>
      </w:r>
      <w:r w:rsidR="006F795C" w:rsidRPr="00453715">
        <w:rPr>
          <w:rFonts w:ascii="Times New Roman" w:hAnsi="Times New Roman"/>
        </w:rPr>
        <w:t xml:space="preserve"> case</w:t>
      </w:r>
      <w:r w:rsidRPr="00453715">
        <w:rPr>
          <w:rFonts w:ascii="Times New Roman" w:hAnsi="Times New Roman"/>
        </w:rPr>
        <w:t xml:space="preserve"> </w:t>
      </w:r>
      <w:r w:rsidR="00920E47" w:rsidRPr="00453715">
        <w:rPr>
          <w:rFonts w:ascii="Times New Roman" w:hAnsi="Times New Roman"/>
        </w:rPr>
        <w:t xml:space="preserve">should be </w:t>
      </w:r>
      <w:r w:rsidRPr="00453715">
        <w:rPr>
          <w:rFonts w:ascii="Times New Roman" w:hAnsi="Times New Roman"/>
        </w:rPr>
        <w:t>answered accordingly.</w:t>
      </w:r>
    </w:p>
    <w:p w14:paraId="305BA473" w14:textId="16968E7C" w:rsidR="00F65AE5" w:rsidRPr="00453715" w:rsidRDefault="00311A32" w:rsidP="00453715">
      <w:pPr>
        <w:pStyle w:val="HeadingL1"/>
        <w:spacing w:after="260" w:line="280" w:lineRule="exact"/>
        <w:ind w:right="0"/>
        <w:jc w:val="both"/>
        <w:rPr>
          <w:rFonts w:ascii="Times New Roman" w:hAnsi="Times New Roman"/>
        </w:rPr>
      </w:pPr>
      <w:r w:rsidRPr="00453715">
        <w:rPr>
          <w:rFonts w:ascii="Times New Roman" w:hAnsi="Times New Roman"/>
        </w:rPr>
        <w:t>"</w:t>
      </w:r>
      <w:r w:rsidR="00F65AE5" w:rsidRPr="00453715">
        <w:rPr>
          <w:rFonts w:ascii="Times New Roman" w:hAnsi="Times New Roman"/>
        </w:rPr>
        <w:t xml:space="preserve">Character </w:t>
      </w:r>
      <w:r w:rsidR="009A6ED6" w:rsidRPr="00453715">
        <w:rPr>
          <w:rFonts w:ascii="Times New Roman" w:hAnsi="Times New Roman"/>
        </w:rPr>
        <w:t>t</w:t>
      </w:r>
      <w:r w:rsidR="00F65AE5" w:rsidRPr="00453715">
        <w:rPr>
          <w:rFonts w:ascii="Times New Roman" w:hAnsi="Times New Roman"/>
        </w:rPr>
        <w:t>est</w:t>
      </w:r>
      <w:r w:rsidRPr="00453715">
        <w:rPr>
          <w:rFonts w:ascii="Times New Roman" w:hAnsi="Times New Roman"/>
        </w:rPr>
        <w:t>"</w:t>
      </w:r>
      <w:r w:rsidR="00F65AE5" w:rsidRPr="00453715">
        <w:rPr>
          <w:rFonts w:ascii="Times New Roman" w:hAnsi="Times New Roman"/>
        </w:rPr>
        <w:t xml:space="preserve"> and </w:t>
      </w:r>
      <w:r w:rsidRPr="00453715">
        <w:rPr>
          <w:rFonts w:ascii="Times New Roman" w:hAnsi="Times New Roman"/>
        </w:rPr>
        <w:t>"</w:t>
      </w:r>
      <w:r w:rsidR="00A22A2B" w:rsidRPr="00453715">
        <w:rPr>
          <w:rFonts w:ascii="Times New Roman" w:hAnsi="Times New Roman"/>
        </w:rPr>
        <w:t>s</w:t>
      </w:r>
      <w:r w:rsidR="00F65AE5" w:rsidRPr="00453715">
        <w:rPr>
          <w:rFonts w:ascii="Times New Roman" w:hAnsi="Times New Roman"/>
        </w:rPr>
        <w:t xml:space="preserve">ubstantial </w:t>
      </w:r>
      <w:r w:rsidR="009A6ED6" w:rsidRPr="00453715">
        <w:rPr>
          <w:rFonts w:ascii="Times New Roman" w:hAnsi="Times New Roman"/>
        </w:rPr>
        <w:t>c</w:t>
      </w:r>
      <w:r w:rsidR="00F65AE5" w:rsidRPr="00453715">
        <w:rPr>
          <w:rFonts w:ascii="Times New Roman" w:hAnsi="Times New Roman"/>
        </w:rPr>
        <w:t xml:space="preserve">riminal </w:t>
      </w:r>
      <w:r w:rsidR="009A6ED6" w:rsidRPr="00453715">
        <w:rPr>
          <w:rFonts w:ascii="Times New Roman" w:hAnsi="Times New Roman"/>
        </w:rPr>
        <w:t>r</w:t>
      </w:r>
      <w:r w:rsidR="00F65AE5" w:rsidRPr="00453715">
        <w:rPr>
          <w:rFonts w:ascii="Times New Roman" w:hAnsi="Times New Roman"/>
        </w:rPr>
        <w:t>ecord</w:t>
      </w:r>
      <w:r w:rsidRPr="00453715">
        <w:rPr>
          <w:rFonts w:ascii="Times New Roman" w:hAnsi="Times New Roman"/>
        </w:rPr>
        <w:t>"</w:t>
      </w:r>
    </w:p>
    <w:p w14:paraId="46C09B4E" w14:textId="0E834BD1"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S</w:t>
      </w:r>
      <w:r w:rsidR="00A16830" w:rsidRPr="00453715">
        <w:rPr>
          <w:rFonts w:ascii="Times New Roman" w:hAnsi="Times New Roman"/>
        </w:rPr>
        <w:t>ection</w:t>
      </w:r>
      <w:r w:rsidRPr="00453715">
        <w:rPr>
          <w:rFonts w:ascii="Times New Roman" w:hAnsi="Times New Roman"/>
        </w:rPr>
        <w:t> </w:t>
      </w:r>
      <w:r w:rsidR="00A43A80" w:rsidRPr="00453715">
        <w:rPr>
          <w:rFonts w:ascii="Times New Roman" w:hAnsi="Times New Roman"/>
        </w:rPr>
        <w:t>501</w:t>
      </w:r>
      <w:r w:rsidR="00FD5AA4" w:rsidRPr="00453715">
        <w:rPr>
          <w:rFonts w:ascii="Times New Roman" w:hAnsi="Times New Roman"/>
        </w:rPr>
        <w:t>(1)-(3)</w:t>
      </w:r>
      <w:r w:rsidR="009A6ED6" w:rsidRPr="00453715">
        <w:rPr>
          <w:rFonts w:ascii="Times New Roman" w:hAnsi="Times New Roman"/>
        </w:rPr>
        <w:t xml:space="preserve"> </w:t>
      </w:r>
      <w:r w:rsidRPr="00453715">
        <w:rPr>
          <w:rFonts w:ascii="Times New Roman" w:hAnsi="Times New Roman"/>
        </w:rPr>
        <w:t xml:space="preserve">of the </w:t>
      </w:r>
      <w:r w:rsidRPr="00453715">
        <w:rPr>
          <w:rFonts w:ascii="Times New Roman" w:hAnsi="Times New Roman"/>
          <w:i/>
          <w:iCs/>
        </w:rPr>
        <w:t>Migration Act</w:t>
      </w:r>
      <w:r w:rsidRPr="00453715">
        <w:rPr>
          <w:rFonts w:ascii="Times New Roman" w:hAnsi="Times New Roman"/>
        </w:rPr>
        <w:t xml:space="preserve"> confer on the Minister</w:t>
      </w:r>
      <w:r w:rsidR="00B6230D" w:rsidRPr="00453715">
        <w:rPr>
          <w:rFonts w:ascii="Times New Roman" w:hAnsi="Times New Roman"/>
        </w:rPr>
        <w:t xml:space="preserve"> administering the Act</w:t>
      </w:r>
      <w:r w:rsidRPr="00453715">
        <w:rPr>
          <w:rFonts w:ascii="Times New Roman" w:hAnsi="Times New Roman"/>
        </w:rPr>
        <w:t xml:space="preserve"> discretionary powers to refuse to grant </w:t>
      </w:r>
      <w:r w:rsidR="00CA04BF" w:rsidRPr="00453715">
        <w:rPr>
          <w:rFonts w:ascii="Times New Roman" w:hAnsi="Times New Roman"/>
        </w:rPr>
        <w:t xml:space="preserve">a visa to a </w:t>
      </w:r>
      <w:proofErr w:type="gramStart"/>
      <w:r w:rsidR="00CA04BF" w:rsidRPr="00453715">
        <w:rPr>
          <w:rFonts w:ascii="Times New Roman" w:hAnsi="Times New Roman"/>
        </w:rPr>
        <w:t>person</w:t>
      </w:r>
      <w:r w:rsidR="00266A7E" w:rsidRPr="00453715">
        <w:rPr>
          <w:rFonts w:ascii="Times New Roman" w:hAnsi="Times New Roman"/>
        </w:rPr>
        <w:t>,</w:t>
      </w:r>
      <w:r w:rsidR="00CA04BF" w:rsidRPr="00453715">
        <w:rPr>
          <w:rFonts w:ascii="Times New Roman" w:hAnsi="Times New Roman"/>
        </w:rPr>
        <w:t xml:space="preserve"> </w:t>
      </w:r>
      <w:r w:rsidRPr="00453715">
        <w:rPr>
          <w:rFonts w:ascii="Times New Roman" w:hAnsi="Times New Roman"/>
        </w:rPr>
        <w:t>or</w:t>
      </w:r>
      <w:proofErr w:type="gramEnd"/>
      <w:r w:rsidRPr="00453715">
        <w:rPr>
          <w:rFonts w:ascii="Times New Roman" w:hAnsi="Times New Roman"/>
        </w:rPr>
        <w:t xml:space="preserve"> cancel a visa t</w:t>
      </w:r>
      <w:r w:rsidR="00A05E34" w:rsidRPr="00453715">
        <w:rPr>
          <w:rFonts w:ascii="Times New Roman" w:hAnsi="Times New Roman"/>
        </w:rPr>
        <w:t>hat has been granted t</w:t>
      </w:r>
      <w:r w:rsidRPr="00453715">
        <w:rPr>
          <w:rFonts w:ascii="Times New Roman" w:hAnsi="Times New Roman"/>
        </w:rPr>
        <w:t xml:space="preserve">o </w:t>
      </w:r>
      <w:r w:rsidR="00B72481" w:rsidRPr="00453715">
        <w:rPr>
          <w:rFonts w:ascii="Times New Roman" w:hAnsi="Times New Roman"/>
        </w:rPr>
        <w:t xml:space="preserve">a </w:t>
      </w:r>
      <w:r w:rsidRPr="00453715">
        <w:rPr>
          <w:rFonts w:ascii="Times New Roman" w:hAnsi="Times New Roman"/>
        </w:rPr>
        <w:t>person</w:t>
      </w:r>
      <w:r w:rsidR="00266A7E" w:rsidRPr="00453715">
        <w:rPr>
          <w:rFonts w:ascii="Times New Roman" w:hAnsi="Times New Roman"/>
        </w:rPr>
        <w:t>,</w:t>
      </w:r>
      <w:r w:rsidRPr="00453715">
        <w:rPr>
          <w:rFonts w:ascii="Times New Roman" w:hAnsi="Times New Roman"/>
        </w:rPr>
        <w:t xml:space="preserve"> on character grounds. The exercise of those powers is enlivened </w:t>
      </w:r>
      <w:r w:rsidR="007E202C" w:rsidRPr="00453715">
        <w:rPr>
          <w:rFonts w:ascii="Times New Roman" w:hAnsi="Times New Roman"/>
        </w:rPr>
        <w:t xml:space="preserve">in circumstances </w:t>
      </w:r>
      <w:r w:rsidRPr="00453715">
        <w:rPr>
          <w:rFonts w:ascii="Times New Roman" w:hAnsi="Times New Roman"/>
        </w:rPr>
        <w:t xml:space="preserve">where, </w:t>
      </w:r>
      <w:r w:rsidR="00015CDF" w:rsidRPr="00453715">
        <w:rPr>
          <w:rFonts w:ascii="Times New Roman" w:hAnsi="Times New Roman"/>
        </w:rPr>
        <w:t>relevantly</w:t>
      </w:r>
      <w:r w:rsidRPr="00453715">
        <w:rPr>
          <w:rFonts w:ascii="Times New Roman" w:hAnsi="Times New Roman"/>
        </w:rPr>
        <w:t xml:space="preserve">, </w:t>
      </w:r>
      <w:r w:rsidR="00A42EFF" w:rsidRPr="00453715">
        <w:rPr>
          <w:rFonts w:ascii="Times New Roman" w:hAnsi="Times New Roman"/>
        </w:rPr>
        <w:t xml:space="preserve">either </w:t>
      </w:r>
      <w:r w:rsidRPr="00453715">
        <w:rPr>
          <w:rFonts w:ascii="Times New Roman" w:hAnsi="Times New Roman"/>
        </w:rPr>
        <w:t>the person concerned does not satisfy the Minister that they pass the "character test"</w:t>
      </w:r>
      <w:r w:rsidR="00233930" w:rsidRPr="00453715">
        <w:rPr>
          <w:rFonts w:ascii="Times New Roman" w:hAnsi="Times New Roman"/>
        </w:rPr>
        <w:t>,</w:t>
      </w:r>
      <w:r w:rsidRPr="00453715">
        <w:rPr>
          <w:rStyle w:val="FootnoteReference"/>
          <w:rFonts w:ascii="Times New Roman" w:hAnsi="Times New Roman"/>
          <w:sz w:val="24"/>
        </w:rPr>
        <w:footnoteReference w:id="5"/>
      </w:r>
      <w:r w:rsidR="007E202C" w:rsidRPr="00453715">
        <w:rPr>
          <w:rFonts w:ascii="Times New Roman" w:hAnsi="Times New Roman"/>
        </w:rPr>
        <w:t xml:space="preserve"> or</w:t>
      </w:r>
      <w:r w:rsidRPr="00453715">
        <w:rPr>
          <w:rFonts w:ascii="Times New Roman" w:hAnsi="Times New Roman"/>
        </w:rPr>
        <w:t xml:space="preserve"> the Minister reasonably suspects that they do</w:t>
      </w:r>
      <w:r w:rsidR="007612E0" w:rsidRPr="00453715">
        <w:rPr>
          <w:rFonts w:ascii="Times New Roman" w:hAnsi="Times New Roman"/>
        </w:rPr>
        <w:t xml:space="preserve"> not</w:t>
      </w:r>
      <w:r w:rsidRPr="00453715">
        <w:rPr>
          <w:rFonts w:ascii="Times New Roman" w:hAnsi="Times New Roman"/>
        </w:rPr>
        <w:t xml:space="preserve"> pass that test</w:t>
      </w:r>
      <w:r w:rsidR="00233930" w:rsidRPr="00453715">
        <w:rPr>
          <w:rFonts w:ascii="Times New Roman" w:hAnsi="Times New Roman"/>
        </w:rPr>
        <w:t>,</w:t>
      </w:r>
      <w:r w:rsidRPr="00453715">
        <w:rPr>
          <w:rStyle w:val="FootnoteReference"/>
          <w:rFonts w:ascii="Times New Roman" w:hAnsi="Times New Roman"/>
          <w:sz w:val="24"/>
        </w:rPr>
        <w:footnoteReference w:id="6"/>
      </w:r>
      <w:r w:rsidR="00C95E7E" w:rsidRPr="00453715">
        <w:rPr>
          <w:rFonts w:ascii="Times New Roman" w:hAnsi="Times New Roman"/>
        </w:rPr>
        <w:t xml:space="preserve"> or both.</w:t>
      </w:r>
      <w:r w:rsidR="00C95E7E" w:rsidRPr="00453715">
        <w:rPr>
          <w:rStyle w:val="FootnoteReference"/>
          <w:rFonts w:ascii="Times New Roman" w:hAnsi="Times New Roman"/>
          <w:sz w:val="24"/>
        </w:rPr>
        <w:footnoteReference w:id="7"/>
      </w:r>
    </w:p>
    <w:p w14:paraId="6612DCC5" w14:textId="6E1FFA92"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S</w:t>
      </w:r>
      <w:r w:rsidR="007459A0" w:rsidRPr="00453715">
        <w:rPr>
          <w:rFonts w:ascii="Times New Roman" w:hAnsi="Times New Roman"/>
        </w:rPr>
        <w:t xml:space="preserve">ection </w:t>
      </w:r>
      <w:r w:rsidRPr="00453715">
        <w:rPr>
          <w:rFonts w:ascii="Times New Roman" w:hAnsi="Times New Roman"/>
        </w:rPr>
        <w:t xml:space="preserve">501(3A)(a) </w:t>
      </w:r>
      <w:r w:rsidR="007B3F0B" w:rsidRPr="00453715">
        <w:rPr>
          <w:rFonts w:ascii="Times New Roman" w:hAnsi="Times New Roman"/>
        </w:rPr>
        <w:t xml:space="preserve">requires </w:t>
      </w:r>
      <w:r w:rsidRPr="00453715">
        <w:rPr>
          <w:rFonts w:ascii="Times New Roman" w:hAnsi="Times New Roman"/>
        </w:rPr>
        <w:t xml:space="preserve">the Minister to cancel a person's visa where, </w:t>
      </w:r>
      <w:r w:rsidR="001D51FB" w:rsidRPr="00453715">
        <w:rPr>
          <w:rFonts w:ascii="Times New Roman" w:hAnsi="Times New Roman"/>
        </w:rPr>
        <w:t>relevantly</w:t>
      </w:r>
      <w:r w:rsidRPr="00453715">
        <w:rPr>
          <w:rFonts w:ascii="Times New Roman" w:hAnsi="Times New Roman"/>
        </w:rPr>
        <w:t>, the Minister is satisfied that</w:t>
      </w:r>
      <w:r w:rsidR="007A0F05" w:rsidRPr="00453715">
        <w:rPr>
          <w:rFonts w:ascii="Times New Roman" w:hAnsi="Times New Roman"/>
        </w:rPr>
        <w:t xml:space="preserve"> the</w:t>
      </w:r>
      <w:r w:rsidRPr="00453715">
        <w:rPr>
          <w:rFonts w:ascii="Times New Roman" w:hAnsi="Times New Roman"/>
        </w:rPr>
        <w:t xml:space="preserve"> person does not </w:t>
      </w:r>
      <w:r w:rsidR="00342F03" w:rsidRPr="00453715">
        <w:rPr>
          <w:rFonts w:ascii="Times New Roman" w:hAnsi="Times New Roman"/>
        </w:rPr>
        <w:t>pass</w:t>
      </w:r>
      <w:r w:rsidRPr="00453715">
        <w:rPr>
          <w:rFonts w:ascii="Times New Roman" w:hAnsi="Times New Roman"/>
        </w:rPr>
        <w:t xml:space="preserve"> the </w:t>
      </w:r>
      <w:r w:rsidR="00342F03" w:rsidRPr="00453715">
        <w:rPr>
          <w:rFonts w:ascii="Times New Roman" w:hAnsi="Times New Roman"/>
        </w:rPr>
        <w:t>"</w:t>
      </w:r>
      <w:r w:rsidRPr="00453715">
        <w:rPr>
          <w:rFonts w:ascii="Times New Roman" w:hAnsi="Times New Roman"/>
        </w:rPr>
        <w:t>character test</w:t>
      </w:r>
      <w:r w:rsidR="00342F03" w:rsidRPr="00453715">
        <w:rPr>
          <w:rFonts w:ascii="Times New Roman" w:hAnsi="Times New Roman"/>
        </w:rPr>
        <w:t>"</w:t>
      </w:r>
      <w:r w:rsidRPr="00453715">
        <w:rPr>
          <w:rFonts w:ascii="Times New Roman" w:hAnsi="Times New Roman"/>
        </w:rPr>
        <w:t xml:space="preserve"> because of the operation of </w:t>
      </w:r>
      <w:r w:rsidR="00A91E4B" w:rsidRPr="00453715">
        <w:rPr>
          <w:rFonts w:ascii="Times New Roman" w:hAnsi="Times New Roman"/>
        </w:rPr>
        <w:t>sub-s</w:t>
      </w:r>
      <w:r w:rsidRPr="00453715">
        <w:rPr>
          <w:rFonts w:ascii="Times New Roman" w:hAnsi="Times New Roman"/>
        </w:rPr>
        <w:t xml:space="preserve"> (6)(a) on the basis of </w:t>
      </w:r>
      <w:r w:rsidR="00A91E4B" w:rsidRPr="00453715">
        <w:rPr>
          <w:rFonts w:ascii="Times New Roman" w:hAnsi="Times New Roman"/>
        </w:rPr>
        <w:t>sub</w:t>
      </w:r>
      <w:r w:rsidR="00C53313" w:rsidRPr="00453715">
        <w:rPr>
          <w:rFonts w:ascii="Times New Roman" w:hAnsi="Times New Roman"/>
        </w:rPr>
        <w:t>-s</w:t>
      </w:r>
      <w:r w:rsidRPr="00453715">
        <w:rPr>
          <w:rFonts w:ascii="Times New Roman" w:hAnsi="Times New Roman"/>
        </w:rPr>
        <w:t> </w:t>
      </w:r>
      <w:r w:rsidR="00C53313" w:rsidRPr="00453715">
        <w:rPr>
          <w:rFonts w:ascii="Times New Roman" w:hAnsi="Times New Roman"/>
        </w:rPr>
        <w:t>(</w:t>
      </w:r>
      <w:r w:rsidRPr="00453715">
        <w:rPr>
          <w:rFonts w:ascii="Times New Roman" w:hAnsi="Times New Roman"/>
        </w:rPr>
        <w:t>7</w:t>
      </w:r>
      <w:r w:rsidR="00C53313" w:rsidRPr="00453715">
        <w:rPr>
          <w:rFonts w:ascii="Times New Roman" w:hAnsi="Times New Roman"/>
        </w:rPr>
        <w:t>)</w:t>
      </w:r>
      <w:r w:rsidRPr="00453715">
        <w:rPr>
          <w:rFonts w:ascii="Times New Roman" w:hAnsi="Times New Roman"/>
        </w:rPr>
        <w:t xml:space="preserve">(a), </w:t>
      </w:r>
      <w:r w:rsidR="00C53313" w:rsidRPr="00453715">
        <w:rPr>
          <w:rFonts w:ascii="Times New Roman" w:hAnsi="Times New Roman"/>
        </w:rPr>
        <w:t>(</w:t>
      </w:r>
      <w:r w:rsidR="00EB0F99" w:rsidRPr="00453715">
        <w:rPr>
          <w:rFonts w:ascii="Times New Roman" w:hAnsi="Times New Roman"/>
        </w:rPr>
        <w:t>7</w:t>
      </w:r>
      <w:r w:rsidR="00C53313" w:rsidRPr="00453715">
        <w:rPr>
          <w:rFonts w:ascii="Times New Roman" w:hAnsi="Times New Roman"/>
        </w:rPr>
        <w:t>)</w:t>
      </w:r>
      <w:r w:rsidRPr="00453715">
        <w:rPr>
          <w:rFonts w:ascii="Times New Roman" w:hAnsi="Times New Roman"/>
        </w:rPr>
        <w:t xml:space="preserve">(b) or </w:t>
      </w:r>
      <w:r w:rsidR="00C53313" w:rsidRPr="00453715">
        <w:rPr>
          <w:rFonts w:ascii="Times New Roman" w:hAnsi="Times New Roman"/>
        </w:rPr>
        <w:t>(</w:t>
      </w:r>
      <w:r w:rsidR="00EB0F99" w:rsidRPr="00453715">
        <w:rPr>
          <w:rFonts w:ascii="Times New Roman" w:hAnsi="Times New Roman"/>
        </w:rPr>
        <w:t>7</w:t>
      </w:r>
      <w:r w:rsidR="00C53313" w:rsidRPr="00453715">
        <w:rPr>
          <w:rFonts w:ascii="Times New Roman" w:hAnsi="Times New Roman"/>
        </w:rPr>
        <w:t>)</w:t>
      </w:r>
      <w:r w:rsidRPr="00453715">
        <w:rPr>
          <w:rFonts w:ascii="Times New Roman" w:hAnsi="Times New Roman"/>
        </w:rPr>
        <w:t>(c).</w:t>
      </w:r>
      <w:r w:rsidRPr="00453715">
        <w:rPr>
          <w:rStyle w:val="FootnoteReference"/>
          <w:rFonts w:ascii="Times New Roman" w:hAnsi="Times New Roman"/>
          <w:sz w:val="24"/>
        </w:rPr>
        <w:footnoteReference w:id="8"/>
      </w:r>
      <w:r w:rsidRPr="00453715">
        <w:rPr>
          <w:rFonts w:ascii="Times New Roman" w:hAnsi="Times New Roman"/>
        </w:rPr>
        <w:t xml:space="preserve"> </w:t>
      </w:r>
      <w:r w:rsidR="00E9154D" w:rsidRPr="00453715">
        <w:rPr>
          <w:rFonts w:ascii="Times New Roman" w:hAnsi="Times New Roman"/>
        </w:rPr>
        <w:t>Sub</w:t>
      </w:r>
      <w:r w:rsidR="00C53313" w:rsidRPr="00453715">
        <w:rPr>
          <w:rFonts w:ascii="Times New Roman" w:hAnsi="Times New Roman"/>
        </w:rPr>
        <w:t>-</w:t>
      </w:r>
      <w:r w:rsidR="00E9154D" w:rsidRPr="00453715">
        <w:rPr>
          <w:rFonts w:ascii="Times New Roman" w:hAnsi="Times New Roman"/>
        </w:rPr>
        <w:t xml:space="preserve">sections (3) and (3A) of s </w:t>
      </w:r>
      <w:r w:rsidR="00475148" w:rsidRPr="00453715">
        <w:rPr>
          <w:rFonts w:ascii="Times New Roman" w:hAnsi="Times New Roman"/>
        </w:rPr>
        <w:t>501CA</w:t>
      </w:r>
      <w:r w:rsidR="00AF4408" w:rsidRPr="00453715">
        <w:rPr>
          <w:rFonts w:ascii="Times New Roman" w:hAnsi="Times New Roman"/>
        </w:rPr>
        <w:t xml:space="preserve"> </w:t>
      </w:r>
      <w:r w:rsidRPr="00453715">
        <w:rPr>
          <w:rFonts w:ascii="Times New Roman" w:hAnsi="Times New Roman"/>
        </w:rPr>
        <w:t xml:space="preserve">provide for the notification of </w:t>
      </w:r>
      <w:r w:rsidR="002864CC" w:rsidRPr="00453715">
        <w:rPr>
          <w:rFonts w:ascii="Times New Roman" w:hAnsi="Times New Roman"/>
        </w:rPr>
        <w:t>such</w:t>
      </w:r>
      <w:r w:rsidR="00AF4408" w:rsidRPr="00453715">
        <w:rPr>
          <w:rFonts w:ascii="Times New Roman" w:hAnsi="Times New Roman"/>
        </w:rPr>
        <w:t xml:space="preserve"> </w:t>
      </w:r>
      <w:r w:rsidRPr="00453715">
        <w:rPr>
          <w:rFonts w:ascii="Times New Roman" w:hAnsi="Times New Roman"/>
        </w:rPr>
        <w:t>decision</w:t>
      </w:r>
      <w:r w:rsidR="00BC0723" w:rsidRPr="00453715">
        <w:rPr>
          <w:rFonts w:ascii="Times New Roman" w:hAnsi="Times New Roman"/>
        </w:rPr>
        <w:t>s</w:t>
      </w:r>
      <w:r w:rsidRPr="00453715">
        <w:rPr>
          <w:rFonts w:ascii="Times New Roman" w:hAnsi="Times New Roman"/>
        </w:rPr>
        <w:t xml:space="preserve"> to cancel </w:t>
      </w:r>
      <w:r w:rsidR="001D51FB" w:rsidRPr="00453715">
        <w:rPr>
          <w:rFonts w:ascii="Times New Roman" w:hAnsi="Times New Roman"/>
        </w:rPr>
        <w:t xml:space="preserve">a person's visa </w:t>
      </w:r>
      <w:r w:rsidRPr="00453715">
        <w:rPr>
          <w:rFonts w:ascii="Times New Roman" w:hAnsi="Times New Roman"/>
        </w:rPr>
        <w:t xml:space="preserve">and the reasons for that decision, and </w:t>
      </w:r>
      <w:r w:rsidR="006478F6" w:rsidRPr="00453715">
        <w:rPr>
          <w:rFonts w:ascii="Times New Roman" w:hAnsi="Times New Roman"/>
        </w:rPr>
        <w:t xml:space="preserve">an invitation to provide </w:t>
      </w:r>
      <w:r w:rsidRPr="00453715">
        <w:rPr>
          <w:rFonts w:ascii="Times New Roman" w:hAnsi="Times New Roman"/>
        </w:rPr>
        <w:t>representations about whether to revoke that cancellation. S</w:t>
      </w:r>
      <w:r w:rsidR="005C03A3" w:rsidRPr="00453715">
        <w:rPr>
          <w:rFonts w:ascii="Times New Roman" w:hAnsi="Times New Roman"/>
        </w:rPr>
        <w:t>ection</w:t>
      </w:r>
      <w:r w:rsidR="00E524DD" w:rsidRPr="00453715">
        <w:rPr>
          <w:rFonts w:ascii="Times New Roman" w:hAnsi="Times New Roman"/>
        </w:rPr>
        <w:t xml:space="preserve"> 501</w:t>
      </w:r>
      <w:proofErr w:type="gramStart"/>
      <w:r w:rsidR="00E524DD" w:rsidRPr="00453715">
        <w:rPr>
          <w:rFonts w:ascii="Times New Roman" w:hAnsi="Times New Roman"/>
        </w:rPr>
        <w:t>CA</w:t>
      </w:r>
      <w:r w:rsidR="005C03A3" w:rsidRPr="00453715">
        <w:rPr>
          <w:rFonts w:ascii="Times New Roman" w:hAnsi="Times New Roman"/>
        </w:rPr>
        <w:t>(</w:t>
      </w:r>
      <w:proofErr w:type="gramEnd"/>
      <w:r w:rsidR="005C03A3" w:rsidRPr="00453715">
        <w:rPr>
          <w:rFonts w:ascii="Times New Roman" w:hAnsi="Times New Roman"/>
        </w:rPr>
        <w:t>4)</w:t>
      </w:r>
      <w:r w:rsidR="00E524DD" w:rsidRPr="00453715">
        <w:rPr>
          <w:rFonts w:ascii="Times New Roman" w:hAnsi="Times New Roman"/>
        </w:rPr>
        <w:t xml:space="preserve"> </w:t>
      </w:r>
      <w:r w:rsidRPr="00453715">
        <w:rPr>
          <w:rFonts w:ascii="Times New Roman" w:hAnsi="Times New Roman"/>
        </w:rPr>
        <w:t>empowers the Minister to revoke</w:t>
      </w:r>
      <w:r w:rsidR="00147777" w:rsidRPr="00453715">
        <w:rPr>
          <w:rFonts w:ascii="Times New Roman" w:hAnsi="Times New Roman"/>
        </w:rPr>
        <w:t xml:space="preserve"> a cancellation decision </w:t>
      </w:r>
      <w:r w:rsidR="00CC0356" w:rsidRPr="00453715">
        <w:rPr>
          <w:rFonts w:ascii="Times New Roman" w:hAnsi="Times New Roman"/>
        </w:rPr>
        <w:t xml:space="preserve">made </w:t>
      </w:r>
      <w:r w:rsidR="00147777" w:rsidRPr="00453715">
        <w:rPr>
          <w:rFonts w:ascii="Times New Roman" w:hAnsi="Times New Roman"/>
        </w:rPr>
        <w:t>under s 501</w:t>
      </w:r>
      <w:r w:rsidR="00042CF0" w:rsidRPr="00453715">
        <w:rPr>
          <w:rFonts w:ascii="Times New Roman" w:hAnsi="Times New Roman"/>
        </w:rPr>
        <w:t>(</w:t>
      </w:r>
      <w:r w:rsidR="00147777" w:rsidRPr="00453715">
        <w:rPr>
          <w:rFonts w:ascii="Times New Roman" w:hAnsi="Times New Roman"/>
        </w:rPr>
        <w:t>3A</w:t>
      </w:r>
      <w:r w:rsidR="00042CF0" w:rsidRPr="00453715">
        <w:rPr>
          <w:rFonts w:ascii="Times New Roman" w:hAnsi="Times New Roman"/>
        </w:rPr>
        <w:t>)</w:t>
      </w:r>
      <w:r w:rsidRPr="00453715">
        <w:rPr>
          <w:rFonts w:ascii="Times New Roman" w:hAnsi="Times New Roman"/>
        </w:rPr>
        <w:t xml:space="preserve"> if </w:t>
      </w:r>
      <w:r w:rsidR="00265CED" w:rsidRPr="00453715">
        <w:rPr>
          <w:rFonts w:ascii="Times New Roman" w:hAnsi="Times New Roman"/>
        </w:rPr>
        <w:t xml:space="preserve">the person makes representations in accordance with the invitation under </w:t>
      </w:r>
      <w:r w:rsidR="00D02EBE" w:rsidRPr="00453715">
        <w:rPr>
          <w:rFonts w:ascii="Times New Roman" w:hAnsi="Times New Roman"/>
        </w:rPr>
        <w:t>s</w:t>
      </w:r>
      <w:r w:rsidR="00880C7A" w:rsidRPr="00453715">
        <w:rPr>
          <w:rFonts w:ascii="Times New Roman" w:hAnsi="Times New Roman"/>
        </w:rPr>
        <w:t> </w:t>
      </w:r>
      <w:r w:rsidR="00387652" w:rsidRPr="00453715">
        <w:rPr>
          <w:rFonts w:ascii="Times New Roman" w:hAnsi="Times New Roman"/>
        </w:rPr>
        <w:t>501CA(3)(b)</w:t>
      </w:r>
      <w:r w:rsidR="00CA0232" w:rsidRPr="00453715">
        <w:rPr>
          <w:rFonts w:ascii="Times New Roman" w:hAnsi="Times New Roman"/>
        </w:rPr>
        <w:t xml:space="preserve"> </w:t>
      </w:r>
      <w:r w:rsidRPr="00453715">
        <w:rPr>
          <w:rFonts w:ascii="Times New Roman" w:hAnsi="Times New Roman"/>
        </w:rPr>
        <w:t>and</w:t>
      </w:r>
      <w:r w:rsidR="00CA0232" w:rsidRPr="00453715">
        <w:rPr>
          <w:rFonts w:ascii="Times New Roman" w:hAnsi="Times New Roman"/>
        </w:rPr>
        <w:t xml:space="preserve"> if</w:t>
      </w:r>
      <w:r w:rsidRPr="00453715">
        <w:rPr>
          <w:rFonts w:ascii="Times New Roman" w:hAnsi="Times New Roman"/>
        </w:rPr>
        <w:t xml:space="preserve"> the Minister is satisfied </w:t>
      </w:r>
      <w:r w:rsidR="00AE7D33" w:rsidRPr="00453715">
        <w:rPr>
          <w:rFonts w:ascii="Times New Roman" w:hAnsi="Times New Roman"/>
        </w:rPr>
        <w:t xml:space="preserve">that </w:t>
      </w:r>
      <w:r w:rsidRPr="00453715">
        <w:rPr>
          <w:rFonts w:ascii="Times New Roman" w:hAnsi="Times New Roman"/>
        </w:rPr>
        <w:t xml:space="preserve">the person passes the </w:t>
      </w:r>
      <w:r w:rsidR="00AE7D33" w:rsidRPr="00453715">
        <w:rPr>
          <w:rFonts w:ascii="Times New Roman" w:hAnsi="Times New Roman"/>
        </w:rPr>
        <w:t>"</w:t>
      </w:r>
      <w:r w:rsidRPr="00453715">
        <w:rPr>
          <w:rFonts w:ascii="Times New Roman" w:hAnsi="Times New Roman"/>
        </w:rPr>
        <w:t>character test</w:t>
      </w:r>
      <w:r w:rsidR="00AE7D33" w:rsidRPr="00453715">
        <w:rPr>
          <w:rFonts w:ascii="Times New Roman" w:hAnsi="Times New Roman"/>
        </w:rPr>
        <w:t>"</w:t>
      </w:r>
      <w:r w:rsidRPr="00453715">
        <w:rPr>
          <w:rFonts w:ascii="Times New Roman" w:hAnsi="Times New Roman"/>
        </w:rPr>
        <w:t xml:space="preserve"> or </w:t>
      </w:r>
      <w:r w:rsidR="00CE11ED" w:rsidRPr="00453715">
        <w:rPr>
          <w:rFonts w:ascii="Times New Roman" w:hAnsi="Times New Roman"/>
        </w:rPr>
        <w:t xml:space="preserve">that </w:t>
      </w:r>
      <w:r w:rsidRPr="00453715">
        <w:rPr>
          <w:rFonts w:ascii="Times New Roman" w:hAnsi="Times New Roman"/>
        </w:rPr>
        <w:t xml:space="preserve">there is </w:t>
      </w:r>
      <w:r w:rsidR="00CE11ED" w:rsidRPr="00453715">
        <w:rPr>
          <w:rFonts w:ascii="Times New Roman" w:hAnsi="Times New Roman"/>
        </w:rPr>
        <w:t>another</w:t>
      </w:r>
      <w:r w:rsidRPr="00453715">
        <w:rPr>
          <w:rFonts w:ascii="Times New Roman" w:hAnsi="Times New Roman"/>
        </w:rPr>
        <w:t xml:space="preserve"> reason to revoke the </w:t>
      </w:r>
      <w:r w:rsidR="00CE11ED" w:rsidRPr="00453715">
        <w:rPr>
          <w:rFonts w:ascii="Times New Roman" w:hAnsi="Times New Roman"/>
        </w:rPr>
        <w:t xml:space="preserve">cancellation </w:t>
      </w:r>
      <w:r w:rsidR="00CE11ED" w:rsidRPr="00453715">
        <w:rPr>
          <w:rFonts w:ascii="Times New Roman" w:hAnsi="Times New Roman"/>
        </w:rPr>
        <w:lastRenderedPageBreak/>
        <w:t>decision</w:t>
      </w:r>
      <w:r w:rsidRPr="00453715">
        <w:rPr>
          <w:rFonts w:ascii="Times New Roman" w:hAnsi="Times New Roman"/>
        </w:rPr>
        <w:t>. Where a decision not to revoke the cancellation of a visa is made by the Minister</w:t>
      </w:r>
      <w:r w:rsidR="00C53313" w:rsidRPr="00453715">
        <w:rPr>
          <w:rFonts w:ascii="Times New Roman" w:hAnsi="Times New Roman"/>
        </w:rPr>
        <w:t>'</w:t>
      </w:r>
      <w:r w:rsidRPr="00453715">
        <w:rPr>
          <w:rFonts w:ascii="Times New Roman" w:hAnsi="Times New Roman"/>
        </w:rPr>
        <w:t>s delegate</w:t>
      </w:r>
      <w:r w:rsidR="00D80D52" w:rsidRPr="00453715">
        <w:rPr>
          <w:rFonts w:ascii="Times New Roman" w:hAnsi="Times New Roman"/>
        </w:rPr>
        <w:t xml:space="preserve"> under </w:t>
      </w:r>
      <w:r w:rsidR="00D02EBE" w:rsidRPr="00453715">
        <w:rPr>
          <w:rFonts w:ascii="Times New Roman" w:hAnsi="Times New Roman"/>
        </w:rPr>
        <w:t>s</w:t>
      </w:r>
      <w:r w:rsidR="00D54C78" w:rsidRPr="00453715">
        <w:rPr>
          <w:rFonts w:ascii="Times New Roman" w:hAnsi="Times New Roman"/>
        </w:rPr>
        <w:t> </w:t>
      </w:r>
      <w:r w:rsidR="00D02EBE" w:rsidRPr="00453715">
        <w:rPr>
          <w:rFonts w:ascii="Times New Roman" w:hAnsi="Times New Roman"/>
        </w:rPr>
        <w:t>501</w:t>
      </w:r>
      <w:proofErr w:type="gramStart"/>
      <w:r w:rsidR="00D02EBE" w:rsidRPr="00453715">
        <w:rPr>
          <w:rFonts w:ascii="Times New Roman" w:hAnsi="Times New Roman"/>
        </w:rPr>
        <w:t>CA(</w:t>
      </w:r>
      <w:proofErr w:type="gramEnd"/>
      <w:r w:rsidR="00D02EBE" w:rsidRPr="00453715">
        <w:rPr>
          <w:rFonts w:ascii="Times New Roman" w:hAnsi="Times New Roman"/>
        </w:rPr>
        <w:t>4)</w:t>
      </w:r>
      <w:r w:rsidRPr="00453715">
        <w:rPr>
          <w:rFonts w:ascii="Times New Roman" w:hAnsi="Times New Roman"/>
        </w:rPr>
        <w:t xml:space="preserve">, </w:t>
      </w:r>
      <w:r w:rsidR="00D7156C" w:rsidRPr="00453715">
        <w:rPr>
          <w:rFonts w:ascii="Times New Roman" w:hAnsi="Times New Roman"/>
        </w:rPr>
        <w:t xml:space="preserve">the </w:t>
      </w:r>
      <w:r w:rsidRPr="00453715">
        <w:rPr>
          <w:rFonts w:ascii="Times New Roman" w:hAnsi="Times New Roman"/>
        </w:rPr>
        <w:t>AAT may review the decision.</w:t>
      </w:r>
      <w:r w:rsidRPr="00453715">
        <w:rPr>
          <w:rStyle w:val="FootnoteReference"/>
          <w:rFonts w:ascii="Times New Roman" w:hAnsi="Times New Roman"/>
          <w:sz w:val="24"/>
        </w:rPr>
        <w:footnoteReference w:id="9"/>
      </w:r>
    </w:p>
    <w:p w14:paraId="7CAC5ECF" w14:textId="57130859"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S</w:t>
      </w:r>
      <w:r w:rsidR="00ED4C47" w:rsidRPr="00453715">
        <w:rPr>
          <w:rFonts w:ascii="Times New Roman" w:hAnsi="Times New Roman"/>
        </w:rPr>
        <w:t>ection</w:t>
      </w:r>
      <w:r w:rsidRPr="00453715">
        <w:rPr>
          <w:rFonts w:ascii="Times New Roman" w:hAnsi="Times New Roman"/>
        </w:rPr>
        <w:t> 501(6) provides</w:t>
      </w:r>
      <w:r w:rsidR="00B70D9F" w:rsidRPr="00453715">
        <w:rPr>
          <w:rFonts w:ascii="Times New Roman" w:hAnsi="Times New Roman"/>
        </w:rPr>
        <w:t xml:space="preserve"> </w:t>
      </w:r>
      <w:r w:rsidRPr="00453715">
        <w:rPr>
          <w:rFonts w:ascii="Times New Roman" w:hAnsi="Times New Roman"/>
        </w:rPr>
        <w:t xml:space="preserve">that a person does not pass the </w:t>
      </w:r>
      <w:r w:rsidR="009D6720" w:rsidRPr="00453715">
        <w:rPr>
          <w:rFonts w:ascii="Times New Roman" w:hAnsi="Times New Roman"/>
        </w:rPr>
        <w:t>"</w:t>
      </w:r>
      <w:r w:rsidRPr="00453715">
        <w:rPr>
          <w:rFonts w:ascii="Times New Roman" w:hAnsi="Times New Roman"/>
        </w:rPr>
        <w:t>character test</w:t>
      </w:r>
      <w:r w:rsidR="009D6720" w:rsidRPr="00453715">
        <w:rPr>
          <w:rFonts w:ascii="Times New Roman" w:hAnsi="Times New Roman"/>
        </w:rPr>
        <w:t>"</w:t>
      </w:r>
      <w:r w:rsidRPr="00453715">
        <w:rPr>
          <w:rFonts w:ascii="Times New Roman" w:hAnsi="Times New Roman"/>
        </w:rPr>
        <w:t xml:space="preserve"> in various circumstances including those specified in sub</w:t>
      </w:r>
      <w:r w:rsidRPr="00453715">
        <w:rPr>
          <w:rFonts w:ascii="Times New Roman" w:hAnsi="Times New Roman"/>
        </w:rPr>
        <w:noBreakHyphen/>
        <w:t>s (6)(a)</w:t>
      </w:r>
      <w:r w:rsidR="00381864" w:rsidRPr="00453715">
        <w:rPr>
          <w:rFonts w:ascii="Times New Roman" w:hAnsi="Times New Roman"/>
        </w:rPr>
        <w:t>,</w:t>
      </w:r>
      <w:r w:rsidRPr="00453715">
        <w:rPr>
          <w:rFonts w:ascii="Times New Roman" w:hAnsi="Times New Roman"/>
        </w:rPr>
        <w:t xml:space="preserve"> namely that "</w:t>
      </w:r>
      <w:r w:rsidR="00381864" w:rsidRPr="00453715">
        <w:rPr>
          <w:rFonts w:ascii="Times New Roman" w:hAnsi="Times New Roman"/>
        </w:rPr>
        <w:t xml:space="preserve">the </w:t>
      </w:r>
      <w:r w:rsidRPr="00453715">
        <w:rPr>
          <w:rFonts w:ascii="Times New Roman" w:hAnsi="Times New Roman"/>
        </w:rPr>
        <w:t>person has a substantial criminal record (as defined by sub</w:t>
      </w:r>
      <w:r w:rsidR="00381864" w:rsidRPr="00453715">
        <w:rPr>
          <w:rFonts w:ascii="Times New Roman" w:hAnsi="Times New Roman"/>
        </w:rPr>
        <w:t>section</w:t>
      </w:r>
      <w:r w:rsidRPr="00453715">
        <w:rPr>
          <w:rFonts w:ascii="Times New Roman" w:hAnsi="Times New Roman"/>
        </w:rPr>
        <w:t> (7))</w:t>
      </w:r>
      <w:r w:rsidR="00A3783A" w:rsidRPr="00453715">
        <w:rPr>
          <w:rFonts w:ascii="Times New Roman" w:hAnsi="Times New Roman"/>
        </w:rPr>
        <w:t>"</w:t>
      </w:r>
      <w:r w:rsidRPr="00453715">
        <w:rPr>
          <w:rFonts w:ascii="Times New Roman" w:hAnsi="Times New Roman"/>
        </w:rPr>
        <w:t>. S</w:t>
      </w:r>
      <w:r w:rsidR="000819CC" w:rsidRPr="00453715">
        <w:rPr>
          <w:rFonts w:ascii="Times New Roman" w:hAnsi="Times New Roman"/>
        </w:rPr>
        <w:t>ection</w:t>
      </w:r>
      <w:r w:rsidRPr="00453715">
        <w:rPr>
          <w:rFonts w:ascii="Times New Roman" w:hAnsi="Times New Roman"/>
        </w:rPr>
        <w:t> 501(7)</w:t>
      </w:r>
      <w:r w:rsidR="00D54C78" w:rsidRPr="00453715">
        <w:rPr>
          <w:rFonts w:ascii="Times New Roman" w:hAnsi="Times New Roman"/>
        </w:rPr>
        <w:t xml:space="preserve"> </w:t>
      </w:r>
      <w:r w:rsidRPr="00453715">
        <w:rPr>
          <w:rFonts w:ascii="Times New Roman" w:hAnsi="Times New Roman"/>
        </w:rPr>
        <w:t>provides:</w:t>
      </w:r>
    </w:p>
    <w:p w14:paraId="7BBE24F4" w14:textId="06115CD8" w:rsidR="00F65AE5" w:rsidRPr="00453715" w:rsidRDefault="00F65AE5" w:rsidP="00453715">
      <w:pPr>
        <w:pStyle w:val="LeftrightafterHC"/>
        <w:spacing w:before="0" w:after="260" w:line="280" w:lineRule="exact"/>
        <w:ind w:right="0"/>
        <w:jc w:val="both"/>
        <w:rPr>
          <w:rFonts w:ascii="Times New Roman" w:hAnsi="Times New Roman"/>
        </w:rPr>
      </w:pPr>
      <w:r w:rsidRPr="00453715">
        <w:rPr>
          <w:rFonts w:ascii="Times New Roman" w:hAnsi="Times New Roman"/>
        </w:rPr>
        <w:t xml:space="preserve">"For the purposes of the character test, a person has a </w:t>
      </w:r>
      <w:r w:rsidRPr="00453715">
        <w:rPr>
          <w:rFonts w:ascii="Times New Roman" w:hAnsi="Times New Roman"/>
          <w:b/>
          <w:bCs/>
          <w:i/>
          <w:iCs/>
        </w:rPr>
        <w:t>substantial criminal record</w:t>
      </w:r>
      <w:r w:rsidRPr="00453715">
        <w:rPr>
          <w:rFonts w:ascii="Times New Roman" w:hAnsi="Times New Roman"/>
        </w:rPr>
        <w:t xml:space="preserve"> if:</w:t>
      </w:r>
    </w:p>
    <w:p w14:paraId="489CAB49" w14:textId="77777777" w:rsidR="00F65AE5" w:rsidRPr="00453715" w:rsidRDefault="00F65AE5" w:rsidP="00453715">
      <w:pPr>
        <w:pStyle w:val="LRHangingMore"/>
        <w:spacing w:before="0" w:after="260" w:line="280" w:lineRule="exact"/>
        <w:ind w:left="1440" w:right="0"/>
        <w:jc w:val="both"/>
        <w:rPr>
          <w:rFonts w:ascii="Times New Roman" w:hAnsi="Times New Roman"/>
        </w:rPr>
      </w:pPr>
      <w:r w:rsidRPr="00453715">
        <w:rPr>
          <w:rFonts w:ascii="Times New Roman" w:hAnsi="Times New Roman"/>
        </w:rPr>
        <w:t>(a)</w:t>
      </w:r>
      <w:r w:rsidRPr="00453715">
        <w:rPr>
          <w:rFonts w:ascii="Times New Roman" w:hAnsi="Times New Roman"/>
        </w:rPr>
        <w:tab/>
        <w:t>the person has been sentenced to death; or</w:t>
      </w:r>
    </w:p>
    <w:p w14:paraId="3D63F918" w14:textId="77777777" w:rsidR="00F65AE5" w:rsidRPr="00453715" w:rsidRDefault="00F65AE5" w:rsidP="00453715">
      <w:pPr>
        <w:pStyle w:val="LRHangingMore"/>
        <w:spacing w:before="0" w:after="260" w:line="280" w:lineRule="exact"/>
        <w:ind w:left="1440" w:right="0"/>
        <w:jc w:val="both"/>
        <w:rPr>
          <w:rFonts w:ascii="Times New Roman" w:hAnsi="Times New Roman"/>
        </w:rPr>
      </w:pPr>
      <w:r w:rsidRPr="00453715">
        <w:rPr>
          <w:rFonts w:ascii="Times New Roman" w:hAnsi="Times New Roman"/>
        </w:rPr>
        <w:t>(b)</w:t>
      </w:r>
      <w:r w:rsidRPr="00453715">
        <w:rPr>
          <w:rFonts w:ascii="Times New Roman" w:hAnsi="Times New Roman"/>
        </w:rPr>
        <w:tab/>
        <w:t>the person has been sentenced to imprisonment for life; or</w:t>
      </w:r>
    </w:p>
    <w:p w14:paraId="3F57E4F0" w14:textId="77777777" w:rsidR="00F65AE5" w:rsidRPr="00453715" w:rsidRDefault="00F65AE5" w:rsidP="00453715">
      <w:pPr>
        <w:pStyle w:val="LRHangingMore"/>
        <w:spacing w:before="0" w:after="260" w:line="280" w:lineRule="exact"/>
        <w:ind w:left="1440" w:right="0"/>
        <w:jc w:val="both"/>
        <w:rPr>
          <w:rFonts w:ascii="Times New Roman" w:hAnsi="Times New Roman"/>
        </w:rPr>
      </w:pPr>
      <w:r w:rsidRPr="00453715">
        <w:rPr>
          <w:rFonts w:ascii="Times New Roman" w:hAnsi="Times New Roman"/>
        </w:rPr>
        <w:t>(c)</w:t>
      </w:r>
      <w:r w:rsidRPr="00453715">
        <w:rPr>
          <w:rFonts w:ascii="Times New Roman" w:hAnsi="Times New Roman"/>
        </w:rPr>
        <w:tab/>
        <w:t>the person has been sentenced to a term of imprisonment of 12 months or more; or</w:t>
      </w:r>
    </w:p>
    <w:p w14:paraId="29F68F26" w14:textId="77777777" w:rsidR="00F65AE5" w:rsidRPr="00453715" w:rsidRDefault="00F65AE5" w:rsidP="00453715">
      <w:pPr>
        <w:pStyle w:val="LRHangingMore"/>
        <w:spacing w:before="0" w:after="260" w:line="280" w:lineRule="exact"/>
        <w:ind w:left="1440" w:right="0"/>
        <w:jc w:val="both"/>
        <w:rPr>
          <w:rFonts w:ascii="Times New Roman" w:hAnsi="Times New Roman"/>
        </w:rPr>
      </w:pPr>
      <w:r w:rsidRPr="00453715">
        <w:rPr>
          <w:rFonts w:ascii="Times New Roman" w:hAnsi="Times New Roman"/>
        </w:rPr>
        <w:t>(d)</w:t>
      </w:r>
      <w:r w:rsidRPr="00453715">
        <w:rPr>
          <w:rFonts w:ascii="Times New Roman" w:hAnsi="Times New Roman"/>
        </w:rPr>
        <w:tab/>
        <w:t>the person has been sentenced to 2 or more terms of imprisonment, where the total of those terms is 12 months or more; or</w:t>
      </w:r>
    </w:p>
    <w:p w14:paraId="72DE74FA" w14:textId="77777777" w:rsidR="00F65AE5" w:rsidRPr="00453715" w:rsidRDefault="00F65AE5" w:rsidP="00453715">
      <w:pPr>
        <w:pStyle w:val="LRHangingMore"/>
        <w:spacing w:before="0" w:after="260" w:line="280" w:lineRule="exact"/>
        <w:ind w:left="1440" w:right="0"/>
        <w:jc w:val="both"/>
        <w:rPr>
          <w:rFonts w:ascii="Times New Roman" w:hAnsi="Times New Roman"/>
        </w:rPr>
      </w:pPr>
      <w:r w:rsidRPr="00453715">
        <w:rPr>
          <w:rFonts w:ascii="Times New Roman" w:hAnsi="Times New Roman"/>
        </w:rPr>
        <w:t>(e)</w:t>
      </w:r>
      <w:r w:rsidRPr="00453715">
        <w:rPr>
          <w:rFonts w:ascii="Times New Roman" w:hAnsi="Times New Roman"/>
        </w:rPr>
        <w:tab/>
        <w:t>the person has been acquitted of an offence on the grounds of unsoundness of mind or insanity, and as a result the person has been detained in a facility or institution; or</w:t>
      </w:r>
    </w:p>
    <w:p w14:paraId="5B3A824C" w14:textId="77777777" w:rsidR="00F65AE5" w:rsidRPr="00453715" w:rsidRDefault="00F65AE5" w:rsidP="00453715">
      <w:pPr>
        <w:pStyle w:val="LRHangingMore"/>
        <w:spacing w:before="0" w:after="260" w:line="280" w:lineRule="exact"/>
        <w:ind w:left="1440" w:right="0"/>
        <w:jc w:val="both"/>
        <w:rPr>
          <w:rFonts w:ascii="Times New Roman" w:hAnsi="Times New Roman"/>
        </w:rPr>
      </w:pPr>
      <w:r w:rsidRPr="00453715">
        <w:rPr>
          <w:rFonts w:ascii="Times New Roman" w:hAnsi="Times New Roman"/>
        </w:rPr>
        <w:t>(f)</w:t>
      </w:r>
      <w:r w:rsidRPr="00453715">
        <w:rPr>
          <w:rFonts w:ascii="Times New Roman" w:hAnsi="Times New Roman"/>
        </w:rPr>
        <w:tab/>
        <w:t>the person has:</w:t>
      </w:r>
    </w:p>
    <w:p w14:paraId="6EA5719A" w14:textId="77777777" w:rsidR="00F65AE5" w:rsidRPr="00453715" w:rsidRDefault="00F65AE5" w:rsidP="00453715">
      <w:pPr>
        <w:pStyle w:val="LRHangingMore"/>
        <w:spacing w:before="0" w:after="260" w:line="280" w:lineRule="exact"/>
        <w:ind w:right="0" w:hanging="1440"/>
        <w:jc w:val="both"/>
        <w:rPr>
          <w:rFonts w:ascii="Times New Roman" w:hAnsi="Times New Roman"/>
        </w:rPr>
      </w:pPr>
      <w:r w:rsidRPr="00453715">
        <w:rPr>
          <w:rFonts w:ascii="Times New Roman" w:hAnsi="Times New Roman"/>
        </w:rPr>
        <w:tab/>
        <w:t>(</w:t>
      </w:r>
      <w:proofErr w:type="spellStart"/>
      <w:r w:rsidRPr="00453715">
        <w:rPr>
          <w:rFonts w:ascii="Times New Roman" w:hAnsi="Times New Roman"/>
        </w:rPr>
        <w:t>i</w:t>
      </w:r>
      <w:proofErr w:type="spellEnd"/>
      <w:r w:rsidRPr="00453715">
        <w:rPr>
          <w:rFonts w:ascii="Times New Roman" w:hAnsi="Times New Roman"/>
        </w:rPr>
        <w:t>)</w:t>
      </w:r>
      <w:r w:rsidRPr="00453715">
        <w:rPr>
          <w:rFonts w:ascii="Times New Roman" w:hAnsi="Times New Roman"/>
        </w:rPr>
        <w:tab/>
        <w:t>been found by a court to not be fit to plead, in relation to an offence; and</w:t>
      </w:r>
    </w:p>
    <w:p w14:paraId="5C041289" w14:textId="77777777" w:rsidR="00F65AE5" w:rsidRPr="00453715" w:rsidRDefault="00F65AE5" w:rsidP="00453715">
      <w:pPr>
        <w:pStyle w:val="LRHangingMore"/>
        <w:spacing w:before="0" w:after="260" w:line="280" w:lineRule="exact"/>
        <w:ind w:right="0" w:hanging="1440"/>
        <w:jc w:val="both"/>
        <w:rPr>
          <w:rFonts w:ascii="Times New Roman" w:hAnsi="Times New Roman"/>
        </w:rPr>
      </w:pPr>
      <w:r w:rsidRPr="00453715">
        <w:rPr>
          <w:rFonts w:ascii="Times New Roman" w:hAnsi="Times New Roman"/>
        </w:rPr>
        <w:tab/>
        <w:t>(ii)</w:t>
      </w:r>
      <w:r w:rsidRPr="00453715">
        <w:rPr>
          <w:rFonts w:ascii="Times New Roman" w:hAnsi="Times New Roman"/>
        </w:rPr>
        <w:tab/>
        <w:t>the court has nonetheless found that on the evidence available the person committed the offence; and</w:t>
      </w:r>
    </w:p>
    <w:p w14:paraId="21443F6C" w14:textId="77777777" w:rsidR="00453715" w:rsidRDefault="00F65AE5" w:rsidP="00453715">
      <w:pPr>
        <w:pStyle w:val="LRHangingMore"/>
        <w:spacing w:before="0" w:after="260" w:line="280" w:lineRule="exact"/>
        <w:ind w:right="0" w:hanging="1440"/>
        <w:jc w:val="both"/>
        <w:rPr>
          <w:rFonts w:ascii="Times New Roman" w:hAnsi="Times New Roman"/>
        </w:rPr>
      </w:pPr>
      <w:r w:rsidRPr="00453715">
        <w:rPr>
          <w:rFonts w:ascii="Times New Roman" w:hAnsi="Times New Roman"/>
        </w:rPr>
        <w:tab/>
        <w:t>(iii)</w:t>
      </w:r>
      <w:r w:rsidRPr="00453715">
        <w:rPr>
          <w:rFonts w:ascii="Times New Roman" w:hAnsi="Times New Roman"/>
        </w:rPr>
        <w:tab/>
        <w:t>as a result, the person has been detained in a facility or institution."</w:t>
      </w:r>
      <w:r w:rsidR="00492824" w:rsidRPr="00453715">
        <w:rPr>
          <w:rFonts w:ascii="Times New Roman" w:hAnsi="Times New Roman"/>
        </w:rPr>
        <w:t xml:space="preserve"> </w:t>
      </w:r>
    </w:p>
    <w:p w14:paraId="185629D7" w14:textId="55B52473" w:rsidR="009E4904"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lastRenderedPageBreak/>
        <w:tab/>
        <w:t>S</w:t>
      </w:r>
      <w:r w:rsidR="00492824" w:rsidRPr="00453715">
        <w:rPr>
          <w:rFonts w:ascii="Times New Roman" w:hAnsi="Times New Roman"/>
        </w:rPr>
        <w:t>ection</w:t>
      </w:r>
      <w:r w:rsidRPr="00453715">
        <w:rPr>
          <w:rFonts w:ascii="Times New Roman" w:hAnsi="Times New Roman"/>
        </w:rPr>
        <w:t> 501(12) provides that a "</w:t>
      </w:r>
      <w:r w:rsidRPr="00453715">
        <w:rPr>
          <w:rFonts w:ascii="Times New Roman" w:hAnsi="Times New Roman"/>
          <w:b/>
          <w:bCs/>
          <w:i/>
          <w:iCs/>
        </w:rPr>
        <w:t>sentence</w:t>
      </w:r>
      <w:r w:rsidRPr="00453715">
        <w:rPr>
          <w:rFonts w:ascii="Times New Roman" w:hAnsi="Times New Roman"/>
        </w:rPr>
        <w:t xml:space="preserve"> includes any form of determination of the punishment for an offence"</w:t>
      </w:r>
      <w:r w:rsidR="009E4904" w:rsidRPr="00453715">
        <w:rPr>
          <w:rFonts w:ascii="Times New Roman" w:hAnsi="Times New Roman"/>
        </w:rPr>
        <w:t>.</w:t>
      </w:r>
      <w:r w:rsidR="003D7687" w:rsidRPr="00453715">
        <w:rPr>
          <w:rFonts w:ascii="Times New Roman" w:hAnsi="Times New Roman"/>
        </w:rPr>
        <w:t xml:space="preserve"> </w:t>
      </w:r>
    </w:p>
    <w:p w14:paraId="735879CD" w14:textId="5BDC9B0A" w:rsidR="00F65AE5" w:rsidRPr="00453715" w:rsidRDefault="009E4904"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Section 501(7A) is addressed to</w:t>
      </w:r>
      <w:r w:rsidR="00D26EE1" w:rsidRPr="00453715">
        <w:rPr>
          <w:rFonts w:ascii="Times New Roman" w:hAnsi="Times New Roman"/>
        </w:rPr>
        <w:t xml:space="preserve"> </w:t>
      </w:r>
      <w:r w:rsidR="00F65AE5" w:rsidRPr="00453715">
        <w:rPr>
          <w:rFonts w:ascii="Times New Roman" w:hAnsi="Times New Roman"/>
        </w:rPr>
        <w:t xml:space="preserve">a particular instance of s 501(7)(d), namely where a person has been sentenced to two or more terms of imprisonment </w:t>
      </w:r>
      <w:r w:rsidR="005665BC" w:rsidRPr="00453715">
        <w:rPr>
          <w:rFonts w:ascii="Times New Roman" w:hAnsi="Times New Roman"/>
        </w:rPr>
        <w:t xml:space="preserve">which are </w:t>
      </w:r>
      <w:r w:rsidR="00F65AE5" w:rsidRPr="00453715">
        <w:rPr>
          <w:rFonts w:ascii="Times New Roman" w:hAnsi="Times New Roman"/>
        </w:rPr>
        <w:t>to be served concurrently either in whole or in part. In that event the "whole of each term is to be counted in working out the total of the terms".</w:t>
      </w:r>
    </w:p>
    <w:p w14:paraId="24459BC5" w14:textId="77777777" w:rsidR="00F65AE5" w:rsidRPr="00453715" w:rsidRDefault="00F65AE5" w:rsidP="00453715">
      <w:pPr>
        <w:pStyle w:val="HeadingL1"/>
        <w:spacing w:after="260" w:line="280" w:lineRule="exact"/>
        <w:ind w:right="0"/>
        <w:jc w:val="both"/>
        <w:rPr>
          <w:rFonts w:ascii="Times New Roman" w:hAnsi="Times New Roman"/>
        </w:rPr>
      </w:pPr>
      <w:r w:rsidRPr="00453715">
        <w:rPr>
          <w:rFonts w:ascii="Times New Roman" w:hAnsi="Times New Roman"/>
        </w:rPr>
        <w:t>The Aggregate Sentences Act</w:t>
      </w:r>
    </w:p>
    <w:p w14:paraId="1D75966E" w14:textId="3934ACF8"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The Aggregate Sentences Act inserted s 5AB into the </w:t>
      </w:r>
      <w:r w:rsidRPr="00453715">
        <w:rPr>
          <w:rFonts w:ascii="Times New Roman" w:hAnsi="Times New Roman"/>
          <w:i/>
          <w:iCs/>
        </w:rPr>
        <w:t>Migration Act</w:t>
      </w:r>
      <w:r w:rsidRPr="00453715">
        <w:rPr>
          <w:rFonts w:ascii="Times New Roman" w:hAnsi="Times New Roman"/>
        </w:rPr>
        <w:t>.</w:t>
      </w:r>
      <w:r w:rsidR="00DC632A" w:rsidRPr="00453715">
        <w:rPr>
          <w:rStyle w:val="FootnoteReference"/>
          <w:rFonts w:ascii="Times New Roman" w:hAnsi="Times New Roman"/>
          <w:sz w:val="24"/>
        </w:rPr>
        <w:footnoteReference w:id="10"/>
      </w:r>
      <w:r w:rsidRPr="00453715">
        <w:rPr>
          <w:rFonts w:ascii="Times New Roman" w:hAnsi="Times New Roman"/>
        </w:rPr>
        <w:t xml:space="preserve"> </w:t>
      </w:r>
      <w:r w:rsidR="00DD18A6" w:rsidRPr="00453715">
        <w:rPr>
          <w:rFonts w:ascii="Times New Roman" w:hAnsi="Times New Roman"/>
        </w:rPr>
        <w:t xml:space="preserve">Section 5AB </w:t>
      </w:r>
      <w:r w:rsidRPr="00453715">
        <w:rPr>
          <w:rFonts w:ascii="Times New Roman" w:hAnsi="Times New Roman"/>
        </w:rPr>
        <w:t>addresse</w:t>
      </w:r>
      <w:r w:rsidR="00DD18A6" w:rsidRPr="00453715">
        <w:rPr>
          <w:rFonts w:ascii="Times New Roman" w:hAnsi="Times New Roman"/>
        </w:rPr>
        <w:t>s</w:t>
      </w:r>
      <w:r w:rsidRPr="00453715">
        <w:rPr>
          <w:rFonts w:ascii="Times New Roman" w:hAnsi="Times New Roman"/>
        </w:rPr>
        <w:t xml:space="preserve"> </w:t>
      </w:r>
      <w:r w:rsidRPr="00453715">
        <w:rPr>
          <w:rFonts w:ascii="Times New Roman" w:hAnsi="Times New Roman"/>
          <w:i/>
          <w:iCs/>
        </w:rPr>
        <w:t>Pearson (No 1)</w:t>
      </w:r>
      <w:r w:rsidRPr="00453715">
        <w:rPr>
          <w:rFonts w:ascii="Times New Roman" w:hAnsi="Times New Roman"/>
        </w:rPr>
        <w:t xml:space="preserve"> by providing that the provisions of the </w:t>
      </w:r>
      <w:r w:rsidRPr="00453715">
        <w:rPr>
          <w:rFonts w:ascii="Times New Roman" w:hAnsi="Times New Roman"/>
          <w:i/>
          <w:iCs/>
        </w:rPr>
        <w:t>Migration Act</w:t>
      </w:r>
      <w:r w:rsidRPr="00453715">
        <w:rPr>
          <w:rFonts w:ascii="Times New Roman" w:hAnsi="Times New Roman"/>
        </w:rPr>
        <w:t xml:space="preserve"> and the </w:t>
      </w:r>
      <w:r w:rsidRPr="00453715">
        <w:rPr>
          <w:rFonts w:ascii="Times New Roman" w:hAnsi="Times New Roman"/>
          <w:i/>
          <w:iCs/>
        </w:rPr>
        <w:t>Migration Regulations</w:t>
      </w:r>
      <w:r w:rsidR="009D36A6" w:rsidRPr="00453715">
        <w:rPr>
          <w:rFonts w:ascii="Times New Roman" w:hAnsi="Times New Roman"/>
          <w:i/>
          <w:iCs/>
        </w:rPr>
        <w:t xml:space="preserve"> 1994 </w:t>
      </w:r>
      <w:r w:rsidR="009D36A6" w:rsidRPr="00453715">
        <w:rPr>
          <w:rFonts w:ascii="Times New Roman" w:hAnsi="Times New Roman"/>
        </w:rPr>
        <w:t>(</w:t>
      </w:r>
      <w:proofErr w:type="spellStart"/>
      <w:r w:rsidR="009D36A6" w:rsidRPr="00453715">
        <w:rPr>
          <w:rFonts w:ascii="Times New Roman" w:hAnsi="Times New Roman"/>
        </w:rPr>
        <w:t>Cth</w:t>
      </w:r>
      <w:proofErr w:type="spellEnd"/>
      <w:r w:rsidR="009D36A6" w:rsidRPr="00453715">
        <w:rPr>
          <w:rFonts w:ascii="Times New Roman" w:hAnsi="Times New Roman"/>
        </w:rPr>
        <w:t>)</w:t>
      </w:r>
      <w:r w:rsidRPr="00453715">
        <w:rPr>
          <w:rFonts w:ascii="Times New Roman" w:hAnsi="Times New Roman"/>
        </w:rPr>
        <w:t xml:space="preserve"> "apply no differently in relation to a single sentence imposed by a court in respect of 2 or more offences to the way in which those provisions apply in relation to a sentence imposed by a court in respect of a single offence</w:t>
      </w:r>
      <w:r w:rsidR="00027BA0" w:rsidRPr="00453715">
        <w:rPr>
          <w:rFonts w:ascii="Times New Roman" w:hAnsi="Times New Roman"/>
        </w:rPr>
        <w:t>"</w:t>
      </w:r>
      <w:r w:rsidRPr="00453715">
        <w:rPr>
          <w:rFonts w:ascii="Times New Roman" w:hAnsi="Times New Roman"/>
        </w:rPr>
        <w:t>. Item 3 of Sch 1</w:t>
      </w:r>
      <w:r w:rsidR="00BB1419" w:rsidRPr="00453715">
        <w:rPr>
          <w:rFonts w:ascii="Times New Roman" w:hAnsi="Times New Roman"/>
        </w:rPr>
        <w:t xml:space="preserve"> to the Aggregate Sentences</w:t>
      </w:r>
      <w:r w:rsidRPr="00453715">
        <w:rPr>
          <w:rFonts w:ascii="Times New Roman" w:hAnsi="Times New Roman"/>
        </w:rPr>
        <w:t xml:space="preserve"> Act applie</w:t>
      </w:r>
      <w:r w:rsidR="000427CE" w:rsidRPr="00453715">
        <w:rPr>
          <w:rFonts w:ascii="Times New Roman" w:hAnsi="Times New Roman"/>
        </w:rPr>
        <w:t>s</w:t>
      </w:r>
      <w:r w:rsidRPr="00453715">
        <w:rPr>
          <w:rFonts w:ascii="Times New Roman" w:hAnsi="Times New Roman"/>
        </w:rPr>
        <w:t xml:space="preserve"> s 5AB to the "doing of a thing on or after" the commencement of the Aggregate Sentences Act</w:t>
      </w:r>
      <w:r w:rsidR="000D6C15" w:rsidRPr="00453715">
        <w:rPr>
          <w:rFonts w:ascii="Times New Roman" w:hAnsi="Times New Roman"/>
        </w:rPr>
        <w:t xml:space="preserve"> on 17 February 2023</w:t>
      </w:r>
      <w:r w:rsidRPr="00453715">
        <w:rPr>
          <w:rFonts w:ascii="Times New Roman" w:hAnsi="Times New Roman"/>
        </w:rPr>
        <w:t xml:space="preserve"> even </w:t>
      </w:r>
      <w:r w:rsidR="00CA1842" w:rsidRPr="00453715">
        <w:rPr>
          <w:rFonts w:ascii="Times New Roman" w:hAnsi="Times New Roman"/>
        </w:rPr>
        <w:t xml:space="preserve">if </w:t>
      </w:r>
      <w:r w:rsidRPr="00453715">
        <w:rPr>
          <w:rFonts w:ascii="Times New Roman" w:hAnsi="Times New Roman"/>
        </w:rPr>
        <w:t xml:space="preserve">that "thing" relates to events and circumstances that existed prior to the commencement, such as making a decision </w:t>
      </w:r>
      <w:r w:rsidR="00D87E1B" w:rsidRPr="00453715">
        <w:rPr>
          <w:rFonts w:ascii="Times New Roman" w:hAnsi="Times New Roman"/>
        </w:rPr>
        <w:t xml:space="preserve">on or </w:t>
      </w:r>
      <w:r w:rsidRPr="00453715">
        <w:rPr>
          <w:rFonts w:ascii="Times New Roman" w:hAnsi="Times New Roman"/>
        </w:rPr>
        <w:t>after 17 February 2023 to cancel a person</w:t>
      </w:r>
      <w:r w:rsidR="00D9691D" w:rsidRPr="00453715">
        <w:rPr>
          <w:rFonts w:ascii="Times New Roman" w:hAnsi="Times New Roman"/>
        </w:rPr>
        <w:t>'</w:t>
      </w:r>
      <w:r w:rsidRPr="00453715">
        <w:rPr>
          <w:rFonts w:ascii="Times New Roman" w:hAnsi="Times New Roman"/>
        </w:rPr>
        <w:t xml:space="preserve">s visa based upon an aggregate sentence </w:t>
      </w:r>
      <w:r w:rsidR="00BA0CB1" w:rsidRPr="00453715">
        <w:rPr>
          <w:rFonts w:ascii="Times New Roman" w:hAnsi="Times New Roman"/>
        </w:rPr>
        <w:t>imposed on them</w:t>
      </w:r>
      <w:r w:rsidRPr="00453715">
        <w:rPr>
          <w:rFonts w:ascii="Times New Roman" w:hAnsi="Times New Roman"/>
        </w:rPr>
        <w:t xml:space="preserve"> before that time. To "do a thing" is defined to include </w:t>
      </w:r>
      <w:proofErr w:type="gramStart"/>
      <w:r w:rsidRPr="00453715">
        <w:rPr>
          <w:rFonts w:ascii="Times New Roman" w:hAnsi="Times New Roman"/>
        </w:rPr>
        <w:t>making a decision</w:t>
      </w:r>
      <w:proofErr w:type="gramEnd"/>
      <w:r w:rsidRPr="00453715">
        <w:rPr>
          <w:rFonts w:ascii="Times New Roman" w:hAnsi="Times New Roman"/>
        </w:rPr>
        <w:t xml:space="preserve">, exercising a power, performing a function, complying with an obligation, discharging a duty </w:t>
      </w:r>
      <w:r w:rsidR="002F5408" w:rsidRPr="00453715">
        <w:rPr>
          <w:rFonts w:ascii="Times New Roman" w:hAnsi="Times New Roman"/>
        </w:rPr>
        <w:t>and</w:t>
      </w:r>
      <w:r w:rsidRPr="00453715">
        <w:rPr>
          <w:rFonts w:ascii="Times New Roman" w:hAnsi="Times New Roman"/>
        </w:rPr>
        <w:t xml:space="preserve"> "do[</w:t>
      </w:r>
      <w:proofErr w:type="spellStart"/>
      <w:r w:rsidRPr="00453715">
        <w:rPr>
          <w:rFonts w:ascii="Times New Roman" w:hAnsi="Times New Roman"/>
        </w:rPr>
        <w:t>ing</w:t>
      </w:r>
      <w:proofErr w:type="spellEnd"/>
      <w:r w:rsidRPr="00453715">
        <w:rPr>
          <w:rFonts w:ascii="Times New Roman" w:hAnsi="Times New Roman"/>
        </w:rPr>
        <w:t>] anything else".</w:t>
      </w:r>
      <w:r w:rsidRPr="00453715">
        <w:rPr>
          <w:rStyle w:val="FootnoteReference"/>
          <w:rFonts w:ascii="Times New Roman" w:hAnsi="Times New Roman"/>
          <w:sz w:val="24"/>
        </w:rPr>
        <w:footnoteReference w:id="11"/>
      </w:r>
    </w:p>
    <w:p w14:paraId="4318C6D6" w14:textId="2390747A"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Item 4 of</w:t>
      </w:r>
      <w:r w:rsidR="006C60DA" w:rsidRPr="00453715">
        <w:rPr>
          <w:rFonts w:ascii="Times New Roman" w:hAnsi="Times New Roman"/>
        </w:rPr>
        <w:t xml:space="preserve"> </w:t>
      </w:r>
      <w:r w:rsidRPr="00453715">
        <w:rPr>
          <w:rFonts w:ascii="Times New Roman" w:hAnsi="Times New Roman"/>
        </w:rPr>
        <w:t xml:space="preserve">Sch 1 purports to validate certain </w:t>
      </w:r>
      <w:r w:rsidR="006B1C7F" w:rsidRPr="00453715">
        <w:rPr>
          <w:rFonts w:ascii="Times New Roman" w:hAnsi="Times New Roman"/>
        </w:rPr>
        <w:t>"</w:t>
      </w:r>
      <w:r w:rsidRPr="00453715">
        <w:rPr>
          <w:rFonts w:ascii="Times New Roman" w:hAnsi="Times New Roman"/>
        </w:rPr>
        <w:t>things done</w:t>
      </w:r>
      <w:r w:rsidR="006B1C7F" w:rsidRPr="00453715">
        <w:rPr>
          <w:rFonts w:ascii="Times New Roman" w:hAnsi="Times New Roman"/>
        </w:rPr>
        <w:t>"</w:t>
      </w:r>
      <w:r w:rsidRPr="00453715">
        <w:rPr>
          <w:rFonts w:ascii="Times New Roman" w:hAnsi="Times New Roman"/>
        </w:rPr>
        <w:t xml:space="preserve"> prior to the commencement of </w:t>
      </w:r>
      <w:r w:rsidR="006B1C7F" w:rsidRPr="00453715">
        <w:rPr>
          <w:rFonts w:ascii="Times New Roman" w:hAnsi="Times New Roman"/>
        </w:rPr>
        <w:t xml:space="preserve">the </w:t>
      </w:r>
      <w:r w:rsidRPr="00453715">
        <w:rPr>
          <w:rFonts w:ascii="Times New Roman" w:hAnsi="Times New Roman"/>
        </w:rPr>
        <w:t xml:space="preserve">Aggregate Sentences Act. </w:t>
      </w:r>
      <w:r w:rsidR="00006C15" w:rsidRPr="00453715">
        <w:rPr>
          <w:rFonts w:ascii="Times New Roman" w:hAnsi="Times New Roman"/>
        </w:rPr>
        <w:t xml:space="preserve">Item </w:t>
      </w:r>
      <w:r w:rsidR="0029625F" w:rsidRPr="00453715">
        <w:rPr>
          <w:rFonts w:ascii="Times New Roman" w:hAnsi="Times New Roman"/>
        </w:rPr>
        <w:t xml:space="preserve">4(1) </w:t>
      </w:r>
      <w:r w:rsidRPr="00453715">
        <w:rPr>
          <w:rFonts w:ascii="Times New Roman" w:hAnsi="Times New Roman"/>
        </w:rPr>
        <w:t xml:space="preserve">addresses </w:t>
      </w:r>
      <w:r w:rsidR="0029625F" w:rsidRPr="00453715">
        <w:rPr>
          <w:rFonts w:ascii="Times New Roman" w:hAnsi="Times New Roman"/>
        </w:rPr>
        <w:t>the application of i</w:t>
      </w:r>
      <w:r w:rsidRPr="00453715">
        <w:rPr>
          <w:rFonts w:ascii="Times New Roman" w:hAnsi="Times New Roman"/>
        </w:rPr>
        <w:t>tem 4</w:t>
      </w:r>
      <w:r w:rsidR="00751E5B" w:rsidRPr="00453715">
        <w:rPr>
          <w:rFonts w:ascii="Times New Roman" w:hAnsi="Times New Roman"/>
        </w:rPr>
        <w:t xml:space="preserve"> </w:t>
      </w:r>
      <w:r w:rsidRPr="00453715">
        <w:rPr>
          <w:rFonts w:ascii="Times New Roman" w:hAnsi="Times New Roman"/>
        </w:rPr>
        <w:t>as follows:</w:t>
      </w:r>
    </w:p>
    <w:p w14:paraId="3CF7E59F" w14:textId="77777777" w:rsidR="00453715" w:rsidRDefault="00D9691D" w:rsidP="00453715">
      <w:pPr>
        <w:pStyle w:val="LeftrightafterHC"/>
        <w:spacing w:before="0" w:after="260" w:line="280" w:lineRule="exact"/>
        <w:ind w:right="0"/>
        <w:jc w:val="both"/>
        <w:rPr>
          <w:rFonts w:ascii="Times New Roman" w:hAnsi="Times New Roman"/>
        </w:rPr>
      </w:pPr>
      <w:r w:rsidRPr="00453715">
        <w:rPr>
          <w:rFonts w:ascii="Times New Roman" w:hAnsi="Times New Roman"/>
        </w:rPr>
        <w:t>"</w:t>
      </w:r>
      <w:r w:rsidR="00F65AE5" w:rsidRPr="00453715">
        <w:rPr>
          <w:rFonts w:ascii="Times New Roman" w:hAnsi="Times New Roman"/>
        </w:rPr>
        <w:t xml:space="preserve">This item applies if a thing done, or purportedly done, before commencement under a law, or provision of a law, covered by subitem (2) would, apart from this item, be wholly or partly invalid only </w:t>
      </w:r>
      <w:r w:rsidR="00F65AE5" w:rsidRPr="00453715">
        <w:rPr>
          <w:rFonts w:ascii="Times New Roman" w:hAnsi="Times New Roman"/>
          <w:i/>
          <w:iCs/>
        </w:rPr>
        <w:t>because</w:t>
      </w:r>
      <w:r w:rsidR="00F65AE5" w:rsidRPr="00453715">
        <w:rPr>
          <w:rFonts w:ascii="Times New Roman" w:hAnsi="Times New Roman"/>
        </w:rPr>
        <w:t xml:space="preserve"> a sentence, taken into account in doing, or purporting to do, the thing, was imposed in respect of 2 or more offences.</w:t>
      </w:r>
      <w:r w:rsidRPr="00453715">
        <w:rPr>
          <w:rFonts w:ascii="Times New Roman" w:hAnsi="Times New Roman"/>
        </w:rPr>
        <w:t>"</w:t>
      </w:r>
      <w:r w:rsidR="00F65AE5" w:rsidRPr="00453715">
        <w:rPr>
          <w:rFonts w:ascii="Times New Roman" w:hAnsi="Times New Roman"/>
        </w:rPr>
        <w:t xml:space="preserve"> (emphasis added)</w:t>
      </w:r>
    </w:p>
    <w:p w14:paraId="7E865386" w14:textId="6BA8920D"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lastRenderedPageBreak/>
        <w:tab/>
        <w:t xml:space="preserve">The laws "covered by subitem (2)" include the </w:t>
      </w:r>
      <w:r w:rsidRPr="00453715">
        <w:rPr>
          <w:rFonts w:ascii="Times New Roman" w:hAnsi="Times New Roman"/>
          <w:i/>
          <w:iCs/>
        </w:rPr>
        <w:t>Migration Act</w:t>
      </w:r>
      <w:r w:rsidR="00D747D5" w:rsidRPr="00453715">
        <w:rPr>
          <w:rFonts w:ascii="Times New Roman" w:hAnsi="Times New Roman"/>
        </w:rPr>
        <w:t>,</w:t>
      </w:r>
      <w:r w:rsidRPr="00453715">
        <w:rPr>
          <w:rFonts w:ascii="Times New Roman" w:hAnsi="Times New Roman"/>
          <w:i/>
          <w:iCs/>
        </w:rPr>
        <w:t xml:space="preserve"> </w:t>
      </w:r>
      <w:r w:rsidRPr="00453715">
        <w:rPr>
          <w:rFonts w:ascii="Times New Roman" w:hAnsi="Times New Roman"/>
        </w:rPr>
        <w:t xml:space="preserve">but do not include the </w:t>
      </w:r>
      <w:r w:rsidRPr="00453715">
        <w:rPr>
          <w:rFonts w:ascii="Times New Roman" w:hAnsi="Times New Roman"/>
          <w:i/>
          <w:iCs/>
        </w:rPr>
        <w:t>Administrative Appeals Tribunal Act 1975</w:t>
      </w:r>
      <w:r w:rsidRPr="00453715">
        <w:rPr>
          <w:rFonts w:ascii="Times New Roman" w:hAnsi="Times New Roman"/>
        </w:rPr>
        <w:t xml:space="preserve"> (</w:t>
      </w:r>
      <w:proofErr w:type="spellStart"/>
      <w:r w:rsidRPr="00453715">
        <w:rPr>
          <w:rFonts w:ascii="Times New Roman" w:hAnsi="Times New Roman"/>
        </w:rPr>
        <w:t>Cth</w:t>
      </w:r>
      <w:proofErr w:type="spellEnd"/>
      <w:r w:rsidRPr="00453715">
        <w:rPr>
          <w:rFonts w:ascii="Times New Roman" w:hAnsi="Times New Roman"/>
        </w:rPr>
        <w:t>) (</w:t>
      </w:r>
      <w:r w:rsidR="00866264" w:rsidRPr="00453715">
        <w:rPr>
          <w:rFonts w:ascii="Times New Roman" w:hAnsi="Times New Roman"/>
        </w:rPr>
        <w:t>"</w:t>
      </w:r>
      <w:r w:rsidRPr="00453715">
        <w:rPr>
          <w:rFonts w:ascii="Times New Roman" w:hAnsi="Times New Roman"/>
        </w:rPr>
        <w:t>the AAT Act").</w:t>
      </w:r>
    </w:p>
    <w:p w14:paraId="023F293B" w14:textId="6C25B396"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If </w:t>
      </w:r>
      <w:r w:rsidR="00A00A8C" w:rsidRPr="00453715">
        <w:rPr>
          <w:rFonts w:ascii="Times New Roman" w:hAnsi="Times New Roman"/>
        </w:rPr>
        <w:t>item 4(1)</w:t>
      </w:r>
      <w:r w:rsidR="007C08E1" w:rsidRPr="00453715">
        <w:rPr>
          <w:rFonts w:ascii="Times New Roman" w:hAnsi="Times New Roman"/>
        </w:rPr>
        <w:t xml:space="preserve"> </w:t>
      </w:r>
      <w:r w:rsidRPr="00453715">
        <w:rPr>
          <w:rFonts w:ascii="Times New Roman" w:hAnsi="Times New Roman"/>
        </w:rPr>
        <w:t>is engaged</w:t>
      </w:r>
      <w:r w:rsidR="00A00A8C" w:rsidRPr="00453715">
        <w:rPr>
          <w:rFonts w:ascii="Times New Roman" w:hAnsi="Times New Roman"/>
        </w:rPr>
        <w:t>,</w:t>
      </w:r>
      <w:r w:rsidRPr="00453715">
        <w:rPr>
          <w:rFonts w:ascii="Times New Roman" w:hAnsi="Times New Roman"/>
        </w:rPr>
        <w:t xml:space="preserve"> then</w:t>
      </w:r>
      <w:r w:rsidR="00A00A8C" w:rsidRPr="00453715">
        <w:rPr>
          <w:rFonts w:ascii="Times New Roman" w:hAnsi="Times New Roman"/>
        </w:rPr>
        <w:t xml:space="preserve"> item 4(3)</w:t>
      </w:r>
      <w:r w:rsidRPr="00453715">
        <w:rPr>
          <w:rFonts w:ascii="Times New Roman" w:hAnsi="Times New Roman"/>
        </w:rPr>
        <w:t xml:space="preserve"> provides that the "thing done, or purportedly </w:t>
      </w:r>
      <w:r w:rsidR="00FD4589" w:rsidRPr="00453715">
        <w:rPr>
          <w:rFonts w:ascii="Times New Roman" w:hAnsi="Times New Roman"/>
        </w:rPr>
        <w:t>d</w:t>
      </w:r>
      <w:r w:rsidRPr="00453715">
        <w:rPr>
          <w:rFonts w:ascii="Times New Roman" w:hAnsi="Times New Roman"/>
        </w:rPr>
        <w:t>one, is taken for all purposes to be valid and to</w:t>
      </w:r>
      <w:r w:rsidR="006909A6" w:rsidRPr="00453715">
        <w:rPr>
          <w:rFonts w:ascii="Times New Roman" w:hAnsi="Times New Roman"/>
        </w:rPr>
        <w:t xml:space="preserve"> have</w:t>
      </w:r>
      <w:r w:rsidRPr="00453715">
        <w:rPr>
          <w:rFonts w:ascii="Times New Roman" w:hAnsi="Times New Roman"/>
        </w:rPr>
        <w:t xml:space="preserve"> always been valid". </w:t>
      </w:r>
      <w:r w:rsidR="003059C2" w:rsidRPr="00453715">
        <w:rPr>
          <w:rFonts w:ascii="Times New Roman" w:hAnsi="Times New Roman"/>
        </w:rPr>
        <w:t xml:space="preserve">Item 4(4) provides that the </w:t>
      </w:r>
      <w:r w:rsidRPr="00453715">
        <w:rPr>
          <w:rFonts w:ascii="Times New Roman" w:hAnsi="Times New Roman"/>
        </w:rPr>
        <w:t xml:space="preserve">command </w:t>
      </w:r>
      <w:r w:rsidR="003059C2" w:rsidRPr="00453715">
        <w:rPr>
          <w:rFonts w:ascii="Times New Roman" w:hAnsi="Times New Roman"/>
        </w:rPr>
        <w:t xml:space="preserve">in item 4(3) </w:t>
      </w:r>
      <w:r w:rsidRPr="00453715">
        <w:rPr>
          <w:rFonts w:ascii="Times New Roman" w:hAnsi="Times New Roman"/>
        </w:rPr>
        <w:t>operates "despite any effect that [it] may have on the accrued rights of any person"</w:t>
      </w:r>
      <w:r w:rsidR="007C08E1" w:rsidRPr="00453715">
        <w:rPr>
          <w:rFonts w:ascii="Times New Roman" w:hAnsi="Times New Roman"/>
        </w:rPr>
        <w:t>.</w:t>
      </w:r>
      <w:r w:rsidRPr="00453715">
        <w:rPr>
          <w:rFonts w:ascii="Times New Roman" w:hAnsi="Times New Roman"/>
        </w:rPr>
        <w:t xml:space="preserve"> Item 4</w:t>
      </w:r>
      <w:r w:rsidR="00B35DCE" w:rsidRPr="00453715">
        <w:rPr>
          <w:rFonts w:ascii="Times New Roman" w:hAnsi="Times New Roman"/>
        </w:rPr>
        <w:t>(5)</w:t>
      </w:r>
      <w:r w:rsidRPr="00453715">
        <w:rPr>
          <w:rFonts w:ascii="Times New Roman" w:hAnsi="Times New Roman"/>
        </w:rPr>
        <w:t xml:space="preserve"> applies </w:t>
      </w:r>
      <w:r w:rsidR="001A6B63" w:rsidRPr="00453715">
        <w:rPr>
          <w:rFonts w:ascii="Times New Roman" w:hAnsi="Times New Roman"/>
        </w:rPr>
        <w:t>i</w:t>
      </w:r>
      <w:r w:rsidR="00B35DCE" w:rsidRPr="00453715">
        <w:rPr>
          <w:rFonts w:ascii="Times New Roman" w:hAnsi="Times New Roman"/>
        </w:rPr>
        <w:t xml:space="preserve">tem 4 </w:t>
      </w:r>
      <w:r w:rsidRPr="00453715">
        <w:rPr>
          <w:rFonts w:ascii="Times New Roman" w:hAnsi="Times New Roman"/>
        </w:rPr>
        <w:t>to civil and criminal proceedings instituted on or after commencement</w:t>
      </w:r>
      <w:r w:rsidR="00B35DCE" w:rsidRPr="00453715">
        <w:rPr>
          <w:rFonts w:ascii="Times New Roman" w:hAnsi="Times New Roman"/>
        </w:rPr>
        <w:t xml:space="preserve"> (</w:t>
      </w:r>
      <w:r w:rsidR="0017066A" w:rsidRPr="00453715">
        <w:rPr>
          <w:rFonts w:ascii="Times New Roman" w:hAnsi="Times New Roman"/>
        </w:rPr>
        <w:t>item</w:t>
      </w:r>
      <w:r w:rsidR="00E409CD">
        <w:rPr>
          <w:rFonts w:ascii="Times New Roman" w:hAnsi="Times New Roman"/>
        </w:rPr>
        <w:t> </w:t>
      </w:r>
      <w:r w:rsidR="00B35DCE" w:rsidRPr="00453715">
        <w:rPr>
          <w:rFonts w:ascii="Times New Roman" w:hAnsi="Times New Roman"/>
        </w:rPr>
        <w:t>4(5)(a))</w:t>
      </w:r>
      <w:r w:rsidR="00CC5CC1" w:rsidRPr="00453715">
        <w:rPr>
          <w:rFonts w:ascii="Times New Roman" w:hAnsi="Times New Roman"/>
        </w:rPr>
        <w:t>,</w:t>
      </w:r>
      <w:r w:rsidR="00B232B2" w:rsidRPr="00453715">
        <w:rPr>
          <w:rFonts w:ascii="Times New Roman" w:hAnsi="Times New Roman"/>
        </w:rPr>
        <w:t xml:space="preserve"> </w:t>
      </w:r>
      <w:r w:rsidRPr="00453715">
        <w:rPr>
          <w:rFonts w:ascii="Times New Roman" w:hAnsi="Times New Roman"/>
        </w:rPr>
        <w:t xml:space="preserve">and </w:t>
      </w:r>
      <w:r w:rsidR="00CC5CC1" w:rsidRPr="00453715">
        <w:rPr>
          <w:rFonts w:ascii="Times New Roman" w:hAnsi="Times New Roman"/>
        </w:rPr>
        <w:t xml:space="preserve">civil and criminal </w:t>
      </w:r>
      <w:r w:rsidRPr="00453715">
        <w:rPr>
          <w:rFonts w:ascii="Times New Roman" w:hAnsi="Times New Roman"/>
        </w:rPr>
        <w:t>proceedings instituted before commencement that are concluded either before</w:t>
      </w:r>
      <w:r w:rsidR="00A12029" w:rsidRPr="00453715">
        <w:rPr>
          <w:rFonts w:ascii="Times New Roman" w:hAnsi="Times New Roman"/>
        </w:rPr>
        <w:t xml:space="preserve"> (</w:t>
      </w:r>
      <w:r w:rsidR="0017066A" w:rsidRPr="00453715">
        <w:rPr>
          <w:rFonts w:ascii="Times New Roman" w:hAnsi="Times New Roman"/>
        </w:rPr>
        <w:t xml:space="preserve">item </w:t>
      </w:r>
      <w:r w:rsidR="00A12029" w:rsidRPr="00453715">
        <w:rPr>
          <w:rFonts w:ascii="Times New Roman" w:hAnsi="Times New Roman"/>
        </w:rPr>
        <w:t>4(5)(b)(</w:t>
      </w:r>
      <w:proofErr w:type="spellStart"/>
      <w:r w:rsidR="00A12029" w:rsidRPr="00453715">
        <w:rPr>
          <w:rFonts w:ascii="Times New Roman" w:hAnsi="Times New Roman"/>
        </w:rPr>
        <w:t>i</w:t>
      </w:r>
      <w:proofErr w:type="spellEnd"/>
      <w:r w:rsidR="00A12029" w:rsidRPr="00453715">
        <w:rPr>
          <w:rFonts w:ascii="Times New Roman" w:hAnsi="Times New Roman"/>
        </w:rPr>
        <w:t>))</w:t>
      </w:r>
      <w:r w:rsidRPr="00453715">
        <w:rPr>
          <w:rFonts w:ascii="Times New Roman" w:hAnsi="Times New Roman"/>
        </w:rPr>
        <w:t xml:space="preserve"> or on or after </w:t>
      </w:r>
      <w:r w:rsidR="009F65BD" w:rsidRPr="00453715">
        <w:rPr>
          <w:rFonts w:ascii="Times New Roman" w:hAnsi="Times New Roman"/>
        </w:rPr>
        <w:t xml:space="preserve">(item 4(5)(b)(ii)) </w:t>
      </w:r>
      <w:r w:rsidRPr="00453715">
        <w:rPr>
          <w:rFonts w:ascii="Times New Roman" w:hAnsi="Times New Roman"/>
        </w:rPr>
        <w:t>commencement.</w:t>
      </w:r>
    </w:p>
    <w:p w14:paraId="4C1D5F20" w14:textId="6570DA21"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An example of the operation of </w:t>
      </w:r>
      <w:r w:rsidR="00272DFB" w:rsidRPr="00453715">
        <w:rPr>
          <w:rFonts w:ascii="Times New Roman" w:hAnsi="Times New Roman"/>
        </w:rPr>
        <w:t>i</w:t>
      </w:r>
      <w:r w:rsidRPr="00453715">
        <w:rPr>
          <w:rFonts w:ascii="Times New Roman" w:hAnsi="Times New Roman"/>
        </w:rPr>
        <w:t xml:space="preserve">tem 4 is that if, </w:t>
      </w:r>
      <w:r w:rsidR="00086B9D" w:rsidRPr="00453715">
        <w:rPr>
          <w:rFonts w:ascii="Times New Roman" w:hAnsi="Times New Roman"/>
        </w:rPr>
        <w:t>before</w:t>
      </w:r>
      <w:r w:rsidRPr="00453715">
        <w:rPr>
          <w:rFonts w:ascii="Times New Roman" w:hAnsi="Times New Roman"/>
        </w:rPr>
        <w:t xml:space="preserve"> 17 February 2023, a decision was made to cancel or refuse a visa </w:t>
      </w:r>
      <w:r w:rsidR="0049289A" w:rsidRPr="00453715">
        <w:rPr>
          <w:rFonts w:ascii="Times New Roman" w:hAnsi="Times New Roman"/>
        </w:rPr>
        <w:t>because</w:t>
      </w:r>
      <w:r w:rsidRPr="00453715">
        <w:rPr>
          <w:rFonts w:ascii="Times New Roman" w:hAnsi="Times New Roman"/>
        </w:rPr>
        <w:t xml:space="preserve"> the relevant person did not satisfy the character test</w:t>
      </w:r>
      <w:r w:rsidR="00974878" w:rsidRPr="00453715">
        <w:rPr>
          <w:rFonts w:ascii="Times New Roman" w:hAnsi="Times New Roman"/>
        </w:rPr>
        <w:t>,</w:t>
      </w:r>
      <w:r w:rsidRPr="00453715">
        <w:rPr>
          <w:rFonts w:ascii="Times New Roman" w:hAnsi="Times New Roman"/>
        </w:rPr>
        <w:t xml:space="preserve"> and that decision was invalid only because</w:t>
      </w:r>
      <w:r w:rsidR="0049289A" w:rsidRPr="00453715">
        <w:rPr>
          <w:rFonts w:ascii="Times New Roman" w:hAnsi="Times New Roman"/>
        </w:rPr>
        <w:t xml:space="preserve"> it was based on</w:t>
      </w:r>
      <w:r w:rsidRPr="00453715">
        <w:rPr>
          <w:rFonts w:ascii="Times New Roman" w:hAnsi="Times New Roman"/>
        </w:rPr>
        <w:t xml:space="preserve"> an aggregate sentence imposed in respect of </w:t>
      </w:r>
      <w:r w:rsidR="00974878" w:rsidRPr="00453715">
        <w:rPr>
          <w:rFonts w:ascii="Times New Roman" w:hAnsi="Times New Roman"/>
        </w:rPr>
        <w:t>two</w:t>
      </w:r>
      <w:r w:rsidRPr="00453715">
        <w:rPr>
          <w:rFonts w:ascii="Times New Roman" w:hAnsi="Times New Roman"/>
        </w:rPr>
        <w:t xml:space="preserve"> or more offences, then that decision is taken to have been valid for all purposes, and </w:t>
      </w:r>
      <w:r w:rsidR="000A2767" w:rsidRPr="00453715">
        <w:rPr>
          <w:rFonts w:ascii="Times New Roman" w:hAnsi="Times New Roman"/>
        </w:rPr>
        <w:t>the</w:t>
      </w:r>
      <w:r w:rsidRPr="00453715">
        <w:rPr>
          <w:rFonts w:ascii="Times New Roman" w:hAnsi="Times New Roman"/>
        </w:rPr>
        <w:t xml:space="preserve"> validation applies in relation to all proceedings whenever instituted and whenever concluded.</w:t>
      </w:r>
    </w:p>
    <w:p w14:paraId="1DD72C4A" w14:textId="63F06710" w:rsidR="00F65AE5" w:rsidRPr="00453715" w:rsidRDefault="00F65AE5" w:rsidP="00453715">
      <w:pPr>
        <w:pStyle w:val="HeadingL1"/>
        <w:spacing w:after="260" w:line="280" w:lineRule="exact"/>
        <w:ind w:right="0"/>
        <w:jc w:val="both"/>
        <w:rPr>
          <w:rFonts w:ascii="Times New Roman" w:hAnsi="Times New Roman"/>
        </w:rPr>
      </w:pPr>
      <w:r w:rsidRPr="00453715">
        <w:rPr>
          <w:rFonts w:ascii="Times New Roman" w:hAnsi="Times New Roman"/>
        </w:rPr>
        <w:t>JZQQ</w:t>
      </w:r>
      <w:r w:rsidR="000539F3" w:rsidRPr="00453715">
        <w:rPr>
          <w:rFonts w:ascii="Times New Roman" w:hAnsi="Times New Roman"/>
        </w:rPr>
        <w:t>'</w:t>
      </w:r>
      <w:r w:rsidRPr="00453715">
        <w:rPr>
          <w:rFonts w:ascii="Times New Roman" w:hAnsi="Times New Roman"/>
        </w:rPr>
        <w:t xml:space="preserve">s </w:t>
      </w:r>
      <w:r w:rsidR="001E0691" w:rsidRPr="00453715">
        <w:rPr>
          <w:rFonts w:ascii="Times New Roman" w:hAnsi="Times New Roman"/>
        </w:rPr>
        <w:t>a</w:t>
      </w:r>
      <w:r w:rsidRPr="00453715">
        <w:rPr>
          <w:rFonts w:ascii="Times New Roman" w:hAnsi="Times New Roman"/>
        </w:rPr>
        <w:t xml:space="preserve">ppeal </w:t>
      </w:r>
    </w:p>
    <w:p w14:paraId="62CADF4F" w14:textId="533B11DF"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JZQQ is a citizen of New Zealand who came to Australia in 2011. He received a Class TY Subclass 444 Special Category (Temporary) visa on his arrival. On 1 September 2021, he was sentenced by the Magistrates</w:t>
      </w:r>
      <w:r w:rsidR="005F694F" w:rsidRPr="00453715">
        <w:rPr>
          <w:rFonts w:ascii="Times New Roman" w:hAnsi="Times New Roman"/>
        </w:rPr>
        <w:t>'</w:t>
      </w:r>
      <w:r w:rsidRPr="00453715">
        <w:rPr>
          <w:rFonts w:ascii="Times New Roman" w:hAnsi="Times New Roman"/>
        </w:rPr>
        <w:t xml:space="preserve"> Court of Victoria to an aggregate term of imprisonment of 15 months for offences of making threats to kill and intentionally causing injury. Subject to immaterial exceptions, s 9(1) of the </w:t>
      </w:r>
      <w:r w:rsidRPr="00453715">
        <w:rPr>
          <w:rFonts w:ascii="Times New Roman" w:hAnsi="Times New Roman"/>
          <w:i/>
          <w:iCs/>
        </w:rPr>
        <w:t>Sentencing Act 1991</w:t>
      </w:r>
      <w:r w:rsidRPr="00453715">
        <w:rPr>
          <w:rFonts w:ascii="Times New Roman" w:hAnsi="Times New Roman"/>
        </w:rPr>
        <w:t xml:space="preserve"> (Vic) enables such a sentence to be imposed where an offender </w:t>
      </w:r>
      <w:r w:rsidR="00A45F66" w:rsidRPr="00453715">
        <w:rPr>
          <w:rFonts w:ascii="Times New Roman" w:hAnsi="Times New Roman"/>
        </w:rPr>
        <w:t>"</w:t>
      </w:r>
      <w:r w:rsidRPr="00453715">
        <w:rPr>
          <w:rFonts w:ascii="Times New Roman" w:hAnsi="Times New Roman"/>
        </w:rPr>
        <w:t>is convicted by a court of two or more offences which are founded on the same facts, or form, or are part of, a series of offences of the same or a similar character</w:t>
      </w:r>
      <w:r w:rsidR="00A614FD" w:rsidRPr="00453715">
        <w:rPr>
          <w:rFonts w:ascii="Times New Roman" w:hAnsi="Times New Roman"/>
        </w:rPr>
        <w:t>"</w:t>
      </w:r>
      <w:r w:rsidRPr="00453715">
        <w:rPr>
          <w:rFonts w:ascii="Times New Roman" w:hAnsi="Times New Roman"/>
        </w:rPr>
        <w:t>.</w:t>
      </w:r>
    </w:p>
    <w:p w14:paraId="1BE5BE08" w14:textId="7915FCC9"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On 20 September 2021, JZQQ</w:t>
      </w:r>
      <w:r w:rsidR="000539F3" w:rsidRPr="00453715">
        <w:rPr>
          <w:rFonts w:ascii="Times New Roman" w:hAnsi="Times New Roman"/>
        </w:rPr>
        <w:t>'</w:t>
      </w:r>
      <w:r w:rsidRPr="00453715">
        <w:rPr>
          <w:rFonts w:ascii="Times New Roman" w:hAnsi="Times New Roman"/>
        </w:rPr>
        <w:t>s visa was purportedly cancell</w:t>
      </w:r>
      <w:r w:rsidR="00CB5DE6" w:rsidRPr="00453715">
        <w:rPr>
          <w:rFonts w:ascii="Times New Roman" w:hAnsi="Times New Roman"/>
        </w:rPr>
        <w:t>ed</w:t>
      </w:r>
      <w:r w:rsidRPr="00453715">
        <w:rPr>
          <w:rFonts w:ascii="Times New Roman" w:hAnsi="Times New Roman"/>
        </w:rPr>
        <w:t xml:space="preserve"> </w:t>
      </w:r>
      <w:r w:rsidR="002D5CD1" w:rsidRPr="00453715">
        <w:rPr>
          <w:rFonts w:ascii="Times New Roman" w:hAnsi="Times New Roman"/>
        </w:rPr>
        <w:t>under s</w:t>
      </w:r>
      <w:r w:rsidR="002B23C0">
        <w:rPr>
          <w:rFonts w:ascii="Times New Roman" w:hAnsi="Times New Roman"/>
        </w:rPr>
        <w:t> </w:t>
      </w:r>
      <w:r w:rsidR="002D5CD1" w:rsidRPr="00453715">
        <w:rPr>
          <w:rFonts w:ascii="Times New Roman" w:hAnsi="Times New Roman"/>
        </w:rPr>
        <w:t xml:space="preserve">501(3A) </w:t>
      </w:r>
      <w:r w:rsidRPr="00453715">
        <w:rPr>
          <w:rFonts w:ascii="Times New Roman" w:hAnsi="Times New Roman"/>
        </w:rPr>
        <w:t xml:space="preserve">on account of that aggregate sentence. On 1 June 2022, a delegate of the Minister decided not to revoke the cancellation. That decision was affirmed by the AAT on 29 August 2022. </w:t>
      </w:r>
      <w:r w:rsidR="001A51BF" w:rsidRPr="00453715">
        <w:rPr>
          <w:rFonts w:ascii="Times New Roman" w:hAnsi="Times New Roman"/>
        </w:rPr>
        <w:t>In February 2022, following the conclusion of his sentence of imprisonment, JZQQ was taken into immigration detention.</w:t>
      </w:r>
    </w:p>
    <w:p w14:paraId="57B7F4B3" w14:textId="4ECA56C4" w:rsidR="00F65AE5" w:rsidRPr="00453715" w:rsidRDefault="00FD1E66"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1A51BF" w:rsidRPr="00453715">
        <w:rPr>
          <w:rFonts w:ascii="Times New Roman" w:hAnsi="Times New Roman"/>
        </w:rPr>
        <w:t>In September 2022</w:t>
      </w:r>
      <w:r w:rsidR="00AA424A" w:rsidRPr="00453715">
        <w:rPr>
          <w:rFonts w:ascii="Times New Roman" w:hAnsi="Times New Roman"/>
        </w:rPr>
        <w:t>,</w:t>
      </w:r>
      <w:r w:rsidR="001A51BF" w:rsidRPr="00453715">
        <w:rPr>
          <w:rFonts w:ascii="Times New Roman" w:hAnsi="Times New Roman"/>
        </w:rPr>
        <w:t xml:space="preserve"> </w:t>
      </w:r>
      <w:r w:rsidR="00F65AE5" w:rsidRPr="00453715">
        <w:rPr>
          <w:rFonts w:ascii="Times New Roman" w:hAnsi="Times New Roman"/>
        </w:rPr>
        <w:t xml:space="preserve">JZQQ commenced judicial review proceedings challenging the AAT's decision. By an amended </w:t>
      </w:r>
      <w:r w:rsidR="002A2CE0" w:rsidRPr="00453715">
        <w:rPr>
          <w:rFonts w:ascii="Times New Roman" w:hAnsi="Times New Roman"/>
        </w:rPr>
        <w:t xml:space="preserve">originating </w:t>
      </w:r>
      <w:r w:rsidR="00F65AE5" w:rsidRPr="00453715">
        <w:rPr>
          <w:rFonts w:ascii="Times New Roman" w:hAnsi="Times New Roman"/>
        </w:rPr>
        <w:t xml:space="preserve">application filed in the Federal Court on 31 January 2023, JZQQ contended, amongst other grounds, that </w:t>
      </w:r>
      <w:r w:rsidR="00F65AE5" w:rsidRPr="00453715">
        <w:rPr>
          <w:rFonts w:ascii="Times New Roman" w:hAnsi="Times New Roman"/>
        </w:rPr>
        <w:lastRenderedPageBreak/>
        <w:t xml:space="preserve">it followed from </w:t>
      </w:r>
      <w:r w:rsidR="00F65AE5" w:rsidRPr="00453715">
        <w:rPr>
          <w:rFonts w:ascii="Times New Roman" w:hAnsi="Times New Roman"/>
          <w:i/>
          <w:iCs/>
        </w:rPr>
        <w:t>Pearson (No 1)</w:t>
      </w:r>
      <w:r w:rsidR="00F65AE5" w:rsidRPr="00453715">
        <w:rPr>
          <w:rFonts w:ascii="Times New Roman" w:hAnsi="Times New Roman"/>
        </w:rPr>
        <w:t xml:space="preserve"> that the mandatory cancellation provisions were not engaged by his aggregate sentence. </w:t>
      </w:r>
      <w:r w:rsidR="002D5CD1" w:rsidRPr="00453715">
        <w:rPr>
          <w:rFonts w:ascii="Times New Roman" w:hAnsi="Times New Roman"/>
        </w:rPr>
        <w:t>On 23 December 202</w:t>
      </w:r>
      <w:r w:rsidR="000539F3" w:rsidRPr="00453715">
        <w:rPr>
          <w:rFonts w:ascii="Times New Roman" w:hAnsi="Times New Roman"/>
        </w:rPr>
        <w:t>2</w:t>
      </w:r>
      <w:r w:rsidR="002D5CD1" w:rsidRPr="00453715">
        <w:rPr>
          <w:rFonts w:ascii="Times New Roman" w:hAnsi="Times New Roman"/>
        </w:rPr>
        <w:t xml:space="preserve">, being the day after reasons in </w:t>
      </w:r>
      <w:r w:rsidR="002D5CD1" w:rsidRPr="00453715">
        <w:rPr>
          <w:rFonts w:ascii="Times New Roman" w:hAnsi="Times New Roman"/>
          <w:i/>
          <w:iCs/>
        </w:rPr>
        <w:t>Pearson (No 1)</w:t>
      </w:r>
      <w:r w:rsidR="002D5CD1" w:rsidRPr="00453715">
        <w:rPr>
          <w:rFonts w:ascii="Times New Roman" w:hAnsi="Times New Roman"/>
        </w:rPr>
        <w:t xml:space="preserve"> were published and p</w:t>
      </w:r>
      <w:r w:rsidR="00A66068" w:rsidRPr="00453715">
        <w:rPr>
          <w:rFonts w:ascii="Times New Roman" w:hAnsi="Times New Roman"/>
        </w:rPr>
        <w:t>rior to the determination of the judicial review application,</w:t>
      </w:r>
      <w:r w:rsidR="007171F2" w:rsidRPr="00453715">
        <w:rPr>
          <w:rFonts w:ascii="Times New Roman" w:hAnsi="Times New Roman"/>
        </w:rPr>
        <w:t xml:space="preserve"> JZQQ was released from immigration detention</w:t>
      </w:r>
      <w:r w:rsidR="00CB48F0" w:rsidRPr="00453715">
        <w:rPr>
          <w:rFonts w:ascii="Times New Roman" w:hAnsi="Times New Roman"/>
        </w:rPr>
        <w:t>.</w:t>
      </w:r>
    </w:p>
    <w:p w14:paraId="47334EEB" w14:textId="540E76CE" w:rsidR="00F65AE5" w:rsidRPr="00453715" w:rsidRDefault="00A66068"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JZQQ's application for judicial review was heard and determined by the Full Court of the Federal Court</w:t>
      </w:r>
      <w:r w:rsidR="00054939" w:rsidRPr="00453715">
        <w:rPr>
          <w:rFonts w:ascii="Times New Roman" w:hAnsi="Times New Roman"/>
        </w:rPr>
        <w:t xml:space="preserve"> on 19 October 2023,</w:t>
      </w:r>
      <w:r w:rsidR="00F65AE5" w:rsidRPr="00453715">
        <w:rPr>
          <w:rFonts w:ascii="Times New Roman" w:hAnsi="Times New Roman"/>
        </w:rPr>
        <w:t xml:space="preserve"> after the Aggregate Sentences Act came into force.</w:t>
      </w:r>
      <w:r w:rsidR="00BF2E0A" w:rsidRPr="00453715">
        <w:rPr>
          <w:rStyle w:val="FootnoteReference"/>
          <w:rFonts w:ascii="Times New Roman" w:hAnsi="Times New Roman"/>
          <w:sz w:val="24"/>
        </w:rPr>
        <w:footnoteReference w:id="12"/>
      </w:r>
      <w:r w:rsidR="00F65AE5" w:rsidRPr="00453715">
        <w:rPr>
          <w:rFonts w:ascii="Times New Roman" w:hAnsi="Times New Roman"/>
        </w:rPr>
        <w:t xml:space="preserve"> Before the Full Court, JZQQ contended that, as a matter of construction, </w:t>
      </w:r>
      <w:r w:rsidRPr="00453715">
        <w:rPr>
          <w:rFonts w:ascii="Times New Roman" w:hAnsi="Times New Roman"/>
        </w:rPr>
        <w:t>i</w:t>
      </w:r>
      <w:r w:rsidR="00F65AE5" w:rsidRPr="00453715">
        <w:rPr>
          <w:rFonts w:ascii="Times New Roman" w:hAnsi="Times New Roman"/>
        </w:rPr>
        <w:t xml:space="preserve">tem 4 </w:t>
      </w:r>
      <w:r w:rsidR="009F6EAE" w:rsidRPr="00453715">
        <w:rPr>
          <w:rFonts w:ascii="Times New Roman" w:hAnsi="Times New Roman"/>
        </w:rPr>
        <w:t xml:space="preserve">of Sch 1 to the Aggregate Sentences Act </w:t>
      </w:r>
      <w:r w:rsidR="00F65AE5" w:rsidRPr="00453715">
        <w:rPr>
          <w:rFonts w:ascii="Times New Roman" w:hAnsi="Times New Roman"/>
        </w:rPr>
        <w:t xml:space="preserve">did not affect his reliance on </w:t>
      </w:r>
      <w:r w:rsidR="00F65AE5" w:rsidRPr="00453715">
        <w:rPr>
          <w:rFonts w:ascii="Times New Roman" w:hAnsi="Times New Roman"/>
          <w:i/>
          <w:iCs/>
        </w:rPr>
        <w:t>Pearson (No 1)</w:t>
      </w:r>
      <w:r w:rsidR="00F65AE5" w:rsidRPr="00453715">
        <w:rPr>
          <w:rFonts w:ascii="Times New Roman" w:hAnsi="Times New Roman"/>
        </w:rPr>
        <w:t xml:space="preserve"> to challenge the AAT's decision but, if it did, it was invalid.</w:t>
      </w:r>
      <w:r w:rsidR="00EE1D0A" w:rsidRPr="00453715">
        <w:rPr>
          <w:rFonts w:ascii="Times New Roman" w:hAnsi="Times New Roman"/>
        </w:rPr>
        <w:t xml:space="preserve"> </w:t>
      </w:r>
      <w:r w:rsidR="00F65AE5" w:rsidRPr="00453715">
        <w:rPr>
          <w:rFonts w:ascii="Times New Roman" w:hAnsi="Times New Roman"/>
        </w:rPr>
        <w:t xml:space="preserve">The Full Court rejected those contentions (and </w:t>
      </w:r>
      <w:proofErr w:type="gramStart"/>
      <w:r w:rsidR="00F65AE5" w:rsidRPr="00453715">
        <w:rPr>
          <w:rFonts w:ascii="Times New Roman" w:hAnsi="Times New Roman"/>
        </w:rPr>
        <w:t xml:space="preserve">all </w:t>
      </w:r>
      <w:r w:rsidR="00EE1D0A" w:rsidRPr="00453715">
        <w:rPr>
          <w:rFonts w:ascii="Times New Roman" w:hAnsi="Times New Roman"/>
        </w:rPr>
        <w:t>of</w:t>
      </w:r>
      <w:proofErr w:type="gramEnd"/>
      <w:r w:rsidR="00EE1D0A" w:rsidRPr="00453715">
        <w:rPr>
          <w:rFonts w:ascii="Times New Roman" w:hAnsi="Times New Roman"/>
        </w:rPr>
        <w:t xml:space="preserve"> </w:t>
      </w:r>
      <w:r w:rsidR="00F65AE5" w:rsidRPr="00453715">
        <w:rPr>
          <w:rFonts w:ascii="Times New Roman" w:hAnsi="Times New Roman"/>
        </w:rPr>
        <w:t>JZQQ</w:t>
      </w:r>
      <w:r w:rsidR="00882608" w:rsidRPr="00453715">
        <w:rPr>
          <w:rFonts w:ascii="Times New Roman" w:hAnsi="Times New Roman"/>
        </w:rPr>
        <w:t>'</w:t>
      </w:r>
      <w:r w:rsidR="00F65AE5" w:rsidRPr="00453715">
        <w:rPr>
          <w:rFonts w:ascii="Times New Roman" w:hAnsi="Times New Roman"/>
        </w:rPr>
        <w:t>s other grounds of challenge to the AAT decision).</w:t>
      </w:r>
      <w:r w:rsidR="00F65AE5" w:rsidRPr="00453715">
        <w:rPr>
          <w:rStyle w:val="FootnoteReference"/>
          <w:rFonts w:ascii="Times New Roman" w:hAnsi="Times New Roman"/>
          <w:sz w:val="24"/>
        </w:rPr>
        <w:footnoteReference w:id="13"/>
      </w:r>
    </w:p>
    <w:p w14:paraId="166769B0" w14:textId="67169F94"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092E44" w:rsidRPr="00453715">
        <w:rPr>
          <w:rFonts w:ascii="Times New Roman" w:hAnsi="Times New Roman"/>
        </w:rPr>
        <w:t>JZQQ was granted special leave to appeal to this Court from the Full Court's decision</w:t>
      </w:r>
      <w:r w:rsidR="00265CF1" w:rsidRPr="00453715">
        <w:rPr>
          <w:rFonts w:ascii="Times New Roman" w:hAnsi="Times New Roman"/>
        </w:rPr>
        <w:t>.</w:t>
      </w:r>
      <w:r w:rsidR="008B352D" w:rsidRPr="00453715">
        <w:rPr>
          <w:rFonts w:ascii="Times New Roman" w:hAnsi="Times New Roman"/>
        </w:rPr>
        <w:t xml:space="preserve"> </w:t>
      </w:r>
      <w:r w:rsidR="00074EBA" w:rsidRPr="00453715">
        <w:rPr>
          <w:rFonts w:ascii="Times New Roman" w:hAnsi="Times New Roman"/>
        </w:rPr>
        <w:t>In this Court,</w:t>
      </w:r>
      <w:r w:rsidR="00074EBA" w:rsidRPr="00453715">
        <w:rPr>
          <w:rFonts w:ascii="Times New Roman" w:hAnsi="Times New Roman"/>
          <w:b/>
          <w:bCs/>
        </w:rPr>
        <w:t xml:space="preserve"> </w:t>
      </w:r>
      <w:r w:rsidRPr="00453715">
        <w:rPr>
          <w:rFonts w:ascii="Times New Roman" w:hAnsi="Times New Roman"/>
        </w:rPr>
        <w:t>JZQQ contended that, because his challenge was to a decision of the AAT and its decision was made under the AAT Act</w:t>
      </w:r>
      <w:r w:rsidR="00F15F57" w:rsidRPr="00453715">
        <w:rPr>
          <w:rFonts w:ascii="Times New Roman" w:hAnsi="Times New Roman"/>
        </w:rPr>
        <w:t>,</w:t>
      </w:r>
      <w:r w:rsidRPr="00453715">
        <w:rPr>
          <w:rFonts w:ascii="Times New Roman" w:hAnsi="Times New Roman"/>
        </w:rPr>
        <w:t xml:space="preserve"> which was not one of the </w:t>
      </w:r>
      <w:r w:rsidR="00180B12" w:rsidRPr="00453715">
        <w:rPr>
          <w:rFonts w:ascii="Times New Roman" w:hAnsi="Times New Roman"/>
        </w:rPr>
        <w:t>"</w:t>
      </w:r>
      <w:r w:rsidRPr="00453715">
        <w:rPr>
          <w:rFonts w:ascii="Times New Roman" w:hAnsi="Times New Roman"/>
        </w:rPr>
        <w:t>law[s] … covered by subitem (2)</w:t>
      </w:r>
      <w:r w:rsidR="00180B12" w:rsidRPr="00453715">
        <w:rPr>
          <w:rFonts w:ascii="Times New Roman" w:hAnsi="Times New Roman"/>
        </w:rPr>
        <w:t>"</w:t>
      </w:r>
      <w:r w:rsidR="00180B12" w:rsidRPr="00453715">
        <w:rPr>
          <w:rStyle w:val="FootnoteReference"/>
          <w:rFonts w:ascii="Times New Roman" w:hAnsi="Times New Roman"/>
          <w:sz w:val="24"/>
        </w:rPr>
        <w:footnoteReference w:id="14"/>
      </w:r>
      <w:r w:rsidRPr="00453715">
        <w:rPr>
          <w:rFonts w:ascii="Times New Roman" w:hAnsi="Times New Roman"/>
        </w:rPr>
        <w:t xml:space="preserve"> of </w:t>
      </w:r>
      <w:r w:rsidR="00F15F57" w:rsidRPr="00453715">
        <w:rPr>
          <w:rFonts w:ascii="Times New Roman" w:hAnsi="Times New Roman"/>
        </w:rPr>
        <w:t>i</w:t>
      </w:r>
      <w:r w:rsidRPr="00453715">
        <w:rPr>
          <w:rFonts w:ascii="Times New Roman" w:hAnsi="Times New Roman"/>
        </w:rPr>
        <w:t xml:space="preserve">tem 4, </w:t>
      </w:r>
      <w:r w:rsidR="0011634A" w:rsidRPr="00453715">
        <w:rPr>
          <w:rFonts w:ascii="Times New Roman" w:hAnsi="Times New Roman"/>
        </w:rPr>
        <w:t>item 4(3)</w:t>
      </w:r>
      <w:r w:rsidR="00BC0744" w:rsidRPr="00453715">
        <w:rPr>
          <w:rFonts w:ascii="Times New Roman" w:hAnsi="Times New Roman"/>
        </w:rPr>
        <w:t xml:space="preserve"> </w:t>
      </w:r>
      <w:r w:rsidRPr="00453715">
        <w:rPr>
          <w:rFonts w:ascii="Times New Roman" w:hAnsi="Times New Roman"/>
        </w:rPr>
        <w:t>did not deem the AAT</w:t>
      </w:r>
      <w:r w:rsidR="006606CE" w:rsidRPr="00453715">
        <w:rPr>
          <w:rFonts w:ascii="Times New Roman" w:hAnsi="Times New Roman"/>
        </w:rPr>
        <w:t>'</w:t>
      </w:r>
      <w:r w:rsidRPr="00453715">
        <w:rPr>
          <w:rFonts w:ascii="Times New Roman" w:hAnsi="Times New Roman"/>
        </w:rPr>
        <w:t xml:space="preserve">s decision to be valid. In the alternative, JZQQ contended that, if </w:t>
      </w:r>
      <w:r w:rsidR="008052D2" w:rsidRPr="00453715">
        <w:rPr>
          <w:rFonts w:ascii="Times New Roman" w:hAnsi="Times New Roman"/>
        </w:rPr>
        <w:t>i</w:t>
      </w:r>
      <w:r w:rsidRPr="00453715">
        <w:rPr>
          <w:rFonts w:ascii="Times New Roman" w:hAnsi="Times New Roman"/>
        </w:rPr>
        <w:t xml:space="preserve">tem 4 purported to validate an invalid decision of the AAT, then it was inconsistent with Ch III of the </w:t>
      </w:r>
      <w:r w:rsidRPr="00453715">
        <w:rPr>
          <w:rFonts w:ascii="Times New Roman" w:hAnsi="Times New Roman"/>
          <w:i/>
          <w:iCs/>
        </w:rPr>
        <w:t>Constitution</w:t>
      </w:r>
      <w:r w:rsidRPr="00453715">
        <w:rPr>
          <w:rFonts w:ascii="Times New Roman" w:hAnsi="Times New Roman"/>
        </w:rPr>
        <w:t xml:space="preserve"> because, in its application to the proceedings commenced by JZQQ that were on foot but not determined at the time the Aggregate Sentences Act was enacted, it constituted an impermissible direction to the Federal Court to treat </w:t>
      </w:r>
      <w:r w:rsidRPr="00453715">
        <w:rPr>
          <w:rFonts w:ascii="Times New Roman" w:hAnsi="Times New Roman"/>
          <w:i/>
          <w:iCs/>
        </w:rPr>
        <w:t>Pearson (No 1)</w:t>
      </w:r>
      <w:r w:rsidRPr="00453715">
        <w:rPr>
          <w:rFonts w:ascii="Times New Roman" w:hAnsi="Times New Roman"/>
        </w:rPr>
        <w:t xml:space="preserve"> as wrongly decided. </w:t>
      </w:r>
      <w:r w:rsidR="0021480B" w:rsidRPr="00453715">
        <w:rPr>
          <w:rFonts w:ascii="Times New Roman" w:hAnsi="Times New Roman"/>
        </w:rPr>
        <w:t xml:space="preserve">JZQQ also </w:t>
      </w:r>
      <w:r w:rsidRPr="00453715">
        <w:rPr>
          <w:rFonts w:ascii="Times New Roman" w:hAnsi="Times New Roman"/>
        </w:rPr>
        <w:t xml:space="preserve">contended that </w:t>
      </w:r>
      <w:r w:rsidR="0021480B" w:rsidRPr="00453715">
        <w:rPr>
          <w:rFonts w:ascii="Times New Roman" w:hAnsi="Times New Roman"/>
        </w:rPr>
        <w:t>i</w:t>
      </w:r>
      <w:r w:rsidRPr="00453715">
        <w:rPr>
          <w:rFonts w:ascii="Times New Roman" w:hAnsi="Times New Roman"/>
        </w:rPr>
        <w:t xml:space="preserve">tem 4 </w:t>
      </w:r>
      <w:r w:rsidR="001B0E3C" w:rsidRPr="00453715">
        <w:rPr>
          <w:rFonts w:ascii="Times New Roman" w:hAnsi="Times New Roman"/>
        </w:rPr>
        <w:t>is</w:t>
      </w:r>
      <w:r w:rsidRPr="00453715">
        <w:rPr>
          <w:rFonts w:ascii="Times New Roman" w:hAnsi="Times New Roman"/>
        </w:rPr>
        <w:t xml:space="preserve"> invalid because it derogates from the constitutionally entrenched jurisdiction conferred by s 75(v) of the </w:t>
      </w:r>
      <w:r w:rsidRPr="00453715">
        <w:rPr>
          <w:rFonts w:ascii="Times New Roman" w:hAnsi="Times New Roman"/>
          <w:i/>
          <w:iCs/>
        </w:rPr>
        <w:t>Constitution</w:t>
      </w:r>
      <w:r w:rsidRPr="00453715">
        <w:rPr>
          <w:rFonts w:ascii="Times New Roman" w:hAnsi="Times New Roman"/>
        </w:rPr>
        <w:t>.</w:t>
      </w:r>
    </w:p>
    <w:p w14:paraId="184E3006" w14:textId="4F84AE13"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The Minister</w:t>
      </w:r>
      <w:r w:rsidR="007377D3" w:rsidRPr="00453715">
        <w:rPr>
          <w:rFonts w:ascii="Times New Roman" w:hAnsi="Times New Roman"/>
        </w:rPr>
        <w:t xml:space="preserve"> </w:t>
      </w:r>
      <w:r w:rsidR="00A3121A" w:rsidRPr="00453715">
        <w:rPr>
          <w:rFonts w:ascii="Times New Roman" w:hAnsi="Times New Roman"/>
        </w:rPr>
        <w:t>and the interv</w:t>
      </w:r>
      <w:r w:rsidR="00A45D2B" w:rsidRPr="00453715">
        <w:rPr>
          <w:rFonts w:ascii="Times New Roman" w:hAnsi="Times New Roman"/>
        </w:rPr>
        <w:t>enors</w:t>
      </w:r>
      <w:r w:rsidR="00322603" w:rsidRPr="00453715">
        <w:rPr>
          <w:rStyle w:val="FootnoteReference"/>
          <w:rFonts w:ascii="Times New Roman" w:hAnsi="Times New Roman"/>
          <w:sz w:val="24"/>
        </w:rPr>
        <w:footnoteReference w:id="15"/>
      </w:r>
      <w:r w:rsidR="00DC072E" w:rsidRPr="00453715">
        <w:rPr>
          <w:rFonts w:ascii="Times New Roman" w:hAnsi="Times New Roman"/>
        </w:rPr>
        <w:t xml:space="preserve"> </w:t>
      </w:r>
      <w:r w:rsidR="004C7682" w:rsidRPr="00453715">
        <w:rPr>
          <w:rFonts w:ascii="Times New Roman" w:hAnsi="Times New Roman"/>
        </w:rPr>
        <w:t xml:space="preserve">disputed </w:t>
      </w:r>
      <w:r w:rsidR="00A45D2B" w:rsidRPr="00453715">
        <w:rPr>
          <w:rFonts w:ascii="Times New Roman" w:hAnsi="Times New Roman"/>
        </w:rPr>
        <w:t>those submissions</w:t>
      </w:r>
      <w:r w:rsidR="00A45D2B" w:rsidRPr="00453715">
        <w:rPr>
          <w:rFonts w:ascii="Times New Roman" w:hAnsi="Times New Roman"/>
          <w:b/>
          <w:bCs/>
        </w:rPr>
        <w:t>.</w:t>
      </w:r>
      <w:r w:rsidRPr="00453715">
        <w:rPr>
          <w:rFonts w:ascii="Times New Roman" w:hAnsi="Times New Roman"/>
        </w:rPr>
        <w:t xml:space="preserve"> </w:t>
      </w:r>
      <w:r w:rsidR="006E0F75" w:rsidRPr="00453715">
        <w:rPr>
          <w:rFonts w:ascii="Times New Roman" w:hAnsi="Times New Roman"/>
        </w:rPr>
        <w:t>Further</w:t>
      </w:r>
      <w:r w:rsidRPr="00453715">
        <w:rPr>
          <w:rFonts w:ascii="Times New Roman" w:hAnsi="Times New Roman"/>
        </w:rPr>
        <w:t xml:space="preserve">, by a notice of contention, the Minister sought to remove the premise of </w:t>
      </w:r>
      <w:r w:rsidR="009178E9" w:rsidRPr="00453715">
        <w:rPr>
          <w:rFonts w:ascii="Times New Roman" w:hAnsi="Times New Roman"/>
        </w:rPr>
        <w:t xml:space="preserve">JZQQ's </w:t>
      </w:r>
      <w:r w:rsidRPr="00453715">
        <w:rPr>
          <w:rFonts w:ascii="Times New Roman" w:hAnsi="Times New Roman"/>
        </w:rPr>
        <w:lastRenderedPageBreak/>
        <w:t>arguments by contending that the AAT</w:t>
      </w:r>
      <w:r w:rsidR="00F37017" w:rsidRPr="00453715">
        <w:rPr>
          <w:rFonts w:ascii="Times New Roman" w:hAnsi="Times New Roman"/>
        </w:rPr>
        <w:t>'</w:t>
      </w:r>
      <w:r w:rsidRPr="00453715">
        <w:rPr>
          <w:rFonts w:ascii="Times New Roman" w:hAnsi="Times New Roman"/>
        </w:rPr>
        <w:t>s decision was valid because JZQQ</w:t>
      </w:r>
      <w:r w:rsidR="00744290" w:rsidRPr="00453715">
        <w:rPr>
          <w:rFonts w:ascii="Times New Roman" w:hAnsi="Times New Roman"/>
        </w:rPr>
        <w:t>'</w:t>
      </w:r>
      <w:r w:rsidRPr="00453715">
        <w:rPr>
          <w:rFonts w:ascii="Times New Roman" w:hAnsi="Times New Roman"/>
        </w:rPr>
        <w:t>s aggregate sentence satisfied s 501(7)(c)</w:t>
      </w:r>
      <w:r w:rsidR="00715EC7" w:rsidRPr="00453715">
        <w:rPr>
          <w:rFonts w:ascii="Times New Roman" w:hAnsi="Times New Roman"/>
        </w:rPr>
        <w:t xml:space="preserve"> of the </w:t>
      </w:r>
      <w:r w:rsidR="00715EC7" w:rsidRPr="00453715">
        <w:rPr>
          <w:rFonts w:ascii="Times New Roman" w:hAnsi="Times New Roman"/>
          <w:i/>
          <w:iCs/>
        </w:rPr>
        <w:t xml:space="preserve">Migration </w:t>
      </w:r>
      <w:proofErr w:type="gramStart"/>
      <w:r w:rsidR="00715EC7" w:rsidRPr="00453715">
        <w:rPr>
          <w:rFonts w:ascii="Times New Roman" w:hAnsi="Times New Roman"/>
          <w:i/>
          <w:iCs/>
        </w:rPr>
        <w:t>Act</w:t>
      </w:r>
      <w:r w:rsidRPr="00453715">
        <w:rPr>
          <w:rFonts w:ascii="Times New Roman" w:hAnsi="Times New Roman"/>
        </w:rPr>
        <w:t>;</w:t>
      </w:r>
      <w:proofErr w:type="gramEnd"/>
      <w:r w:rsidRPr="00453715">
        <w:rPr>
          <w:rFonts w:ascii="Times New Roman" w:hAnsi="Times New Roman"/>
        </w:rPr>
        <w:t xml:space="preserve"> </w:t>
      </w:r>
      <w:proofErr w:type="spellStart"/>
      <w:r w:rsidR="00715EC7" w:rsidRPr="00453715">
        <w:rPr>
          <w:rFonts w:ascii="Times New Roman" w:hAnsi="Times New Roman"/>
        </w:rPr>
        <w:t>ie</w:t>
      </w:r>
      <w:proofErr w:type="spellEnd"/>
      <w:r w:rsidRPr="00453715">
        <w:rPr>
          <w:rFonts w:ascii="Times New Roman" w:hAnsi="Times New Roman"/>
        </w:rPr>
        <w:t xml:space="preserve">, that </w:t>
      </w:r>
      <w:r w:rsidRPr="00453715">
        <w:rPr>
          <w:rFonts w:ascii="Times New Roman" w:hAnsi="Times New Roman"/>
          <w:i/>
          <w:iCs/>
        </w:rPr>
        <w:t>Pearson (No 1)</w:t>
      </w:r>
      <w:r w:rsidRPr="00453715">
        <w:rPr>
          <w:rFonts w:ascii="Times New Roman" w:hAnsi="Times New Roman"/>
        </w:rPr>
        <w:t xml:space="preserve"> was wrongly decided.</w:t>
      </w:r>
    </w:p>
    <w:p w14:paraId="0A951AAB" w14:textId="33E7F172"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A formal submission that </w:t>
      </w:r>
      <w:r w:rsidRPr="00453715">
        <w:rPr>
          <w:rFonts w:ascii="Times New Roman" w:hAnsi="Times New Roman"/>
          <w:i/>
          <w:iCs/>
        </w:rPr>
        <w:t>Pearson (No 1)</w:t>
      </w:r>
      <w:r w:rsidRPr="00453715">
        <w:rPr>
          <w:rFonts w:ascii="Times New Roman" w:hAnsi="Times New Roman"/>
        </w:rPr>
        <w:t xml:space="preserve"> was wrongly decided had been made on behalf of the Minister to the Full Court</w:t>
      </w:r>
      <w:r w:rsidR="00D963C7" w:rsidRPr="00453715">
        <w:rPr>
          <w:rFonts w:ascii="Times New Roman" w:hAnsi="Times New Roman"/>
        </w:rPr>
        <w:t xml:space="preserve"> </w:t>
      </w:r>
      <w:r w:rsidRPr="00453715">
        <w:rPr>
          <w:rFonts w:ascii="Times New Roman" w:hAnsi="Times New Roman"/>
        </w:rPr>
        <w:t>in JZQQ</w:t>
      </w:r>
      <w:r w:rsidR="00744290" w:rsidRPr="00453715">
        <w:rPr>
          <w:rFonts w:ascii="Times New Roman" w:hAnsi="Times New Roman"/>
        </w:rPr>
        <w:t>'</w:t>
      </w:r>
      <w:r w:rsidRPr="00453715">
        <w:rPr>
          <w:rFonts w:ascii="Times New Roman" w:hAnsi="Times New Roman"/>
        </w:rPr>
        <w:t>s case. Even so, it was contended on behalf of JZQQ that the Minister</w:t>
      </w:r>
      <w:r w:rsidR="00744290" w:rsidRPr="00453715">
        <w:rPr>
          <w:rFonts w:ascii="Times New Roman" w:hAnsi="Times New Roman"/>
        </w:rPr>
        <w:t>'</w:t>
      </w:r>
      <w:r w:rsidRPr="00453715">
        <w:rPr>
          <w:rFonts w:ascii="Times New Roman" w:hAnsi="Times New Roman"/>
        </w:rPr>
        <w:t xml:space="preserve">s notice of contention should not be addressed because </w:t>
      </w:r>
      <w:r w:rsidR="00C70157" w:rsidRPr="00453715">
        <w:rPr>
          <w:rFonts w:ascii="Times New Roman" w:hAnsi="Times New Roman"/>
        </w:rPr>
        <w:t xml:space="preserve">the </w:t>
      </w:r>
      <w:r w:rsidR="009178E9" w:rsidRPr="00453715">
        <w:rPr>
          <w:rFonts w:ascii="Times New Roman" w:hAnsi="Times New Roman"/>
        </w:rPr>
        <w:t>Commonwealth</w:t>
      </w:r>
      <w:r w:rsidR="00C70157" w:rsidRPr="00453715">
        <w:rPr>
          <w:rFonts w:ascii="Times New Roman" w:hAnsi="Times New Roman"/>
        </w:rPr>
        <w:t xml:space="preserve"> </w:t>
      </w:r>
      <w:r w:rsidRPr="00453715">
        <w:rPr>
          <w:rFonts w:ascii="Times New Roman" w:hAnsi="Times New Roman"/>
        </w:rPr>
        <w:t xml:space="preserve">Parliament enacted the Aggregate Sentences Act on the basis that </w:t>
      </w:r>
      <w:r w:rsidRPr="00453715">
        <w:rPr>
          <w:rFonts w:ascii="Times New Roman" w:hAnsi="Times New Roman"/>
          <w:i/>
          <w:iCs/>
        </w:rPr>
        <w:t>Pearson (No 1)</w:t>
      </w:r>
      <w:r w:rsidRPr="00453715">
        <w:rPr>
          <w:rFonts w:ascii="Times New Roman" w:hAnsi="Times New Roman"/>
        </w:rPr>
        <w:t xml:space="preserve"> invalidated mandatory visa cancellations that relied on aggregate sentences</w:t>
      </w:r>
      <w:r w:rsidR="00370AEA" w:rsidRPr="00453715">
        <w:rPr>
          <w:rFonts w:ascii="Times New Roman" w:hAnsi="Times New Roman"/>
        </w:rPr>
        <w:t>,</w:t>
      </w:r>
      <w:r w:rsidRPr="00453715">
        <w:rPr>
          <w:rFonts w:ascii="Times New Roman" w:hAnsi="Times New Roman"/>
        </w:rPr>
        <w:t xml:space="preserve"> and it would </w:t>
      </w:r>
      <w:r w:rsidR="00A45D2B" w:rsidRPr="00453715">
        <w:rPr>
          <w:rFonts w:ascii="Times New Roman" w:hAnsi="Times New Roman"/>
        </w:rPr>
        <w:t>now</w:t>
      </w:r>
      <w:r w:rsidRPr="00453715">
        <w:rPr>
          <w:rFonts w:ascii="Times New Roman" w:hAnsi="Times New Roman"/>
        </w:rPr>
        <w:t xml:space="preserve"> be inconsistent for the </w:t>
      </w:r>
      <w:r w:rsidR="00C70157" w:rsidRPr="00453715">
        <w:rPr>
          <w:rFonts w:ascii="Times New Roman" w:hAnsi="Times New Roman"/>
        </w:rPr>
        <w:t>e</w:t>
      </w:r>
      <w:r w:rsidRPr="00453715">
        <w:rPr>
          <w:rFonts w:ascii="Times New Roman" w:hAnsi="Times New Roman"/>
        </w:rPr>
        <w:t xml:space="preserve">xecutive to argue in this Court that </w:t>
      </w:r>
      <w:r w:rsidRPr="00453715">
        <w:rPr>
          <w:rFonts w:ascii="Times New Roman" w:hAnsi="Times New Roman"/>
          <w:i/>
          <w:iCs/>
        </w:rPr>
        <w:t>Pearson (No 1)</w:t>
      </w:r>
      <w:r w:rsidRPr="00453715">
        <w:rPr>
          <w:rFonts w:ascii="Times New Roman" w:hAnsi="Times New Roman"/>
        </w:rPr>
        <w:t xml:space="preserve"> was wrongly decided. </w:t>
      </w:r>
    </w:p>
    <w:p w14:paraId="152CC659" w14:textId="4B76B3E3"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It is not necessary to address all the difficulties with that contention. It suffices to note that the Aggregate Sentences Act does not assert or even assume that </w:t>
      </w:r>
      <w:r w:rsidRPr="00453715">
        <w:rPr>
          <w:rFonts w:ascii="Times New Roman" w:hAnsi="Times New Roman"/>
          <w:i/>
          <w:iCs/>
        </w:rPr>
        <w:t>Pearson (No 1)</w:t>
      </w:r>
      <w:r w:rsidRPr="00453715">
        <w:rPr>
          <w:rFonts w:ascii="Times New Roman" w:hAnsi="Times New Roman"/>
        </w:rPr>
        <w:t xml:space="preserve"> was correct. Instead, it is neutral on that issue. The effect of </w:t>
      </w:r>
      <w:r w:rsidR="00F6335C" w:rsidRPr="00453715">
        <w:rPr>
          <w:rFonts w:ascii="Times New Roman" w:hAnsi="Times New Roman"/>
        </w:rPr>
        <w:t xml:space="preserve">items 4(1) </w:t>
      </w:r>
      <w:r w:rsidRPr="00453715">
        <w:rPr>
          <w:rFonts w:ascii="Times New Roman" w:hAnsi="Times New Roman"/>
        </w:rPr>
        <w:t xml:space="preserve">and 4(3) is that they only deem the relevant </w:t>
      </w:r>
      <w:r w:rsidR="00153ACE" w:rsidRPr="00453715">
        <w:rPr>
          <w:rFonts w:ascii="Times New Roman" w:hAnsi="Times New Roman"/>
        </w:rPr>
        <w:t>"</w:t>
      </w:r>
      <w:r w:rsidRPr="00453715">
        <w:rPr>
          <w:rFonts w:ascii="Times New Roman" w:hAnsi="Times New Roman"/>
        </w:rPr>
        <w:t>thing done</w:t>
      </w:r>
      <w:r w:rsidR="00153ACE" w:rsidRPr="00453715">
        <w:rPr>
          <w:rFonts w:ascii="Times New Roman" w:hAnsi="Times New Roman"/>
        </w:rPr>
        <w:t>"</w:t>
      </w:r>
      <w:r w:rsidRPr="00453715">
        <w:rPr>
          <w:rFonts w:ascii="Times New Roman" w:hAnsi="Times New Roman"/>
        </w:rPr>
        <w:t xml:space="preserve"> to be, and to have always been, valid </w:t>
      </w:r>
      <w:r w:rsidRPr="00453715">
        <w:rPr>
          <w:rFonts w:ascii="Times New Roman" w:hAnsi="Times New Roman"/>
          <w:i/>
          <w:iCs/>
        </w:rPr>
        <w:t>if</w:t>
      </w:r>
      <w:r w:rsidRPr="00453715">
        <w:rPr>
          <w:rFonts w:ascii="Times New Roman" w:hAnsi="Times New Roman"/>
        </w:rPr>
        <w:t xml:space="preserve"> that thing was otherwise rendered invalid by reason of the holding in </w:t>
      </w:r>
      <w:r w:rsidRPr="00453715">
        <w:rPr>
          <w:rFonts w:ascii="Times New Roman" w:hAnsi="Times New Roman"/>
          <w:i/>
          <w:iCs/>
        </w:rPr>
        <w:t>Pearson (No 1)</w:t>
      </w:r>
      <w:r w:rsidRPr="00453715">
        <w:rPr>
          <w:rFonts w:ascii="Times New Roman" w:hAnsi="Times New Roman"/>
        </w:rPr>
        <w:t xml:space="preserve">. Otherwise, it was accepted on behalf of JZQQ that no relevant prejudice was occasioned by the Minister </w:t>
      </w:r>
      <w:r w:rsidR="00377FFD" w:rsidRPr="00453715">
        <w:rPr>
          <w:rFonts w:ascii="Times New Roman" w:hAnsi="Times New Roman"/>
        </w:rPr>
        <w:t>raising</w:t>
      </w:r>
      <w:r w:rsidRPr="00453715">
        <w:rPr>
          <w:rFonts w:ascii="Times New Roman" w:hAnsi="Times New Roman"/>
        </w:rPr>
        <w:t xml:space="preserve"> the correctness of </w:t>
      </w:r>
      <w:r w:rsidRPr="00453715">
        <w:rPr>
          <w:rFonts w:ascii="Times New Roman" w:hAnsi="Times New Roman"/>
          <w:i/>
          <w:iCs/>
        </w:rPr>
        <w:t>Pearson (No 1)</w:t>
      </w:r>
      <w:r w:rsidRPr="00453715">
        <w:rPr>
          <w:rFonts w:ascii="Times New Roman" w:hAnsi="Times New Roman"/>
        </w:rPr>
        <w:t xml:space="preserve"> in </w:t>
      </w:r>
      <w:r w:rsidR="009329D5" w:rsidRPr="00453715">
        <w:rPr>
          <w:rFonts w:ascii="Times New Roman" w:hAnsi="Times New Roman"/>
        </w:rPr>
        <w:t>JZQQ's</w:t>
      </w:r>
      <w:r w:rsidRPr="00453715">
        <w:rPr>
          <w:rFonts w:ascii="Times New Roman" w:hAnsi="Times New Roman"/>
        </w:rPr>
        <w:t xml:space="preserve"> appeal</w:t>
      </w:r>
      <w:r w:rsidR="00AB6A84" w:rsidRPr="00453715">
        <w:rPr>
          <w:rFonts w:ascii="Times New Roman" w:hAnsi="Times New Roman"/>
        </w:rPr>
        <w:t xml:space="preserve"> </w:t>
      </w:r>
      <w:r w:rsidR="00043D12" w:rsidRPr="00453715">
        <w:rPr>
          <w:rFonts w:ascii="Times New Roman" w:hAnsi="Times New Roman"/>
        </w:rPr>
        <w:t>in</w:t>
      </w:r>
      <w:r w:rsidR="00AB6A84" w:rsidRPr="00453715">
        <w:rPr>
          <w:rFonts w:ascii="Times New Roman" w:hAnsi="Times New Roman"/>
        </w:rPr>
        <w:t xml:space="preserve"> this Court</w:t>
      </w:r>
      <w:r w:rsidRPr="00453715">
        <w:rPr>
          <w:rFonts w:ascii="Times New Roman" w:hAnsi="Times New Roman"/>
        </w:rPr>
        <w:t>. However, before that contention is addressed</w:t>
      </w:r>
      <w:r w:rsidR="00AB6A84" w:rsidRPr="00453715">
        <w:rPr>
          <w:rFonts w:ascii="Times New Roman" w:hAnsi="Times New Roman"/>
        </w:rPr>
        <w:t>,</w:t>
      </w:r>
      <w:r w:rsidRPr="00453715">
        <w:rPr>
          <w:rFonts w:ascii="Times New Roman" w:hAnsi="Times New Roman"/>
        </w:rPr>
        <w:t xml:space="preserve"> it is necessary to explain how that issue arises in Ms Pearson</w:t>
      </w:r>
      <w:r w:rsidR="009329D5" w:rsidRPr="00453715">
        <w:rPr>
          <w:rFonts w:ascii="Times New Roman" w:hAnsi="Times New Roman"/>
        </w:rPr>
        <w:t>'</w:t>
      </w:r>
      <w:r w:rsidRPr="00453715">
        <w:rPr>
          <w:rFonts w:ascii="Times New Roman" w:hAnsi="Times New Roman"/>
        </w:rPr>
        <w:t>s special case and Mr </w:t>
      </w:r>
      <w:proofErr w:type="spellStart"/>
      <w:r w:rsidRPr="00453715">
        <w:rPr>
          <w:rFonts w:ascii="Times New Roman" w:hAnsi="Times New Roman"/>
        </w:rPr>
        <w:t>Tapiki</w:t>
      </w:r>
      <w:r w:rsidR="009329D5" w:rsidRPr="00453715">
        <w:rPr>
          <w:rFonts w:ascii="Times New Roman" w:hAnsi="Times New Roman"/>
        </w:rPr>
        <w:t>'</w:t>
      </w:r>
      <w:r w:rsidRPr="00453715">
        <w:rPr>
          <w:rFonts w:ascii="Times New Roman" w:hAnsi="Times New Roman"/>
        </w:rPr>
        <w:t>s</w:t>
      </w:r>
      <w:proofErr w:type="spellEnd"/>
      <w:r w:rsidRPr="00453715">
        <w:rPr>
          <w:rFonts w:ascii="Times New Roman" w:hAnsi="Times New Roman"/>
        </w:rPr>
        <w:t xml:space="preserve"> appeal.</w:t>
      </w:r>
    </w:p>
    <w:p w14:paraId="71C20EF5" w14:textId="70BDF04E" w:rsidR="00F65AE5" w:rsidRPr="00453715" w:rsidRDefault="00F65AE5" w:rsidP="00453715">
      <w:pPr>
        <w:pStyle w:val="HeadingL1"/>
        <w:spacing w:after="260" w:line="280" w:lineRule="exact"/>
        <w:ind w:right="0"/>
        <w:jc w:val="both"/>
        <w:rPr>
          <w:rFonts w:ascii="Times New Roman" w:hAnsi="Times New Roman"/>
        </w:rPr>
      </w:pPr>
      <w:r w:rsidRPr="00453715">
        <w:rPr>
          <w:rFonts w:ascii="Times New Roman" w:hAnsi="Times New Roman"/>
        </w:rPr>
        <w:t>Ms Pearson</w:t>
      </w:r>
      <w:r w:rsidR="00A5766D" w:rsidRPr="00453715">
        <w:rPr>
          <w:rFonts w:ascii="Times New Roman" w:hAnsi="Times New Roman"/>
        </w:rPr>
        <w:t>'</w:t>
      </w:r>
      <w:r w:rsidRPr="00453715">
        <w:rPr>
          <w:rFonts w:ascii="Times New Roman" w:hAnsi="Times New Roman"/>
        </w:rPr>
        <w:t xml:space="preserve">s </w:t>
      </w:r>
      <w:r w:rsidR="00193DCD" w:rsidRPr="00453715">
        <w:rPr>
          <w:rFonts w:ascii="Times New Roman" w:hAnsi="Times New Roman"/>
        </w:rPr>
        <w:t>s</w:t>
      </w:r>
      <w:r w:rsidRPr="00453715">
        <w:rPr>
          <w:rFonts w:ascii="Times New Roman" w:hAnsi="Times New Roman"/>
        </w:rPr>
        <w:t xml:space="preserve">pecial </w:t>
      </w:r>
      <w:r w:rsidR="00193DCD" w:rsidRPr="00453715">
        <w:rPr>
          <w:rFonts w:ascii="Times New Roman" w:hAnsi="Times New Roman"/>
        </w:rPr>
        <w:t>c</w:t>
      </w:r>
      <w:r w:rsidRPr="00453715">
        <w:rPr>
          <w:rFonts w:ascii="Times New Roman" w:hAnsi="Times New Roman"/>
        </w:rPr>
        <w:t xml:space="preserve">ase </w:t>
      </w:r>
    </w:p>
    <w:p w14:paraId="3CC4C9E9" w14:textId="1B519BF6"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Ms Pearson is a citizen of New Zealand who received a Class TY Subclass 444 Special Category (Temporary) </w:t>
      </w:r>
      <w:r w:rsidR="008127E2" w:rsidRPr="00453715">
        <w:rPr>
          <w:rFonts w:ascii="Times New Roman" w:hAnsi="Times New Roman"/>
        </w:rPr>
        <w:t>v</w:t>
      </w:r>
      <w:r w:rsidRPr="00453715">
        <w:rPr>
          <w:rFonts w:ascii="Times New Roman" w:hAnsi="Times New Roman"/>
        </w:rPr>
        <w:t xml:space="preserve">isa on her arrival </w:t>
      </w:r>
      <w:r w:rsidR="00687486" w:rsidRPr="00453715">
        <w:rPr>
          <w:rFonts w:ascii="Times New Roman" w:hAnsi="Times New Roman"/>
        </w:rPr>
        <w:t>in</w:t>
      </w:r>
      <w:r w:rsidRPr="00453715">
        <w:rPr>
          <w:rFonts w:ascii="Times New Roman" w:hAnsi="Times New Roman"/>
        </w:rPr>
        <w:t xml:space="preserve"> Australia on 25 June 2012. On 28 February 201</w:t>
      </w:r>
      <w:r w:rsidR="0018098F" w:rsidRPr="00453715">
        <w:rPr>
          <w:rFonts w:ascii="Times New Roman" w:hAnsi="Times New Roman"/>
        </w:rPr>
        <w:t>9</w:t>
      </w:r>
      <w:r w:rsidR="00687486" w:rsidRPr="00453715">
        <w:rPr>
          <w:rFonts w:ascii="Times New Roman" w:hAnsi="Times New Roman"/>
        </w:rPr>
        <w:t>,</w:t>
      </w:r>
      <w:r w:rsidRPr="00453715">
        <w:rPr>
          <w:rFonts w:ascii="Times New Roman" w:hAnsi="Times New Roman"/>
        </w:rPr>
        <w:t xml:space="preserve"> she was convicted </w:t>
      </w:r>
      <w:r w:rsidR="00043D12" w:rsidRPr="00453715">
        <w:rPr>
          <w:rFonts w:ascii="Times New Roman" w:hAnsi="Times New Roman"/>
        </w:rPr>
        <w:t>by</w:t>
      </w:r>
      <w:r w:rsidRPr="00453715">
        <w:rPr>
          <w:rFonts w:ascii="Times New Roman" w:hAnsi="Times New Roman"/>
        </w:rPr>
        <w:t xml:space="preserve"> the District Court of New South Wales of 10 offences associated with the supply of illegal drugs. She was sentenced to an aggregate sentence of imprisonment for </w:t>
      </w:r>
      <w:r w:rsidR="00C9224D" w:rsidRPr="00453715">
        <w:rPr>
          <w:rFonts w:ascii="Times New Roman" w:hAnsi="Times New Roman"/>
        </w:rPr>
        <w:t>four</w:t>
      </w:r>
      <w:r w:rsidRPr="00453715">
        <w:rPr>
          <w:rFonts w:ascii="Times New Roman" w:hAnsi="Times New Roman"/>
        </w:rPr>
        <w:t xml:space="preserve"> years and </w:t>
      </w:r>
      <w:r w:rsidR="00C9224D" w:rsidRPr="00453715">
        <w:rPr>
          <w:rFonts w:ascii="Times New Roman" w:hAnsi="Times New Roman"/>
        </w:rPr>
        <w:t>three</w:t>
      </w:r>
      <w:r w:rsidRPr="00453715">
        <w:rPr>
          <w:rFonts w:ascii="Times New Roman" w:hAnsi="Times New Roman"/>
        </w:rPr>
        <w:t> months.</w:t>
      </w:r>
    </w:p>
    <w:p w14:paraId="119E1D6D" w14:textId="7683DFBE" w:rsidR="00A360E3" w:rsidRPr="00453715" w:rsidRDefault="00EC63E6"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On 17 July 2019, Ms Pearson</w:t>
      </w:r>
      <w:r w:rsidR="00A5766D" w:rsidRPr="00453715">
        <w:rPr>
          <w:rFonts w:ascii="Times New Roman" w:hAnsi="Times New Roman"/>
        </w:rPr>
        <w:t>'</w:t>
      </w:r>
      <w:r w:rsidR="00F65AE5" w:rsidRPr="00453715">
        <w:rPr>
          <w:rFonts w:ascii="Times New Roman" w:hAnsi="Times New Roman"/>
        </w:rPr>
        <w:t>s visa was purportedly cancelled under s 501(3A)</w:t>
      </w:r>
      <w:r w:rsidR="00B8072F" w:rsidRPr="00453715">
        <w:rPr>
          <w:rFonts w:ascii="Times New Roman" w:hAnsi="Times New Roman"/>
        </w:rPr>
        <w:t xml:space="preserve"> of the </w:t>
      </w:r>
      <w:r w:rsidR="00B8072F" w:rsidRPr="00453715">
        <w:rPr>
          <w:rFonts w:ascii="Times New Roman" w:hAnsi="Times New Roman"/>
          <w:i/>
          <w:iCs/>
        </w:rPr>
        <w:t>Migration Act</w:t>
      </w:r>
      <w:r w:rsidR="00F65AE5" w:rsidRPr="00453715">
        <w:rPr>
          <w:rFonts w:ascii="Times New Roman" w:hAnsi="Times New Roman"/>
        </w:rPr>
        <w:t>. In June 2020, a delegate of the Minister</w:t>
      </w:r>
      <w:r w:rsidR="00D43E3D" w:rsidRPr="00453715">
        <w:rPr>
          <w:rFonts w:ascii="Times New Roman" w:hAnsi="Times New Roman"/>
        </w:rPr>
        <w:t xml:space="preserve"> for Home Affairs</w:t>
      </w:r>
      <w:r w:rsidR="00F65AE5" w:rsidRPr="00453715">
        <w:rPr>
          <w:rFonts w:ascii="Times New Roman" w:hAnsi="Times New Roman"/>
        </w:rPr>
        <w:t xml:space="preserve"> decided not to revoke that cancellation. The AAT later affirmed that decision. On 30 July 2020, Ms Pearson was taken into immigration detention. </w:t>
      </w:r>
      <w:r w:rsidR="008225AC" w:rsidRPr="00453715">
        <w:rPr>
          <w:rFonts w:ascii="Times New Roman" w:hAnsi="Times New Roman"/>
        </w:rPr>
        <w:t>O</w:t>
      </w:r>
      <w:r w:rsidR="00F65AE5" w:rsidRPr="00453715">
        <w:rPr>
          <w:rFonts w:ascii="Times New Roman" w:hAnsi="Times New Roman"/>
        </w:rPr>
        <w:t xml:space="preserve">n 22 December 2022, the Full Court published reasons in </w:t>
      </w:r>
      <w:r w:rsidR="00F65AE5" w:rsidRPr="00453715">
        <w:rPr>
          <w:rFonts w:ascii="Times New Roman" w:hAnsi="Times New Roman"/>
          <w:i/>
          <w:iCs/>
        </w:rPr>
        <w:t>Pearson (No 1)</w:t>
      </w:r>
      <w:r w:rsidR="00F65AE5" w:rsidRPr="00453715">
        <w:rPr>
          <w:rFonts w:ascii="Times New Roman" w:hAnsi="Times New Roman"/>
        </w:rPr>
        <w:t>. Ms</w:t>
      </w:r>
      <w:r w:rsidR="009E6FCE">
        <w:rPr>
          <w:rFonts w:ascii="Times New Roman" w:hAnsi="Times New Roman"/>
        </w:rPr>
        <w:t> </w:t>
      </w:r>
      <w:r w:rsidR="00F65AE5" w:rsidRPr="00453715">
        <w:rPr>
          <w:rFonts w:ascii="Times New Roman" w:hAnsi="Times New Roman"/>
        </w:rPr>
        <w:t xml:space="preserve">Pearson was released from </w:t>
      </w:r>
      <w:r w:rsidR="00F978A7" w:rsidRPr="00453715">
        <w:rPr>
          <w:rFonts w:ascii="Times New Roman" w:hAnsi="Times New Roman"/>
        </w:rPr>
        <w:t>immigration detention</w:t>
      </w:r>
      <w:r w:rsidR="00F65AE5" w:rsidRPr="00453715">
        <w:rPr>
          <w:rFonts w:ascii="Times New Roman" w:hAnsi="Times New Roman"/>
        </w:rPr>
        <w:t xml:space="preserve"> later that day. On 24 January 2023, the Full </w:t>
      </w:r>
      <w:r w:rsidR="00A360E3" w:rsidRPr="00453715">
        <w:rPr>
          <w:rFonts w:ascii="Times New Roman" w:hAnsi="Times New Roman"/>
        </w:rPr>
        <w:t xml:space="preserve">Court </w:t>
      </w:r>
      <w:r w:rsidR="00675F9D" w:rsidRPr="00453715">
        <w:rPr>
          <w:rFonts w:ascii="Times New Roman" w:hAnsi="Times New Roman"/>
        </w:rPr>
        <w:t>issued</w:t>
      </w:r>
      <w:r w:rsidR="007E4485" w:rsidRPr="00453715">
        <w:rPr>
          <w:rFonts w:ascii="Times New Roman" w:hAnsi="Times New Roman"/>
        </w:rPr>
        <w:t xml:space="preserve"> </w:t>
      </w:r>
      <w:r w:rsidR="00A360E3" w:rsidRPr="00453715">
        <w:rPr>
          <w:rFonts w:ascii="Times New Roman" w:hAnsi="Times New Roman"/>
        </w:rPr>
        <w:t>writs of certiorari quashing the decision to cancel Ms</w:t>
      </w:r>
      <w:r w:rsidR="009E6FCE">
        <w:rPr>
          <w:rFonts w:ascii="Times New Roman" w:hAnsi="Times New Roman"/>
        </w:rPr>
        <w:t> </w:t>
      </w:r>
      <w:r w:rsidR="00A360E3" w:rsidRPr="00453715">
        <w:rPr>
          <w:rFonts w:ascii="Times New Roman" w:hAnsi="Times New Roman"/>
        </w:rPr>
        <w:t>Pearson's visa and quashing the AAT's decision</w:t>
      </w:r>
      <w:r w:rsidR="00066218" w:rsidRPr="00453715">
        <w:rPr>
          <w:rFonts w:ascii="Times New Roman" w:hAnsi="Times New Roman"/>
        </w:rPr>
        <w:t>. The Full Court</w:t>
      </w:r>
      <w:r w:rsidR="00A360E3" w:rsidRPr="00453715">
        <w:rPr>
          <w:rFonts w:ascii="Times New Roman" w:hAnsi="Times New Roman"/>
        </w:rPr>
        <w:t xml:space="preserve"> declar</w:t>
      </w:r>
      <w:r w:rsidR="00675F9D" w:rsidRPr="00453715">
        <w:rPr>
          <w:rFonts w:ascii="Times New Roman" w:hAnsi="Times New Roman"/>
        </w:rPr>
        <w:t xml:space="preserve">ed </w:t>
      </w:r>
      <w:r w:rsidR="00B21275" w:rsidRPr="00453715">
        <w:rPr>
          <w:rFonts w:ascii="Times New Roman" w:hAnsi="Times New Roman"/>
        </w:rPr>
        <w:t xml:space="preserve">that </w:t>
      </w:r>
      <w:r w:rsidR="00A360E3" w:rsidRPr="00453715">
        <w:rPr>
          <w:rFonts w:ascii="Times New Roman" w:hAnsi="Times New Roman"/>
        </w:rPr>
        <w:lastRenderedPageBreak/>
        <w:t xml:space="preserve">the </w:t>
      </w:r>
      <w:r w:rsidR="00743530" w:rsidRPr="00453715">
        <w:rPr>
          <w:rFonts w:ascii="Times New Roman" w:hAnsi="Times New Roman"/>
        </w:rPr>
        <w:t>decision to cancel her visa</w:t>
      </w:r>
      <w:r w:rsidR="00A360E3" w:rsidRPr="00453715">
        <w:rPr>
          <w:rFonts w:ascii="Times New Roman" w:hAnsi="Times New Roman"/>
        </w:rPr>
        <w:t xml:space="preserve">, the </w:t>
      </w:r>
      <w:r w:rsidR="00743530" w:rsidRPr="00453715">
        <w:rPr>
          <w:rFonts w:ascii="Times New Roman" w:hAnsi="Times New Roman"/>
        </w:rPr>
        <w:t xml:space="preserve">decision to not revoke the cancellation </w:t>
      </w:r>
      <w:r w:rsidR="00A360E3" w:rsidRPr="00453715">
        <w:rPr>
          <w:rFonts w:ascii="Times New Roman" w:hAnsi="Times New Roman"/>
        </w:rPr>
        <w:t>and the AAT's decision</w:t>
      </w:r>
      <w:r w:rsidR="00743530" w:rsidRPr="00453715">
        <w:rPr>
          <w:rFonts w:ascii="Times New Roman" w:hAnsi="Times New Roman"/>
        </w:rPr>
        <w:t xml:space="preserve"> to affirm the non-revocation</w:t>
      </w:r>
      <w:r w:rsidR="002F3CF8" w:rsidRPr="00453715">
        <w:rPr>
          <w:rFonts w:ascii="Times New Roman" w:hAnsi="Times New Roman"/>
        </w:rPr>
        <w:t xml:space="preserve"> decision</w:t>
      </w:r>
      <w:r w:rsidR="00675F9D" w:rsidRPr="00453715">
        <w:rPr>
          <w:rFonts w:ascii="Times New Roman" w:hAnsi="Times New Roman"/>
        </w:rPr>
        <w:t xml:space="preserve"> were</w:t>
      </w:r>
      <w:r w:rsidR="00A360E3" w:rsidRPr="00453715">
        <w:rPr>
          <w:rFonts w:ascii="Times New Roman" w:hAnsi="Times New Roman"/>
        </w:rPr>
        <w:t xml:space="preserve"> invalid.</w:t>
      </w:r>
    </w:p>
    <w:p w14:paraId="074D792C" w14:textId="0ED64FB8"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On 21 February 2023, the Minister</w:t>
      </w:r>
      <w:r w:rsidR="007D6291" w:rsidRPr="00453715">
        <w:rPr>
          <w:rFonts w:ascii="Times New Roman" w:hAnsi="Times New Roman"/>
        </w:rPr>
        <w:t xml:space="preserve"> for Home Affairs and the Secretary</w:t>
      </w:r>
      <w:r w:rsidR="002F3CF8" w:rsidRPr="00453715">
        <w:rPr>
          <w:rFonts w:ascii="Times New Roman" w:hAnsi="Times New Roman"/>
        </w:rPr>
        <w:t xml:space="preserve"> of the</w:t>
      </w:r>
      <w:r w:rsidR="007D6291" w:rsidRPr="00453715">
        <w:rPr>
          <w:rFonts w:ascii="Times New Roman" w:hAnsi="Times New Roman"/>
        </w:rPr>
        <w:t xml:space="preserve"> Department of Home Affairs</w:t>
      </w:r>
      <w:r w:rsidRPr="00453715">
        <w:rPr>
          <w:rFonts w:ascii="Times New Roman" w:hAnsi="Times New Roman"/>
        </w:rPr>
        <w:t xml:space="preserve"> filed an application for special leave to appeal from </w:t>
      </w:r>
      <w:r w:rsidRPr="00453715">
        <w:rPr>
          <w:rFonts w:ascii="Times New Roman" w:hAnsi="Times New Roman"/>
          <w:i/>
          <w:iCs/>
        </w:rPr>
        <w:t>Pearson (No 1)</w:t>
      </w:r>
      <w:r w:rsidRPr="00453715">
        <w:rPr>
          <w:rFonts w:ascii="Times New Roman" w:hAnsi="Times New Roman"/>
        </w:rPr>
        <w:t>. The application was heard and refused by Kiefel CJ and Gleeson J on 11 August 2023.</w:t>
      </w:r>
      <w:r w:rsidRPr="00453715">
        <w:rPr>
          <w:rStyle w:val="FootnoteReference"/>
          <w:rFonts w:ascii="Times New Roman" w:hAnsi="Times New Roman"/>
          <w:sz w:val="24"/>
        </w:rPr>
        <w:footnoteReference w:id="16"/>
      </w:r>
      <w:r w:rsidRPr="00453715">
        <w:rPr>
          <w:rFonts w:ascii="Times New Roman" w:hAnsi="Times New Roman"/>
        </w:rPr>
        <w:t xml:space="preserve"> In dismissing the application, their Honours noted that the effect of the Aggregate Sentences Act, </w:t>
      </w:r>
      <w:r w:rsidR="00853D53" w:rsidRPr="00453715">
        <w:rPr>
          <w:rFonts w:ascii="Times New Roman" w:hAnsi="Times New Roman"/>
        </w:rPr>
        <w:t>"</w:t>
      </w:r>
      <w:r w:rsidRPr="00453715">
        <w:rPr>
          <w:rFonts w:ascii="Times New Roman" w:hAnsi="Times New Roman"/>
        </w:rPr>
        <w:t xml:space="preserve">the validity of which </w:t>
      </w:r>
      <w:r w:rsidR="00762CE5" w:rsidRPr="00453715">
        <w:rPr>
          <w:rFonts w:ascii="Times New Roman" w:hAnsi="Times New Roman"/>
        </w:rPr>
        <w:t>[was]</w:t>
      </w:r>
      <w:r w:rsidRPr="00453715">
        <w:rPr>
          <w:rFonts w:ascii="Times New Roman" w:hAnsi="Times New Roman"/>
        </w:rPr>
        <w:t xml:space="preserve"> not challenged</w:t>
      </w:r>
      <w:r w:rsidR="00853D53" w:rsidRPr="00453715">
        <w:rPr>
          <w:rFonts w:ascii="Times New Roman" w:hAnsi="Times New Roman"/>
        </w:rPr>
        <w:t>"</w:t>
      </w:r>
      <w:r w:rsidRPr="00453715">
        <w:rPr>
          <w:rFonts w:ascii="Times New Roman" w:hAnsi="Times New Roman"/>
        </w:rPr>
        <w:t xml:space="preserve">, was such that the only matter that would be determined </w:t>
      </w:r>
      <w:r w:rsidR="00DD6158" w:rsidRPr="00453715">
        <w:rPr>
          <w:rFonts w:ascii="Times New Roman" w:hAnsi="Times New Roman"/>
        </w:rPr>
        <w:t>in any appeal from</w:t>
      </w:r>
      <w:r w:rsidR="00DD6158" w:rsidRPr="00453715">
        <w:rPr>
          <w:rFonts w:ascii="Times New Roman" w:hAnsi="Times New Roman"/>
          <w:i/>
          <w:iCs/>
        </w:rPr>
        <w:t xml:space="preserve"> Pearson (No 1)</w:t>
      </w:r>
      <w:r w:rsidR="00DD6158" w:rsidRPr="00453715">
        <w:rPr>
          <w:rFonts w:ascii="Times New Roman" w:hAnsi="Times New Roman"/>
        </w:rPr>
        <w:t xml:space="preserve"> </w:t>
      </w:r>
      <w:r w:rsidRPr="00453715">
        <w:rPr>
          <w:rFonts w:ascii="Times New Roman" w:hAnsi="Times New Roman"/>
        </w:rPr>
        <w:t>would be the question of costs</w:t>
      </w:r>
      <w:r w:rsidR="000B753D" w:rsidRPr="00453715">
        <w:rPr>
          <w:rFonts w:ascii="Times New Roman" w:hAnsi="Times New Roman"/>
        </w:rPr>
        <w:t>,</w:t>
      </w:r>
      <w:r w:rsidRPr="00453715">
        <w:rPr>
          <w:rFonts w:ascii="Times New Roman" w:hAnsi="Times New Roman"/>
        </w:rPr>
        <w:t xml:space="preserve"> which </w:t>
      </w:r>
      <w:r w:rsidR="00853D53" w:rsidRPr="00453715">
        <w:rPr>
          <w:rFonts w:ascii="Times New Roman" w:hAnsi="Times New Roman"/>
        </w:rPr>
        <w:t>was "</w:t>
      </w:r>
      <w:r w:rsidRPr="00453715">
        <w:rPr>
          <w:rFonts w:ascii="Times New Roman" w:hAnsi="Times New Roman"/>
        </w:rPr>
        <w:t>not a sufficient basis for the grant of special leave</w:t>
      </w:r>
      <w:r w:rsidR="00602D4C" w:rsidRPr="00453715">
        <w:rPr>
          <w:rFonts w:ascii="Times New Roman" w:hAnsi="Times New Roman"/>
        </w:rPr>
        <w:t>"</w:t>
      </w:r>
      <w:r w:rsidRPr="00453715">
        <w:rPr>
          <w:rFonts w:ascii="Times New Roman" w:hAnsi="Times New Roman"/>
        </w:rPr>
        <w:t>.</w:t>
      </w:r>
      <w:r w:rsidRPr="00453715">
        <w:rPr>
          <w:rStyle w:val="FootnoteReference"/>
          <w:rFonts w:ascii="Times New Roman" w:hAnsi="Times New Roman"/>
          <w:sz w:val="24"/>
        </w:rPr>
        <w:footnoteReference w:id="17"/>
      </w:r>
    </w:p>
    <w:p w14:paraId="422E469B" w14:textId="3C148ACA"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On 6 September 2023, Ms Pearson was again taken into immigration detention based on an understanding that the Aggregate Sentences Act validated the decision to cancel her visa.</w:t>
      </w:r>
    </w:p>
    <w:p w14:paraId="045775F0" w14:textId="7DA7F4F6" w:rsidR="00F65AE5" w:rsidRPr="00453715" w:rsidRDefault="005A2F52"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On 10 </w:t>
      </w:r>
      <w:r w:rsidR="00447E43" w:rsidRPr="00453715">
        <w:rPr>
          <w:rFonts w:ascii="Times New Roman" w:hAnsi="Times New Roman"/>
        </w:rPr>
        <w:t>October</w:t>
      </w:r>
      <w:r w:rsidR="00F65AE5" w:rsidRPr="00453715">
        <w:rPr>
          <w:rFonts w:ascii="Times New Roman" w:hAnsi="Times New Roman"/>
        </w:rPr>
        <w:t xml:space="preserve"> 2023, Ms Pearson filed an application for a constitutional or other writ in this Court seeking, </w:t>
      </w:r>
      <w:r w:rsidR="009E44AC" w:rsidRPr="00453715">
        <w:rPr>
          <w:rFonts w:ascii="Times New Roman" w:hAnsi="Times New Roman"/>
        </w:rPr>
        <w:t>relevantly</w:t>
      </w:r>
      <w:r w:rsidR="00F65AE5" w:rsidRPr="00453715">
        <w:rPr>
          <w:rFonts w:ascii="Times New Roman" w:hAnsi="Times New Roman"/>
        </w:rPr>
        <w:t xml:space="preserve">, declaratory relief to the effect that </w:t>
      </w:r>
      <w:r w:rsidR="00180E69" w:rsidRPr="00453715">
        <w:rPr>
          <w:rFonts w:ascii="Times New Roman" w:hAnsi="Times New Roman"/>
        </w:rPr>
        <w:t>items</w:t>
      </w:r>
      <w:r w:rsidR="00F65AE5" w:rsidRPr="00453715">
        <w:rPr>
          <w:rFonts w:ascii="Times New Roman" w:hAnsi="Times New Roman"/>
        </w:rPr>
        <w:t xml:space="preserve"> 4(3), </w:t>
      </w:r>
      <w:r w:rsidR="00180E69" w:rsidRPr="00453715">
        <w:rPr>
          <w:rFonts w:ascii="Times New Roman" w:hAnsi="Times New Roman"/>
        </w:rPr>
        <w:t>4</w:t>
      </w:r>
      <w:r w:rsidR="00F65AE5" w:rsidRPr="00453715">
        <w:rPr>
          <w:rFonts w:ascii="Times New Roman" w:hAnsi="Times New Roman"/>
        </w:rPr>
        <w:t xml:space="preserve">(4) and </w:t>
      </w:r>
      <w:r w:rsidR="00180E69" w:rsidRPr="00453715">
        <w:rPr>
          <w:rFonts w:ascii="Times New Roman" w:hAnsi="Times New Roman"/>
        </w:rPr>
        <w:t>4</w:t>
      </w:r>
      <w:r w:rsidR="00F65AE5" w:rsidRPr="00453715">
        <w:rPr>
          <w:rFonts w:ascii="Times New Roman" w:hAnsi="Times New Roman"/>
        </w:rPr>
        <w:t>(5)(b)(</w:t>
      </w:r>
      <w:proofErr w:type="spellStart"/>
      <w:r w:rsidR="00F65AE5" w:rsidRPr="00453715">
        <w:rPr>
          <w:rFonts w:ascii="Times New Roman" w:hAnsi="Times New Roman"/>
        </w:rPr>
        <w:t>i</w:t>
      </w:r>
      <w:proofErr w:type="spellEnd"/>
      <w:r w:rsidR="00F65AE5" w:rsidRPr="00453715">
        <w:rPr>
          <w:rFonts w:ascii="Times New Roman" w:hAnsi="Times New Roman"/>
        </w:rPr>
        <w:t>)</w:t>
      </w:r>
      <w:r w:rsidR="0090054E" w:rsidRPr="00453715">
        <w:rPr>
          <w:rFonts w:ascii="Times New Roman" w:hAnsi="Times New Roman"/>
        </w:rPr>
        <w:t xml:space="preserve"> of Sch 1 to the Aggregate Sentences Act</w:t>
      </w:r>
      <w:r w:rsidR="003B01AC" w:rsidRPr="00453715">
        <w:rPr>
          <w:rFonts w:ascii="Times New Roman" w:hAnsi="Times New Roman"/>
        </w:rPr>
        <w:t xml:space="preserve"> </w:t>
      </w:r>
      <w:r w:rsidR="00F65AE5" w:rsidRPr="00453715">
        <w:rPr>
          <w:rFonts w:ascii="Times New Roman" w:hAnsi="Times New Roman"/>
        </w:rPr>
        <w:t>are invalid and a writ of habe</w:t>
      </w:r>
      <w:r w:rsidR="00816F3F" w:rsidRPr="00453715">
        <w:rPr>
          <w:rFonts w:ascii="Times New Roman" w:hAnsi="Times New Roman"/>
        </w:rPr>
        <w:t>a</w:t>
      </w:r>
      <w:r w:rsidR="00F65AE5" w:rsidRPr="00453715">
        <w:rPr>
          <w:rFonts w:ascii="Times New Roman" w:hAnsi="Times New Roman"/>
        </w:rPr>
        <w:t>s corpus to secure her release.</w:t>
      </w:r>
    </w:p>
    <w:p w14:paraId="2A54328F" w14:textId="7890E071"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Pursuant to leave granted by Jagot J on 7 March 2024,</w:t>
      </w:r>
      <w:r w:rsidRPr="00453715">
        <w:rPr>
          <w:rStyle w:val="FootnoteReference"/>
          <w:rFonts w:ascii="Times New Roman" w:hAnsi="Times New Roman"/>
          <w:sz w:val="24"/>
        </w:rPr>
        <w:footnoteReference w:id="18"/>
      </w:r>
      <w:r w:rsidRPr="00453715">
        <w:rPr>
          <w:rFonts w:ascii="Times New Roman" w:hAnsi="Times New Roman"/>
        </w:rPr>
        <w:t xml:space="preserve"> the parties agreed to pose questions of law in the form of a special case for the opinion of the Full Court of this Court</w:t>
      </w:r>
      <w:r w:rsidR="00F610F9" w:rsidRPr="00453715">
        <w:rPr>
          <w:rFonts w:ascii="Times New Roman" w:hAnsi="Times New Roman"/>
        </w:rPr>
        <w:t>,</w:t>
      </w:r>
      <w:r w:rsidRPr="00453715">
        <w:rPr>
          <w:rFonts w:ascii="Times New Roman" w:hAnsi="Times New Roman"/>
        </w:rPr>
        <w:t xml:space="preserve"> namely</w:t>
      </w:r>
      <w:r w:rsidR="001B4EC5" w:rsidRPr="00453715">
        <w:rPr>
          <w:rFonts w:ascii="Times New Roman" w:hAnsi="Times New Roman"/>
        </w:rPr>
        <w:t xml:space="preserve">: </w:t>
      </w:r>
      <w:r w:rsidRPr="00453715">
        <w:rPr>
          <w:rFonts w:ascii="Times New Roman" w:hAnsi="Times New Roman"/>
        </w:rPr>
        <w:t>(</w:t>
      </w:r>
      <w:proofErr w:type="spellStart"/>
      <w:r w:rsidRPr="00453715">
        <w:rPr>
          <w:rFonts w:ascii="Times New Roman" w:hAnsi="Times New Roman"/>
        </w:rPr>
        <w:t>i</w:t>
      </w:r>
      <w:proofErr w:type="spellEnd"/>
      <w:r w:rsidRPr="00453715">
        <w:rPr>
          <w:rFonts w:ascii="Times New Roman" w:hAnsi="Times New Roman"/>
        </w:rPr>
        <w:t xml:space="preserve">) </w:t>
      </w:r>
      <w:r w:rsidR="009A56B8" w:rsidRPr="00453715">
        <w:rPr>
          <w:rFonts w:ascii="Times New Roman" w:hAnsi="Times New Roman"/>
        </w:rPr>
        <w:t xml:space="preserve">whether, </w:t>
      </w:r>
      <w:r w:rsidRPr="00453715">
        <w:rPr>
          <w:rFonts w:ascii="Times New Roman" w:hAnsi="Times New Roman"/>
        </w:rPr>
        <w:t>on their proper construction</w:t>
      </w:r>
      <w:r w:rsidR="00373652" w:rsidRPr="00453715">
        <w:rPr>
          <w:rFonts w:ascii="Times New Roman" w:hAnsi="Times New Roman"/>
        </w:rPr>
        <w:t>,</w:t>
      </w:r>
      <w:r w:rsidRPr="00453715">
        <w:rPr>
          <w:rFonts w:ascii="Times New Roman" w:hAnsi="Times New Roman"/>
        </w:rPr>
        <w:t xml:space="preserve"> </w:t>
      </w:r>
      <w:r w:rsidR="00D24143" w:rsidRPr="00453715">
        <w:rPr>
          <w:rFonts w:ascii="Times New Roman" w:hAnsi="Times New Roman"/>
        </w:rPr>
        <w:t>items</w:t>
      </w:r>
      <w:r w:rsidRPr="00453715">
        <w:rPr>
          <w:rFonts w:ascii="Times New Roman" w:hAnsi="Times New Roman"/>
        </w:rPr>
        <w:t xml:space="preserve"> 4(3), </w:t>
      </w:r>
      <w:r w:rsidR="00D24143" w:rsidRPr="00453715">
        <w:rPr>
          <w:rFonts w:ascii="Times New Roman" w:hAnsi="Times New Roman"/>
        </w:rPr>
        <w:t>4</w:t>
      </w:r>
      <w:r w:rsidRPr="00453715">
        <w:rPr>
          <w:rFonts w:ascii="Times New Roman" w:hAnsi="Times New Roman"/>
        </w:rPr>
        <w:t xml:space="preserve">(4) and </w:t>
      </w:r>
      <w:r w:rsidR="00D24143" w:rsidRPr="00453715">
        <w:rPr>
          <w:rFonts w:ascii="Times New Roman" w:hAnsi="Times New Roman"/>
        </w:rPr>
        <w:t>4</w:t>
      </w:r>
      <w:r w:rsidRPr="00453715">
        <w:rPr>
          <w:rFonts w:ascii="Times New Roman" w:hAnsi="Times New Roman"/>
        </w:rPr>
        <w:t>(5)(b)(</w:t>
      </w:r>
      <w:proofErr w:type="spellStart"/>
      <w:r w:rsidRPr="00453715">
        <w:rPr>
          <w:rFonts w:ascii="Times New Roman" w:hAnsi="Times New Roman"/>
        </w:rPr>
        <w:t>i</w:t>
      </w:r>
      <w:proofErr w:type="spellEnd"/>
      <w:r w:rsidRPr="00453715">
        <w:rPr>
          <w:rFonts w:ascii="Times New Roman" w:hAnsi="Times New Roman"/>
        </w:rPr>
        <w:t xml:space="preserve">) validated the decision of the AAT to affirm the </w:t>
      </w:r>
      <w:r w:rsidR="00EF4E9A" w:rsidRPr="00453715">
        <w:rPr>
          <w:rFonts w:ascii="Times New Roman" w:hAnsi="Times New Roman"/>
        </w:rPr>
        <w:t xml:space="preserve">non-revocation of </w:t>
      </w:r>
      <w:r w:rsidR="00682551" w:rsidRPr="00453715">
        <w:rPr>
          <w:rFonts w:ascii="Times New Roman" w:hAnsi="Times New Roman"/>
        </w:rPr>
        <w:t xml:space="preserve">the cancellation of </w:t>
      </w:r>
      <w:r w:rsidRPr="00453715">
        <w:rPr>
          <w:rFonts w:ascii="Times New Roman" w:hAnsi="Times New Roman"/>
        </w:rPr>
        <w:t>Ms Pearson</w:t>
      </w:r>
      <w:r w:rsidR="00816F3F" w:rsidRPr="00453715">
        <w:rPr>
          <w:rFonts w:ascii="Times New Roman" w:hAnsi="Times New Roman"/>
        </w:rPr>
        <w:t>'</w:t>
      </w:r>
      <w:r w:rsidRPr="00453715">
        <w:rPr>
          <w:rFonts w:ascii="Times New Roman" w:hAnsi="Times New Roman"/>
        </w:rPr>
        <w:t xml:space="preserve">s visa; and (ii) </w:t>
      </w:r>
      <w:r w:rsidR="00C3131B" w:rsidRPr="00453715">
        <w:rPr>
          <w:rFonts w:ascii="Times New Roman" w:hAnsi="Times New Roman"/>
        </w:rPr>
        <w:t xml:space="preserve">if so, </w:t>
      </w:r>
      <w:r w:rsidR="00E31C8B" w:rsidRPr="00453715">
        <w:rPr>
          <w:rFonts w:ascii="Times New Roman" w:hAnsi="Times New Roman"/>
        </w:rPr>
        <w:t xml:space="preserve">whether </w:t>
      </w:r>
      <w:r w:rsidRPr="00453715">
        <w:rPr>
          <w:rFonts w:ascii="Times New Roman" w:hAnsi="Times New Roman"/>
        </w:rPr>
        <w:t xml:space="preserve">those provisions are invalid in their </w:t>
      </w:r>
      <w:r w:rsidR="001A6574" w:rsidRPr="00453715">
        <w:rPr>
          <w:rFonts w:ascii="Times New Roman" w:hAnsi="Times New Roman"/>
        </w:rPr>
        <w:t xml:space="preserve">operation in respect of </w:t>
      </w:r>
      <w:r w:rsidRPr="00453715">
        <w:rPr>
          <w:rFonts w:ascii="Times New Roman" w:hAnsi="Times New Roman"/>
        </w:rPr>
        <w:t xml:space="preserve">the decision to cancel </w:t>
      </w:r>
      <w:r w:rsidR="001A6574" w:rsidRPr="00453715">
        <w:rPr>
          <w:rFonts w:ascii="Times New Roman" w:hAnsi="Times New Roman"/>
        </w:rPr>
        <w:t xml:space="preserve">Ms Pearson's </w:t>
      </w:r>
      <w:r w:rsidRPr="00453715">
        <w:rPr>
          <w:rFonts w:ascii="Times New Roman" w:hAnsi="Times New Roman"/>
        </w:rPr>
        <w:t>visa, the decision not to revoke the cancellation and the AAT</w:t>
      </w:r>
      <w:r w:rsidR="00816F3F" w:rsidRPr="00453715">
        <w:rPr>
          <w:rFonts w:ascii="Times New Roman" w:hAnsi="Times New Roman"/>
        </w:rPr>
        <w:t>'</w:t>
      </w:r>
      <w:r w:rsidRPr="00453715">
        <w:rPr>
          <w:rFonts w:ascii="Times New Roman" w:hAnsi="Times New Roman"/>
        </w:rPr>
        <w:t xml:space="preserve">s decision affirming the </w:t>
      </w:r>
      <w:r w:rsidR="00F247E1" w:rsidRPr="00453715">
        <w:rPr>
          <w:rFonts w:ascii="Times New Roman" w:hAnsi="Times New Roman"/>
        </w:rPr>
        <w:t xml:space="preserve">non-revocation </w:t>
      </w:r>
      <w:r w:rsidR="008E497B" w:rsidRPr="00453715">
        <w:rPr>
          <w:rFonts w:ascii="Times New Roman" w:hAnsi="Times New Roman"/>
        </w:rPr>
        <w:t>of the cancellation of her visa</w:t>
      </w:r>
      <w:r w:rsidRPr="00453715">
        <w:rPr>
          <w:rFonts w:ascii="Times New Roman" w:hAnsi="Times New Roman"/>
        </w:rPr>
        <w:t>.</w:t>
      </w:r>
    </w:p>
    <w:p w14:paraId="188CF286" w14:textId="1B472138" w:rsidR="00D96747" w:rsidRPr="00453715" w:rsidRDefault="00D96747" w:rsidP="00453715">
      <w:pPr>
        <w:pStyle w:val="FixListStyle"/>
        <w:spacing w:after="260" w:line="280" w:lineRule="exact"/>
        <w:ind w:right="0"/>
        <w:jc w:val="both"/>
        <w:rPr>
          <w:rFonts w:ascii="Times New Roman" w:hAnsi="Times New Roman"/>
        </w:rPr>
      </w:pPr>
      <w:r w:rsidRPr="00453715">
        <w:rPr>
          <w:rFonts w:ascii="Times New Roman" w:hAnsi="Times New Roman"/>
        </w:rPr>
        <w:tab/>
        <w:t>In this Court, Ms Pearson adopted JZQQ</w:t>
      </w:r>
      <w:r w:rsidR="00816F3F" w:rsidRPr="00453715">
        <w:rPr>
          <w:rFonts w:ascii="Times New Roman" w:hAnsi="Times New Roman"/>
        </w:rPr>
        <w:t>'</w:t>
      </w:r>
      <w:r w:rsidRPr="00453715">
        <w:rPr>
          <w:rFonts w:ascii="Times New Roman" w:hAnsi="Times New Roman"/>
        </w:rPr>
        <w:t>s arguments concerning the application of item 4 to the AAT decision concerning her visa and concerning the validity of items 4(3), 4(4) and 4(5)(b)(</w:t>
      </w:r>
      <w:proofErr w:type="spellStart"/>
      <w:r w:rsidRPr="00453715">
        <w:rPr>
          <w:rFonts w:ascii="Times New Roman" w:hAnsi="Times New Roman"/>
        </w:rPr>
        <w:t>i</w:t>
      </w:r>
      <w:proofErr w:type="spellEnd"/>
      <w:r w:rsidRPr="00453715">
        <w:rPr>
          <w:rFonts w:ascii="Times New Roman" w:hAnsi="Times New Roman"/>
        </w:rPr>
        <w:t xml:space="preserve">), except that Ms Pearson did not contend </w:t>
      </w:r>
      <w:r w:rsidRPr="00453715">
        <w:rPr>
          <w:rFonts w:ascii="Times New Roman" w:hAnsi="Times New Roman"/>
        </w:rPr>
        <w:lastRenderedPageBreak/>
        <w:t>that items 4(3), 4(4) and 4(5)(b)(</w:t>
      </w:r>
      <w:proofErr w:type="spellStart"/>
      <w:r w:rsidRPr="00453715">
        <w:rPr>
          <w:rFonts w:ascii="Times New Roman" w:hAnsi="Times New Roman"/>
        </w:rPr>
        <w:t>i</w:t>
      </w:r>
      <w:proofErr w:type="spellEnd"/>
      <w:r w:rsidRPr="00453715">
        <w:rPr>
          <w:rFonts w:ascii="Times New Roman" w:hAnsi="Times New Roman"/>
        </w:rPr>
        <w:t xml:space="preserve">) were invalid because they interfered with proceedings that had been instituted but not determined at the time the Aggregate Sentences Act came into force. At the time of the enactment of the Aggregate Sentences Act, there were no proceedings on foot initiated by Ms Pearson that challenged the validity of the decisions concerning the cancellation of her visa. </w:t>
      </w:r>
      <w:proofErr w:type="gramStart"/>
      <w:r w:rsidRPr="00453715">
        <w:rPr>
          <w:rFonts w:ascii="Times New Roman" w:hAnsi="Times New Roman"/>
        </w:rPr>
        <w:t>Instead</w:t>
      </w:r>
      <w:proofErr w:type="gramEnd"/>
      <w:r w:rsidRPr="00453715">
        <w:rPr>
          <w:rFonts w:ascii="Times New Roman" w:hAnsi="Times New Roman"/>
        </w:rPr>
        <w:t xml:space="preserve"> those decisions had already been declared invalid by the orders made following </w:t>
      </w:r>
      <w:r w:rsidRPr="00453715">
        <w:rPr>
          <w:rFonts w:ascii="Times New Roman" w:hAnsi="Times New Roman"/>
          <w:i/>
          <w:iCs/>
        </w:rPr>
        <w:t>Pearson (No 1)</w:t>
      </w:r>
      <w:r w:rsidRPr="00453715">
        <w:rPr>
          <w:rFonts w:ascii="Times New Roman" w:hAnsi="Times New Roman"/>
        </w:rPr>
        <w:t>. Hence, Ms Pearson contended that items 4(3), 4(4) and 4(5)(b)(</w:t>
      </w:r>
      <w:proofErr w:type="spellStart"/>
      <w:r w:rsidRPr="00453715">
        <w:rPr>
          <w:rFonts w:ascii="Times New Roman" w:hAnsi="Times New Roman"/>
        </w:rPr>
        <w:t>i</w:t>
      </w:r>
      <w:proofErr w:type="spellEnd"/>
      <w:r w:rsidRPr="00453715">
        <w:rPr>
          <w:rFonts w:ascii="Times New Roman" w:hAnsi="Times New Roman"/>
        </w:rPr>
        <w:t xml:space="preserve">) were invalid because they purported to declare valid administrative decisions that had already been declared invalid and set aside by the exercise of judicial power under Ch III of the </w:t>
      </w:r>
      <w:r w:rsidRPr="00453715">
        <w:rPr>
          <w:rFonts w:ascii="Times New Roman" w:hAnsi="Times New Roman"/>
          <w:i/>
          <w:iCs/>
        </w:rPr>
        <w:t>Constitution</w:t>
      </w:r>
      <w:r w:rsidRPr="00453715">
        <w:rPr>
          <w:rFonts w:ascii="Times New Roman" w:hAnsi="Times New Roman"/>
        </w:rPr>
        <w:t xml:space="preserve"> in </w:t>
      </w:r>
      <w:r w:rsidRPr="00453715">
        <w:rPr>
          <w:rFonts w:ascii="Times New Roman" w:hAnsi="Times New Roman"/>
          <w:i/>
          <w:iCs/>
        </w:rPr>
        <w:t>Pearson (No 1)</w:t>
      </w:r>
      <w:r w:rsidRPr="00453715">
        <w:rPr>
          <w:rFonts w:ascii="Times New Roman" w:hAnsi="Times New Roman"/>
        </w:rPr>
        <w:t>.</w:t>
      </w:r>
    </w:p>
    <w:p w14:paraId="7B245E87" w14:textId="7A31FFCB" w:rsidR="00F65AE5" w:rsidRPr="00453715" w:rsidRDefault="00F65AE5" w:rsidP="00453715">
      <w:pPr>
        <w:pStyle w:val="HeadingL1"/>
        <w:spacing w:after="260" w:line="280" w:lineRule="exact"/>
        <w:ind w:right="0"/>
        <w:jc w:val="both"/>
        <w:rPr>
          <w:rFonts w:ascii="Times New Roman" w:hAnsi="Times New Roman"/>
        </w:rPr>
      </w:pPr>
      <w:r w:rsidRPr="00453715">
        <w:rPr>
          <w:rFonts w:ascii="Times New Roman" w:hAnsi="Times New Roman"/>
        </w:rPr>
        <w:t xml:space="preserve">Mr </w:t>
      </w:r>
      <w:proofErr w:type="spellStart"/>
      <w:r w:rsidRPr="00453715">
        <w:rPr>
          <w:rFonts w:ascii="Times New Roman" w:hAnsi="Times New Roman"/>
        </w:rPr>
        <w:t>Tapiki</w:t>
      </w:r>
      <w:r w:rsidR="00816F3F" w:rsidRPr="00453715">
        <w:rPr>
          <w:rFonts w:ascii="Times New Roman" w:hAnsi="Times New Roman"/>
        </w:rPr>
        <w:t>'</w:t>
      </w:r>
      <w:r w:rsidRPr="00453715">
        <w:rPr>
          <w:rFonts w:ascii="Times New Roman" w:hAnsi="Times New Roman"/>
        </w:rPr>
        <w:t>s</w:t>
      </w:r>
      <w:proofErr w:type="spellEnd"/>
      <w:r w:rsidRPr="00453715">
        <w:rPr>
          <w:rFonts w:ascii="Times New Roman" w:hAnsi="Times New Roman"/>
        </w:rPr>
        <w:t xml:space="preserve"> appeal </w:t>
      </w:r>
    </w:p>
    <w:p w14:paraId="3D4B654B" w14:textId="6A7D4D75"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Mr </w:t>
      </w:r>
      <w:proofErr w:type="spellStart"/>
      <w:r w:rsidRPr="00453715">
        <w:rPr>
          <w:rFonts w:ascii="Times New Roman" w:hAnsi="Times New Roman"/>
        </w:rPr>
        <w:t>Tapiki</w:t>
      </w:r>
      <w:proofErr w:type="spellEnd"/>
      <w:r w:rsidRPr="00453715">
        <w:rPr>
          <w:rFonts w:ascii="Times New Roman" w:hAnsi="Times New Roman"/>
        </w:rPr>
        <w:t xml:space="preserve"> is a citizen of New Zealand who arrived in Australia when he was 18 months old. </w:t>
      </w:r>
      <w:r w:rsidR="00536B0B" w:rsidRPr="00453715">
        <w:rPr>
          <w:rFonts w:ascii="Times New Roman" w:hAnsi="Times New Roman"/>
        </w:rPr>
        <w:t>In December 2009</w:t>
      </w:r>
      <w:r w:rsidR="007F2282" w:rsidRPr="00453715">
        <w:rPr>
          <w:rFonts w:ascii="Times New Roman" w:hAnsi="Times New Roman"/>
        </w:rPr>
        <w:t>,</w:t>
      </w:r>
      <w:r w:rsidR="00536B0B" w:rsidRPr="00453715">
        <w:rPr>
          <w:rFonts w:ascii="Times New Roman" w:hAnsi="Times New Roman"/>
        </w:rPr>
        <w:t xml:space="preserve"> Mr </w:t>
      </w:r>
      <w:proofErr w:type="spellStart"/>
      <w:r w:rsidR="00536B0B" w:rsidRPr="00453715">
        <w:rPr>
          <w:rFonts w:ascii="Times New Roman" w:hAnsi="Times New Roman"/>
        </w:rPr>
        <w:t>Tapiki</w:t>
      </w:r>
      <w:proofErr w:type="spellEnd"/>
      <w:r w:rsidR="00536B0B" w:rsidRPr="00453715">
        <w:rPr>
          <w:rFonts w:ascii="Times New Roman" w:hAnsi="Times New Roman"/>
          <w:b/>
          <w:bCs/>
        </w:rPr>
        <w:t xml:space="preserve"> </w:t>
      </w:r>
      <w:r w:rsidRPr="00453715">
        <w:rPr>
          <w:rFonts w:ascii="Times New Roman" w:hAnsi="Times New Roman"/>
        </w:rPr>
        <w:t xml:space="preserve">received a Class TY Subclass 444 Special Category (Temporary) </w:t>
      </w:r>
      <w:r w:rsidR="00BD5270" w:rsidRPr="00453715">
        <w:rPr>
          <w:rFonts w:ascii="Times New Roman" w:hAnsi="Times New Roman"/>
        </w:rPr>
        <w:t>v</w:t>
      </w:r>
      <w:r w:rsidRPr="00453715">
        <w:rPr>
          <w:rFonts w:ascii="Times New Roman" w:hAnsi="Times New Roman"/>
        </w:rPr>
        <w:t xml:space="preserve">isa. </w:t>
      </w:r>
      <w:r w:rsidR="00356AA6" w:rsidRPr="00453715">
        <w:rPr>
          <w:rFonts w:ascii="Times New Roman" w:hAnsi="Times New Roman"/>
        </w:rPr>
        <w:t xml:space="preserve">He is now 31 </w:t>
      </w:r>
      <w:r w:rsidR="003F7C10" w:rsidRPr="00453715">
        <w:rPr>
          <w:rFonts w:ascii="Times New Roman" w:hAnsi="Times New Roman"/>
        </w:rPr>
        <w:t>years old</w:t>
      </w:r>
      <w:r w:rsidR="00ED1DC6">
        <w:rPr>
          <w:rFonts w:ascii="Times New Roman" w:hAnsi="Times New Roman"/>
        </w:rPr>
        <w:t>.</w:t>
      </w:r>
      <w:r w:rsidR="003F7C10" w:rsidRPr="00453715">
        <w:rPr>
          <w:rFonts w:ascii="Times New Roman" w:hAnsi="Times New Roman"/>
        </w:rPr>
        <w:t xml:space="preserve"> </w:t>
      </w:r>
      <w:r w:rsidRPr="00453715">
        <w:rPr>
          <w:rFonts w:ascii="Times New Roman" w:hAnsi="Times New Roman"/>
        </w:rPr>
        <w:t xml:space="preserve">On 30 September 2020, he was convicted by the Local Court of New South Wales and sentenced to an aggregate sentence of </w:t>
      </w:r>
      <w:r w:rsidR="00FF170E" w:rsidRPr="00453715">
        <w:rPr>
          <w:rFonts w:ascii="Times New Roman" w:hAnsi="Times New Roman"/>
        </w:rPr>
        <w:t>12</w:t>
      </w:r>
      <w:r w:rsidRPr="00453715">
        <w:rPr>
          <w:rFonts w:ascii="Times New Roman" w:hAnsi="Times New Roman"/>
        </w:rPr>
        <w:t xml:space="preserve"> months imprisonment for multiple offences.</w:t>
      </w:r>
    </w:p>
    <w:p w14:paraId="1079B8A7" w14:textId="11A80E32"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On 29 October 2020, Mr </w:t>
      </w:r>
      <w:proofErr w:type="spellStart"/>
      <w:r w:rsidRPr="00453715">
        <w:rPr>
          <w:rFonts w:ascii="Times New Roman" w:hAnsi="Times New Roman"/>
        </w:rPr>
        <w:t>Tapiki</w:t>
      </w:r>
      <w:r w:rsidR="00206F6A" w:rsidRPr="00453715">
        <w:rPr>
          <w:rFonts w:ascii="Times New Roman" w:hAnsi="Times New Roman"/>
        </w:rPr>
        <w:t>'s</w:t>
      </w:r>
      <w:proofErr w:type="spellEnd"/>
      <w:r w:rsidRPr="00453715">
        <w:rPr>
          <w:rFonts w:ascii="Times New Roman" w:hAnsi="Times New Roman"/>
        </w:rPr>
        <w:t xml:space="preserve"> visa </w:t>
      </w:r>
      <w:r w:rsidR="00D33813" w:rsidRPr="00453715">
        <w:rPr>
          <w:rFonts w:ascii="Times New Roman" w:hAnsi="Times New Roman"/>
        </w:rPr>
        <w:t xml:space="preserve">was </w:t>
      </w:r>
      <w:r w:rsidR="00443326" w:rsidRPr="00453715">
        <w:rPr>
          <w:rFonts w:ascii="Times New Roman" w:hAnsi="Times New Roman"/>
        </w:rPr>
        <w:t xml:space="preserve">purportedly cancelled </w:t>
      </w:r>
      <w:r w:rsidR="001B758D" w:rsidRPr="00453715">
        <w:rPr>
          <w:rFonts w:ascii="Times New Roman" w:hAnsi="Times New Roman"/>
        </w:rPr>
        <w:t>under s</w:t>
      </w:r>
      <w:r w:rsidR="006B2673">
        <w:rPr>
          <w:rFonts w:ascii="Times New Roman" w:hAnsi="Times New Roman"/>
        </w:rPr>
        <w:t> </w:t>
      </w:r>
      <w:r w:rsidR="001B758D" w:rsidRPr="00453715">
        <w:rPr>
          <w:rFonts w:ascii="Times New Roman" w:hAnsi="Times New Roman"/>
        </w:rPr>
        <w:t xml:space="preserve">501(3A) of the </w:t>
      </w:r>
      <w:r w:rsidR="001B758D" w:rsidRPr="00453715">
        <w:rPr>
          <w:rFonts w:ascii="Times New Roman" w:hAnsi="Times New Roman"/>
          <w:i/>
          <w:iCs/>
        </w:rPr>
        <w:t>Migration Act</w:t>
      </w:r>
      <w:r w:rsidR="001B758D" w:rsidRPr="00453715">
        <w:rPr>
          <w:rFonts w:ascii="Times New Roman" w:hAnsi="Times New Roman"/>
        </w:rPr>
        <w:t xml:space="preserve"> </w:t>
      </w:r>
      <w:r w:rsidRPr="00453715">
        <w:rPr>
          <w:rFonts w:ascii="Times New Roman" w:hAnsi="Times New Roman"/>
        </w:rPr>
        <w:t xml:space="preserve">based on that aggregate sentence. </w:t>
      </w:r>
      <w:r w:rsidR="005E51D1" w:rsidRPr="00453715">
        <w:rPr>
          <w:rFonts w:ascii="Times New Roman" w:hAnsi="Times New Roman"/>
        </w:rPr>
        <w:t xml:space="preserve">In November 2020, Mr </w:t>
      </w:r>
      <w:proofErr w:type="spellStart"/>
      <w:r w:rsidR="005E51D1" w:rsidRPr="00453715">
        <w:rPr>
          <w:rFonts w:ascii="Times New Roman" w:hAnsi="Times New Roman"/>
        </w:rPr>
        <w:t>Tapiki</w:t>
      </w:r>
      <w:proofErr w:type="spellEnd"/>
      <w:r w:rsidR="005E51D1" w:rsidRPr="00453715">
        <w:rPr>
          <w:rFonts w:ascii="Times New Roman" w:hAnsi="Times New Roman"/>
        </w:rPr>
        <w:t xml:space="preserve"> made representations seeking revocation of the cancellation decision. </w:t>
      </w:r>
      <w:r w:rsidRPr="00453715">
        <w:rPr>
          <w:rFonts w:ascii="Times New Roman" w:hAnsi="Times New Roman"/>
        </w:rPr>
        <w:t xml:space="preserve">In February 2021, a delegate of the Minister decided not to revoke that cancellation. On 11 May 2021, the AAT affirmed that </w:t>
      </w:r>
      <w:r w:rsidR="00141D5D" w:rsidRPr="00453715">
        <w:rPr>
          <w:rFonts w:ascii="Times New Roman" w:hAnsi="Times New Roman"/>
        </w:rPr>
        <w:t xml:space="preserve">non-revocation </w:t>
      </w:r>
      <w:r w:rsidRPr="00453715">
        <w:rPr>
          <w:rFonts w:ascii="Times New Roman" w:hAnsi="Times New Roman"/>
        </w:rPr>
        <w:t xml:space="preserve">decision. </w:t>
      </w:r>
      <w:r w:rsidR="00297D78" w:rsidRPr="00453715">
        <w:rPr>
          <w:rFonts w:ascii="Times New Roman" w:hAnsi="Times New Roman"/>
        </w:rPr>
        <w:t>In the meantime, o</w:t>
      </w:r>
      <w:r w:rsidR="0035349D" w:rsidRPr="00453715">
        <w:rPr>
          <w:rFonts w:ascii="Times New Roman" w:hAnsi="Times New Roman"/>
        </w:rPr>
        <w:t>n 19 November 2020,</w:t>
      </w:r>
      <w:r w:rsidRPr="00453715">
        <w:rPr>
          <w:rFonts w:ascii="Times New Roman" w:hAnsi="Times New Roman"/>
        </w:rPr>
        <w:t xml:space="preserve"> Mr </w:t>
      </w:r>
      <w:proofErr w:type="spellStart"/>
      <w:r w:rsidRPr="00453715">
        <w:rPr>
          <w:rFonts w:ascii="Times New Roman" w:hAnsi="Times New Roman"/>
        </w:rPr>
        <w:t>Tapiki</w:t>
      </w:r>
      <w:proofErr w:type="spellEnd"/>
      <w:r w:rsidRPr="00453715">
        <w:rPr>
          <w:rFonts w:ascii="Times New Roman" w:hAnsi="Times New Roman"/>
        </w:rPr>
        <w:t xml:space="preserve"> was taken into immigration detention. He was released on 23 December 2022 after the publication of reasons in </w:t>
      </w:r>
      <w:r w:rsidRPr="00453715">
        <w:rPr>
          <w:rFonts w:ascii="Times New Roman" w:hAnsi="Times New Roman"/>
          <w:i/>
          <w:iCs/>
        </w:rPr>
        <w:t>Pearson (No 1)</w:t>
      </w:r>
      <w:r w:rsidRPr="00453715">
        <w:rPr>
          <w:rFonts w:ascii="Times New Roman" w:hAnsi="Times New Roman"/>
        </w:rPr>
        <w:t>.</w:t>
      </w:r>
    </w:p>
    <w:p w14:paraId="28ADA04F" w14:textId="690A76C0"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8F7952" w:rsidRPr="00453715">
        <w:rPr>
          <w:rFonts w:ascii="Times New Roman" w:hAnsi="Times New Roman"/>
        </w:rPr>
        <w:t>O</w:t>
      </w:r>
      <w:r w:rsidRPr="00453715">
        <w:rPr>
          <w:rFonts w:ascii="Times New Roman" w:hAnsi="Times New Roman"/>
        </w:rPr>
        <w:t>n 14 February 2023</w:t>
      </w:r>
      <w:r w:rsidR="00CD7A9E" w:rsidRPr="00453715">
        <w:rPr>
          <w:rFonts w:ascii="Times New Roman" w:hAnsi="Times New Roman"/>
        </w:rPr>
        <w:t>,</w:t>
      </w:r>
      <w:r w:rsidRPr="00453715">
        <w:rPr>
          <w:rFonts w:ascii="Times New Roman" w:hAnsi="Times New Roman"/>
        </w:rPr>
        <w:t xml:space="preserve"> the Full Court of the Federal Court published</w:t>
      </w:r>
      <w:r w:rsidR="00315DEB" w:rsidRPr="00453715">
        <w:rPr>
          <w:rFonts w:ascii="Times New Roman" w:hAnsi="Times New Roman"/>
        </w:rPr>
        <w:t xml:space="preserve"> reasons in</w:t>
      </w:r>
      <w:r w:rsidRPr="00453715">
        <w:rPr>
          <w:rFonts w:ascii="Times New Roman" w:hAnsi="Times New Roman"/>
        </w:rPr>
        <w:t xml:space="preserve"> </w:t>
      </w:r>
      <w:proofErr w:type="spellStart"/>
      <w:r w:rsidRPr="00453715">
        <w:rPr>
          <w:rFonts w:ascii="Times New Roman" w:hAnsi="Times New Roman"/>
          <w:i/>
          <w:iCs/>
        </w:rPr>
        <w:t>Tapiki</w:t>
      </w:r>
      <w:proofErr w:type="spellEnd"/>
      <w:r w:rsidRPr="00453715">
        <w:rPr>
          <w:rFonts w:ascii="Times New Roman" w:hAnsi="Times New Roman"/>
          <w:i/>
          <w:iCs/>
        </w:rPr>
        <w:t> (No 1)</w:t>
      </w:r>
      <w:r w:rsidRPr="00453715">
        <w:rPr>
          <w:rFonts w:ascii="Times New Roman" w:hAnsi="Times New Roman"/>
        </w:rPr>
        <w:t>. Their Honours made orders in two sets of proceedings</w:t>
      </w:r>
      <w:r w:rsidR="00695ADC" w:rsidRPr="00453715">
        <w:rPr>
          <w:rFonts w:ascii="Times New Roman" w:hAnsi="Times New Roman"/>
        </w:rPr>
        <w:t>,</w:t>
      </w:r>
      <w:r w:rsidRPr="00453715">
        <w:rPr>
          <w:rFonts w:ascii="Times New Roman" w:hAnsi="Times New Roman"/>
        </w:rPr>
        <w:t xml:space="preserve"> the effect of which w</w:t>
      </w:r>
      <w:r w:rsidR="00CA6A0E" w:rsidRPr="00453715">
        <w:rPr>
          <w:rFonts w:ascii="Times New Roman" w:hAnsi="Times New Roman"/>
        </w:rPr>
        <w:t>as</w:t>
      </w:r>
      <w:r w:rsidRPr="00453715">
        <w:rPr>
          <w:rFonts w:ascii="Times New Roman" w:hAnsi="Times New Roman"/>
        </w:rPr>
        <w:t xml:space="preserve"> to set aside the AAT decision and the decision to cancel Mr </w:t>
      </w:r>
      <w:proofErr w:type="spellStart"/>
      <w:r w:rsidRPr="00453715">
        <w:rPr>
          <w:rFonts w:ascii="Times New Roman" w:hAnsi="Times New Roman"/>
        </w:rPr>
        <w:t>Tapiki</w:t>
      </w:r>
      <w:r w:rsidR="00506838" w:rsidRPr="00453715">
        <w:rPr>
          <w:rFonts w:ascii="Times New Roman" w:hAnsi="Times New Roman"/>
        </w:rPr>
        <w:t>'</w:t>
      </w:r>
      <w:r w:rsidRPr="00453715">
        <w:rPr>
          <w:rFonts w:ascii="Times New Roman" w:hAnsi="Times New Roman"/>
        </w:rPr>
        <w:t>s</w:t>
      </w:r>
      <w:proofErr w:type="spellEnd"/>
      <w:r w:rsidRPr="00453715">
        <w:rPr>
          <w:rFonts w:ascii="Times New Roman" w:hAnsi="Times New Roman"/>
        </w:rPr>
        <w:t xml:space="preserve"> visa. The Court declared that Mr </w:t>
      </w:r>
      <w:proofErr w:type="spellStart"/>
      <w:r w:rsidRPr="00453715">
        <w:rPr>
          <w:rFonts w:ascii="Times New Roman" w:hAnsi="Times New Roman"/>
        </w:rPr>
        <w:t>Tapiki</w:t>
      </w:r>
      <w:proofErr w:type="spellEnd"/>
      <w:r w:rsidRPr="00453715">
        <w:rPr>
          <w:rFonts w:ascii="Times New Roman" w:hAnsi="Times New Roman"/>
        </w:rPr>
        <w:t xml:space="preserve"> continued to hold a valid visa.</w:t>
      </w:r>
      <w:r w:rsidRPr="00453715">
        <w:rPr>
          <w:rStyle w:val="FootnoteReference"/>
          <w:rFonts w:ascii="Times New Roman" w:hAnsi="Times New Roman"/>
          <w:sz w:val="24"/>
        </w:rPr>
        <w:footnoteReference w:id="19"/>
      </w:r>
    </w:p>
    <w:p w14:paraId="27EBAEAC" w14:textId="026819A0"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On the same day that the Aggregate Sentences Act came into effect </w:t>
      </w:r>
      <w:r w:rsidR="006A610B" w:rsidRPr="00453715">
        <w:rPr>
          <w:rFonts w:ascii="Times New Roman" w:hAnsi="Times New Roman"/>
        </w:rPr>
        <w:t>(</w:t>
      </w:r>
      <w:proofErr w:type="spellStart"/>
      <w:r w:rsidRPr="00453715">
        <w:rPr>
          <w:rFonts w:ascii="Times New Roman" w:hAnsi="Times New Roman"/>
        </w:rPr>
        <w:t>ie</w:t>
      </w:r>
      <w:proofErr w:type="spellEnd"/>
      <w:r w:rsidRPr="00453715">
        <w:rPr>
          <w:rFonts w:ascii="Times New Roman" w:hAnsi="Times New Roman"/>
        </w:rPr>
        <w:t>, 17 February 2023</w:t>
      </w:r>
      <w:r w:rsidR="006A610B" w:rsidRPr="00453715">
        <w:rPr>
          <w:rFonts w:ascii="Times New Roman" w:hAnsi="Times New Roman"/>
        </w:rPr>
        <w:t>)</w:t>
      </w:r>
      <w:r w:rsidR="00CA6A0E" w:rsidRPr="00453715">
        <w:rPr>
          <w:rFonts w:ascii="Times New Roman" w:hAnsi="Times New Roman"/>
        </w:rPr>
        <w:t>,</w:t>
      </w:r>
      <w:r w:rsidRPr="00453715">
        <w:rPr>
          <w:rFonts w:ascii="Times New Roman" w:hAnsi="Times New Roman"/>
        </w:rPr>
        <w:t xml:space="preserve"> Mr </w:t>
      </w:r>
      <w:proofErr w:type="spellStart"/>
      <w:r w:rsidRPr="00453715">
        <w:rPr>
          <w:rFonts w:ascii="Times New Roman" w:hAnsi="Times New Roman"/>
        </w:rPr>
        <w:t>Tapiki</w:t>
      </w:r>
      <w:proofErr w:type="spellEnd"/>
      <w:r w:rsidRPr="00453715">
        <w:rPr>
          <w:rFonts w:ascii="Times New Roman" w:hAnsi="Times New Roman"/>
        </w:rPr>
        <w:t xml:space="preserve"> was notified </w:t>
      </w:r>
      <w:r w:rsidR="003C22B2" w:rsidRPr="00453715">
        <w:rPr>
          <w:rFonts w:ascii="Times New Roman" w:hAnsi="Times New Roman"/>
        </w:rPr>
        <w:t xml:space="preserve">by </w:t>
      </w:r>
      <w:r w:rsidRPr="00453715">
        <w:rPr>
          <w:rFonts w:ascii="Times New Roman" w:hAnsi="Times New Roman"/>
        </w:rPr>
        <w:t>the Department of Home Affairs</w:t>
      </w:r>
      <w:r w:rsidR="00102037" w:rsidRPr="00453715">
        <w:rPr>
          <w:rFonts w:ascii="Times New Roman" w:hAnsi="Times New Roman"/>
        </w:rPr>
        <w:t xml:space="preserve"> </w:t>
      </w:r>
      <w:r w:rsidR="00102037" w:rsidRPr="00453715">
        <w:rPr>
          <w:rFonts w:ascii="Times New Roman" w:hAnsi="Times New Roman"/>
        </w:rPr>
        <w:lastRenderedPageBreak/>
        <w:t>that it</w:t>
      </w:r>
      <w:r w:rsidRPr="00453715">
        <w:rPr>
          <w:rFonts w:ascii="Times New Roman" w:hAnsi="Times New Roman"/>
        </w:rPr>
        <w:t xml:space="preserve"> considered that the effect of that Act was that </w:t>
      </w:r>
      <w:r w:rsidR="007C045F" w:rsidRPr="00453715">
        <w:rPr>
          <w:rFonts w:ascii="Times New Roman" w:hAnsi="Times New Roman"/>
        </w:rPr>
        <w:t xml:space="preserve">the </w:t>
      </w:r>
      <w:r w:rsidR="00102037" w:rsidRPr="00453715">
        <w:rPr>
          <w:rFonts w:ascii="Times New Roman" w:hAnsi="Times New Roman"/>
        </w:rPr>
        <w:t>decision</w:t>
      </w:r>
      <w:r w:rsidR="007C045F" w:rsidRPr="00453715">
        <w:rPr>
          <w:rFonts w:ascii="Times New Roman" w:hAnsi="Times New Roman"/>
        </w:rPr>
        <w:t xml:space="preserve"> to cancel </w:t>
      </w:r>
      <w:r w:rsidRPr="00453715">
        <w:rPr>
          <w:rFonts w:ascii="Times New Roman" w:hAnsi="Times New Roman"/>
        </w:rPr>
        <w:t xml:space="preserve">his visa </w:t>
      </w:r>
      <w:r w:rsidR="006D6D90" w:rsidRPr="00453715">
        <w:rPr>
          <w:rFonts w:ascii="Times New Roman" w:hAnsi="Times New Roman"/>
        </w:rPr>
        <w:t>was</w:t>
      </w:r>
      <w:r w:rsidR="00102037" w:rsidRPr="00453715">
        <w:rPr>
          <w:rFonts w:ascii="Times New Roman" w:hAnsi="Times New Roman"/>
        </w:rPr>
        <w:t xml:space="preserve"> </w:t>
      </w:r>
      <w:r w:rsidR="00FC1CEB" w:rsidRPr="00453715">
        <w:rPr>
          <w:rFonts w:ascii="Times New Roman" w:hAnsi="Times New Roman"/>
        </w:rPr>
        <w:t>valid</w:t>
      </w:r>
      <w:r w:rsidRPr="00453715">
        <w:rPr>
          <w:rFonts w:ascii="Times New Roman" w:hAnsi="Times New Roman"/>
        </w:rPr>
        <w:t>. On 8 March 2023</w:t>
      </w:r>
      <w:r w:rsidR="006A610B" w:rsidRPr="00453715">
        <w:rPr>
          <w:rFonts w:ascii="Times New Roman" w:hAnsi="Times New Roman"/>
        </w:rPr>
        <w:t>,</w:t>
      </w:r>
      <w:r w:rsidRPr="00453715">
        <w:rPr>
          <w:rFonts w:ascii="Times New Roman" w:hAnsi="Times New Roman"/>
        </w:rPr>
        <w:t xml:space="preserve"> he was again detained</w:t>
      </w:r>
      <w:r w:rsidR="00297D78" w:rsidRPr="00453715">
        <w:rPr>
          <w:rFonts w:ascii="Times New Roman" w:hAnsi="Times New Roman"/>
        </w:rPr>
        <w:t>.</w:t>
      </w:r>
      <w:r w:rsidRPr="00453715">
        <w:rPr>
          <w:rFonts w:ascii="Times New Roman" w:hAnsi="Times New Roman"/>
        </w:rPr>
        <w:t xml:space="preserve"> On 2</w:t>
      </w:r>
      <w:r w:rsidR="00F00589" w:rsidRPr="00453715">
        <w:rPr>
          <w:rFonts w:ascii="Times New Roman" w:hAnsi="Times New Roman"/>
        </w:rPr>
        <w:t>1</w:t>
      </w:r>
      <w:r w:rsidRPr="00453715">
        <w:rPr>
          <w:rFonts w:ascii="Times New Roman" w:hAnsi="Times New Roman"/>
        </w:rPr>
        <w:t> March 2023, Mr </w:t>
      </w:r>
      <w:proofErr w:type="spellStart"/>
      <w:r w:rsidRPr="00453715">
        <w:rPr>
          <w:rFonts w:ascii="Times New Roman" w:hAnsi="Times New Roman"/>
        </w:rPr>
        <w:t>Tapiki</w:t>
      </w:r>
      <w:proofErr w:type="spellEnd"/>
      <w:r w:rsidRPr="00453715">
        <w:rPr>
          <w:rFonts w:ascii="Times New Roman" w:hAnsi="Times New Roman"/>
        </w:rPr>
        <w:t xml:space="preserve"> commenced proceedings in the Federal Court challenging the validity of items </w:t>
      </w:r>
      <w:r w:rsidR="00DC0671" w:rsidRPr="00453715">
        <w:rPr>
          <w:rFonts w:ascii="Times New Roman" w:hAnsi="Times New Roman"/>
        </w:rPr>
        <w:t>4</w:t>
      </w:r>
      <w:r w:rsidRPr="00453715">
        <w:rPr>
          <w:rFonts w:ascii="Times New Roman" w:hAnsi="Times New Roman"/>
        </w:rPr>
        <w:t xml:space="preserve">(3), </w:t>
      </w:r>
      <w:r w:rsidR="00DC0671" w:rsidRPr="00453715">
        <w:rPr>
          <w:rFonts w:ascii="Times New Roman" w:hAnsi="Times New Roman"/>
        </w:rPr>
        <w:t>4</w:t>
      </w:r>
      <w:r w:rsidRPr="00453715">
        <w:rPr>
          <w:rFonts w:ascii="Times New Roman" w:hAnsi="Times New Roman"/>
        </w:rPr>
        <w:t xml:space="preserve">(4) and </w:t>
      </w:r>
      <w:r w:rsidR="00DC0671" w:rsidRPr="00453715">
        <w:rPr>
          <w:rFonts w:ascii="Times New Roman" w:hAnsi="Times New Roman"/>
        </w:rPr>
        <w:t>4</w:t>
      </w:r>
      <w:r w:rsidRPr="00453715">
        <w:rPr>
          <w:rFonts w:ascii="Times New Roman" w:hAnsi="Times New Roman"/>
        </w:rPr>
        <w:t>(5)(b)(</w:t>
      </w:r>
      <w:proofErr w:type="spellStart"/>
      <w:r w:rsidRPr="00453715">
        <w:rPr>
          <w:rFonts w:ascii="Times New Roman" w:hAnsi="Times New Roman"/>
        </w:rPr>
        <w:t>i</w:t>
      </w:r>
      <w:proofErr w:type="spellEnd"/>
      <w:r w:rsidRPr="00453715">
        <w:rPr>
          <w:rFonts w:ascii="Times New Roman" w:hAnsi="Times New Roman"/>
        </w:rPr>
        <w:t>)</w:t>
      </w:r>
      <w:r w:rsidR="005D67D7" w:rsidRPr="00453715">
        <w:rPr>
          <w:rFonts w:ascii="Times New Roman" w:hAnsi="Times New Roman"/>
        </w:rPr>
        <w:t xml:space="preserve"> of Sch 1 to the Aggregate Sentences Act</w:t>
      </w:r>
      <w:r w:rsidRPr="00453715">
        <w:rPr>
          <w:rFonts w:ascii="Times New Roman" w:hAnsi="Times New Roman"/>
        </w:rPr>
        <w:t xml:space="preserve"> and seeking a writ of habe</w:t>
      </w:r>
      <w:r w:rsidR="00506838" w:rsidRPr="00453715">
        <w:rPr>
          <w:rFonts w:ascii="Times New Roman" w:hAnsi="Times New Roman"/>
        </w:rPr>
        <w:t>a</w:t>
      </w:r>
      <w:r w:rsidRPr="00453715">
        <w:rPr>
          <w:rFonts w:ascii="Times New Roman" w:hAnsi="Times New Roman"/>
        </w:rPr>
        <w:t>s corpus</w:t>
      </w:r>
      <w:r w:rsidR="008810F9" w:rsidRPr="00453715">
        <w:rPr>
          <w:rFonts w:ascii="Times New Roman" w:hAnsi="Times New Roman"/>
        </w:rPr>
        <w:t xml:space="preserve"> to secure his release from immigration detention</w:t>
      </w:r>
      <w:r w:rsidRPr="00453715">
        <w:rPr>
          <w:rFonts w:ascii="Times New Roman" w:hAnsi="Times New Roman"/>
        </w:rPr>
        <w:t>.</w:t>
      </w:r>
    </w:p>
    <w:p w14:paraId="1798CA43" w14:textId="0DFADEDD"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In early July 2023, the Minister filed</w:t>
      </w:r>
      <w:r w:rsidR="00A51C54" w:rsidRPr="00453715">
        <w:rPr>
          <w:rFonts w:ascii="Times New Roman" w:hAnsi="Times New Roman"/>
        </w:rPr>
        <w:t xml:space="preserve"> two</w:t>
      </w:r>
      <w:r w:rsidRPr="00453715">
        <w:rPr>
          <w:rFonts w:ascii="Times New Roman" w:hAnsi="Times New Roman"/>
        </w:rPr>
        <w:t xml:space="preserve"> applications for special leave to appeal from</w:t>
      </w:r>
      <w:r w:rsidR="004E22B2" w:rsidRPr="00453715">
        <w:rPr>
          <w:rFonts w:ascii="Times New Roman" w:hAnsi="Times New Roman"/>
        </w:rPr>
        <w:t xml:space="preserve"> the orders made in the two proceedings </w:t>
      </w:r>
      <w:r w:rsidR="00AD167E" w:rsidRPr="00453715">
        <w:rPr>
          <w:rFonts w:ascii="Times New Roman" w:hAnsi="Times New Roman"/>
        </w:rPr>
        <w:t>determined by</w:t>
      </w:r>
      <w:r w:rsidRPr="00453715">
        <w:rPr>
          <w:rFonts w:ascii="Times New Roman" w:hAnsi="Times New Roman"/>
        </w:rPr>
        <w:t xml:space="preserve"> </w:t>
      </w:r>
      <w:proofErr w:type="spellStart"/>
      <w:r w:rsidRPr="00453715">
        <w:rPr>
          <w:rFonts w:ascii="Times New Roman" w:hAnsi="Times New Roman"/>
          <w:i/>
          <w:iCs/>
        </w:rPr>
        <w:t>Tapiki</w:t>
      </w:r>
      <w:proofErr w:type="spellEnd"/>
      <w:r w:rsidRPr="00453715">
        <w:rPr>
          <w:rFonts w:ascii="Times New Roman" w:hAnsi="Times New Roman"/>
          <w:i/>
          <w:iCs/>
        </w:rPr>
        <w:t> (No 1)</w:t>
      </w:r>
      <w:r w:rsidRPr="00453715">
        <w:rPr>
          <w:rFonts w:ascii="Times New Roman" w:hAnsi="Times New Roman"/>
        </w:rPr>
        <w:t xml:space="preserve"> (and extension</w:t>
      </w:r>
      <w:r w:rsidR="00FB7716" w:rsidRPr="00453715">
        <w:rPr>
          <w:rFonts w:ascii="Times New Roman" w:hAnsi="Times New Roman"/>
        </w:rPr>
        <w:t>s</w:t>
      </w:r>
      <w:r w:rsidRPr="00453715">
        <w:rPr>
          <w:rFonts w:ascii="Times New Roman" w:hAnsi="Times New Roman"/>
        </w:rPr>
        <w:t xml:space="preserve"> of time to make th</w:t>
      </w:r>
      <w:r w:rsidR="00FB7716" w:rsidRPr="00453715">
        <w:rPr>
          <w:rFonts w:ascii="Times New Roman" w:hAnsi="Times New Roman"/>
        </w:rPr>
        <w:t>ose</w:t>
      </w:r>
      <w:r w:rsidRPr="00453715">
        <w:rPr>
          <w:rFonts w:ascii="Times New Roman" w:hAnsi="Times New Roman"/>
        </w:rPr>
        <w:t xml:space="preserve"> application</w:t>
      </w:r>
      <w:r w:rsidR="00FB7716" w:rsidRPr="00453715">
        <w:rPr>
          <w:rFonts w:ascii="Times New Roman" w:hAnsi="Times New Roman"/>
        </w:rPr>
        <w:t>s</w:t>
      </w:r>
      <w:r w:rsidRPr="00453715">
        <w:rPr>
          <w:rFonts w:ascii="Times New Roman" w:hAnsi="Times New Roman"/>
        </w:rPr>
        <w:t xml:space="preserve">). Those applications were withdrawn on 22 August 2023 after the refusal of special leave </w:t>
      </w:r>
      <w:r w:rsidR="00F43EBE" w:rsidRPr="00453715">
        <w:rPr>
          <w:rFonts w:ascii="Times New Roman" w:hAnsi="Times New Roman"/>
        </w:rPr>
        <w:t xml:space="preserve">to appeal </w:t>
      </w:r>
      <w:r w:rsidRPr="00453715">
        <w:rPr>
          <w:rFonts w:ascii="Times New Roman" w:hAnsi="Times New Roman"/>
        </w:rPr>
        <w:t xml:space="preserve">from </w:t>
      </w:r>
      <w:r w:rsidRPr="00453715">
        <w:rPr>
          <w:rFonts w:ascii="Times New Roman" w:hAnsi="Times New Roman"/>
          <w:i/>
          <w:iCs/>
        </w:rPr>
        <w:t>Pearson (No 1)</w:t>
      </w:r>
      <w:r w:rsidRPr="00453715">
        <w:rPr>
          <w:rFonts w:ascii="Times New Roman" w:hAnsi="Times New Roman"/>
        </w:rPr>
        <w:t>. During the hearing of the application f</w:t>
      </w:r>
      <w:r w:rsidR="00213241" w:rsidRPr="00453715">
        <w:rPr>
          <w:rFonts w:ascii="Times New Roman" w:hAnsi="Times New Roman"/>
        </w:rPr>
        <w:t>or</w:t>
      </w:r>
      <w:r w:rsidRPr="00453715">
        <w:rPr>
          <w:rFonts w:ascii="Times New Roman" w:hAnsi="Times New Roman"/>
        </w:rPr>
        <w:t xml:space="preserve"> special leave to appeal from </w:t>
      </w:r>
      <w:r w:rsidRPr="00453715">
        <w:rPr>
          <w:rFonts w:ascii="Times New Roman" w:hAnsi="Times New Roman"/>
          <w:i/>
          <w:iCs/>
        </w:rPr>
        <w:t>Pearson (No 1)</w:t>
      </w:r>
      <w:r w:rsidRPr="00453715">
        <w:rPr>
          <w:rFonts w:ascii="Times New Roman" w:hAnsi="Times New Roman"/>
        </w:rPr>
        <w:t xml:space="preserve"> before Kiefel CJ and Gleeson J, reference was made to Mr </w:t>
      </w:r>
      <w:proofErr w:type="spellStart"/>
      <w:r w:rsidRPr="00453715">
        <w:rPr>
          <w:rFonts w:ascii="Times New Roman" w:hAnsi="Times New Roman"/>
        </w:rPr>
        <w:t>Tapiki</w:t>
      </w:r>
      <w:r w:rsidR="00506838" w:rsidRPr="00453715">
        <w:rPr>
          <w:rFonts w:ascii="Times New Roman" w:hAnsi="Times New Roman"/>
        </w:rPr>
        <w:t>'</w:t>
      </w:r>
      <w:r w:rsidRPr="00453715">
        <w:rPr>
          <w:rFonts w:ascii="Times New Roman" w:hAnsi="Times New Roman"/>
        </w:rPr>
        <w:t>s</w:t>
      </w:r>
      <w:proofErr w:type="spellEnd"/>
      <w:r w:rsidRPr="00453715">
        <w:rPr>
          <w:rFonts w:ascii="Times New Roman" w:hAnsi="Times New Roman"/>
        </w:rPr>
        <w:t xml:space="preserve"> challenge to the validity of the Aggregate Sentences Act.</w:t>
      </w:r>
      <w:r w:rsidR="007E296A" w:rsidRPr="00453715">
        <w:rPr>
          <w:rStyle w:val="FootnoteReference"/>
          <w:rFonts w:ascii="Times New Roman" w:hAnsi="Times New Roman"/>
          <w:sz w:val="24"/>
        </w:rPr>
        <w:footnoteReference w:id="20"/>
      </w:r>
      <w:r w:rsidRPr="00453715">
        <w:rPr>
          <w:rFonts w:ascii="Times New Roman" w:hAnsi="Times New Roman"/>
        </w:rPr>
        <w:t xml:space="preserve"> </w:t>
      </w:r>
    </w:p>
    <w:p w14:paraId="5B9434A5" w14:textId="776E0E98"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In August 2023, Mr </w:t>
      </w:r>
      <w:proofErr w:type="spellStart"/>
      <w:r w:rsidRPr="00453715">
        <w:rPr>
          <w:rFonts w:ascii="Times New Roman" w:hAnsi="Times New Roman"/>
        </w:rPr>
        <w:t>Tapiki</w:t>
      </w:r>
      <w:proofErr w:type="spellEnd"/>
      <w:r w:rsidR="00F66A9E" w:rsidRPr="00453715">
        <w:rPr>
          <w:rFonts w:ascii="Times New Roman" w:hAnsi="Times New Roman"/>
        </w:rPr>
        <w:t xml:space="preserve"> amended his originating application </w:t>
      </w:r>
      <w:r w:rsidR="00506838" w:rsidRPr="00453715">
        <w:rPr>
          <w:rFonts w:ascii="Times New Roman" w:hAnsi="Times New Roman"/>
        </w:rPr>
        <w:t xml:space="preserve">in the Federal Court </w:t>
      </w:r>
      <w:r w:rsidR="00F66A9E" w:rsidRPr="00453715">
        <w:rPr>
          <w:rFonts w:ascii="Times New Roman" w:hAnsi="Times New Roman"/>
        </w:rPr>
        <w:t>to seek</w:t>
      </w:r>
      <w:r w:rsidR="00614B99" w:rsidRPr="00453715">
        <w:rPr>
          <w:rFonts w:ascii="Times New Roman" w:hAnsi="Times New Roman"/>
        </w:rPr>
        <w:t xml:space="preserve"> </w:t>
      </w:r>
      <w:r w:rsidRPr="00453715">
        <w:rPr>
          <w:rFonts w:ascii="Times New Roman" w:hAnsi="Times New Roman"/>
        </w:rPr>
        <w:t>damages for false imprisonment in respect of his detention between 22 and 23 December 202</w:t>
      </w:r>
      <w:r w:rsidR="00506838" w:rsidRPr="00453715">
        <w:rPr>
          <w:rFonts w:ascii="Times New Roman" w:hAnsi="Times New Roman"/>
        </w:rPr>
        <w:t>2</w:t>
      </w:r>
      <w:r w:rsidRPr="00453715">
        <w:rPr>
          <w:rFonts w:ascii="Times New Roman" w:hAnsi="Times New Roman"/>
        </w:rPr>
        <w:t>. On 19 October 2023, the Full Court of the Federal Court rejected Mr </w:t>
      </w:r>
      <w:proofErr w:type="spellStart"/>
      <w:r w:rsidRPr="00453715">
        <w:rPr>
          <w:rFonts w:ascii="Times New Roman" w:hAnsi="Times New Roman"/>
        </w:rPr>
        <w:t>Tapiki</w:t>
      </w:r>
      <w:r w:rsidR="00506838" w:rsidRPr="00453715">
        <w:rPr>
          <w:rFonts w:ascii="Times New Roman" w:hAnsi="Times New Roman"/>
        </w:rPr>
        <w:t>'</w:t>
      </w:r>
      <w:r w:rsidRPr="00453715">
        <w:rPr>
          <w:rFonts w:ascii="Times New Roman" w:hAnsi="Times New Roman"/>
        </w:rPr>
        <w:t>s</w:t>
      </w:r>
      <w:proofErr w:type="spellEnd"/>
      <w:r w:rsidRPr="00453715">
        <w:rPr>
          <w:rFonts w:ascii="Times New Roman" w:hAnsi="Times New Roman"/>
        </w:rPr>
        <w:t xml:space="preserve"> challenge to the validity of items 4(3), </w:t>
      </w:r>
      <w:r w:rsidR="004518E9" w:rsidRPr="00453715">
        <w:rPr>
          <w:rFonts w:ascii="Times New Roman" w:hAnsi="Times New Roman"/>
        </w:rPr>
        <w:t>4</w:t>
      </w:r>
      <w:r w:rsidRPr="00453715">
        <w:rPr>
          <w:rFonts w:ascii="Times New Roman" w:hAnsi="Times New Roman"/>
        </w:rPr>
        <w:t xml:space="preserve">(4) and </w:t>
      </w:r>
      <w:r w:rsidR="004518E9" w:rsidRPr="00453715">
        <w:rPr>
          <w:rFonts w:ascii="Times New Roman" w:hAnsi="Times New Roman"/>
        </w:rPr>
        <w:t>4</w:t>
      </w:r>
      <w:r w:rsidRPr="00453715">
        <w:rPr>
          <w:rFonts w:ascii="Times New Roman" w:hAnsi="Times New Roman"/>
        </w:rPr>
        <w:t>(5)(b)(</w:t>
      </w:r>
      <w:proofErr w:type="spellStart"/>
      <w:r w:rsidRPr="00453715">
        <w:rPr>
          <w:rFonts w:ascii="Times New Roman" w:hAnsi="Times New Roman"/>
        </w:rPr>
        <w:t>i</w:t>
      </w:r>
      <w:proofErr w:type="spellEnd"/>
      <w:r w:rsidRPr="00453715">
        <w:rPr>
          <w:rFonts w:ascii="Times New Roman" w:hAnsi="Times New Roman"/>
        </w:rPr>
        <w:t>)</w:t>
      </w:r>
      <w:r w:rsidR="0083487F" w:rsidRPr="00453715">
        <w:rPr>
          <w:rFonts w:ascii="Times New Roman" w:hAnsi="Times New Roman"/>
        </w:rPr>
        <w:t xml:space="preserve"> </w:t>
      </w:r>
      <w:r w:rsidRPr="00453715">
        <w:rPr>
          <w:rFonts w:ascii="Times New Roman" w:hAnsi="Times New Roman"/>
        </w:rPr>
        <w:t>(</w:t>
      </w:r>
      <w:r w:rsidR="004518E9" w:rsidRPr="00453715">
        <w:rPr>
          <w:rFonts w:ascii="Times New Roman" w:hAnsi="Times New Roman"/>
        </w:rPr>
        <w:t>"</w:t>
      </w:r>
      <w:proofErr w:type="spellStart"/>
      <w:r w:rsidRPr="00453715">
        <w:rPr>
          <w:rFonts w:ascii="Times New Roman" w:hAnsi="Times New Roman"/>
          <w:i/>
          <w:iCs/>
        </w:rPr>
        <w:t>Tapiki</w:t>
      </w:r>
      <w:proofErr w:type="spellEnd"/>
      <w:r w:rsidRPr="00453715">
        <w:rPr>
          <w:rFonts w:ascii="Times New Roman" w:hAnsi="Times New Roman"/>
          <w:i/>
          <w:iCs/>
        </w:rPr>
        <w:t> (No 2)</w:t>
      </w:r>
      <w:r w:rsidR="004518E9" w:rsidRPr="00453715">
        <w:rPr>
          <w:rFonts w:ascii="Times New Roman" w:hAnsi="Times New Roman"/>
        </w:rPr>
        <w:t>"</w:t>
      </w:r>
      <w:r w:rsidRPr="00453715">
        <w:rPr>
          <w:rFonts w:ascii="Times New Roman" w:hAnsi="Times New Roman"/>
        </w:rPr>
        <w:t>).</w:t>
      </w:r>
      <w:r w:rsidRPr="00453715">
        <w:rPr>
          <w:rStyle w:val="FootnoteReference"/>
          <w:rFonts w:ascii="Times New Roman" w:hAnsi="Times New Roman"/>
          <w:sz w:val="24"/>
        </w:rPr>
        <w:footnoteReference w:id="21"/>
      </w:r>
      <w:r w:rsidRPr="00453715">
        <w:rPr>
          <w:rFonts w:ascii="Times New Roman" w:hAnsi="Times New Roman"/>
        </w:rPr>
        <w:t xml:space="preserve"> On 7 March 2024, Mr </w:t>
      </w:r>
      <w:proofErr w:type="spellStart"/>
      <w:r w:rsidRPr="00453715">
        <w:rPr>
          <w:rFonts w:ascii="Times New Roman" w:hAnsi="Times New Roman"/>
        </w:rPr>
        <w:t>Tapiki</w:t>
      </w:r>
      <w:proofErr w:type="spellEnd"/>
      <w:r w:rsidRPr="00453715">
        <w:rPr>
          <w:rFonts w:ascii="Times New Roman" w:hAnsi="Times New Roman"/>
        </w:rPr>
        <w:t xml:space="preserve"> was granted special leave to appeal </w:t>
      </w:r>
      <w:r w:rsidR="00E32380" w:rsidRPr="00453715">
        <w:rPr>
          <w:rFonts w:ascii="Times New Roman" w:hAnsi="Times New Roman"/>
        </w:rPr>
        <w:t xml:space="preserve">to this Court </w:t>
      </w:r>
      <w:r w:rsidRPr="00453715">
        <w:rPr>
          <w:rFonts w:ascii="Times New Roman" w:hAnsi="Times New Roman"/>
        </w:rPr>
        <w:t xml:space="preserve">from </w:t>
      </w:r>
      <w:proofErr w:type="spellStart"/>
      <w:r w:rsidRPr="00453715">
        <w:rPr>
          <w:rFonts w:ascii="Times New Roman" w:hAnsi="Times New Roman"/>
          <w:i/>
          <w:iCs/>
        </w:rPr>
        <w:t>Tapiki</w:t>
      </w:r>
      <w:proofErr w:type="spellEnd"/>
      <w:r w:rsidRPr="00453715">
        <w:rPr>
          <w:rFonts w:ascii="Times New Roman" w:hAnsi="Times New Roman"/>
          <w:i/>
          <w:iCs/>
        </w:rPr>
        <w:t> (No 2)</w:t>
      </w:r>
      <w:r w:rsidRPr="00453715">
        <w:rPr>
          <w:rFonts w:ascii="Times New Roman" w:hAnsi="Times New Roman"/>
        </w:rPr>
        <w:t>.</w:t>
      </w:r>
    </w:p>
    <w:p w14:paraId="148ED634" w14:textId="61A2ABB5" w:rsidR="00614B99" w:rsidRPr="00453715" w:rsidRDefault="004D13AB"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614B99" w:rsidRPr="00453715">
        <w:rPr>
          <w:rFonts w:ascii="Times New Roman" w:hAnsi="Times New Roman"/>
        </w:rPr>
        <w:t xml:space="preserve">In this Court, Mr </w:t>
      </w:r>
      <w:proofErr w:type="spellStart"/>
      <w:r w:rsidR="00614B99" w:rsidRPr="00453715">
        <w:rPr>
          <w:rFonts w:ascii="Times New Roman" w:hAnsi="Times New Roman"/>
        </w:rPr>
        <w:t>Tapiki</w:t>
      </w:r>
      <w:proofErr w:type="spellEnd"/>
      <w:r w:rsidR="00614B99" w:rsidRPr="00453715">
        <w:rPr>
          <w:rFonts w:ascii="Times New Roman" w:hAnsi="Times New Roman"/>
        </w:rPr>
        <w:t xml:space="preserve"> relied on the same contentions as those advanced by Ms Pearson</w:t>
      </w:r>
      <w:r w:rsidRPr="00453715">
        <w:rPr>
          <w:rFonts w:ascii="Times New Roman" w:hAnsi="Times New Roman"/>
        </w:rPr>
        <w:t>. He further contended that items 4(3), 4(4) and 4(5)(b)(</w:t>
      </w:r>
      <w:proofErr w:type="spellStart"/>
      <w:r w:rsidRPr="00453715">
        <w:rPr>
          <w:rFonts w:ascii="Times New Roman" w:hAnsi="Times New Roman"/>
        </w:rPr>
        <w:t>i</w:t>
      </w:r>
      <w:proofErr w:type="spellEnd"/>
      <w:r w:rsidR="000657C4" w:rsidRPr="00453715">
        <w:rPr>
          <w:rFonts w:ascii="Times New Roman" w:hAnsi="Times New Roman"/>
        </w:rPr>
        <w:t xml:space="preserve">) were invalid as they effected an acquisition of his property, being his right to sue for false imprisonment </w:t>
      </w:r>
      <w:r w:rsidR="00924954" w:rsidRPr="00453715">
        <w:rPr>
          <w:rFonts w:ascii="Times New Roman" w:hAnsi="Times New Roman"/>
        </w:rPr>
        <w:t xml:space="preserve">in respect of his detention </w:t>
      </w:r>
      <w:r w:rsidR="000657C4" w:rsidRPr="00453715">
        <w:rPr>
          <w:rFonts w:ascii="Times New Roman" w:hAnsi="Times New Roman"/>
        </w:rPr>
        <w:t>between 22 and 23 December 202</w:t>
      </w:r>
      <w:r w:rsidR="00986428" w:rsidRPr="00453715">
        <w:rPr>
          <w:rFonts w:ascii="Times New Roman" w:hAnsi="Times New Roman"/>
        </w:rPr>
        <w:t>2</w:t>
      </w:r>
      <w:r w:rsidR="000657C4" w:rsidRPr="00453715">
        <w:rPr>
          <w:rFonts w:ascii="Times New Roman" w:hAnsi="Times New Roman"/>
        </w:rPr>
        <w:t xml:space="preserve">, </w:t>
      </w:r>
      <w:r w:rsidR="002A48B2" w:rsidRPr="00453715">
        <w:rPr>
          <w:rFonts w:ascii="Times New Roman" w:hAnsi="Times New Roman"/>
        </w:rPr>
        <w:t xml:space="preserve">and did not afford just terms in conformity with s 51(xxxi) of the </w:t>
      </w:r>
      <w:r w:rsidR="002A48B2" w:rsidRPr="00453715">
        <w:rPr>
          <w:rFonts w:ascii="Times New Roman" w:hAnsi="Times New Roman"/>
          <w:i/>
          <w:iCs/>
        </w:rPr>
        <w:t>Constitution</w:t>
      </w:r>
      <w:r w:rsidR="002A48B2" w:rsidRPr="00453715">
        <w:rPr>
          <w:rFonts w:ascii="Times New Roman" w:hAnsi="Times New Roman"/>
        </w:rPr>
        <w:t>.</w:t>
      </w:r>
    </w:p>
    <w:p w14:paraId="10B7D6F8" w14:textId="5F13D489" w:rsidR="00AF24FF" w:rsidRPr="00453715" w:rsidRDefault="00AF24FF" w:rsidP="00453715">
      <w:pPr>
        <w:pStyle w:val="HeadingL1"/>
        <w:spacing w:after="260" w:line="280" w:lineRule="exact"/>
        <w:ind w:right="0"/>
        <w:jc w:val="both"/>
        <w:rPr>
          <w:rFonts w:ascii="Times New Roman" w:hAnsi="Times New Roman"/>
          <w:i/>
          <w:iCs/>
        </w:rPr>
      </w:pPr>
      <w:r w:rsidRPr="00453715">
        <w:rPr>
          <w:rFonts w:ascii="Times New Roman" w:hAnsi="Times New Roman"/>
        </w:rPr>
        <w:t xml:space="preserve">The applications for special leave to appeal from </w:t>
      </w:r>
      <w:r w:rsidRPr="00453715">
        <w:rPr>
          <w:rFonts w:ascii="Times New Roman" w:hAnsi="Times New Roman"/>
          <w:i/>
          <w:iCs/>
        </w:rPr>
        <w:t>Pearson (No 1)</w:t>
      </w:r>
      <w:r w:rsidRPr="00453715">
        <w:rPr>
          <w:rFonts w:ascii="Times New Roman" w:hAnsi="Times New Roman"/>
        </w:rPr>
        <w:t xml:space="preserve"> and </w:t>
      </w:r>
      <w:proofErr w:type="spellStart"/>
      <w:r w:rsidRPr="00453715">
        <w:rPr>
          <w:rFonts w:ascii="Times New Roman" w:hAnsi="Times New Roman"/>
          <w:i/>
          <w:iCs/>
        </w:rPr>
        <w:t>Tapiki</w:t>
      </w:r>
      <w:proofErr w:type="spellEnd"/>
      <w:r w:rsidRPr="00453715">
        <w:rPr>
          <w:rFonts w:ascii="Times New Roman" w:hAnsi="Times New Roman"/>
          <w:i/>
          <w:iCs/>
        </w:rPr>
        <w:t xml:space="preserve"> (No 1)</w:t>
      </w:r>
    </w:p>
    <w:p w14:paraId="2A593FE9" w14:textId="34567BA6"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5D5E37" w:rsidRPr="00453715">
        <w:rPr>
          <w:rFonts w:ascii="Times New Roman" w:hAnsi="Times New Roman"/>
        </w:rPr>
        <w:t>D</w:t>
      </w:r>
      <w:r w:rsidRPr="00453715">
        <w:rPr>
          <w:rFonts w:ascii="Times New Roman" w:hAnsi="Times New Roman"/>
        </w:rPr>
        <w:t xml:space="preserve">uring the hearing </w:t>
      </w:r>
      <w:r w:rsidR="00FA361A" w:rsidRPr="00453715">
        <w:rPr>
          <w:rFonts w:ascii="Times New Roman" w:hAnsi="Times New Roman"/>
        </w:rPr>
        <w:t>before this Court</w:t>
      </w:r>
      <w:r w:rsidR="001D1B21" w:rsidRPr="00453715">
        <w:rPr>
          <w:rFonts w:ascii="Times New Roman" w:hAnsi="Times New Roman"/>
        </w:rPr>
        <w:t xml:space="preserve">, </w:t>
      </w:r>
      <w:r w:rsidR="00FA361A" w:rsidRPr="00453715">
        <w:rPr>
          <w:rFonts w:ascii="Times New Roman" w:hAnsi="Times New Roman"/>
        </w:rPr>
        <w:t>the Minister for Home Affairs</w:t>
      </w:r>
      <w:r w:rsidRPr="00453715">
        <w:rPr>
          <w:rFonts w:ascii="Times New Roman" w:hAnsi="Times New Roman"/>
        </w:rPr>
        <w:t xml:space="preserve"> </w:t>
      </w:r>
      <w:r w:rsidR="00470799" w:rsidRPr="00453715">
        <w:rPr>
          <w:rFonts w:ascii="Times New Roman" w:hAnsi="Times New Roman"/>
        </w:rPr>
        <w:t xml:space="preserve">and the Secretary of the Department of Home Affairs </w:t>
      </w:r>
      <w:r w:rsidRPr="00453715">
        <w:rPr>
          <w:rFonts w:ascii="Times New Roman" w:hAnsi="Times New Roman"/>
        </w:rPr>
        <w:t>again</w:t>
      </w:r>
      <w:r w:rsidR="0077069A" w:rsidRPr="00453715">
        <w:rPr>
          <w:rFonts w:ascii="Times New Roman" w:hAnsi="Times New Roman"/>
        </w:rPr>
        <w:t xml:space="preserve"> </w:t>
      </w:r>
      <w:r w:rsidRPr="00453715">
        <w:rPr>
          <w:rFonts w:ascii="Times New Roman" w:hAnsi="Times New Roman"/>
        </w:rPr>
        <w:t xml:space="preserve">applied for special leave to </w:t>
      </w:r>
      <w:r w:rsidRPr="00453715">
        <w:rPr>
          <w:rFonts w:ascii="Times New Roman" w:hAnsi="Times New Roman"/>
        </w:rPr>
        <w:lastRenderedPageBreak/>
        <w:t xml:space="preserve">appeal from </w:t>
      </w:r>
      <w:r w:rsidRPr="00453715">
        <w:rPr>
          <w:rFonts w:ascii="Times New Roman" w:hAnsi="Times New Roman"/>
          <w:i/>
          <w:iCs/>
        </w:rPr>
        <w:t>Pearson (No 1)</w:t>
      </w:r>
      <w:r w:rsidRPr="00453715">
        <w:rPr>
          <w:rFonts w:ascii="Times New Roman" w:hAnsi="Times New Roman"/>
        </w:rPr>
        <w:t xml:space="preserve"> and</w:t>
      </w:r>
      <w:r w:rsidR="00775F10" w:rsidRPr="00453715">
        <w:rPr>
          <w:rFonts w:ascii="Times New Roman" w:hAnsi="Times New Roman"/>
        </w:rPr>
        <w:t xml:space="preserve"> the Minister </w:t>
      </w:r>
      <w:r w:rsidR="00B908EE" w:rsidRPr="00453715">
        <w:rPr>
          <w:rFonts w:ascii="Times New Roman" w:hAnsi="Times New Roman"/>
        </w:rPr>
        <w:t>again applied for special leave to appeal from</w:t>
      </w:r>
      <w:r w:rsidRPr="00453715">
        <w:rPr>
          <w:rFonts w:ascii="Times New Roman" w:hAnsi="Times New Roman"/>
        </w:rPr>
        <w:t xml:space="preserve"> </w:t>
      </w:r>
      <w:proofErr w:type="spellStart"/>
      <w:r w:rsidRPr="00453715">
        <w:rPr>
          <w:rFonts w:ascii="Times New Roman" w:hAnsi="Times New Roman"/>
          <w:i/>
          <w:iCs/>
        </w:rPr>
        <w:t>Tapiki</w:t>
      </w:r>
      <w:proofErr w:type="spellEnd"/>
      <w:r w:rsidRPr="00453715">
        <w:rPr>
          <w:rFonts w:ascii="Times New Roman" w:hAnsi="Times New Roman"/>
          <w:i/>
          <w:iCs/>
        </w:rPr>
        <w:t> (No 1)</w:t>
      </w:r>
      <w:r w:rsidR="005D5E37" w:rsidRPr="00453715">
        <w:rPr>
          <w:rFonts w:ascii="Times New Roman" w:hAnsi="Times New Roman"/>
          <w:i/>
          <w:iCs/>
        </w:rPr>
        <w:t xml:space="preserve"> </w:t>
      </w:r>
      <w:r w:rsidR="005D5E37" w:rsidRPr="00453715">
        <w:rPr>
          <w:rFonts w:ascii="Times New Roman" w:hAnsi="Times New Roman"/>
        </w:rPr>
        <w:t xml:space="preserve">following an invitation </w:t>
      </w:r>
      <w:r w:rsidR="002C4FDB" w:rsidRPr="00453715">
        <w:rPr>
          <w:rFonts w:ascii="Times New Roman" w:hAnsi="Times New Roman"/>
        </w:rPr>
        <w:t xml:space="preserve">to do so </w:t>
      </w:r>
      <w:r w:rsidR="005D5E37" w:rsidRPr="00453715">
        <w:rPr>
          <w:rFonts w:ascii="Times New Roman" w:hAnsi="Times New Roman"/>
        </w:rPr>
        <w:t>by the Court</w:t>
      </w:r>
      <w:r w:rsidRPr="00453715">
        <w:rPr>
          <w:rFonts w:ascii="Times New Roman" w:hAnsi="Times New Roman"/>
        </w:rPr>
        <w:t xml:space="preserve">. </w:t>
      </w:r>
    </w:p>
    <w:p w14:paraId="3CF58D8F" w14:textId="5A5D24AB"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An application for special leave to appeal is an interlocutory proceeding, the refusal of which does not create a res judicata.</w:t>
      </w:r>
      <w:r w:rsidRPr="00453715">
        <w:rPr>
          <w:rStyle w:val="FootnoteReference"/>
          <w:rFonts w:ascii="Times New Roman" w:hAnsi="Times New Roman"/>
          <w:sz w:val="24"/>
        </w:rPr>
        <w:footnoteReference w:id="22"/>
      </w:r>
      <w:r w:rsidRPr="00453715">
        <w:rPr>
          <w:rFonts w:ascii="Times New Roman" w:hAnsi="Times New Roman"/>
        </w:rPr>
        <w:t xml:space="preserve"> Nevertheless, absent </w:t>
      </w:r>
      <w:r w:rsidR="00E71A62" w:rsidRPr="00453715">
        <w:rPr>
          <w:rFonts w:ascii="Times New Roman" w:hAnsi="Times New Roman"/>
        </w:rPr>
        <w:t>"</w:t>
      </w:r>
      <w:r w:rsidRPr="00453715">
        <w:rPr>
          <w:rFonts w:ascii="Times New Roman" w:hAnsi="Times New Roman"/>
        </w:rPr>
        <w:t>exceptional circumstances</w:t>
      </w:r>
      <w:r w:rsidR="00E71A62" w:rsidRPr="00453715">
        <w:rPr>
          <w:rFonts w:ascii="Times New Roman" w:hAnsi="Times New Roman"/>
        </w:rPr>
        <w:t>"</w:t>
      </w:r>
      <w:r w:rsidRPr="00453715">
        <w:rPr>
          <w:rFonts w:ascii="Times New Roman" w:hAnsi="Times New Roman"/>
        </w:rPr>
        <w:t xml:space="preserve"> or a </w:t>
      </w:r>
      <w:r w:rsidR="00E71A62" w:rsidRPr="00453715">
        <w:rPr>
          <w:rFonts w:ascii="Times New Roman" w:hAnsi="Times New Roman"/>
        </w:rPr>
        <w:t>"</w:t>
      </w:r>
      <w:r w:rsidRPr="00453715">
        <w:rPr>
          <w:rFonts w:ascii="Times New Roman" w:hAnsi="Times New Roman"/>
        </w:rPr>
        <w:t>compelling explanation or circumstance</w:t>
      </w:r>
      <w:r w:rsidR="00E71A62" w:rsidRPr="00453715">
        <w:rPr>
          <w:rFonts w:ascii="Times New Roman" w:hAnsi="Times New Roman"/>
        </w:rPr>
        <w:t>"</w:t>
      </w:r>
      <w:r w:rsidRPr="00453715">
        <w:rPr>
          <w:rFonts w:ascii="Times New Roman" w:hAnsi="Times New Roman"/>
        </w:rPr>
        <w:t xml:space="preserve"> or the like, ordinarily the making of a further application for special leave on the same grounds as previously put forward will amount to an abuse of process.</w:t>
      </w:r>
      <w:r w:rsidRPr="00453715">
        <w:rPr>
          <w:rStyle w:val="FootnoteReference"/>
          <w:rFonts w:ascii="Times New Roman" w:hAnsi="Times New Roman"/>
          <w:sz w:val="24"/>
        </w:rPr>
        <w:footnoteReference w:id="23"/>
      </w:r>
      <w:r w:rsidRPr="00453715">
        <w:rPr>
          <w:rFonts w:ascii="Times New Roman" w:hAnsi="Times New Roman"/>
        </w:rPr>
        <w:t xml:space="preserve"> </w:t>
      </w:r>
    </w:p>
    <w:p w14:paraId="33447E77" w14:textId="73C903D2"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With </w:t>
      </w:r>
      <w:r w:rsidR="002C4FDB" w:rsidRPr="00453715">
        <w:rPr>
          <w:rFonts w:ascii="Times New Roman" w:hAnsi="Times New Roman"/>
        </w:rPr>
        <w:t xml:space="preserve">respect to </w:t>
      </w:r>
      <w:r w:rsidRPr="00453715">
        <w:rPr>
          <w:rFonts w:ascii="Times New Roman" w:hAnsi="Times New Roman"/>
          <w:i/>
          <w:iCs/>
        </w:rPr>
        <w:t>Pearson (No 1)</w:t>
      </w:r>
      <w:r w:rsidRPr="00453715">
        <w:rPr>
          <w:rFonts w:ascii="Times New Roman" w:hAnsi="Times New Roman"/>
        </w:rPr>
        <w:t>, the Minister</w:t>
      </w:r>
      <w:r w:rsidR="00994B93" w:rsidRPr="00453715">
        <w:rPr>
          <w:rFonts w:ascii="Times New Roman" w:hAnsi="Times New Roman"/>
        </w:rPr>
        <w:t xml:space="preserve"> for Home Affairs</w:t>
      </w:r>
      <w:r w:rsidRPr="00453715">
        <w:rPr>
          <w:rFonts w:ascii="Times New Roman" w:hAnsi="Times New Roman"/>
        </w:rPr>
        <w:t xml:space="preserve"> </w:t>
      </w:r>
      <w:r w:rsidR="005A0838" w:rsidRPr="00453715">
        <w:rPr>
          <w:rFonts w:ascii="Times New Roman" w:hAnsi="Times New Roman"/>
        </w:rPr>
        <w:t xml:space="preserve">and the Secretary </w:t>
      </w:r>
      <w:r w:rsidRPr="00453715">
        <w:rPr>
          <w:rFonts w:ascii="Times New Roman" w:hAnsi="Times New Roman"/>
        </w:rPr>
        <w:t xml:space="preserve">contended that </w:t>
      </w:r>
      <w:r w:rsidR="00FF585A" w:rsidRPr="00453715">
        <w:rPr>
          <w:rFonts w:ascii="Times New Roman" w:hAnsi="Times New Roman"/>
        </w:rPr>
        <w:t xml:space="preserve">a compelling </w:t>
      </w:r>
      <w:r w:rsidRPr="00453715">
        <w:rPr>
          <w:rFonts w:ascii="Times New Roman" w:hAnsi="Times New Roman"/>
        </w:rPr>
        <w:t>circumstance w</w:t>
      </w:r>
      <w:r w:rsidR="00FF585A" w:rsidRPr="00453715">
        <w:rPr>
          <w:rFonts w:ascii="Times New Roman" w:hAnsi="Times New Roman"/>
        </w:rPr>
        <w:t>as</w:t>
      </w:r>
      <w:r w:rsidRPr="00453715">
        <w:rPr>
          <w:rFonts w:ascii="Times New Roman" w:hAnsi="Times New Roman"/>
        </w:rPr>
        <w:t xml:space="preserve"> demonstrated because the first application </w:t>
      </w:r>
      <w:r w:rsidR="00141C74" w:rsidRPr="00453715">
        <w:rPr>
          <w:rFonts w:ascii="Times New Roman" w:hAnsi="Times New Roman"/>
        </w:rPr>
        <w:t xml:space="preserve">for special leave to appeal </w:t>
      </w:r>
      <w:r w:rsidRPr="00453715">
        <w:rPr>
          <w:rFonts w:ascii="Times New Roman" w:hAnsi="Times New Roman"/>
        </w:rPr>
        <w:t>was refused when there was no challenge to the validity of the Aggregate Sentences Act on foot</w:t>
      </w:r>
      <w:r w:rsidR="0090649D" w:rsidRPr="00453715">
        <w:rPr>
          <w:rFonts w:ascii="Times New Roman" w:hAnsi="Times New Roman"/>
        </w:rPr>
        <w:t>,</w:t>
      </w:r>
      <w:r w:rsidRPr="00453715">
        <w:rPr>
          <w:rFonts w:ascii="Times New Roman" w:hAnsi="Times New Roman"/>
        </w:rPr>
        <w:t xml:space="preserve"> whereas there is now such a challenge. The Minister </w:t>
      </w:r>
      <w:r w:rsidR="00994B93" w:rsidRPr="00453715">
        <w:rPr>
          <w:rFonts w:ascii="Times New Roman" w:hAnsi="Times New Roman"/>
        </w:rPr>
        <w:t>for Home Affairs</w:t>
      </w:r>
      <w:r w:rsidR="0070628A" w:rsidRPr="00453715">
        <w:rPr>
          <w:rFonts w:ascii="Times New Roman" w:hAnsi="Times New Roman"/>
        </w:rPr>
        <w:t xml:space="preserve"> and the Secretary</w:t>
      </w:r>
      <w:r w:rsidR="00994B93" w:rsidRPr="00453715">
        <w:rPr>
          <w:rFonts w:ascii="Times New Roman" w:hAnsi="Times New Roman"/>
        </w:rPr>
        <w:t xml:space="preserve"> </w:t>
      </w:r>
      <w:r w:rsidRPr="00453715">
        <w:rPr>
          <w:rFonts w:ascii="Times New Roman" w:hAnsi="Times New Roman"/>
        </w:rPr>
        <w:t xml:space="preserve">also contended that, if the challenge to </w:t>
      </w:r>
      <w:r w:rsidRPr="00453715">
        <w:rPr>
          <w:rFonts w:ascii="Times New Roman" w:hAnsi="Times New Roman"/>
          <w:i/>
          <w:iCs/>
        </w:rPr>
        <w:t>Pearson (No 1)</w:t>
      </w:r>
      <w:r w:rsidRPr="00453715">
        <w:rPr>
          <w:rFonts w:ascii="Times New Roman" w:hAnsi="Times New Roman"/>
        </w:rPr>
        <w:t xml:space="preserve"> in JZQQ</w:t>
      </w:r>
      <w:r w:rsidR="0090649D" w:rsidRPr="00453715">
        <w:rPr>
          <w:rFonts w:ascii="Times New Roman" w:hAnsi="Times New Roman"/>
        </w:rPr>
        <w:t>'s appeal</w:t>
      </w:r>
      <w:r w:rsidRPr="00453715">
        <w:rPr>
          <w:rFonts w:ascii="Times New Roman" w:hAnsi="Times New Roman"/>
        </w:rPr>
        <w:t xml:space="preserve"> succeeded</w:t>
      </w:r>
      <w:r w:rsidR="0090649D" w:rsidRPr="00453715">
        <w:rPr>
          <w:rFonts w:ascii="Times New Roman" w:hAnsi="Times New Roman"/>
        </w:rPr>
        <w:t>,</w:t>
      </w:r>
      <w:r w:rsidRPr="00453715">
        <w:rPr>
          <w:rFonts w:ascii="Times New Roman" w:hAnsi="Times New Roman"/>
        </w:rPr>
        <w:t xml:space="preserve"> but that holding was not applicable in Ms Pearson</w:t>
      </w:r>
      <w:r w:rsidR="00E66A88" w:rsidRPr="00453715">
        <w:rPr>
          <w:rFonts w:ascii="Times New Roman" w:hAnsi="Times New Roman"/>
        </w:rPr>
        <w:t>'</w:t>
      </w:r>
      <w:r w:rsidRPr="00453715">
        <w:rPr>
          <w:rFonts w:ascii="Times New Roman" w:hAnsi="Times New Roman"/>
        </w:rPr>
        <w:t xml:space="preserve">s case, then this </w:t>
      </w:r>
      <w:r w:rsidR="00DF3952" w:rsidRPr="00453715">
        <w:rPr>
          <w:rFonts w:ascii="Times New Roman" w:hAnsi="Times New Roman"/>
        </w:rPr>
        <w:t>C</w:t>
      </w:r>
      <w:r w:rsidRPr="00453715">
        <w:rPr>
          <w:rFonts w:ascii="Times New Roman" w:hAnsi="Times New Roman"/>
        </w:rPr>
        <w:t xml:space="preserve">ourt would be required to deal with constitutional questions concerning the validity of the substantive provisions of </w:t>
      </w:r>
      <w:r w:rsidR="00DF3952" w:rsidRPr="00453715">
        <w:rPr>
          <w:rFonts w:ascii="Times New Roman" w:hAnsi="Times New Roman"/>
        </w:rPr>
        <w:t>i</w:t>
      </w:r>
      <w:r w:rsidRPr="00453715">
        <w:rPr>
          <w:rFonts w:ascii="Times New Roman" w:hAnsi="Times New Roman"/>
        </w:rPr>
        <w:t>tem 4 "on a premise it knows to be incorrect</w:t>
      </w:r>
      <w:r w:rsidR="004E5BAF" w:rsidRPr="00453715">
        <w:rPr>
          <w:rFonts w:ascii="Times New Roman" w:hAnsi="Times New Roman"/>
        </w:rPr>
        <w:t>"</w:t>
      </w:r>
      <w:r w:rsidRPr="00453715">
        <w:rPr>
          <w:rFonts w:ascii="Times New Roman" w:hAnsi="Times New Roman"/>
        </w:rPr>
        <w:t>.</w:t>
      </w:r>
    </w:p>
    <w:p w14:paraId="65B47B10" w14:textId="56DC522A" w:rsidR="00F65AE5" w:rsidRPr="00453715" w:rsidRDefault="004C6322"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 xml:space="preserve">The Minister made the same submission in relation to the application for special leave to appeal from </w:t>
      </w:r>
      <w:proofErr w:type="spellStart"/>
      <w:r w:rsidR="00F65AE5" w:rsidRPr="00453715">
        <w:rPr>
          <w:rFonts w:ascii="Times New Roman" w:hAnsi="Times New Roman"/>
          <w:i/>
          <w:iCs/>
        </w:rPr>
        <w:t>Tapiki</w:t>
      </w:r>
      <w:proofErr w:type="spellEnd"/>
      <w:r w:rsidR="00F65AE5" w:rsidRPr="00453715">
        <w:rPr>
          <w:rFonts w:ascii="Times New Roman" w:hAnsi="Times New Roman"/>
          <w:i/>
          <w:iCs/>
        </w:rPr>
        <w:t> (No 1)</w:t>
      </w:r>
      <w:r w:rsidR="00F65AE5" w:rsidRPr="00453715">
        <w:rPr>
          <w:rFonts w:ascii="Times New Roman" w:hAnsi="Times New Roman"/>
        </w:rPr>
        <w:t xml:space="preserve"> save that, at the time the Minister decided to withdraw the first application for special leave to appeal from </w:t>
      </w:r>
      <w:proofErr w:type="spellStart"/>
      <w:r w:rsidR="00F65AE5" w:rsidRPr="00453715">
        <w:rPr>
          <w:rFonts w:ascii="Times New Roman" w:hAnsi="Times New Roman"/>
          <w:i/>
          <w:iCs/>
        </w:rPr>
        <w:t>Tapiki</w:t>
      </w:r>
      <w:proofErr w:type="spellEnd"/>
      <w:r w:rsidR="00F65AE5" w:rsidRPr="00453715">
        <w:rPr>
          <w:rFonts w:ascii="Times New Roman" w:hAnsi="Times New Roman"/>
          <w:i/>
          <w:iCs/>
        </w:rPr>
        <w:t> (No 1)</w:t>
      </w:r>
      <w:r w:rsidR="00F65AE5" w:rsidRPr="00453715">
        <w:rPr>
          <w:rFonts w:ascii="Times New Roman" w:hAnsi="Times New Roman"/>
        </w:rPr>
        <w:t>, Mr </w:t>
      </w:r>
      <w:proofErr w:type="spellStart"/>
      <w:r w:rsidR="00F65AE5" w:rsidRPr="00453715">
        <w:rPr>
          <w:rFonts w:ascii="Times New Roman" w:hAnsi="Times New Roman"/>
        </w:rPr>
        <w:t>Tapiki</w:t>
      </w:r>
      <w:proofErr w:type="spellEnd"/>
      <w:r w:rsidR="00F65AE5" w:rsidRPr="00453715">
        <w:rPr>
          <w:rFonts w:ascii="Times New Roman" w:hAnsi="Times New Roman"/>
        </w:rPr>
        <w:t xml:space="preserve"> had already challenged the validity of the</w:t>
      </w:r>
      <w:r w:rsidR="00E66A88" w:rsidRPr="00453715">
        <w:rPr>
          <w:rFonts w:ascii="Times New Roman" w:hAnsi="Times New Roman"/>
        </w:rPr>
        <w:t xml:space="preserve"> relevant provisions of the</w:t>
      </w:r>
      <w:r w:rsidR="00F65AE5" w:rsidRPr="00453715">
        <w:rPr>
          <w:rFonts w:ascii="Times New Roman" w:hAnsi="Times New Roman"/>
        </w:rPr>
        <w:t xml:space="preserve"> Aggregate Sentences Act</w:t>
      </w:r>
      <w:r w:rsidR="001A51BF" w:rsidRPr="00453715">
        <w:rPr>
          <w:rFonts w:ascii="Times New Roman" w:hAnsi="Times New Roman"/>
        </w:rPr>
        <w:t xml:space="preserve"> in the Federal Court</w:t>
      </w:r>
      <w:r w:rsidR="00F65AE5" w:rsidRPr="00453715">
        <w:rPr>
          <w:rFonts w:ascii="Times New Roman" w:hAnsi="Times New Roman"/>
        </w:rPr>
        <w:t>.</w:t>
      </w:r>
    </w:p>
    <w:p w14:paraId="57E1FADD" w14:textId="7C6C8353"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In opposing a grant of special leave in each case, Ms Pearson and Mr </w:t>
      </w:r>
      <w:proofErr w:type="spellStart"/>
      <w:r w:rsidRPr="00453715">
        <w:rPr>
          <w:rFonts w:ascii="Times New Roman" w:hAnsi="Times New Roman"/>
        </w:rPr>
        <w:t>Tapiki</w:t>
      </w:r>
      <w:proofErr w:type="spellEnd"/>
      <w:r w:rsidRPr="00453715">
        <w:rPr>
          <w:rFonts w:ascii="Times New Roman" w:hAnsi="Times New Roman"/>
        </w:rPr>
        <w:t xml:space="preserve"> relied on the submission put on behalf of JZQQ about the supposed inconsistency between the </w:t>
      </w:r>
      <w:r w:rsidR="006E534B" w:rsidRPr="00453715">
        <w:rPr>
          <w:rFonts w:ascii="Times New Roman" w:hAnsi="Times New Roman"/>
        </w:rPr>
        <w:t>e</w:t>
      </w:r>
      <w:r w:rsidRPr="00453715">
        <w:rPr>
          <w:rFonts w:ascii="Times New Roman" w:hAnsi="Times New Roman"/>
        </w:rPr>
        <w:t xml:space="preserve">xecutive challenging </w:t>
      </w:r>
      <w:r w:rsidRPr="00453715">
        <w:rPr>
          <w:rFonts w:ascii="Times New Roman" w:hAnsi="Times New Roman"/>
          <w:i/>
          <w:iCs/>
        </w:rPr>
        <w:t>Pearson (No 1)</w:t>
      </w:r>
      <w:r w:rsidRPr="00453715">
        <w:rPr>
          <w:rFonts w:ascii="Times New Roman" w:hAnsi="Times New Roman"/>
        </w:rPr>
        <w:t xml:space="preserve"> in this Court and the </w:t>
      </w:r>
      <w:r w:rsidR="00F97919" w:rsidRPr="00453715">
        <w:rPr>
          <w:rFonts w:ascii="Times New Roman" w:hAnsi="Times New Roman"/>
        </w:rPr>
        <w:t>Commonwealth</w:t>
      </w:r>
      <w:r w:rsidR="006E534B" w:rsidRPr="00453715">
        <w:rPr>
          <w:rFonts w:ascii="Times New Roman" w:hAnsi="Times New Roman"/>
        </w:rPr>
        <w:t xml:space="preserve"> </w:t>
      </w:r>
      <w:r w:rsidRPr="00453715">
        <w:rPr>
          <w:rFonts w:ascii="Times New Roman" w:hAnsi="Times New Roman"/>
        </w:rPr>
        <w:t xml:space="preserve">Parliament legislating to reverse its effect. </w:t>
      </w:r>
      <w:r w:rsidR="009818A7" w:rsidRPr="00453715">
        <w:rPr>
          <w:rFonts w:ascii="Times New Roman" w:hAnsi="Times New Roman"/>
        </w:rPr>
        <w:t xml:space="preserve">That contention has already been addressed. </w:t>
      </w:r>
      <w:r w:rsidRPr="00453715">
        <w:rPr>
          <w:rFonts w:ascii="Times New Roman" w:hAnsi="Times New Roman"/>
        </w:rPr>
        <w:t>Otherwise, the submissions focused on the failure of the</w:t>
      </w:r>
      <w:r w:rsidR="00BB4FD9" w:rsidRPr="00453715">
        <w:rPr>
          <w:rFonts w:ascii="Times New Roman" w:hAnsi="Times New Roman"/>
        </w:rPr>
        <w:t xml:space="preserve"> respective Ministers</w:t>
      </w:r>
      <w:r w:rsidRPr="00453715">
        <w:rPr>
          <w:rFonts w:ascii="Times New Roman" w:hAnsi="Times New Roman"/>
        </w:rPr>
        <w:t xml:space="preserve"> to have the first application seeking special leave to appeal from </w:t>
      </w:r>
      <w:proofErr w:type="spellStart"/>
      <w:r w:rsidRPr="00453715">
        <w:rPr>
          <w:rFonts w:ascii="Times New Roman" w:hAnsi="Times New Roman"/>
          <w:i/>
          <w:iCs/>
        </w:rPr>
        <w:t>Tapiki</w:t>
      </w:r>
      <w:proofErr w:type="spellEnd"/>
      <w:r w:rsidRPr="00453715">
        <w:rPr>
          <w:rFonts w:ascii="Times New Roman" w:hAnsi="Times New Roman"/>
          <w:i/>
          <w:iCs/>
        </w:rPr>
        <w:t> (No 1)</w:t>
      </w:r>
      <w:r w:rsidRPr="00453715">
        <w:rPr>
          <w:rFonts w:ascii="Times New Roman" w:hAnsi="Times New Roman"/>
        </w:rPr>
        <w:t xml:space="preserve"> heard at the same time as the application in </w:t>
      </w:r>
      <w:r w:rsidRPr="00453715">
        <w:rPr>
          <w:rFonts w:ascii="Times New Roman" w:hAnsi="Times New Roman"/>
          <w:i/>
          <w:iCs/>
        </w:rPr>
        <w:t>Pearson (No 1)</w:t>
      </w:r>
      <w:r w:rsidR="001C6AF3" w:rsidRPr="00453715">
        <w:rPr>
          <w:rFonts w:ascii="Times New Roman" w:hAnsi="Times New Roman"/>
        </w:rPr>
        <w:t>,</w:t>
      </w:r>
      <w:r w:rsidRPr="00453715">
        <w:rPr>
          <w:rFonts w:ascii="Times New Roman" w:hAnsi="Times New Roman"/>
        </w:rPr>
        <w:t xml:space="preserve"> and </w:t>
      </w:r>
      <w:r w:rsidR="00EF74A5" w:rsidRPr="00453715">
        <w:rPr>
          <w:rFonts w:ascii="Times New Roman" w:hAnsi="Times New Roman"/>
        </w:rPr>
        <w:t xml:space="preserve">the subsequent </w:t>
      </w:r>
      <w:r w:rsidRPr="00453715">
        <w:rPr>
          <w:rFonts w:ascii="Times New Roman" w:hAnsi="Times New Roman"/>
        </w:rPr>
        <w:t>withdraw</w:t>
      </w:r>
      <w:r w:rsidR="00EF74A5" w:rsidRPr="00453715">
        <w:rPr>
          <w:rFonts w:ascii="Times New Roman" w:hAnsi="Times New Roman"/>
        </w:rPr>
        <w:t>al of</w:t>
      </w:r>
      <w:r w:rsidRPr="00453715">
        <w:rPr>
          <w:rFonts w:ascii="Times New Roman" w:hAnsi="Times New Roman"/>
        </w:rPr>
        <w:t xml:space="preserve"> the application in respect of </w:t>
      </w:r>
      <w:proofErr w:type="spellStart"/>
      <w:r w:rsidRPr="00453715">
        <w:rPr>
          <w:rFonts w:ascii="Times New Roman" w:hAnsi="Times New Roman"/>
          <w:i/>
          <w:iCs/>
        </w:rPr>
        <w:t>Tapiki</w:t>
      </w:r>
      <w:proofErr w:type="spellEnd"/>
      <w:r w:rsidRPr="00453715">
        <w:rPr>
          <w:rFonts w:ascii="Times New Roman" w:hAnsi="Times New Roman"/>
          <w:i/>
          <w:iCs/>
        </w:rPr>
        <w:t xml:space="preserve"> (No 1)</w:t>
      </w:r>
      <w:r w:rsidRPr="00453715">
        <w:rPr>
          <w:rFonts w:ascii="Times New Roman" w:hAnsi="Times New Roman"/>
        </w:rPr>
        <w:t xml:space="preserve"> even though, unlike Ms Pearson, Mr </w:t>
      </w:r>
      <w:proofErr w:type="spellStart"/>
      <w:r w:rsidRPr="00453715">
        <w:rPr>
          <w:rFonts w:ascii="Times New Roman" w:hAnsi="Times New Roman"/>
        </w:rPr>
        <w:t>Tapiki</w:t>
      </w:r>
      <w:proofErr w:type="spellEnd"/>
      <w:r w:rsidRPr="00453715">
        <w:rPr>
          <w:rFonts w:ascii="Times New Roman" w:hAnsi="Times New Roman"/>
        </w:rPr>
        <w:t xml:space="preserve"> did then challenge the validity of the relevant provisions of the Aggregate Sentences Act. It was contended that the </w:t>
      </w:r>
      <w:r w:rsidRPr="00453715">
        <w:rPr>
          <w:rFonts w:ascii="Times New Roman" w:hAnsi="Times New Roman"/>
        </w:rPr>
        <w:lastRenderedPageBreak/>
        <w:t xml:space="preserve">Commonwealth </w:t>
      </w:r>
      <w:r w:rsidR="00A3135F" w:rsidRPr="00453715">
        <w:rPr>
          <w:rFonts w:ascii="Times New Roman" w:hAnsi="Times New Roman"/>
        </w:rPr>
        <w:t xml:space="preserve">(and its Ministers) </w:t>
      </w:r>
      <w:r w:rsidRPr="00453715">
        <w:rPr>
          <w:rFonts w:ascii="Times New Roman" w:hAnsi="Times New Roman"/>
        </w:rPr>
        <w:t xml:space="preserve">should be bound by its </w:t>
      </w:r>
      <w:r w:rsidR="00D1620F" w:rsidRPr="00453715">
        <w:rPr>
          <w:rFonts w:ascii="Times New Roman" w:hAnsi="Times New Roman"/>
        </w:rPr>
        <w:t>"</w:t>
      </w:r>
      <w:r w:rsidRPr="00453715">
        <w:rPr>
          <w:rFonts w:ascii="Times New Roman" w:hAnsi="Times New Roman"/>
        </w:rPr>
        <w:t>legislative and litigious choices</w:t>
      </w:r>
      <w:r w:rsidR="00D1620F" w:rsidRPr="00453715">
        <w:rPr>
          <w:rFonts w:ascii="Times New Roman" w:hAnsi="Times New Roman"/>
        </w:rPr>
        <w:t>"</w:t>
      </w:r>
      <w:r w:rsidRPr="00453715">
        <w:rPr>
          <w:rFonts w:ascii="Times New Roman" w:hAnsi="Times New Roman"/>
        </w:rPr>
        <w:t>.</w:t>
      </w:r>
    </w:p>
    <w:p w14:paraId="1361D943" w14:textId="671D9F14"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In the case of the application for special leave to appeal from </w:t>
      </w:r>
      <w:r w:rsidRPr="00453715">
        <w:rPr>
          <w:rFonts w:ascii="Times New Roman" w:hAnsi="Times New Roman"/>
          <w:i/>
          <w:iCs/>
        </w:rPr>
        <w:t>Pearson (No 1)</w:t>
      </w:r>
      <w:r w:rsidRPr="00453715">
        <w:rPr>
          <w:rFonts w:ascii="Times New Roman" w:hAnsi="Times New Roman"/>
        </w:rPr>
        <w:t xml:space="preserve"> the matters pointed to by the </w:t>
      </w:r>
      <w:r w:rsidR="00BB4042" w:rsidRPr="00453715">
        <w:rPr>
          <w:rFonts w:ascii="Times New Roman" w:hAnsi="Times New Roman"/>
        </w:rPr>
        <w:t>Minister</w:t>
      </w:r>
      <w:r w:rsidRPr="00453715">
        <w:rPr>
          <w:rFonts w:ascii="Times New Roman" w:hAnsi="Times New Roman"/>
        </w:rPr>
        <w:t xml:space="preserve"> </w:t>
      </w:r>
      <w:r w:rsidR="00BB4FD9" w:rsidRPr="00453715">
        <w:rPr>
          <w:rFonts w:ascii="Times New Roman" w:hAnsi="Times New Roman"/>
        </w:rPr>
        <w:t>for Home Affairs</w:t>
      </w:r>
      <w:r w:rsidR="00AE5582" w:rsidRPr="00453715">
        <w:rPr>
          <w:rFonts w:ascii="Times New Roman" w:hAnsi="Times New Roman"/>
        </w:rPr>
        <w:t xml:space="preserve"> and the Secretary</w:t>
      </w:r>
      <w:r w:rsidR="00BB4FD9" w:rsidRPr="00453715">
        <w:rPr>
          <w:rFonts w:ascii="Times New Roman" w:hAnsi="Times New Roman"/>
        </w:rPr>
        <w:t xml:space="preserve"> </w:t>
      </w:r>
      <w:r w:rsidRPr="00453715">
        <w:rPr>
          <w:rFonts w:ascii="Times New Roman" w:hAnsi="Times New Roman"/>
        </w:rPr>
        <w:t xml:space="preserve">warrant a grant of special leave to appeal. In the case of the application </w:t>
      </w:r>
      <w:r w:rsidR="00A13629" w:rsidRPr="00453715">
        <w:rPr>
          <w:rFonts w:ascii="Times New Roman" w:hAnsi="Times New Roman"/>
        </w:rPr>
        <w:t>f</w:t>
      </w:r>
      <w:r w:rsidRPr="00453715">
        <w:rPr>
          <w:rFonts w:ascii="Times New Roman" w:hAnsi="Times New Roman"/>
        </w:rPr>
        <w:t>o</w:t>
      </w:r>
      <w:r w:rsidR="00A13629" w:rsidRPr="00453715">
        <w:rPr>
          <w:rFonts w:ascii="Times New Roman" w:hAnsi="Times New Roman"/>
        </w:rPr>
        <w:t>r</w:t>
      </w:r>
      <w:r w:rsidRPr="00453715">
        <w:rPr>
          <w:rFonts w:ascii="Times New Roman" w:hAnsi="Times New Roman"/>
        </w:rPr>
        <w:t xml:space="preserve"> special leave to appeal from </w:t>
      </w:r>
      <w:proofErr w:type="spellStart"/>
      <w:r w:rsidRPr="00453715">
        <w:rPr>
          <w:rFonts w:ascii="Times New Roman" w:hAnsi="Times New Roman"/>
          <w:i/>
          <w:iCs/>
        </w:rPr>
        <w:t>Tapiki</w:t>
      </w:r>
      <w:proofErr w:type="spellEnd"/>
      <w:r w:rsidRPr="00453715">
        <w:rPr>
          <w:rFonts w:ascii="Times New Roman" w:hAnsi="Times New Roman"/>
          <w:i/>
          <w:iCs/>
        </w:rPr>
        <w:t> (No 1)</w:t>
      </w:r>
      <w:r w:rsidRPr="00453715">
        <w:rPr>
          <w:rFonts w:ascii="Times New Roman" w:hAnsi="Times New Roman"/>
        </w:rPr>
        <w:t xml:space="preserve"> the position is less clear</w:t>
      </w:r>
      <w:r w:rsidR="00BB4042" w:rsidRPr="00453715">
        <w:rPr>
          <w:rFonts w:ascii="Times New Roman" w:hAnsi="Times New Roman"/>
        </w:rPr>
        <w:t>,</w:t>
      </w:r>
      <w:r w:rsidRPr="00453715">
        <w:rPr>
          <w:rFonts w:ascii="Times New Roman" w:hAnsi="Times New Roman"/>
        </w:rPr>
        <w:t xml:space="preserve"> but </w:t>
      </w:r>
      <w:proofErr w:type="gramStart"/>
      <w:r w:rsidRPr="00453715">
        <w:rPr>
          <w:rFonts w:ascii="Times New Roman" w:hAnsi="Times New Roman"/>
        </w:rPr>
        <w:t>the end result</w:t>
      </w:r>
      <w:proofErr w:type="gramEnd"/>
      <w:r w:rsidRPr="00453715">
        <w:rPr>
          <w:rFonts w:ascii="Times New Roman" w:hAnsi="Times New Roman"/>
        </w:rPr>
        <w:t xml:space="preserve"> is the same. The circumstances in which a sophisticated litigant</w:t>
      </w:r>
      <w:r w:rsidR="00BB4042" w:rsidRPr="00453715">
        <w:rPr>
          <w:rFonts w:ascii="Times New Roman" w:hAnsi="Times New Roman"/>
        </w:rPr>
        <w:t>,</w:t>
      </w:r>
      <w:r w:rsidRPr="00453715">
        <w:rPr>
          <w:rFonts w:ascii="Times New Roman" w:hAnsi="Times New Roman"/>
        </w:rPr>
        <w:t xml:space="preserve"> such as the Commonwealth or its Ministers</w:t>
      </w:r>
      <w:r w:rsidR="00BB4042" w:rsidRPr="00453715">
        <w:rPr>
          <w:rFonts w:ascii="Times New Roman" w:hAnsi="Times New Roman"/>
        </w:rPr>
        <w:t>,</w:t>
      </w:r>
      <w:r w:rsidRPr="00453715">
        <w:rPr>
          <w:rFonts w:ascii="Times New Roman" w:hAnsi="Times New Roman"/>
        </w:rPr>
        <w:t xml:space="preserve"> will be allowed to reconsider its litigious choices will necessarily be rare. </w:t>
      </w:r>
      <w:r w:rsidR="00CE7B16" w:rsidRPr="00453715">
        <w:rPr>
          <w:rFonts w:ascii="Times New Roman" w:hAnsi="Times New Roman"/>
        </w:rPr>
        <w:t xml:space="preserve">In such cases, the </w:t>
      </w:r>
      <w:r w:rsidRPr="00453715">
        <w:rPr>
          <w:rFonts w:ascii="Times New Roman" w:hAnsi="Times New Roman"/>
        </w:rPr>
        <w:t xml:space="preserve">occasioning of any prejudice, other than costs, to a respondent from that reconsideration will often prove decisive. However, in both cases, the applications for special leave to appeal have arisen out of challenges to the validity of </w:t>
      </w:r>
      <w:r w:rsidR="00D3322D" w:rsidRPr="00453715">
        <w:rPr>
          <w:rFonts w:ascii="Times New Roman" w:hAnsi="Times New Roman"/>
        </w:rPr>
        <w:t xml:space="preserve">provisions of </w:t>
      </w:r>
      <w:r w:rsidRPr="00453715">
        <w:rPr>
          <w:rFonts w:ascii="Times New Roman" w:hAnsi="Times New Roman"/>
        </w:rPr>
        <w:t xml:space="preserve">the Aggregate Sentences Act to which the </w:t>
      </w:r>
      <w:r w:rsidR="00891FA5" w:rsidRPr="00453715">
        <w:rPr>
          <w:rFonts w:ascii="Times New Roman" w:hAnsi="Times New Roman"/>
        </w:rPr>
        <w:t xml:space="preserve">respective </w:t>
      </w:r>
      <w:r w:rsidRPr="00453715">
        <w:rPr>
          <w:rFonts w:ascii="Times New Roman" w:hAnsi="Times New Roman"/>
        </w:rPr>
        <w:t>Minister</w:t>
      </w:r>
      <w:r w:rsidR="00891FA5" w:rsidRPr="00453715">
        <w:rPr>
          <w:rFonts w:ascii="Times New Roman" w:hAnsi="Times New Roman"/>
        </w:rPr>
        <w:t>s</w:t>
      </w:r>
      <w:r w:rsidRPr="00453715">
        <w:rPr>
          <w:rFonts w:ascii="Times New Roman" w:hAnsi="Times New Roman"/>
        </w:rPr>
        <w:t xml:space="preserve"> are responding and in circumstances where, by way of a notice of contention in JZQQ</w:t>
      </w:r>
      <w:r w:rsidR="00682DD9" w:rsidRPr="00453715">
        <w:rPr>
          <w:rFonts w:ascii="Times New Roman" w:hAnsi="Times New Roman"/>
        </w:rPr>
        <w:t xml:space="preserve">'s </w:t>
      </w:r>
      <w:r w:rsidR="0035021E" w:rsidRPr="00453715">
        <w:rPr>
          <w:rFonts w:ascii="Times New Roman" w:hAnsi="Times New Roman"/>
        </w:rPr>
        <w:t>a</w:t>
      </w:r>
      <w:r w:rsidR="00682DD9" w:rsidRPr="00453715">
        <w:rPr>
          <w:rFonts w:ascii="Times New Roman" w:hAnsi="Times New Roman"/>
        </w:rPr>
        <w:t>ppeal</w:t>
      </w:r>
      <w:r w:rsidRPr="00453715">
        <w:rPr>
          <w:rFonts w:ascii="Times New Roman" w:hAnsi="Times New Roman"/>
        </w:rPr>
        <w:t xml:space="preserve">, </w:t>
      </w:r>
      <w:r w:rsidR="00D66606" w:rsidRPr="00453715">
        <w:rPr>
          <w:rFonts w:ascii="Times New Roman" w:hAnsi="Times New Roman"/>
        </w:rPr>
        <w:t xml:space="preserve">they maintain </w:t>
      </w:r>
      <w:r w:rsidRPr="00453715">
        <w:rPr>
          <w:rFonts w:ascii="Times New Roman" w:hAnsi="Times New Roman"/>
        </w:rPr>
        <w:t xml:space="preserve">a challenge to the correctness of </w:t>
      </w:r>
      <w:r w:rsidRPr="00453715">
        <w:rPr>
          <w:rFonts w:ascii="Times New Roman" w:hAnsi="Times New Roman"/>
          <w:i/>
          <w:iCs/>
        </w:rPr>
        <w:t>Pearson (No 1)</w:t>
      </w:r>
      <w:r w:rsidRPr="00453715">
        <w:rPr>
          <w:rFonts w:ascii="Times New Roman" w:hAnsi="Times New Roman"/>
        </w:rPr>
        <w:t xml:space="preserve">. </w:t>
      </w:r>
    </w:p>
    <w:p w14:paraId="2BD8A52D" w14:textId="76B5CCEA" w:rsidR="00F65AE5" w:rsidRPr="00453715" w:rsidRDefault="00352063"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In circumstances where Ms Pearson and Mr </w:t>
      </w:r>
      <w:proofErr w:type="spellStart"/>
      <w:r w:rsidR="00F65AE5" w:rsidRPr="00453715">
        <w:rPr>
          <w:rFonts w:ascii="Times New Roman" w:hAnsi="Times New Roman"/>
        </w:rPr>
        <w:t>Tapiki</w:t>
      </w:r>
      <w:proofErr w:type="spellEnd"/>
      <w:r w:rsidR="00F65AE5" w:rsidRPr="00453715">
        <w:rPr>
          <w:rFonts w:ascii="Times New Roman" w:hAnsi="Times New Roman"/>
        </w:rPr>
        <w:t xml:space="preserve"> initiated the challenge to the substantive provisions of </w:t>
      </w:r>
      <w:r w:rsidR="00CE6CBD" w:rsidRPr="00453715">
        <w:rPr>
          <w:rFonts w:ascii="Times New Roman" w:hAnsi="Times New Roman"/>
        </w:rPr>
        <w:t>i</w:t>
      </w:r>
      <w:r w:rsidR="00F65AE5" w:rsidRPr="00453715">
        <w:rPr>
          <w:rFonts w:ascii="Times New Roman" w:hAnsi="Times New Roman"/>
        </w:rPr>
        <w:t>tem 4</w:t>
      </w:r>
      <w:r w:rsidR="00CE6CBD" w:rsidRPr="00453715">
        <w:rPr>
          <w:rFonts w:ascii="Times New Roman" w:hAnsi="Times New Roman"/>
        </w:rPr>
        <w:t>,</w:t>
      </w:r>
      <w:r w:rsidR="00F65AE5" w:rsidRPr="00453715">
        <w:rPr>
          <w:rFonts w:ascii="Times New Roman" w:hAnsi="Times New Roman"/>
        </w:rPr>
        <w:t xml:space="preserve"> the only identified prejudice </w:t>
      </w:r>
      <w:r w:rsidR="002E52EB" w:rsidRPr="00453715">
        <w:rPr>
          <w:rFonts w:ascii="Times New Roman" w:hAnsi="Times New Roman"/>
        </w:rPr>
        <w:t>t</w:t>
      </w:r>
      <w:r w:rsidR="009E48F9" w:rsidRPr="00453715">
        <w:rPr>
          <w:rFonts w:ascii="Times New Roman" w:hAnsi="Times New Roman"/>
        </w:rPr>
        <w:t xml:space="preserve">o them </w:t>
      </w:r>
      <w:r w:rsidR="00F65AE5" w:rsidRPr="00453715">
        <w:rPr>
          <w:rFonts w:ascii="Times New Roman" w:hAnsi="Times New Roman"/>
        </w:rPr>
        <w:t>that would result from the grant of special leave to appeal in each case</w:t>
      </w:r>
      <w:r w:rsidR="00B2481F" w:rsidRPr="00453715">
        <w:rPr>
          <w:rFonts w:ascii="Times New Roman" w:hAnsi="Times New Roman"/>
        </w:rPr>
        <w:t xml:space="preserve"> is </w:t>
      </w:r>
      <w:r w:rsidR="000A4B00" w:rsidRPr="00453715">
        <w:rPr>
          <w:rFonts w:ascii="Times New Roman" w:hAnsi="Times New Roman"/>
        </w:rPr>
        <w:t xml:space="preserve">the </w:t>
      </w:r>
      <w:r w:rsidR="00B2481F" w:rsidRPr="00453715">
        <w:rPr>
          <w:rFonts w:ascii="Times New Roman" w:hAnsi="Times New Roman"/>
        </w:rPr>
        <w:t xml:space="preserve">incurring </w:t>
      </w:r>
      <w:r w:rsidR="001A51BF" w:rsidRPr="00453715">
        <w:rPr>
          <w:rFonts w:ascii="Times New Roman" w:hAnsi="Times New Roman"/>
        </w:rPr>
        <w:t xml:space="preserve">of </w:t>
      </w:r>
      <w:r w:rsidR="00B2481F" w:rsidRPr="00453715">
        <w:rPr>
          <w:rFonts w:ascii="Times New Roman" w:hAnsi="Times New Roman"/>
        </w:rPr>
        <w:t>costs</w:t>
      </w:r>
      <w:r w:rsidR="00F65AE5" w:rsidRPr="00453715">
        <w:rPr>
          <w:rFonts w:ascii="Times New Roman" w:hAnsi="Times New Roman"/>
        </w:rPr>
        <w:t xml:space="preserve">. </w:t>
      </w:r>
      <w:r w:rsidR="007B5075" w:rsidRPr="00453715">
        <w:rPr>
          <w:rFonts w:ascii="Times New Roman" w:hAnsi="Times New Roman"/>
        </w:rPr>
        <w:t>Costs</w:t>
      </w:r>
      <w:r w:rsidR="00F65AE5" w:rsidRPr="00453715">
        <w:rPr>
          <w:rFonts w:ascii="Times New Roman" w:hAnsi="Times New Roman"/>
        </w:rPr>
        <w:t xml:space="preserve"> are addressed below</w:t>
      </w:r>
      <w:r w:rsidR="00E25D69" w:rsidRPr="00453715">
        <w:rPr>
          <w:rFonts w:ascii="Times New Roman" w:hAnsi="Times New Roman"/>
        </w:rPr>
        <w:t>,</w:t>
      </w:r>
      <w:r w:rsidR="00F65AE5" w:rsidRPr="00453715">
        <w:rPr>
          <w:rFonts w:ascii="Times New Roman" w:hAnsi="Times New Roman"/>
        </w:rPr>
        <w:t xml:space="preserve"> but it suffices to observe that</w:t>
      </w:r>
      <w:r w:rsidR="00695D26" w:rsidRPr="00453715">
        <w:rPr>
          <w:rFonts w:ascii="Times New Roman" w:hAnsi="Times New Roman"/>
        </w:rPr>
        <w:t>,</w:t>
      </w:r>
      <w:r w:rsidR="00F65AE5" w:rsidRPr="00453715">
        <w:rPr>
          <w:rFonts w:ascii="Times New Roman" w:hAnsi="Times New Roman"/>
        </w:rPr>
        <w:t xml:space="preserve"> </w:t>
      </w:r>
      <w:r w:rsidR="00EB7205" w:rsidRPr="00453715">
        <w:rPr>
          <w:rFonts w:ascii="Times New Roman" w:hAnsi="Times New Roman"/>
        </w:rPr>
        <w:t>in this case</w:t>
      </w:r>
      <w:r w:rsidR="00695D26" w:rsidRPr="00453715">
        <w:rPr>
          <w:rFonts w:ascii="Times New Roman" w:hAnsi="Times New Roman"/>
        </w:rPr>
        <w:t>,</w:t>
      </w:r>
      <w:r w:rsidR="00EB7205" w:rsidRPr="00453715">
        <w:rPr>
          <w:rFonts w:ascii="Times New Roman" w:hAnsi="Times New Roman"/>
        </w:rPr>
        <w:t xml:space="preserve"> that </w:t>
      </w:r>
      <w:r w:rsidR="009D3A93" w:rsidRPr="00453715">
        <w:rPr>
          <w:rFonts w:ascii="Times New Roman" w:hAnsi="Times New Roman"/>
        </w:rPr>
        <w:t xml:space="preserve">form of prejudice </w:t>
      </w:r>
      <w:r w:rsidR="00EB7205" w:rsidRPr="00453715">
        <w:rPr>
          <w:rFonts w:ascii="Times New Roman" w:hAnsi="Times New Roman"/>
        </w:rPr>
        <w:t>does not</w:t>
      </w:r>
      <w:r w:rsidR="000A4B00" w:rsidRPr="00453715">
        <w:rPr>
          <w:rFonts w:ascii="Times New Roman" w:hAnsi="Times New Roman"/>
        </w:rPr>
        <w:t xml:space="preserve"> </w:t>
      </w:r>
      <w:r w:rsidR="00F65AE5" w:rsidRPr="00453715">
        <w:rPr>
          <w:rFonts w:ascii="Times New Roman" w:hAnsi="Times New Roman"/>
        </w:rPr>
        <w:t xml:space="preserve">bear upon </w:t>
      </w:r>
      <w:r w:rsidR="00EB7205" w:rsidRPr="00453715">
        <w:rPr>
          <w:rFonts w:ascii="Times New Roman" w:hAnsi="Times New Roman"/>
        </w:rPr>
        <w:t xml:space="preserve">the decision </w:t>
      </w:r>
      <w:r w:rsidR="00F65AE5" w:rsidRPr="00453715">
        <w:rPr>
          <w:rFonts w:ascii="Times New Roman" w:hAnsi="Times New Roman"/>
        </w:rPr>
        <w:t xml:space="preserve">whether to </w:t>
      </w:r>
      <w:r w:rsidR="00EB7205" w:rsidRPr="00453715">
        <w:rPr>
          <w:rFonts w:ascii="Times New Roman" w:hAnsi="Times New Roman"/>
        </w:rPr>
        <w:t xml:space="preserve">grant or </w:t>
      </w:r>
      <w:r w:rsidR="00F65AE5" w:rsidRPr="00453715">
        <w:rPr>
          <w:rFonts w:ascii="Times New Roman" w:hAnsi="Times New Roman"/>
        </w:rPr>
        <w:t>refuse special leave to appeal.</w:t>
      </w:r>
    </w:p>
    <w:p w14:paraId="31456DEA" w14:textId="29040454" w:rsidR="00F65AE5" w:rsidRPr="00453715" w:rsidRDefault="00733AFA"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 xml:space="preserve">In </w:t>
      </w:r>
      <w:proofErr w:type="gramStart"/>
      <w:r w:rsidR="00F65AE5" w:rsidRPr="00453715">
        <w:rPr>
          <w:rFonts w:ascii="Times New Roman" w:hAnsi="Times New Roman"/>
        </w:rPr>
        <w:t>the end result</w:t>
      </w:r>
      <w:proofErr w:type="gramEnd"/>
      <w:r w:rsidR="00F65AE5" w:rsidRPr="00453715">
        <w:rPr>
          <w:rFonts w:ascii="Times New Roman" w:hAnsi="Times New Roman"/>
        </w:rPr>
        <w:t xml:space="preserve"> what is decisive is that it would be untenable for this Court to determine JZQQ</w:t>
      </w:r>
      <w:r w:rsidR="00F10384" w:rsidRPr="00453715">
        <w:rPr>
          <w:rFonts w:ascii="Times New Roman" w:hAnsi="Times New Roman"/>
        </w:rPr>
        <w:t xml:space="preserve">'s </w:t>
      </w:r>
      <w:r w:rsidR="0035021E" w:rsidRPr="00453715">
        <w:rPr>
          <w:rFonts w:ascii="Times New Roman" w:hAnsi="Times New Roman"/>
        </w:rPr>
        <w:t>a</w:t>
      </w:r>
      <w:r w:rsidR="00F10384" w:rsidRPr="00453715">
        <w:rPr>
          <w:rFonts w:ascii="Times New Roman" w:hAnsi="Times New Roman"/>
        </w:rPr>
        <w:t>ppeal</w:t>
      </w:r>
      <w:r w:rsidR="00F65AE5" w:rsidRPr="00453715">
        <w:rPr>
          <w:rFonts w:ascii="Times New Roman" w:hAnsi="Times New Roman"/>
        </w:rPr>
        <w:t xml:space="preserve"> on the basis that </w:t>
      </w:r>
      <w:r w:rsidR="00F65AE5" w:rsidRPr="00453715">
        <w:rPr>
          <w:rFonts w:ascii="Times New Roman" w:hAnsi="Times New Roman"/>
          <w:i/>
          <w:iCs/>
        </w:rPr>
        <w:t>Pearson (No 1)</w:t>
      </w:r>
      <w:r w:rsidR="00F65AE5" w:rsidRPr="00453715">
        <w:rPr>
          <w:rFonts w:ascii="Times New Roman" w:hAnsi="Times New Roman"/>
        </w:rPr>
        <w:t xml:space="preserve"> was wrongly decided yet determine Ms Pearson's special case and Mr </w:t>
      </w:r>
      <w:proofErr w:type="spellStart"/>
      <w:r w:rsidR="00F65AE5" w:rsidRPr="00453715">
        <w:rPr>
          <w:rFonts w:ascii="Times New Roman" w:hAnsi="Times New Roman"/>
        </w:rPr>
        <w:t>Tapiki</w:t>
      </w:r>
      <w:r w:rsidR="0035021E" w:rsidRPr="00453715">
        <w:rPr>
          <w:rFonts w:ascii="Times New Roman" w:hAnsi="Times New Roman"/>
        </w:rPr>
        <w:t>'</w:t>
      </w:r>
      <w:r w:rsidR="00F65AE5" w:rsidRPr="00453715">
        <w:rPr>
          <w:rFonts w:ascii="Times New Roman" w:hAnsi="Times New Roman"/>
        </w:rPr>
        <w:t>s</w:t>
      </w:r>
      <w:proofErr w:type="spellEnd"/>
      <w:r w:rsidR="00F65AE5" w:rsidRPr="00453715">
        <w:rPr>
          <w:rFonts w:ascii="Times New Roman" w:hAnsi="Times New Roman"/>
        </w:rPr>
        <w:t xml:space="preserve"> appeal on </w:t>
      </w:r>
      <w:r w:rsidR="00304BC2" w:rsidRPr="00453715">
        <w:rPr>
          <w:rFonts w:ascii="Times New Roman" w:hAnsi="Times New Roman"/>
        </w:rPr>
        <w:t>a</w:t>
      </w:r>
      <w:r w:rsidR="00F65AE5" w:rsidRPr="00453715">
        <w:rPr>
          <w:rFonts w:ascii="Times New Roman" w:hAnsi="Times New Roman"/>
        </w:rPr>
        <w:t xml:space="preserve"> contrary basis. Accordingly, special leave to appeal from each of the decisions in </w:t>
      </w:r>
      <w:r w:rsidR="00F65AE5" w:rsidRPr="00453715">
        <w:rPr>
          <w:rFonts w:ascii="Times New Roman" w:hAnsi="Times New Roman"/>
          <w:i/>
          <w:iCs/>
        </w:rPr>
        <w:t>Pearson (No 1)</w:t>
      </w:r>
      <w:r w:rsidR="00F65AE5" w:rsidRPr="00453715">
        <w:rPr>
          <w:rFonts w:ascii="Times New Roman" w:hAnsi="Times New Roman"/>
        </w:rPr>
        <w:t xml:space="preserve"> and </w:t>
      </w:r>
      <w:proofErr w:type="spellStart"/>
      <w:r w:rsidR="00F65AE5" w:rsidRPr="00453715">
        <w:rPr>
          <w:rFonts w:ascii="Times New Roman" w:hAnsi="Times New Roman"/>
          <w:i/>
          <w:iCs/>
        </w:rPr>
        <w:t>Tapiki</w:t>
      </w:r>
      <w:proofErr w:type="spellEnd"/>
      <w:r w:rsidR="00F65AE5" w:rsidRPr="00453715">
        <w:rPr>
          <w:rFonts w:ascii="Times New Roman" w:hAnsi="Times New Roman"/>
          <w:i/>
          <w:iCs/>
        </w:rPr>
        <w:t> (No 1)</w:t>
      </w:r>
      <w:r w:rsidR="00F65AE5" w:rsidRPr="00453715">
        <w:rPr>
          <w:rFonts w:ascii="Times New Roman" w:hAnsi="Times New Roman"/>
        </w:rPr>
        <w:t xml:space="preserve"> should be granted. </w:t>
      </w:r>
    </w:p>
    <w:p w14:paraId="4F96772F" w14:textId="6AF59719" w:rsidR="00F65AE5" w:rsidRPr="00453715" w:rsidRDefault="00F65AE5" w:rsidP="00453715">
      <w:pPr>
        <w:pStyle w:val="HeadingL1"/>
        <w:spacing w:after="260" w:line="280" w:lineRule="exact"/>
        <w:ind w:right="0"/>
        <w:jc w:val="both"/>
        <w:rPr>
          <w:rFonts w:ascii="Times New Roman" w:hAnsi="Times New Roman"/>
        </w:rPr>
      </w:pPr>
      <w:r w:rsidRPr="00453715">
        <w:rPr>
          <w:rFonts w:ascii="Times New Roman" w:hAnsi="Times New Roman"/>
          <w:i/>
          <w:iCs/>
        </w:rPr>
        <w:t>Pearson (No 1)</w:t>
      </w:r>
      <w:r w:rsidRPr="00453715">
        <w:rPr>
          <w:rFonts w:ascii="Times New Roman" w:hAnsi="Times New Roman"/>
        </w:rPr>
        <w:t xml:space="preserve"> was wrongly </w:t>
      </w:r>
      <w:proofErr w:type="gramStart"/>
      <w:r w:rsidRPr="00453715">
        <w:rPr>
          <w:rFonts w:ascii="Times New Roman" w:hAnsi="Times New Roman"/>
        </w:rPr>
        <w:t>decided</w:t>
      </w:r>
      <w:proofErr w:type="gramEnd"/>
    </w:p>
    <w:p w14:paraId="5A67235C" w14:textId="5F4008AA"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The aggregate sentences</w:t>
      </w:r>
      <w:r w:rsidR="00AA2D54" w:rsidRPr="00453715">
        <w:rPr>
          <w:rFonts w:ascii="Times New Roman" w:hAnsi="Times New Roman"/>
        </w:rPr>
        <w:t xml:space="preserve"> </w:t>
      </w:r>
      <w:r w:rsidRPr="00453715">
        <w:rPr>
          <w:rFonts w:ascii="Times New Roman" w:hAnsi="Times New Roman"/>
        </w:rPr>
        <w:t>were imposed</w:t>
      </w:r>
      <w:r w:rsidR="00AA2D54" w:rsidRPr="00453715">
        <w:rPr>
          <w:rFonts w:ascii="Times New Roman" w:hAnsi="Times New Roman"/>
        </w:rPr>
        <w:t xml:space="preserve"> on each of Ms Pearson and Mr</w:t>
      </w:r>
      <w:r w:rsidR="00214EA7">
        <w:rPr>
          <w:rFonts w:ascii="Times New Roman" w:hAnsi="Times New Roman"/>
        </w:rPr>
        <w:t> </w:t>
      </w:r>
      <w:proofErr w:type="spellStart"/>
      <w:r w:rsidR="00AA2D54" w:rsidRPr="00453715">
        <w:rPr>
          <w:rFonts w:ascii="Times New Roman" w:hAnsi="Times New Roman"/>
        </w:rPr>
        <w:t>Tapiki</w:t>
      </w:r>
      <w:proofErr w:type="spellEnd"/>
      <w:r w:rsidRPr="00453715">
        <w:rPr>
          <w:rFonts w:ascii="Times New Roman" w:hAnsi="Times New Roman"/>
        </w:rPr>
        <w:t xml:space="preserve"> pursuant to s 53</w:t>
      </w:r>
      <w:proofErr w:type="gramStart"/>
      <w:r w:rsidRPr="00453715">
        <w:rPr>
          <w:rFonts w:ascii="Times New Roman" w:hAnsi="Times New Roman"/>
        </w:rPr>
        <w:t>A(</w:t>
      </w:r>
      <w:proofErr w:type="gramEnd"/>
      <w:r w:rsidRPr="00453715">
        <w:rPr>
          <w:rFonts w:ascii="Times New Roman" w:hAnsi="Times New Roman"/>
        </w:rPr>
        <w:t xml:space="preserve">1) of the </w:t>
      </w:r>
      <w:r w:rsidRPr="00453715">
        <w:rPr>
          <w:rFonts w:ascii="Times New Roman" w:hAnsi="Times New Roman"/>
          <w:i/>
          <w:iCs/>
        </w:rPr>
        <w:t xml:space="preserve">Crimes </w:t>
      </w:r>
      <w:r w:rsidRPr="00453715">
        <w:rPr>
          <w:rFonts w:ascii="Times New Roman" w:hAnsi="Times New Roman"/>
        </w:rPr>
        <w:t>(</w:t>
      </w:r>
      <w:r w:rsidRPr="00453715">
        <w:rPr>
          <w:rFonts w:ascii="Times New Roman" w:hAnsi="Times New Roman"/>
          <w:i/>
          <w:iCs/>
        </w:rPr>
        <w:t>Sentencing Procedure) Act</w:t>
      </w:r>
      <w:r w:rsidRPr="00482396">
        <w:rPr>
          <w:rFonts w:ascii="Times New Roman" w:hAnsi="Times New Roman"/>
          <w:i/>
          <w:iCs/>
        </w:rPr>
        <w:t xml:space="preserve"> 1999</w:t>
      </w:r>
      <w:r w:rsidRPr="00453715">
        <w:rPr>
          <w:rFonts w:ascii="Times New Roman" w:hAnsi="Times New Roman"/>
        </w:rPr>
        <w:t xml:space="preserve"> (NSW).</w:t>
      </w:r>
      <w:r w:rsidR="00820DFF" w:rsidRPr="00453715">
        <w:rPr>
          <w:rFonts w:ascii="Times New Roman" w:hAnsi="Times New Roman"/>
        </w:rPr>
        <w:t xml:space="preserve"> </w:t>
      </w:r>
      <w:r w:rsidRPr="00453715">
        <w:rPr>
          <w:rFonts w:ascii="Times New Roman" w:hAnsi="Times New Roman"/>
        </w:rPr>
        <w:t xml:space="preserve">That provision authorises the imposition of an aggregate sentence of imprisonment "with respect to all or any </w:t>
      </w:r>
      <w:r w:rsidR="00AE0A6E" w:rsidRPr="00453715">
        <w:rPr>
          <w:rFonts w:ascii="Times New Roman" w:hAnsi="Times New Roman"/>
        </w:rPr>
        <w:t>2</w:t>
      </w:r>
      <w:r w:rsidRPr="00453715">
        <w:rPr>
          <w:rFonts w:ascii="Times New Roman" w:hAnsi="Times New Roman"/>
        </w:rPr>
        <w:t xml:space="preserve"> or more of those offences instead of imposing a separate sentence of imprisonment for each". </w:t>
      </w:r>
    </w:p>
    <w:p w14:paraId="41C45FBB" w14:textId="239AE80E" w:rsidR="00F65AE5" w:rsidRPr="00453715" w:rsidRDefault="000A2916"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S</w:t>
      </w:r>
      <w:r w:rsidRPr="00453715">
        <w:rPr>
          <w:rFonts w:ascii="Times New Roman" w:hAnsi="Times New Roman"/>
        </w:rPr>
        <w:t>ection</w:t>
      </w:r>
      <w:r w:rsidR="00F65AE5" w:rsidRPr="00453715">
        <w:rPr>
          <w:rFonts w:ascii="Times New Roman" w:hAnsi="Times New Roman"/>
        </w:rPr>
        <w:t> 53A(2)(b) obliges a court when imposing such a sentence to</w:t>
      </w:r>
      <w:r w:rsidR="00524FF6" w:rsidRPr="00453715">
        <w:rPr>
          <w:rFonts w:ascii="Times New Roman" w:hAnsi="Times New Roman"/>
        </w:rPr>
        <w:t xml:space="preserve"> </w:t>
      </w:r>
      <w:r w:rsidR="00F65AE5" w:rsidRPr="00453715">
        <w:rPr>
          <w:rFonts w:ascii="Times New Roman" w:hAnsi="Times New Roman"/>
        </w:rPr>
        <w:t xml:space="preserve">"indicate" to the offender "the sentence that would have been imposed for each </w:t>
      </w:r>
      <w:r w:rsidR="00F65AE5" w:rsidRPr="00453715">
        <w:rPr>
          <w:rFonts w:ascii="Times New Roman" w:hAnsi="Times New Roman"/>
        </w:rPr>
        <w:lastRenderedPageBreak/>
        <w:t xml:space="preserve">offence ... had separate sentences been imposed instead of an aggregate sentence". </w:t>
      </w:r>
      <w:r w:rsidR="002C634E" w:rsidRPr="00453715">
        <w:rPr>
          <w:rFonts w:ascii="Times New Roman" w:hAnsi="Times New Roman"/>
        </w:rPr>
        <w:t>Such</w:t>
      </w:r>
      <w:r w:rsidR="00F65AE5" w:rsidRPr="00453715">
        <w:rPr>
          <w:rFonts w:ascii="Times New Roman" w:hAnsi="Times New Roman"/>
        </w:rPr>
        <w:t xml:space="preserve"> indications are often referred to as "indicative sentences".</w:t>
      </w:r>
      <w:r w:rsidR="00F65AE5" w:rsidRPr="00453715">
        <w:rPr>
          <w:rStyle w:val="FootnoteReference"/>
          <w:rFonts w:ascii="Times New Roman" w:hAnsi="Times New Roman"/>
          <w:sz w:val="24"/>
        </w:rPr>
        <w:footnoteReference w:id="24"/>
      </w:r>
      <w:r w:rsidR="00F65AE5" w:rsidRPr="00453715">
        <w:rPr>
          <w:rFonts w:ascii="Times New Roman" w:hAnsi="Times New Roman"/>
        </w:rPr>
        <w:t xml:space="preserve"> However</w:t>
      </w:r>
      <w:r w:rsidR="00F1037D" w:rsidRPr="00453715">
        <w:rPr>
          <w:rFonts w:ascii="Times New Roman" w:hAnsi="Times New Roman"/>
        </w:rPr>
        <w:t>,</w:t>
      </w:r>
      <w:r w:rsidR="00F65AE5" w:rsidRPr="00453715">
        <w:rPr>
          <w:rFonts w:ascii="Times New Roman" w:hAnsi="Times New Roman"/>
        </w:rPr>
        <w:t xml:space="preserve"> they are not orders or sentences and cannot be the subject of an </w:t>
      </w:r>
      <w:proofErr w:type="gramStart"/>
      <w:r w:rsidR="00F65AE5" w:rsidRPr="00453715">
        <w:rPr>
          <w:rFonts w:ascii="Times New Roman" w:hAnsi="Times New Roman"/>
        </w:rPr>
        <w:t>appeal in their own right</w:t>
      </w:r>
      <w:proofErr w:type="gramEnd"/>
      <w:r w:rsidR="00F65AE5" w:rsidRPr="00453715">
        <w:rPr>
          <w:rFonts w:ascii="Times New Roman" w:hAnsi="Times New Roman"/>
        </w:rPr>
        <w:t>.</w:t>
      </w:r>
      <w:r w:rsidR="00F65AE5" w:rsidRPr="00453715">
        <w:rPr>
          <w:rStyle w:val="FootnoteReference"/>
          <w:rFonts w:ascii="Times New Roman" w:hAnsi="Times New Roman"/>
          <w:sz w:val="24"/>
        </w:rPr>
        <w:footnoteReference w:id="25"/>
      </w:r>
      <w:r w:rsidR="00F65AE5" w:rsidRPr="00453715">
        <w:rPr>
          <w:rFonts w:ascii="Times New Roman" w:hAnsi="Times New Roman"/>
        </w:rPr>
        <w:t xml:space="preserve"> </w:t>
      </w:r>
    </w:p>
    <w:p w14:paraId="25996493" w14:textId="1FD3B7DD"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As explained by R </w:t>
      </w:r>
      <w:proofErr w:type="gramStart"/>
      <w:r w:rsidRPr="00453715">
        <w:rPr>
          <w:rFonts w:ascii="Times New Roman" w:hAnsi="Times New Roman"/>
        </w:rPr>
        <w:t>A</w:t>
      </w:r>
      <w:proofErr w:type="gramEnd"/>
      <w:r w:rsidRPr="00453715">
        <w:rPr>
          <w:rFonts w:ascii="Times New Roman" w:hAnsi="Times New Roman"/>
        </w:rPr>
        <w:t xml:space="preserve"> Hulme J in </w:t>
      </w:r>
      <w:r w:rsidRPr="00453715">
        <w:rPr>
          <w:rFonts w:ascii="Times New Roman" w:hAnsi="Times New Roman"/>
          <w:i/>
          <w:iCs/>
        </w:rPr>
        <w:t>JM v The Queen</w:t>
      </w:r>
      <w:r w:rsidRPr="00453715">
        <w:rPr>
          <w:rFonts w:ascii="Times New Roman" w:hAnsi="Times New Roman"/>
        </w:rPr>
        <w:t>,</w:t>
      </w:r>
      <w:r w:rsidRPr="00453715">
        <w:rPr>
          <w:rStyle w:val="FootnoteReference"/>
          <w:rFonts w:ascii="Times New Roman" w:hAnsi="Times New Roman"/>
          <w:sz w:val="24"/>
        </w:rPr>
        <w:footnoteReference w:id="26"/>
      </w:r>
      <w:r w:rsidRPr="00453715">
        <w:rPr>
          <w:rFonts w:ascii="Times New Roman" w:hAnsi="Times New Roman"/>
        </w:rPr>
        <w:t xml:space="preserve"> s 53A was introduced to ameliorate the perceived difficulties that arose from applying </w:t>
      </w:r>
      <w:r w:rsidRPr="00453715">
        <w:rPr>
          <w:rFonts w:ascii="Times New Roman" w:hAnsi="Times New Roman"/>
          <w:i/>
          <w:iCs/>
        </w:rPr>
        <w:t>Pearce v The Queen</w:t>
      </w:r>
      <w:r w:rsidRPr="00453715">
        <w:rPr>
          <w:rStyle w:val="FootnoteReference"/>
          <w:rFonts w:ascii="Times New Roman" w:hAnsi="Times New Roman"/>
          <w:sz w:val="24"/>
        </w:rPr>
        <w:footnoteReference w:id="27"/>
      </w:r>
      <w:r w:rsidRPr="00453715">
        <w:rPr>
          <w:rFonts w:ascii="Times New Roman" w:hAnsi="Times New Roman"/>
        </w:rPr>
        <w:t xml:space="preserve"> when sentencing for multiple offences</w:t>
      </w:r>
      <w:r w:rsidR="00AC6075" w:rsidRPr="00453715">
        <w:rPr>
          <w:rFonts w:ascii="Times New Roman" w:hAnsi="Times New Roman"/>
        </w:rPr>
        <w:t>,</w:t>
      </w:r>
      <w:r w:rsidRPr="00453715">
        <w:rPr>
          <w:rFonts w:ascii="Times New Roman" w:hAnsi="Times New Roman"/>
        </w:rPr>
        <w:t xml:space="preserve"> including obviating the need to specify staggered start and end dates for multiple individual sentences when accumulating </w:t>
      </w:r>
      <w:r w:rsidR="00251FD9" w:rsidRPr="00453715">
        <w:rPr>
          <w:rFonts w:ascii="Times New Roman" w:hAnsi="Times New Roman"/>
        </w:rPr>
        <w:t xml:space="preserve">the terms of such </w:t>
      </w:r>
      <w:r w:rsidR="00422B09" w:rsidRPr="00453715">
        <w:rPr>
          <w:rFonts w:ascii="Times New Roman" w:hAnsi="Times New Roman"/>
        </w:rPr>
        <w:t>sentence</w:t>
      </w:r>
      <w:r w:rsidR="00251FD9" w:rsidRPr="00453715">
        <w:rPr>
          <w:rFonts w:ascii="Times New Roman" w:hAnsi="Times New Roman"/>
        </w:rPr>
        <w:t>s</w:t>
      </w:r>
      <w:r w:rsidRPr="00453715">
        <w:rPr>
          <w:rFonts w:ascii="Times New Roman" w:hAnsi="Times New Roman"/>
        </w:rPr>
        <w:t xml:space="preserve"> and applying the totality principle.</w:t>
      </w:r>
      <w:r w:rsidRPr="00453715">
        <w:rPr>
          <w:rStyle w:val="FootnoteReference"/>
          <w:rFonts w:ascii="Times New Roman" w:hAnsi="Times New Roman"/>
          <w:sz w:val="24"/>
        </w:rPr>
        <w:footnoteReference w:id="28"/>
      </w:r>
      <w:r w:rsidRPr="00453715">
        <w:rPr>
          <w:rFonts w:ascii="Times New Roman" w:hAnsi="Times New Roman"/>
        </w:rPr>
        <w:t xml:space="preserve"> </w:t>
      </w:r>
    </w:p>
    <w:p w14:paraId="08B41480" w14:textId="18416843" w:rsidR="00F65AE5" w:rsidRPr="00453715" w:rsidRDefault="00F65AE5" w:rsidP="00453715">
      <w:pPr>
        <w:pStyle w:val="HeadingL2"/>
        <w:spacing w:after="260" w:line="280" w:lineRule="exact"/>
        <w:ind w:right="0"/>
        <w:jc w:val="both"/>
        <w:rPr>
          <w:rFonts w:ascii="Times New Roman" w:hAnsi="Times New Roman"/>
        </w:rPr>
      </w:pPr>
      <w:r w:rsidRPr="00453715">
        <w:rPr>
          <w:rFonts w:ascii="Times New Roman" w:hAnsi="Times New Roman"/>
        </w:rPr>
        <w:t xml:space="preserve">The Full Court's </w:t>
      </w:r>
      <w:r w:rsidR="00B124E7" w:rsidRPr="00453715">
        <w:rPr>
          <w:rFonts w:ascii="Times New Roman" w:hAnsi="Times New Roman"/>
        </w:rPr>
        <w:t>r</w:t>
      </w:r>
      <w:r w:rsidRPr="00453715">
        <w:rPr>
          <w:rFonts w:ascii="Times New Roman" w:hAnsi="Times New Roman"/>
        </w:rPr>
        <w:t xml:space="preserve">easons in </w:t>
      </w:r>
      <w:r w:rsidRPr="00453715">
        <w:rPr>
          <w:rFonts w:ascii="Times New Roman" w:hAnsi="Times New Roman"/>
          <w:i w:val="0"/>
          <w:iCs/>
        </w:rPr>
        <w:t>Pearson (No 1)</w:t>
      </w:r>
    </w:p>
    <w:p w14:paraId="7F8335B5" w14:textId="423496DA"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Three related reasons informed the Full Court's conclusion in </w:t>
      </w:r>
      <w:r w:rsidRPr="00453715">
        <w:rPr>
          <w:rFonts w:ascii="Times New Roman" w:hAnsi="Times New Roman"/>
          <w:i/>
          <w:iCs/>
        </w:rPr>
        <w:t>Pearson (No 1)</w:t>
      </w:r>
      <w:r w:rsidRPr="00453715">
        <w:rPr>
          <w:rFonts w:ascii="Times New Roman" w:hAnsi="Times New Roman"/>
        </w:rPr>
        <w:t xml:space="preserve"> that an aggregate sentence was not a "</w:t>
      </w:r>
      <w:proofErr w:type="gramStart"/>
      <w:r w:rsidRPr="00453715">
        <w:rPr>
          <w:rFonts w:ascii="Times New Roman" w:hAnsi="Times New Roman"/>
        </w:rPr>
        <w:t>sentence</w:t>
      </w:r>
      <w:r w:rsidR="00973EEF" w:rsidRPr="00453715">
        <w:rPr>
          <w:rFonts w:ascii="Times New Roman" w:hAnsi="Times New Roman"/>
        </w:rPr>
        <w:t>[</w:t>
      </w:r>
      <w:proofErr w:type="gramEnd"/>
      <w:r w:rsidR="00973EEF" w:rsidRPr="00453715">
        <w:rPr>
          <w:rFonts w:ascii="Times New Roman" w:hAnsi="Times New Roman"/>
        </w:rPr>
        <w:t xml:space="preserve">] </w:t>
      </w:r>
      <w:r w:rsidRPr="00453715">
        <w:rPr>
          <w:rFonts w:ascii="Times New Roman" w:hAnsi="Times New Roman"/>
        </w:rPr>
        <w:t xml:space="preserve">to a term of imprisonment" for the purposes of s 501(7)(c) of the </w:t>
      </w:r>
      <w:r w:rsidRPr="00453715">
        <w:rPr>
          <w:rFonts w:ascii="Times New Roman" w:hAnsi="Times New Roman"/>
          <w:i/>
          <w:iCs/>
        </w:rPr>
        <w:t>Migration Act</w:t>
      </w:r>
      <w:r w:rsidRPr="00453715">
        <w:rPr>
          <w:rFonts w:ascii="Times New Roman" w:hAnsi="Times New Roman"/>
        </w:rPr>
        <w:t>.</w:t>
      </w:r>
    </w:p>
    <w:p w14:paraId="67B05E55" w14:textId="3C7A6AB9"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First, according to the Full Court, the definition of "sentence" and the balance of the provisions of s 501 suggested that s 501(7)(c) is only enlivened by a sentence of imprisonment for 12 months or more </w:t>
      </w:r>
      <w:r w:rsidR="00251FD9" w:rsidRPr="00453715">
        <w:rPr>
          <w:rFonts w:ascii="Times New Roman" w:hAnsi="Times New Roman"/>
        </w:rPr>
        <w:t xml:space="preserve">that is imposed </w:t>
      </w:r>
      <w:r w:rsidRPr="00453715">
        <w:rPr>
          <w:rFonts w:ascii="Times New Roman" w:hAnsi="Times New Roman"/>
        </w:rPr>
        <w:t>for a single offence.</w:t>
      </w:r>
      <w:r w:rsidRPr="00453715">
        <w:rPr>
          <w:rStyle w:val="FootnoteReference"/>
          <w:rFonts w:ascii="Times New Roman" w:hAnsi="Times New Roman"/>
          <w:sz w:val="24"/>
        </w:rPr>
        <w:footnoteReference w:id="29"/>
      </w:r>
      <w:r w:rsidRPr="00453715">
        <w:rPr>
          <w:rFonts w:ascii="Times New Roman" w:hAnsi="Times New Roman"/>
        </w:rPr>
        <w:t xml:space="preserve"> Second, the Full Court considered that the mandatory cancellation of visas on character grounds </w:t>
      </w:r>
      <w:r w:rsidR="004C6323" w:rsidRPr="00453715">
        <w:rPr>
          <w:rFonts w:ascii="Times New Roman" w:hAnsi="Times New Roman"/>
        </w:rPr>
        <w:t>is</w:t>
      </w:r>
      <w:r w:rsidRPr="00453715">
        <w:rPr>
          <w:rFonts w:ascii="Times New Roman" w:hAnsi="Times New Roman"/>
        </w:rPr>
        <w:t xml:space="preserve"> reserved for the most serious offences</w:t>
      </w:r>
      <w:r w:rsidR="002340A9" w:rsidRPr="00453715">
        <w:rPr>
          <w:rFonts w:ascii="Times New Roman" w:hAnsi="Times New Roman"/>
        </w:rPr>
        <w:t>,</w:t>
      </w:r>
      <w:r w:rsidRPr="00453715">
        <w:rPr>
          <w:rFonts w:ascii="Times New Roman" w:hAnsi="Times New Roman"/>
        </w:rPr>
        <w:t xml:space="preserve"> whereas "</w:t>
      </w:r>
      <w:r w:rsidR="007C3BD7" w:rsidRPr="00453715">
        <w:rPr>
          <w:rFonts w:ascii="Times New Roman" w:hAnsi="Times New Roman"/>
        </w:rPr>
        <w:t>[</w:t>
      </w:r>
      <w:r w:rsidRPr="00453715">
        <w:rPr>
          <w:rFonts w:ascii="Times New Roman" w:hAnsi="Times New Roman"/>
        </w:rPr>
        <w:t>s</w:t>
      </w:r>
      <w:r w:rsidR="007C3BD7" w:rsidRPr="00453715">
        <w:rPr>
          <w:rFonts w:ascii="Times New Roman" w:hAnsi="Times New Roman"/>
        </w:rPr>
        <w:t>]</w:t>
      </w:r>
      <w:r w:rsidRPr="00453715">
        <w:rPr>
          <w:rFonts w:ascii="Times New Roman" w:hAnsi="Times New Roman"/>
        </w:rPr>
        <w:t>elf-evidently, an aggregate sentence may be arrived at after conviction of a series of lesser offences".</w:t>
      </w:r>
      <w:r w:rsidRPr="00453715">
        <w:rPr>
          <w:rStyle w:val="FootnoteReference"/>
          <w:rFonts w:ascii="Times New Roman" w:hAnsi="Times New Roman"/>
          <w:sz w:val="24"/>
        </w:rPr>
        <w:footnoteReference w:id="30"/>
      </w:r>
      <w:r w:rsidRPr="00453715">
        <w:rPr>
          <w:rFonts w:ascii="Times New Roman" w:hAnsi="Times New Roman"/>
        </w:rPr>
        <w:t xml:space="preserve"> Third, the Full Court considered that, in some circumstances, an aggregate sentence will not provide any objective means to </w:t>
      </w:r>
      <w:r w:rsidRPr="00453715">
        <w:rPr>
          <w:rFonts w:ascii="Times New Roman" w:hAnsi="Times New Roman"/>
        </w:rPr>
        <w:lastRenderedPageBreak/>
        <w:t>enable the Minister to form a "reasonable suspicion, on the basis of s 501(7)(c), as to whether a person's visa ought to be mandatorily cancelled</w:t>
      </w:r>
      <w:r w:rsidR="00FF0DDE" w:rsidRPr="00453715">
        <w:rPr>
          <w:rFonts w:ascii="Times New Roman" w:hAnsi="Times New Roman"/>
        </w:rPr>
        <w:t>"</w:t>
      </w:r>
      <w:r w:rsidRPr="00453715">
        <w:rPr>
          <w:rFonts w:ascii="Times New Roman" w:hAnsi="Times New Roman"/>
        </w:rPr>
        <w:t>.</w:t>
      </w:r>
      <w:r w:rsidRPr="00453715">
        <w:rPr>
          <w:rStyle w:val="FootnoteReference"/>
          <w:rFonts w:ascii="Times New Roman" w:hAnsi="Times New Roman"/>
          <w:sz w:val="24"/>
        </w:rPr>
        <w:footnoteReference w:id="31"/>
      </w:r>
      <w:r w:rsidRPr="00453715">
        <w:rPr>
          <w:rFonts w:ascii="Times New Roman" w:hAnsi="Times New Roman"/>
        </w:rPr>
        <w:t xml:space="preserve"> </w:t>
      </w:r>
    </w:p>
    <w:p w14:paraId="741FCD33" w14:textId="033CF055"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With </w:t>
      </w:r>
      <w:r w:rsidR="004C6323" w:rsidRPr="00453715">
        <w:rPr>
          <w:rFonts w:ascii="Times New Roman" w:hAnsi="Times New Roman"/>
        </w:rPr>
        <w:t xml:space="preserve">respect to </w:t>
      </w:r>
      <w:r w:rsidRPr="00453715">
        <w:rPr>
          <w:rFonts w:ascii="Times New Roman" w:hAnsi="Times New Roman"/>
        </w:rPr>
        <w:t xml:space="preserve">the first of these reasons, the Full Court did not accept that s 23(b) of the </w:t>
      </w:r>
      <w:r w:rsidRPr="00453715">
        <w:rPr>
          <w:rFonts w:ascii="Times New Roman" w:hAnsi="Times New Roman"/>
          <w:i/>
          <w:iCs/>
        </w:rPr>
        <w:t xml:space="preserve">Acts Interpretation Act </w:t>
      </w:r>
      <w:bookmarkStart w:id="1" w:name="_Hlk181872807"/>
      <w:r w:rsidRPr="00453715">
        <w:rPr>
          <w:rFonts w:ascii="Times New Roman" w:hAnsi="Times New Roman"/>
          <w:i/>
          <w:iCs/>
        </w:rPr>
        <w:t>1901</w:t>
      </w:r>
      <w:r w:rsidRPr="00453715">
        <w:rPr>
          <w:rFonts w:ascii="Times New Roman" w:hAnsi="Times New Roman"/>
        </w:rPr>
        <w:t xml:space="preserve"> (</w:t>
      </w:r>
      <w:proofErr w:type="spellStart"/>
      <w:r w:rsidRPr="00453715">
        <w:rPr>
          <w:rFonts w:ascii="Times New Roman" w:hAnsi="Times New Roman"/>
        </w:rPr>
        <w:t>Cth</w:t>
      </w:r>
      <w:proofErr w:type="spellEnd"/>
      <w:r w:rsidRPr="00453715">
        <w:rPr>
          <w:rFonts w:ascii="Times New Roman" w:hAnsi="Times New Roman"/>
        </w:rPr>
        <w:t>)</w:t>
      </w:r>
      <w:r w:rsidR="00D51A15" w:rsidRPr="00453715">
        <w:rPr>
          <w:rFonts w:ascii="Times New Roman" w:hAnsi="Times New Roman"/>
        </w:rPr>
        <w:t>,</w:t>
      </w:r>
      <w:r w:rsidRPr="00453715">
        <w:rPr>
          <w:rFonts w:ascii="Times New Roman" w:hAnsi="Times New Roman"/>
        </w:rPr>
        <w:t xml:space="preserve"> </w:t>
      </w:r>
      <w:bookmarkEnd w:id="1"/>
      <w:r w:rsidRPr="00453715">
        <w:rPr>
          <w:rFonts w:ascii="Times New Roman" w:hAnsi="Times New Roman"/>
        </w:rPr>
        <w:t xml:space="preserve">which provides that, subject to any contrary intention, </w:t>
      </w:r>
      <w:r w:rsidR="0025395A" w:rsidRPr="00453715">
        <w:rPr>
          <w:rFonts w:ascii="Times New Roman" w:hAnsi="Times New Roman"/>
        </w:rPr>
        <w:t xml:space="preserve">words in </w:t>
      </w:r>
      <w:r w:rsidRPr="00453715">
        <w:rPr>
          <w:rFonts w:ascii="Times New Roman" w:hAnsi="Times New Roman"/>
        </w:rPr>
        <w:t>the singular</w:t>
      </w:r>
      <w:r w:rsidR="0025395A" w:rsidRPr="00453715">
        <w:rPr>
          <w:rFonts w:ascii="Times New Roman" w:hAnsi="Times New Roman"/>
        </w:rPr>
        <w:t xml:space="preserve"> number</w:t>
      </w:r>
      <w:r w:rsidRPr="00453715">
        <w:rPr>
          <w:rFonts w:ascii="Times New Roman" w:hAnsi="Times New Roman"/>
        </w:rPr>
        <w:t xml:space="preserve"> include the plural,</w:t>
      </w:r>
      <w:r w:rsidR="00F55ECC" w:rsidRPr="00453715">
        <w:rPr>
          <w:rFonts w:ascii="Times New Roman" w:hAnsi="Times New Roman"/>
        </w:rPr>
        <w:t xml:space="preserve"> </w:t>
      </w:r>
      <w:r w:rsidRPr="00453715">
        <w:rPr>
          <w:rFonts w:ascii="Times New Roman" w:hAnsi="Times New Roman"/>
        </w:rPr>
        <w:t>applied to the definition of "sentence" in s 501(12) so that it included any form of determination of punishment for an offence or offences.</w:t>
      </w:r>
      <w:r w:rsidRPr="00453715">
        <w:rPr>
          <w:rStyle w:val="FootnoteReference"/>
          <w:rFonts w:ascii="Times New Roman" w:hAnsi="Times New Roman"/>
          <w:sz w:val="24"/>
        </w:rPr>
        <w:footnoteReference w:id="32"/>
      </w:r>
      <w:r w:rsidRPr="00453715">
        <w:rPr>
          <w:rFonts w:ascii="Times New Roman" w:hAnsi="Times New Roman"/>
        </w:rPr>
        <w:t xml:space="preserve"> The Full Court ascertained a contrary intention </w:t>
      </w:r>
      <w:r w:rsidR="00995AE7" w:rsidRPr="00453715">
        <w:rPr>
          <w:rFonts w:ascii="Times New Roman" w:hAnsi="Times New Roman"/>
        </w:rPr>
        <w:t xml:space="preserve">in s 501 </w:t>
      </w:r>
      <w:r w:rsidRPr="00453715">
        <w:rPr>
          <w:rFonts w:ascii="Times New Roman" w:hAnsi="Times New Roman"/>
        </w:rPr>
        <w:t xml:space="preserve">from the deliberate use of the singular or the plural in referring to convictions throughout ss 501(6) and </w:t>
      </w:r>
      <w:r w:rsidR="004C7DA1" w:rsidRPr="00453715">
        <w:rPr>
          <w:rFonts w:ascii="Times New Roman" w:hAnsi="Times New Roman"/>
        </w:rPr>
        <w:t>501</w:t>
      </w:r>
      <w:r w:rsidRPr="00453715">
        <w:rPr>
          <w:rFonts w:ascii="Times New Roman" w:hAnsi="Times New Roman"/>
        </w:rPr>
        <w:t>(7).</w:t>
      </w:r>
      <w:r w:rsidRPr="00453715">
        <w:rPr>
          <w:rStyle w:val="FootnoteReference"/>
          <w:rFonts w:ascii="Times New Roman" w:hAnsi="Times New Roman"/>
          <w:sz w:val="24"/>
        </w:rPr>
        <w:footnoteReference w:id="33"/>
      </w:r>
      <w:r w:rsidRPr="00453715">
        <w:rPr>
          <w:rFonts w:ascii="Times New Roman" w:hAnsi="Times New Roman"/>
        </w:rPr>
        <w:t xml:space="preserve"> </w:t>
      </w:r>
    </w:p>
    <w:p w14:paraId="03101411" w14:textId="365FE539"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782DE0" w:rsidRPr="00453715">
        <w:rPr>
          <w:rFonts w:ascii="Times New Roman" w:hAnsi="Times New Roman"/>
        </w:rPr>
        <w:t xml:space="preserve">However, </w:t>
      </w:r>
      <w:r w:rsidRPr="00453715">
        <w:rPr>
          <w:rFonts w:ascii="Times New Roman" w:hAnsi="Times New Roman"/>
        </w:rPr>
        <w:t xml:space="preserve">the definition of </w:t>
      </w:r>
      <w:r w:rsidR="00EF52AC" w:rsidRPr="00453715">
        <w:rPr>
          <w:rFonts w:ascii="Times New Roman" w:hAnsi="Times New Roman"/>
        </w:rPr>
        <w:t>"</w:t>
      </w:r>
      <w:r w:rsidRPr="00453715">
        <w:rPr>
          <w:rFonts w:ascii="Times New Roman" w:hAnsi="Times New Roman"/>
        </w:rPr>
        <w:t>sentence</w:t>
      </w:r>
      <w:r w:rsidR="00EF52AC" w:rsidRPr="00453715">
        <w:rPr>
          <w:rFonts w:ascii="Times New Roman" w:hAnsi="Times New Roman"/>
        </w:rPr>
        <w:t>"</w:t>
      </w:r>
      <w:r w:rsidRPr="00453715">
        <w:rPr>
          <w:rFonts w:ascii="Times New Roman" w:hAnsi="Times New Roman"/>
        </w:rPr>
        <w:t xml:space="preserve"> in s 50</w:t>
      </w:r>
      <w:r w:rsidR="00737369" w:rsidRPr="00453715">
        <w:rPr>
          <w:rFonts w:ascii="Times New Roman" w:hAnsi="Times New Roman"/>
        </w:rPr>
        <w:t>1</w:t>
      </w:r>
      <w:r w:rsidRPr="00453715">
        <w:rPr>
          <w:rFonts w:ascii="Times New Roman" w:hAnsi="Times New Roman"/>
        </w:rPr>
        <w:t>(12) is inclusive. The natural meaning of the word "sentence" in the context of imprisonment is a "judicial judgment or pronouncement fixing a term of imprisonment</w:t>
      </w:r>
      <w:r w:rsidR="007774C5" w:rsidRPr="00453715">
        <w:rPr>
          <w:rFonts w:ascii="Times New Roman" w:hAnsi="Times New Roman"/>
        </w:rPr>
        <w:t>"</w:t>
      </w:r>
      <w:r w:rsidRPr="00453715">
        <w:rPr>
          <w:rFonts w:ascii="Times New Roman" w:hAnsi="Times New Roman"/>
        </w:rPr>
        <w:t>.</w:t>
      </w:r>
      <w:r w:rsidRPr="00453715">
        <w:rPr>
          <w:rStyle w:val="FootnoteReference"/>
          <w:rFonts w:ascii="Times New Roman" w:hAnsi="Times New Roman"/>
          <w:sz w:val="24"/>
        </w:rPr>
        <w:footnoteReference w:id="34"/>
      </w:r>
      <w:r w:rsidRPr="00453715">
        <w:rPr>
          <w:rFonts w:ascii="Times New Roman" w:hAnsi="Times New Roman"/>
        </w:rPr>
        <w:t xml:space="preserve"> </w:t>
      </w:r>
      <w:proofErr w:type="gramStart"/>
      <w:r w:rsidR="00B0319D" w:rsidRPr="00453715">
        <w:rPr>
          <w:rFonts w:ascii="Times New Roman" w:hAnsi="Times New Roman"/>
        </w:rPr>
        <w:t>Taking into account</w:t>
      </w:r>
      <w:proofErr w:type="gramEnd"/>
      <w:r w:rsidR="00B0319D" w:rsidRPr="00453715">
        <w:rPr>
          <w:rFonts w:ascii="Times New Roman" w:hAnsi="Times New Roman"/>
        </w:rPr>
        <w:t xml:space="preserve"> </w:t>
      </w:r>
      <w:r w:rsidR="005D294A" w:rsidRPr="00453715">
        <w:rPr>
          <w:rFonts w:ascii="Times New Roman" w:hAnsi="Times New Roman"/>
        </w:rPr>
        <w:t xml:space="preserve">that natural meaning, </w:t>
      </w:r>
      <w:r w:rsidRPr="00453715">
        <w:rPr>
          <w:rFonts w:ascii="Times New Roman" w:hAnsi="Times New Roman"/>
        </w:rPr>
        <w:t xml:space="preserve">a person who has </w:t>
      </w:r>
      <w:r w:rsidR="0081008D" w:rsidRPr="00453715">
        <w:rPr>
          <w:rFonts w:ascii="Times New Roman" w:hAnsi="Times New Roman"/>
        </w:rPr>
        <w:t>received</w:t>
      </w:r>
      <w:r w:rsidRPr="00453715">
        <w:rPr>
          <w:rFonts w:ascii="Times New Roman" w:hAnsi="Times New Roman"/>
        </w:rPr>
        <w:t xml:space="preserve"> an aggregate sentence </w:t>
      </w:r>
      <w:r w:rsidR="00CB57AD" w:rsidRPr="00453715">
        <w:rPr>
          <w:rFonts w:ascii="Times New Roman" w:hAnsi="Times New Roman"/>
        </w:rPr>
        <w:t xml:space="preserve">of imprisonment </w:t>
      </w:r>
      <w:r w:rsidRPr="00453715">
        <w:rPr>
          <w:rFonts w:ascii="Times New Roman" w:hAnsi="Times New Roman"/>
        </w:rPr>
        <w:t>for 12 months or more has "been sentenced to a term of imprisonment of 12 months or more" within the meaning of s 50</w:t>
      </w:r>
      <w:r w:rsidR="00671BA3" w:rsidRPr="00453715">
        <w:rPr>
          <w:rFonts w:ascii="Times New Roman" w:hAnsi="Times New Roman"/>
        </w:rPr>
        <w:t>1</w:t>
      </w:r>
      <w:r w:rsidRPr="00453715">
        <w:rPr>
          <w:rFonts w:ascii="Times New Roman" w:hAnsi="Times New Roman"/>
        </w:rPr>
        <w:t xml:space="preserve">(7)(c). The inclusive definition of "sentence" in s 501(12) appears to extend that meaning </w:t>
      </w:r>
      <w:r w:rsidR="00727EF8" w:rsidRPr="00453715">
        <w:rPr>
          <w:rFonts w:ascii="Times New Roman" w:hAnsi="Times New Roman"/>
        </w:rPr>
        <w:t xml:space="preserve">to include </w:t>
      </w:r>
      <w:r w:rsidRPr="00453715">
        <w:rPr>
          <w:rFonts w:ascii="Times New Roman" w:hAnsi="Times New Roman"/>
        </w:rPr>
        <w:t>"any form of determination of</w:t>
      </w:r>
      <w:r w:rsidR="00F25034" w:rsidRPr="00453715">
        <w:rPr>
          <w:rFonts w:ascii="Times New Roman" w:hAnsi="Times New Roman"/>
        </w:rPr>
        <w:t xml:space="preserve"> the</w:t>
      </w:r>
      <w:r w:rsidRPr="00453715">
        <w:rPr>
          <w:rFonts w:ascii="Times New Roman" w:hAnsi="Times New Roman"/>
        </w:rPr>
        <w:t xml:space="preserve"> punishment for an offence</w:t>
      </w:r>
      <w:r w:rsidR="00F25034" w:rsidRPr="00453715">
        <w:rPr>
          <w:rFonts w:ascii="Times New Roman" w:hAnsi="Times New Roman"/>
        </w:rPr>
        <w:t>"</w:t>
      </w:r>
      <w:r w:rsidR="00EA4F84" w:rsidRPr="00453715">
        <w:rPr>
          <w:rFonts w:ascii="Times New Roman" w:hAnsi="Times New Roman"/>
        </w:rPr>
        <w:t>,</w:t>
      </w:r>
      <w:r w:rsidRPr="00453715">
        <w:rPr>
          <w:rFonts w:ascii="Times New Roman" w:hAnsi="Times New Roman"/>
        </w:rPr>
        <w:t xml:space="preserve"> even if that determination is not labelled </w:t>
      </w:r>
      <w:r w:rsidR="00EA4F84" w:rsidRPr="00453715">
        <w:rPr>
          <w:rFonts w:ascii="Times New Roman" w:hAnsi="Times New Roman"/>
        </w:rPr>
        <w:t>a</w:t>
      </w:r>
      <w:r w:rsidRPr="00453715">
        <w:rPr>
          <w:rFonts w:ascii="Times New Roman" w:hAnsi="Times New Roman"/>
        </w:rPr>
        <w:t xml:space="preserve"> "sentence". In any event, </w:t>
      </w:r>
      <w:r w:rsidR="00671BA3" w:rsidRPr="00453715">
        <w:rPr>
          <w:rFonts w:ascii="Times New Roman" w:hAnsi="Times New Roman"/>
        </w:rPr>
        <w:t xml:space="preserve">given the natural meaning of "sentence", </w:t>
      </w:r>
      <w:r w:rsidRPr="00453715">
        <w:rPr>
          <w:rFonts w:ascii="Times New Roman" w:hAnsi="Times New Roman"/>
        </w:rPr>
        <w:t xml:space="preserve">there is no textual basis for construing the definition of "sentence" so that it </w:t>
      </w:r>
      <w:r w:rsidRPr="00453715">
        <w:rPr>
          <w:rFonts w:ascii="Times New Roman" w:hAnsi="Times New Roman"/>
          <w:i/>
          <w:iCs/>
        </w:rPr>
        <w:t>excludes</w:t>
      </w:r>
      <w:r w:rsidRPr="00453715">
        <w:rPr>
          <w:rFonts w:ascii="Times New Roman" w:hAnsi="Times New Roman"/>
        </w:rPr>
        <w:t xml:space="preserve"> a single form of punishment for more than one offence. </w:t>
      </w:r>
    </w:p>
    <w:p w14:paraId="1ADE9171" w14:textId="2D568476"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C28A1" w:rsidRPr="00453715">
        <w:rPr>
          <w:rFonts w:ascii="Times New Roman" w:hAnsi="Times New Roman"/>
        </w:rPr>
        <w:t xml:space="preserve">With respect </w:t>
      </w:r>
      <w:r w:rsidR="002343C1" w:rsidRPr="00453715">
        <w:rPr>
          <w:rFonts w:ascii="Times New Roman" w:hAnsi="Times New Roman"/>
        </w:rPr>
        <w:t>to the second of the Full Court's reasons,</w:t>
      </w:r>
      <w:r w:rsidR="009A1519" w:rsidRPr="00453715">
        <w:rPr>
          <w:rFonts w:ascii="Times New Roman" w:hAnsi="Times New Roman"/>
        </w:rPr>
        <w:t xml:space="preserve"> </w:t>
      </w:r>
      <w:r w:rsidRPr="00453715">
        <w:rPr>
          <w:rFonts w:ascii="Times New Roman" w:hAnsi="Times New Roman"/>
        </w:rPr>
        <w:t xml:space="preserve">the exclusion of aggregate sentences of </w:t>
      </w:r>
      <w:r w:rsidR="009229F7" w:rsidRPr="00453715">
        <w:rPr>
          <w:rFonts w:ascii="Times New Roman" w:hAnsi="Times New Roman"/>
        </w:rPr>
        <w:t>12</w:t>
      </w:r>
      <w:r w:rsidRPr="00453715">
        <w:rPr>
          <w:rFonts w:ascii="Times New Roman" w:hAnsi="Times New Roman"/>
        </w:rPr>
        <w:t xml:space="preserve"> months or more </w:t>
      </w:r>
      <w:r w:rsidR="00E31242" w:rsidRPr="00453715">
        <w:rPr>
          <w:rFonts w:ascii="Times New Roman" w:hAnsi="Times New Roman"/>
        </w:rPr>
        <w:t xml:space="preserve">from the scope of s 501(7)(c) </w:t>
      </w:r>
      <w:r w:rsidRPr="00453715">
        <w:rPr>
          <w:rFonts w:ascii="Times New Roman" w:hAnsi="Times New Roman"/>
        </w:rPr>
        <w:t>is not "consistent with the apparent purpose of s 501(3A), namely that only the most serious offending subjects a person to mandatory cancellation of a visa"</w:t>
      </w:r>
      <w:r w:rsidR="00532504" w:rsidRPr="00453715">
        <w:rPr>
          <w:rFonts w:ascii="Times New Roman" w:hAnsi="Times New Roman"/>
        </w:rPr>
        <w:t>.</w:t>
      </w:r>
      <w:r w:rsidRPr="00453715">
        <w:rPr>
          <w:rStyle w:val="FootnoteReference"/>
          <w:rFonts w:ascii="Times New Roman" w:hAnsi="Times New Roman"/>
          <w:sz w:val="24"/>
        </w:rPr>
        <w:footnoteReference w:id="35"/>
      </w:r>
      <w:r w:rsidRPr="00453715">
        <w:rPr>
          <w:rFonts w:ascii="Times New Roman" w:hAnsi="Times New Roman"/>
        </w:rPr>
        <w:t xml:space="preserve"> </w:t>
      </w:r>
    </w:p>
    <w:p w14:paraId="677E578B" w14:textId="125F38C8" w:rsidR="00F65AE5" w:rsidRPr="00453715" w:rsidRDefault="007F5CDD"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9F403B" w:rsidRPr="00453715">
        <w:rPr>
          <w:rFonts w:ascii="Times New Roman" w:hAnsi="Times New Roman"/>
        </w:rPr>
        <w:t>Even if s 501(3A)</w:t>
      </w:r>
      <w:r w:rsidR="00610E14" w:rsidRPr="00453715">
        <w:rPr>
          <w:rFonts w:ascii="Times New Roman" w:hAnsi="Times New Roman"/>
        </w:rPr>
        <w:t xml:space="preserve"> is confined to "only the most serious offending", </w:t>
      </w:r>
      <w:r w:rsidR="009B166A" w:rsidRPr="00453715">
        <w:rPr>
          <w:rFonts w:ascii="Times New Roman" w:hAnsi="Times New Roman"/>
        </w:rPr>
        <w:t xml:space="preserve">that would not justify the exclusion of aggregate sentences from s 501(7)(c). </w:t>
      </w:r>
      <w:r w:rsidR="00F65AE5" w:rsidRPr="00453715">
        <w:rPr>
          <w:rFonts w:ascii="Times New Roman" w:hAnsi="Times New Roman"/>
        </w:rPr>
        <w:t xml:space="preserve">The </w:t>
      </w:r>
      <w:r w:rsidR="00F65AE5" w:rsidRPr="00453715">
        <w:rPr>
          <w:rFonts w:ascii="Times New Roman" w:hAnsi="Times New Roman"/>
        </w:rPr>
        <w:lastRenderedPageBreak/>
        <w:t>rationale for the imposition of aggregate sentences has already been explained. They are not specifically tailored for lesser offences. Aggregate sentences are commonly imposed for extremely serious offending</w:t>
      </w:r>
      <w:r w:rsidR="00D11E70" w:rsidRPr="00453715">
        <w:rPr>
          <w:rFonts w:ascii="Times New Roman" w:hAnsi="Times New Roman"/>
        </w:rPr>
        <w:t>,</w:t>
      </w:r>
      <w:r w:rsidR="00F65AE5" w:rsidRPr="00453715">
        <w:rPr>
          <w:rFonts w:ascii="Times New Roman" w:hAnsi="Times New Roman"/>
        </w:rPr>
        <w:t xml:space="preserve"> such as multiple murders,</w:t>
      </w:r>
      <w:r w:rsidR="00F65AE5" w:rsidRPr="00453715">
        <w:rPr>
          <w:rStyle w:val="FootnoteReference"/>
          <w:rFonts w:ascii="Times New Roman" w:hAnsi="Times New Roman"/>
          <w:sz w:val="24"/>
        </w:rPr>
        <w:footnoteReference w:id="36"/>
      </w:r>
      <w:r w:rsidR="00F65AE5" w:rsidRPr="00453715">
        <w:rPr>
          <w:rFonts w:ascii="Times New Roman" w:hAnsi="Times New Roman"/>
        </w:rPr>
        <w:t xml:space="preserve"> multiple counts of manslaughter</w:t>
      </w:r>
      <w:r w:rsidR="00F65AE5" w:rsidRPr="00453715">
        <w:rPr>
          <w:rStyle w:val="FootnoteReference"/>
          <w:rFonts w:ascii="Times New Roman" w:hAnsi="Times New Roman"/>
          <w:sz w:val="24"/>
        </w:rPr>
        <w:footnoteReference w:id="37"/>
      </w:r>
      <w:r w:rsidR="00F65AE5" w:rsidRPr="00453715">
        <w:rPr>
          <w:rFonts w:ascii="Times New Roman" w:hAnsi="Times New Roman"/>
        </w:rPr>
        <w:t xml:space="preserve"> and combinations of those offences and other serious offences involving extreme violence and robbery.</w:t>
      </w:r>
      <w:r w:rsidR="00F65AE5" w:rsidRPr="00453715">
        <w:rPr>
          <w:rStyle w:val="FootnoteReference"/>
          <w:rFonts w:ascii="Times New Roman" w:hAnsi="Times New Roman"/>
          <w:sz w:val="24"/>
        </w:rPr>
        <w:footnoteReference w:id="38"/>
      </w:r>
      <w:r w:rsidR="00F65AE5" w:rsidRPr="00453715">
        <w:rPr>
          <w:rFonts w:ascii="Times New Roman" w:hAnsi="Times New Roman"/>
        </w:rPr>
        <w:t xml:space="preserve"> Lengthy aggregate sentences are commonly imposed for multiple child sexual offences.</w:t>
      </w:r>
      <w:r w:rsidR="00F65AE5" w:rsidRPr="00453715">
        <w:rPr>
          <w:rStyle w:val="FootnoteReference"/>
          <w:rFonts w:ascii="Times New Roman" w:hAnsi="Times New Roman"/>
          <w:sz w:val="24"/>
        </w:rPr>
        <w:footnoteReference w:id="39"/>
      </w:r>
      <w:r w:rsidR="00F65AE5" w:rsidRPr="00453715">
        <w:rPr>
          <w:rFonts w:ascii="Times New Roman" w:hAnsi="Times New Roman"/>
        </w:rPr>
        <w:t xml:space="preserve"> Nevertheless, the effect of the Full Court's construction is that aggregate sentences of that length for such offences can never satisfy the definition of a "substantial criminal record" in s</w:t>
      </w:r>
      <w:r w:rsidR="002611EB" w:rsidRPr="00453715">
        <w:rPr>
          <w:rFonts w:ascii="Times New Roman" w:hAnsi="Times New Roman"/>
        </w:rPr>
        <w:t> </w:t>
      </w:r>
      <w:r w:rsidR="00F65AE5" w:rsidRPr="00453715">
        <w:rPr>
          <w:rFonts w:ascii="Times New Roman" w:hAnsi="Times New Roman"/>
        </w:rPr>
        <w:t>501(7) and can</w:t>
      </w:r>
      <w:r w:rsidR="00AA100A" w:rsidRPr="00453715">
        <w:rPr>
          <w:rFonts w:ascii="Times New Roman" w:hAnsi="Times New Roman"/>
        </w:rPr>
        <w:t>, for that reason,</w:t>
      </w:r>
      <w:r w:rsidR="00F65AE5" w:rsidRPr="00453715">
        <w:rPr>
          <w:rFonts w:ascii="Times New Roman" w:hAnsi="Times New Roman"/>
        </w:rPr>
        <w:t xml:space="preserve"> never be the basis upon which a person fails to satisfy the character test in s 501(6)</w:t>
      </w:r>
      <w:r w:rsidR="003B7796" w:rsidRPr="00453715">
        <w:rPr>
          <w:rFonts w:ascii="Times New Roman" w:hAnsi="Times New Roman"/>
        </w:rPr>
        <w:t xml:space="preserve"> </w:t>
      </w:r>
      <w:r w:rsidR="00E61FFF" w:rsidRPr="00453715">
        <w:rPr>
          <w:rFonts w:ascii="Times New Roman" w:hAnsi="Times New Roman"/>
        </w:rPr>
        <w:t xml:space="preserve">(although the </w:t>
      </w:r>
      <w:r w:rsidR="00BF23DB" w:rsidRPr="00453715">
        <w:rPr>
          <w:rFonts w:ascii="Times New Roman" w:hAnsi="Times New Roman"/>
        </w:rPr>
        <w:t>conviction</w:t>
      </w:r>
      <w:r w:rsidR="00E507ED" w:rsidRPr="00453715">
        <w:rPr>
          <w:rFonts w:ascii="Times New Roman" w:hAnsi="Times New Roman"/>
        </w:rPr>
        <w:t>s</w:t>
      </w:r>
      <w:r w:rsidR="00BF23DB" w:rsidRPr="00453715">
        <w:rPr>
          <w:rFonts w:ascii="Times New Roman" w:hAnsi="Times New Roman"/>
        </w:rPr>
        <w:t xml:space="preserve"> or criminal conduct </w:t>
      </w:r>
      <w:r w:rsidR="001B4308" w:rsidRPr="00453715">
        <w:rPr>
          <w:rFonts w:ascii="Times New Roman" w:hAnsi="Times New Roman"/>
        </w:rPr>
        <w:t>which give rise to the</w:t>
      </w:r>
      <w:r w:rsidR="00E507ED" w:rsidRPr="00453715">
        <w:rPr>
          <w:rFonts w:ascii="Times New Roman" w:hAnsi="Times New Roman"/>
        </w:rPr>
        <w:t xml:space="preserve"> aggregate </w:t>
      </w:r>
      <w:r w:rsidR="001B4308" w:rsidRPr="00453715">
        <w:rPr>
          <w:rFonts w:ascii="Times New Roman" w:hAnsi="Times New Roman"/>
        </w:rPr>
        <w:t>sentence might be relied on</w:t>
      </w:r>
      <w:r w:rsidR="00EA4B21" w:rsidRPr="00453715">
        <w:rPr>
          <w:rFonts w:ascii="Times New Roman" w:hAnsi="Times New Roman"/>
        </w:rPr>
        <w:t xml:space="preserve"> as failing to satisfy the character test for other reasons</w:t>
      </w:r>
      <w:r w:rsidR="00FA097D" w:rsidRPr="00453715">
        <w:rPr>
          <w:rStyle w:val="FootnoteReference"/>
          <w:rFonts w:ascii="Times New Roman" w:hAnsi="Times New Roman"/>
          <w:sz w:val="24"/>
        </w:rPr>
        <w:footnoteReference w:id="40"/>
      </w:r>
      <w:r w:rsidR="001B4308" w:rsidRPr="00453715">
        <w:rPr>
          <w:rFonts w:ascii="Times New Roman" w:hAnsi="Times New Roman"/>
        </w:rPr>
        <w:t>).</w:t>
      </w:r>
      <w:r w:rsidR="001B4308" w:rsidRPr="00453715" w:rsidDel="001B4308">
        <w:rPr>
          <w:rFonts w:ascii="Times New Roman" w:hAnsi="Times New Roman"/>
        </w:rPr>
        <w:t xml:space="preserve"> </w:t>
      </w:r>
    </w:p>
    <w:p w14:paraId="4861276A" w14:textId="41395164" w:rsidR="00EA4B21" w:rsidRPr="00453715" w:rsidRDefault="005F320B"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A85CB8" w:rsidRPr="00453715">
        <w:rPr>
          <w:rFonts w:ascii="Times New Roman" w:hAnsi="Times New Roman"/>
        </w:rPr>
        <w:t xml:space="preserve">The assumption by the Full Court that an aggregate sentence will not </w:t>
      </w:r>
      <w:r w:rsidR="00BC6E5C" w:rsidRPr="00453715">
        <w:rPr>
          <w:rFonts w:ascii="Times New Roman" w:hAnsi="Times New Roman"/>
        </w:rPr>
        <w:t>involve</w:t>
      </w:r>
      <w:r w:rsidR="00A85CB8" w:rsidRPr="00453715">
        <w:rPr>
          <w:rFonts w:ascii="Times New Roman" w:hAnsi="Times New Roman"/>
        </w:rPr>
        <w:t xml:space="preserve"> sufficiently serious offending to satisfy s 501(7)(c) if it is </w:t>
      </w:r>
      <w:r w:rsidR="00244765" w:rsidRPr="00453715">
        <w:rPr>
          <w:rFonts w:ascii="Times New Roman" w:hAnsi="Times New Roman"/>
        </w:rPr>
        <w:t>imposed</w:t>
      </w:r>
      <w:r w:rsidR="00A85CB8" w:rsidRPr="00453715">
        <w:rPr>
          <w:rFonts w:ascii="Times New Roman" w:hAnsi="Times New Roman"/>
        </w:rPr>
        <w:t xml:space="preserve"> after conviction of a seri</w:t>
      </w:r>
      <w:r w:rsidR="00244765" w:rsidRPr="00453715">
        <w:rPr>
          <w:rFonts w:ascii="Times New Roman" w:hAnsi="Times New Roman"/>
        </w:rPr>
        <w:t>es</w:t>
      </w:r>
      <w:r w:rsidR="00A85CB8" w:rsidRPr="00453715">
        <w:rPr>
          <w:rFonts w:ascii="Times New Roman" w:hAnsi="Times New Roman"/>
        </w:rPr>
        <w:t xml:space="preserve"> of lesser offences is also inconsistent with s 501(7)(d). That </w:t>
      </w:r>
      <w:r w:rsidR="00D9573A" w:rsidRPr="00453715">
        <w:rPr>
          <w:rFonts w:ascii="Times New Roman" w:hAnsi="Times New Roman"/>
        </w:rPr>
        <w:t xml:space="preserve">provision </w:t>
      </w:r>
      <w:r w:rsidR="00A85CB8" w:rsidRPr="00453715">
        <w:rPr>
          <w:rFonts w:ascii="Times New Roman" w:hAnsi="Times New Roman"/>
        </w:rPr>
        <w:t>recognises that a person has a substantial criminal record if the person has been sentenced to two or more terms of imprisonment for such lesser, related offences but where those terms are accumulated with a total of 12 months or more.</w:t>
      </w:r>
    </w:p>
    <w:p w14:paraId="74F168E1" w14:textId="53DCA30D"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lastRenderedPageBreak/>
        <w:tab/>
      </w:r>
      <w:r w:rsidR="00176124" w:rsidRPr="00453715">
        <w:rPr>
          <w:rFonts w:ascii="Times New Roman" w:hAnsi="Times New Roman"/>
        </w:rPr>
        <w:t xml:space="preserve">With respect to </w:t>
      </w:r>
      <w:r w:rsidRPr="00453715">
        <w:rPr>
          <w:rFonts w:ascii="Times New Roman" w:hAnsi="Times New Roman"/>
        </w:rPr>
        <w:t>the third of the Full Court</w:t>
      </w:r>
      <w:r w:rsidR="00176124" w:rsidRPr="00453715">
        <w:rPr>
          <w:rFonts w:ascii="Times New Roman" w:hAnsi="Times New Roman"/>
        </w:rPr>
        <w:t>'s reasons</w:t>
      </w:r>
      <w:r w:rsidRPr="00453715">
        <w:rPr>
          <w:rFonts w:ascii="Times New Roman" w:hAnsi="Times New Roman"/>
        </w:rPr>
        <w:t xml:space="preserve">, </w:t>
      </w:r>
      <w:r w:rsidR="00712BFA" w:rsidRPr="00453715">
        <w:rPr>
          <w:rFonts w:ascii="Times New Roman" w:hAnsi="Times New Roman"/>
        </w:rPr>
        <w:t>the Full Court</w:t>
      </w:r>
      <w:r w:rsidRPr="00453715">
        <w:rPr>
          <w:rFonts w:ascii="Times New Roman" w:hAnsi="Times New Roman"/>
        </w:rPr>
        <w:t xml:space="preserve"> noted </w:t>
      </w:r>
      <w:r w:rsidR="006551F1" w:rsidRPr="00453715">
        <w:rPr>
          <w:rFonts w:ascii="Times New Roman" w:hAnsi="Times New Roman"/>
        </w:rPr>
        <w:t xml:space="preserve">that </w:t>
      </w:r>
      <w:r w:rsidRPr="00453715">
        <w:rPr>
          <w:rFonts w:ascii="Times New Roman" w:hAnsi="Times New Roman"/>
        </w:rPr>
        <w:t xml:space="preserve">only the aggregate sentence itself could be the subject of </w:t>
      </w:r>
      <w:r w:rsidR="00712BFA" w:rsidRPr="00453715">
        <w:rPr>
          <w:rFonts w:ascii="Times New Roman" w:hAnsi="Times New Roman"/>
        </w:rPr>
        <w:t>an</w:t>
      </w:r>
      <w:r w:rsidRPr="00453715">
        <w:rPr>
          <w:rFonts w:ascii="Times New Roman" w:hAnsi="Times New Roman"/>
        </w:rPr>
        <w:t xml:space="preserve"> appeal and observed:</w:t>
      </w:r>
      <w:r w:rsidRPr="00453715">
        <w:rPr>
          <w:rStyle w:val="FootnoteReference"/>
          <w:rFonts w:ascii="Times New Roman" w:hAnsi="Times New Roman"/>
          <w:sz w:val="24"/>
        </w:rPr>
        <w:footnoteReference w:id="41"/>
      </w:r>
    </w:p>
    <w:p w14:paraId="5A76DB6D" w14:textId="77777777" w:rsidR="00453715" w:rsidRDefault="00F65AE5" w:rsidP="00453715">
      <w:pPr>
        <w:pStyle w:val="LeftrightafterHC"/>
        <w:spacing w:before="0" w:after="260" w:line="280" w:lineRule="exact"/>
        <w:ind w:right="0"/>
        <w:jc w:val="both"/>
        <w:rPr>
          <w:rFonts w:ascii="Times New Roman" w:hAnsi="Times New Roman"/>
        </w:rPr>
      </w:pPr>
      <w:r w:rsidRPr="00453715">
        <w:rPr>
          <w:rFonts w:ascii="Times New Roman" w:hAnsi="Times New Roman"/>
        </w:rPr>
        <w:t xml:space="preserve">"The aggregate sentence of itself will say little to nothing about the seriousness of the individual offences for which indicative sentences have been given. Further, in the case where a sentencing judge fails to provide indicative sentences for individual offences, an aggregate sentence </w:t>
      </w:r>
      <w:r w:rsidR="00CA3B86" w:rsidRPr="00453715">
        <w:rPr>
          <w:rFonts w:ascii="Times New Roman" w:hAnsi="Times New Roman"/>
        </w:rPr>
        <w:t xml:space="preserve">of imprisonment </w:t>
      </w:r>
      <w:r w:rsidRPr="00453715">
        <w:rPr>
          <w:rFonts w:ascii="Times New Roman" w:hAnsi="Times New Roman"/>
        </w:rPr>
        <w:t>is not invalidated (s 53</w:t>
      </w:r>
      <w:proofErr w:type="gramStart"/>
      <w:r w:rsidRPr="00453715">
        <w:rPr>
          <w:rFonts w:ascii="Times New Roman" w:hAnsi="Times New Roman"/>
        </w:rPr>
        <w:t>A(</w:t>
      </w:r>
      <w:proofErr w:type="gramEnd"/>
      <w:r w:rsidRPr="00453715">
        <w:rPr>
          <w:rFonts w:ascii="Times New Roman" w:hAnsi="Times New Roman"/>
        </w:rPr>
        <w:t>5)). In such circumstances, there could be no objective means by which the Minister could reach any reasonable suspicion, on the basis of s 501(7)(c)</w:t>
      </w:r>
      <w:r w:rsidR="00E7209E" w:rsidRPr="00453715">
        <w:rPr>
          <w:rFonts w:ascii="Times New Roman" w:hAnsi="Times New Roman"/>
        </w:rPr>
        <w:t>,</w:t>
      </w:r>
      <w:r w:rsidRPr="00453715">
        <w:rPr>
          <w:rFonts w:ascii="Times New Roman" w:hAnsi="Times New Roman"/>
        </w:rPr>
        <w:t xml:space="preserve"> as to whether a person's visa ought to be mandatorily cancelled."</w:t>
      </w:r>
    </w:p>
    <w:p w14:paraId="06939F98" w14:textId="0E89E084"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This passage misstates the effect of s 53</w:t>
      </w:r>
      <w:proofErr w:type="gramStart"/>
      <w:r w:rsidRPr="00453715">
        <w:rPr>
          <w:rFonts w:ascii="Times New Roman" w:hAnsi="Times New Roman"/>
        </w:rPr>
        <w:t>A(</w:t>
      </w:r>
      <w:proofErr w:type="gramEnd"/>
      <w:r w:rsidRPr="00453715">
        <w:rPr>
          <w:rFonts w:ascii="Times New Roman" w:hAnsi="Times New Roman"/>
        </w:rPr>
        <w:t xml:space="preserve">5) of the </w:t>
      </w:r>
      <w:r w:rsidRPr="00453715">
        <w:rPr>
          <w:rFonts w:ascii="Times New Roman" w:hAnsi="Times New Roman"/>
          <w:i/>
          <w:iCs/>
        </w:rPr>
        <w:t xml:space="preserve">Crimes (Sentencing Procedure) Act </w:t>
      </w:r>
      <w:r w:rsidRPr="00453715">
        <w:rPr>
          <w:rFonts w:ascii="Times New Roman" w:hAnsi="Times New Roman"/>
        </w:rPr>
        <w:t>and the visa cancellation provisions</w:t>
      </w:r>
      <w:r w:rsidR="00814F71" w:rsidRPr="00453715">
        <w:rPr>
          <w:rFonts w:ascii="Times New Roman" w:hAnsi="Times New Roman"/>
        </w:rPr>
        <w:t xml:space="preserve"> in the </w:t>
      </w:r>
      <w:r w:rsidR="00814F71" w:rsidRPr="00453715">
        <w:rPr>
          <w:rFonts w:ascii="Times New Roman" w:hAnsi="Times New Roman"/>
          <w:i/>
          <w:iCs/>
        </w:rPr>
        <w:t>Migration Act</w:t>
      </w:r>
      <w:r w:rsidRPr="00453715">
        <w:rPr>
          <w:rFonts w:ascii="Times New Roman" w:hAnsi="Times New Roman"/>
        </w:rPr>
        <w:t xml:space="preserve">. In relation to the former, although s 53A(5) provides that the failure to specify </w:t>
      </w:r>
      <w:r w:rsidR="00A23E46" w:rsidRPr="00453715">
        <w:rPr>
          <w:rFonts w:ascii="Times New Roman" w:hAnsi="Times New Roman"/>
        </w:rPr>
        <w:t xml:space="preserve">an </w:t>
      </w:r>
      <w:r w:rsidRPr="00453715">
        <w:rPr>
          <w:rFonts w:ascii="Times New Roman" w:hAnsi="Times New Roman"/>
        </w:rPr>
        <w:t xml:space="preserve">indicative sentence does not invalidate </w:t>
      </w:r>
      <w:r w:rsidR="00823182" w:rsidRPr="00453715">
        <w:rPr>
          <w:rFonts w:ascii="Times New Roman" w:hAnsi="Times New Roman"/>
        </w:rPr>
        <w:t>a</w:t>
      </w:r>
      <w:r w:rsidR="00671BA3" w:rsidRPr="00453715">
        <w:rPr>
          <w:rFonts w:ascii="Times New Roman" w:hAnsi="Times New Roman"/>
        </w:rPr>
        <w:t>n aggregate</w:t>
      </w:r>
      <w:r w:rsidRPr="00453715">
        <w:rPr>
          <w:rFonts w:ascii="Times New Roman" w:hAnsi="Times New Roman"/>
        </w:rPr>
        <w:t xml:space="preserve"> sentence, that provision has been taken </w:t>
      </w:r>
      <w:r w:rsidR="003920F4" w:rsidRPr="00453715">
        <w:rPr>
          <w:rFonts w:ascii="Times New Roman" w:hAnsi="Times New Roman"/>
        </w:rPr>
        <w:t xml:space="preserve">to mean only </w:t>
      </w:r>
      <w:r w:rsidRPr="00453715">
        <w:rPr>
          <w:rFonts w:ascii="Times New Roman" w:hAnsi="Times New Roman"/>
        </w:rPr>
        <w:t xml:space="preserve">that the sentence </w:t>
      </w:r>
      <w:r w:rsidR="004F178A" w:rsidRPr="00453715">
        <w:rPr>
          <w:rFonts w:ascii="Times New Roman" w:hAnsi="Times New Roman"/>
        </w:rPr>
        <w:t>will not be affected by jurisdictional error</w:t>
      </w:r>
      <w:r w:rsidRPr="00453715">
        <w:rPr>
          <w:rFonts w:ascii="Times New Roman" w:hAnsi="Times New Roman"/>
        </w:rPr>
        <w:t>.</w:t>
      </w:r>
      <w:r w:rsidRPr="00453715">
        <w:rPr>
          <w:rStyle w:val="FootnoteReference"/>
          <w:rFonts w:ascii="Times New Roman" w:hAnsi="Times New Roman"/>
          <w:sz w:val="24"/>
        </w:rPr>
        <w:footnoteReference w:id="42"/>
      </w:r>
      <w:r w:rsidRPr="00453715">
        <w:rPr>
          <w:rFonts w:ascii="Times New Roman" w:hAnsi="Times New Roman"/>
        </w:rPr>
        <w:t xml:space="preserve"> </w:t>
      </w:r>
      <w:r w:rsidR="00953E9D" w:rsidRPr="00453715">
        <w:rPr>
          <w:rFonts w:ascii="Times New Roman" w:hAnsi="Times New Roman"/>
        </w:rPr>
        <w:t>The failure to specify an indicative sentence</w:t>
      </w:r>
      <w:r w:rsidRPr="00453715">
        <w:rPr>
          <w:rFonts w:ascii="Times New Roman" w:hAnsi="Times New Roman"/>
        </w:rPr>
        <w:t xml:space="preserve"> would still be an error liable to correction on appeal by the specification of indicative sentences determined in accordance with sentencing principles as required by s 53A(2)(a).</w:t>
      </w:r>
      <w:r w:rsidRPr="00453715">
        <w:rPr>
          <w:rStyle w:val="FootnoteReference"/>
          <w:rFonts w:ascii="Times New Roman" w:hAnsi="Times New Roman"/>
          <w:sz w:val="24"/>
        </w:rPr>
        <w:footnoteReference w:id="43"/>
      </w:r>
      <w:r w:rsidRPr="00453715">
        <w:rPr>
          <w:rFonts w:ascii="Times New Roman" w:hAnsi="Times New Roman"/>
        </w:rPr>
        <w:t xml:space="preserve"> Thus, in the ordinary course</w:t>
      </w:r>
      <w:r w:rsidR="001B672B" w:rsidRPr="00453715">
        <w:rPr>
          <w:rFonts w:ascii="Times New Roman" w:hAnsi="Times New Roman"/>
        </w:rPr>
        <w:t>,</w:t>
      </w:r>
      <w:r w:rsidRPr="00453715">
        <w:rPr>
          <w:rFonts w:ascii="Times New Roman" w:hAnsi="Times New Roman"/>
        </w:rPr>
        <w:t xml:space="preserve"> the indicative sentences (and the aggregate sentence) will say something about the seriousness of the offending and the visa holder's overall criminality.</w:t>
      </w:r>
    </w:p>
    <w:p w14:paraId="685E4004" w14:textId="59FD0DDC"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4D262C" w:rsidRPr="00453715">
        <w:rPr>
          <w:rFonts w:ascii="Times New Roman" w:hAnsi="Times New Roman"/>
        </w:rPr>
        <w:t>In relation to the latter,</w:t>
      </w:r>
      <w:r w:rsidRPr="00453715">
        <w:rPr>
          <w:rFonts w:ascii="Times New Roman" w:hAnsi="Times New Roman"/>
        </w:rPr>
        <w:t xml:space="preserve"> </w:t>
      </w:r>
      <w:r w:rsidRPr="00453715">
        <w:rPr>
          <w:rFonts w:ascii="Times New Roman" w:hAnsi="Times New Roman"/>
          <w:i/>
          <w:iCs/>
        </w:rPr>
        <w:t>Pearson (No 1)</w:t>
      </w:r>
      <w:r w:rsidRPr="00453715">
        <w:rPr>
          <w:rFonts w:ascii="Times New Roman" w:hAnsi="Times New Roman"/>
        </w:rPr>
        <w:t xml:space="preserve"> was concerned with the mandatory cancellation of a visa pursuant to s 501(3A). Contrary to the </w:t>
      </w:r>
      <w:r w:rsidR="004D262C" w:rsidRPr="00453715">
        <w:rPr>
          <w:rFonts w:ascii="Times New Roman" w:hAnsi="Times New Roman"/>
        </w:rPr>
        <w:t>Full Court's observation</w:t>
      </w:r>
      <w:r w:rsidR="00414697" w:rsidRPr="00453715">
        <w:rPr>
          <w:rFonts w:ascii="Times New Roman" w:hAnsi="Times New Roman"/>
        </w:rPr>
        <w:t xml:space="preserve"> </w:t>
      </w:r>
      <w:r w:rsidRPr="00453715">
        <w:rPr>
          <w:rFonts w:ascii="Times New Roman" w:hAnsi="Times New Roman"/>
        </w:rPr>
        <w:t>above, the obligation to cancel imposed by s 501(3A) does not require the formation of a reasonable suspicion</w:t>
      </w:r>
      <w:r w:rsidR="00D70D55" w:rsidRPr="00453715">
        <w:rPr>
          <w:rStyle w:val="FootnoteReference"/>
          <w:rFonts w:ascii="Times New Roman" w:hAnsi="Times New Roman"/>
          <w:sz w:val="24"/>
        </w:rPr>
        <w:footnoteReference w:id="44"/>
      </w:r>
      <w:r w:rsidRPr="00453715">
        <w:rPr>
          <w:rFonts w:ascii="Times New Roman" w:hAnsi="Times New Roman"/>
        </w:rPr>
        <w:t xml:space="preserve"> that a person does not pass the character </w:t>
      </w:r>
      <w:r w:rsidRPr="00453715">
        <w:rPr>
          <w:rFonts w:ascii="Times New Roman" w:hAnsi="Times New Roman"/>
        </w:rPr>
        <w:lastRenderedPageBreak/>
        <w:t>test</w:t>
      </w:r>
      <w:r w:rsidR="002F2EBB" w:rsidRPr="00453715">
        <w:rPr>
          <w:rFonts w:ascii="Times New Roman" w:hAnsi="Times New Roman"/>
        </w:rPr>
        <w:t>,</w:t>
      </w:r>
      <w:r w:rsidRPr="00453715">
        <w:rPr>
          <w:rFonts w:ascii="Times New Roman" w:hAnsi="Times New Roman"/>
        </w:rPr>
        <w:t xml:space="preserve"> but instead the Minister must be "satisfied that the person does not pass the character test</w:t>
      </w:r>
      <w:r w:rsidR="00F64364" w:rsidRPr="00453715">
        <w:rPr>
          <w:rFonts w:ascii="Times New Roman" w:hAnsi="Times New Roman"/>
        </w:rPr>
        <w:t>"</w:t>
      </w:r>
      <w:r w:rsidRPr="00453715">
        <w:rPr>
          <w:rFonts w:ascii="Times New Roman" w:hAnsi="Times New Roman"/>
        </w:rPr>
        <w:t xml:space="preserve">. If the Minister is so satisfied </w:t>
      </w:r>
      <w:proofErr w:type="gramStart"/>
      <w:r w:rsidRPr="00453715">
        <w:rPr>
          <w:rFonts w:ascii="Times New Roman" w:hAnsi="Times New Roman"/>
        </w:rPr>
        <w:t>on the basis of</w:t>
      </w:r>
      <w:proofErr w:type="gramEnd"/>
      <w:r w:rsidRPr="00453715">
        <w:rPr>
          <w:rFonts w:ascii="Times New Roman" w:hAnsi="Times New Roman"/>
        </w:rPr>
        <w:t xml:space="preserve"> the aggregate sentence, then no question arises as to whether the visa "ought to be mandator</w:t>
      </w:r>
      <w:r w:rsidR="0064589B" w:rsidRPr="00453715">
        <w:rPr>
          <w:rFonts w:ascii="Times New Roman" w:hAnsi="Times New Roman"/>
        </w:rPr>
        <w:t>il</w:t>
      </w:r>
      <w:r w:rsidRPr="00453715">
        <w:rPr>
          <w:rFonts w:ascii="Times New Roman" w:hAnsi="Times New Roman"/>
        </w:rPr>
        <w:t>y cancelled"</w:t>
      </w:r>
      <w:r w:rsidR="0023054E">
        <w:rPr>
          <w:rFonts w:ascii="Times New Roman" w:hAnsi="Times New Roman"/>
        </w:rPr>
        <w:t>;</w:t>
      </w:r>
      <w:r w:rsidR="0064589B" w:rsidRPr="00453715">
        <w:rPr>
          <w:rStyle w:val="FootnoteReference"/>
          <w:rFonts w:ascii="Times New Roman" w:hAnsi="Times New Roman"/>
          <w:sz w:val="24"/>
        </w:rPr>
        <w:footnoteReference w:id="45"/>
      </w:r>
      <w:r w:rsidRPr="00453715">
        <w:rPr>
          <w:rFonts w:ascii="Times New Roman" w:hAnsi="Times New Roman"/>
        </w:rPr>
        <w:t xml:space="preserve"> it must be cancelled. The existence of a "reasonable suspicion ... as to whether a person's visa ought to be mandatorily cancelled"</w:t>
      </w:r>
      <w:r w:rsidR="007F3910" w:rsidRPr="00453715">
        <w:rPr>
          <w:rStyle w:val="FootnoteReference"/>
          <w:rFonts w:ascii="Times New Roman" w:hAnsi="Times New Roman"/>
          <w:sz w:val="24"/>
        </w:rPr>
        <w:footnoteReference w:id="46"/>
      </w:r>
      <w:r w:rsidRPr="00453715">
        <w:rPr>
          <w:rFonts w:ascii="Times New Roman" w:hAnsi="Times New Roman"/>
        </w:rPr>
        <w:t xml:space="preserve"> is not a precondition to the existence of any power conferred by the </w:t>
      </w:r>
      <w:r w:rsidRPr="00453715">
        <w:rPr>
          <w:rFonts w:ascii="Times New Roman" w:hAnsi="Times New Roman"/>
          <w:i/>
          <w:iCs/>
        </w:rPr>
        <w:t>Migration Act</w:t>
      </w:r>
      <w:r w:rsidRPr="00453715">
        <w:rPr>
          <w:rFonts w:ascii="Times New Roman" w:hAnsi="Times New Roman"/>
        </w:rPr>
        <w:t xml:space="preserve">. </w:t>
      </w:r>
    </w:p>
    <w:p w14:paraId="02CAC355" w14:textId="10864300" w:rsidR="00F65AE5" w:rsidRPr="00453715" w:rsidRDefault="00F65AE5" w:rsidP="00453715">
      <w:pPr>
        <w:pStyle w:val="HeadingL2"/>
        <w:spacing w:after="260" w:line="280" w:lineRule="exact"/>
        <w:ind w:right="0"/>
        <w:jc w:val="both"/>
        <w:rPr>
          <w:rFonts w:ascii="Times New Roman" w:hAnsi="Times New Roman"/>
        </w:rPr>
      </w:pPr>
      <w:r w:rsidRPr="00453715">
        <w:rPr>
          <w:rFonts w:ascii="Times New Roman" w:hAnsi="Times New Roman"/>
        </w:rPr>
        <w:t xml:space="preserve">Legislative </w:t>
      </w:r>
      <w:r w:rsidR="007F1250" w:rsidRPr="00453715">
        <w:rPr>
          <w:rFonts w:ascii="Times New Roman" w:hAnsi="Times New Roman"/>
        </w:rPr>
        <w:t>h</w:t>
      </w:r>
      <w:r w:rsidRPr="00453715">
        <w:rPr>
          <w:rFonts w:ascii="Times New Roman" w:hAnsi="Times New Roman"/>
        </w:rPr>
        <w:t>istory</w:t>
      </w:r>
    </w:p>
    <w:p w14:paraId="37B43A3E" w14:textId="6D673F0A" w:rsidR="00F65AE5" w:rsidRPr="00453715" w:rsidRDefault="007F3910"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 xml:space="preserve">On behalf of JZQQ it was submitted that the legislative history of </w:t>
      </w:r>
      <w:r w:rsidR="002754BF" w:rsidRPr="00453715">
        <w:rPr>
          <w:rFonts w:ascii="Times New Roman" w:hAnsi="Times New Roman"/>
        </w:rPr>
        <w:t>s</w:t>
      </w:r>
      <w:r w:rsidR="005B1CC8">
        <w:rPr>
          <w:rFonts w:ascii="Times New Roman" w:hAnsi="Times New Roman"/>
        </w:rPr>
        <w:t> </w:t>
      </w:r>
      <w:r w:rsidR="002754BF" w:rsidRPr="00453715">
        <w:rPr>
          <w:rFonts w:ascii="Times New Roman" w:hAnsi="Times New Roman"/>
        </w:rPr>
        <w:t>501(7)(c)</w:t>
      </w:r>
      <w:r w:rsidR="00F65AE5" w:rsidRPr="00453715">
        <w:rPr>
          <w:rFonts w:ascii="Times New Roman" w:hAnsi="Times New Roman"/>
        </w:rPr>
        <w:t xml:space="preserve"> supports </w:t>
      </w:r>
      <w:r w:rsidR="00F65AE5" w:rsidRPr="00453715">
        <w:rPr>
          <w:rFonts w:ascii="Times New Roman" w:hAnsi="Times New Roman"/>
          <w:i/>
          <w:iCs/>
        </w:rPr>
        <w:t>Pearson (No 1).</w:t>
      </w:r>
      <w:r w:rsidR="00F65AE5" w:rsidRPr="00453715">
        <w:rPr>
          <w:rFonts w:ascii="Times New Roman" w:hAnsi="Times New Roman"/>
        </w:rPr>
        <w:t xml:space="preserve"> By reference to the </w:t>
      </w:r>
      <w:r w:rsidR="00414697" w:rsidRPr="00453715">
        <w:rPr>
          <w:rFonts w:ascii="Times New Roman" w:hAnsi="Times New Roman"/>
        </w:rPr>
        <w:t xml:space="preserve">reasons </w:t>
      </w:r>
      <w:r w:rsidR="00F65AE5" w:rsidRPr="00453715">
        <w:rPr>
          <w:rFonts w:ascii="Times New Roman" w:hAnsi="Times New Roman"/>
        </w:rPr>
        <w:t xml:space="preserve">in </w:t>
      </w:r>
      <w:proofErr w:type="spellStart"/>
      <w:r w:rsidR="00F65AE5" w:rsidRPr="00453715">
        <w:rPr>
          <w:rFonts w:ascii="Times New Roman" w:hAnsi="Times New Roman"/>
          <w:i/>
          <w:iCs/>
        </w:rPr>
        <w:t>Sciascia</w:t>
      </w:r>
      <w:proofErr w:type="spellEnd"/>
      <w:r w:rsidR="00F65AE5" w:rsidRPr="00453715">
        <w:rPr>
          <w:rFonts w:ascii="Times New Roman" w:hAnsi="Times New Roman"/>
          <w:i/>
          <w:iCs/>
        </w:rPr>
        <w:t xml:space="preserve"> v Minister for Immigration and Ethnic Affairs</w:t>
      </w:r>
      <w:r w:rsidR="009F0BAC" w:rsidRPr="00453715">
        <w:rPr>
          <w:rStyle w:val="FootnoteReference"/>
          <w:rFonts w:ascii="Times New Roman" w:hAnsi="Times New Roman"/>
          <w:sz w:val="24"/>
        </w:rPr>
        <w:footnoteReference w:id="47"/>
      </w:r>
      <w:r w:rsidR="00F65AE5" w:rsidRPr="00453715">
        <w:rPr>
          <w:rFonts w:ascii="Times New Roman" w:hAnsi="Times New Roman"/>
        </w:rPr>
        <w:t xml:space="preserve"> it was submitted that the </w:t>
      </w:r>
      <w:r w:rsidR="00C54E5A" w:rsidRPr="00453715">
        <w:rPr>
          <w:rFonts w:ascii="Times New Roman" w:hAnsi="Times New Roman"/>
        </w:rPr>
        <w:t xml:space="preserve">logic </w:t>
      </w:r>
      <w:r w:rsidR="00E8247E" w:rsidRPr="00453715">
        <w:rPr>
          <w:rFonts w:ascii="Times New Roman" w:hAnsi="Times New Roman"/>
        </w:rPr>
        <w:t>of</w:t>
      </w:r>
      <w:r w:rsidR="00C54E5A" w:rsidRPr="00453715">
        <w:rPr>
          <w:rFonts w:ascii="Times New Roman" w:hAnsi="Times New Roman"/>
        </w:rPr>
        <w:t xml:space="preserve"> the </w:t>
      </w:r>
      <w:r w:rsidR="00F65AE5" w:rsidRPr="00453715">
        <w:rPr>
          <w:rFonts w:ascii="Times New Roman" w:hAnsi="Times New Roman"/>
        </w:rPr>
        <w:t xml:space="preserve">legislative antecedents to </w:t>
      </w:r>
      <w:r w:rsidR="00FD02E3" w:rsidRPr="00453715">
        <w:rPr>
          <w:rFonts w:ascii="Times New Roman" w:hAnsi="Times New Roman"/>
        </w:rPr>
        <w:t>s</w:t>
      </w:r>
      <w:r w:rsidR="00337542" w:rsidRPr="00453715">
        <w:rPr>
          <w:rFonts w:ascii="Times New Roman" w:hAnsi="Times New Roman"/>
        </w:rPr>
        <w:t xml:space="preserve"> </w:t>
      </w:r>
      <w:r w:rsidR="00FD02E3" w:rsidRPr="00453715">
        <w:rPr>
          <w:rFonts w:ascii="Times New Roman" w:hAnsi="Times New Roman"/>
        </w:rPr>
        <w:t>501</w:t>
      </w:r>
      <w:r w:rsidR="00445B69" w:rsidRPr="00453715">
        <w:rPr>
          <w:rFonts w:ascii="Times New Roman" w:hAnsi="Times New Roman"/>
        </w:rPr>
        <w:t>(7)(c)</w:t>
      </w:r>
      <w:r w:rsidR="00FD02E3" w:rsidRPr="00453715">
        <w:rPr>
          <w:rFonts w:ascii="Times New Roman" w:hAnsi="Times New Roman"/>
        </w:rPr>
        <w:t xml:space="preserve"> </w:t>
      </w:r>
      <w:r w:rsidR="00C54E5A" w:rsidRPr="00453715">
        <w:rPr>
          <w:rFonts w:ascii="Times New Roman" w:hAnsi="Times New Roman"/>
        </w:rPr>
        <w:t xml:space="preserve">was that </w:t>
      </w:r>
      <w:r w:rsidR="00F65AE5" w:rsidRPr="00453715">
        <w:rPr>
          <w:rFonts w:ascii="Times New Roman" w:hAnsi="Times New Roman"/>
        </w:rPr>
        <w:t xml:space="preserve">the "actual sentence imposed for an offence" </w:t>
      </w:r>
      <w:r w:rsidR="008724A4" w:rsidRPr="00453715">
        <w:rPr>
          <w:rFonts w:ascii="Times New Roman" w:hAnsi="Times New Roman"/>
        </w:rPr>
        <w:t>w</w:t>
      </w:r>
      <w:r w:rsidR="00F65AE5" w:rsidRPr="00453715">
        <w:rPr>
          <w:rFonts w:ascii="Times New Roman" w:hAnsi="Times New Roman"/>
        </w:rPr>
        <w:t xml:space="preserve">as an indicator of the seriousness of </w:t>
      </w:r>
      <w:r w:rsidR="00337542" w:rsidRPr="00453715">
        <w:rPr>
          <w:rFonts w:ascii="Times New Roman" w:hAnsi="Times New Roman"/>
        </w:rPr>
        <w:t xml:space="preserve">the </w:t>
      </w:r>
      <w:r w:rsidR="00F65AE5" w:rsidRPr="00453715">
        <w:rPr>
          <w:rFonts w:ascii="Times New Roman" w:hAnsi="Times New Roman"/>
        </w:rPr>
        <w:t>offence and a proxy for a person's character</w:t>
      </w:r>
      <w:r w:rsidR="001E586F" w:rsidRPr="00453715">
        <w:rPr>
          <w:rFonts w:ascii="Times New Roman" w:hAnsi="Times New Roman"/>
        </w:rPr>
        <w:t>.</w:t>
      </w:r>
      <w:r w:rsidR="00F65AE5" w:rsidRPr="00453715">
        <w:rPr>
          <w:rFonts w:ascii="Times New Roman" w:hAnsi="Times New Roman"/>
        </w:rPr>
        <w:t xml:space="preserve"> It was submitted that this approach could be justified</w:t>
      </w:r>
      <w:r w:rsidR="00FF04E4" w:rsidRPr="00453715">
        <w:rPr>
          <w:rFonts w:ascii="Times New Roman" w:hAnsi="Times New Roman"/>
        </w:rPr>
        <w:t xml:space="preserve"> only </w:t>
      </w:r>
      <w:r w:rsidR="00F65AE5" w:rsidRPr="00453715">
        <w:rPr>
          <w:rFonts w:ascii="Times New Roman" w:hAnsi="Times New Roman"/>
        </w:rPr>
        <w:t>"so long as the sentence to which s 501(7)(c) directs attention accurately indicates 'the</w:t>
      </w:r>
      <w:r w:rsidR="00F65AE5" w:rsidRPr="00453715">
        <w:rPr>
          <w:rFonts w:ascii="Times New Roman" w:hAnsi="Times New Roman"/>
          <w:i/>
          <w:iCs/>
        </w:rPr>
        <w:t xml:space="preserve"> quality of the offence </w:t>
      </w:r>
      <w:r w:rsidR="00F65AE5" w:rsidRPr="00453715">
        <w:rPr>
          <w:rFonts w:ascii="Times New Roman" w:hAnsi="Times New Roman"/>
        </w:rPr>
        <w:t>committed' by the person"</w:t>
      </w:r>
      <w:r w:rsidR="001D2BD3" w:rsidRPr="00453715">
        <w:rPr>
          <w:rFonts w:ascii="Times New Roman" w:hAnsi="Times New Roman"/>
        </w:rPr>
        <w:t xml:space="preserve"> (emphasis in original)</w:t>
      </w:r>
      <w:r w:rsidR="00F65AE5" w:rsidRPr="00453715">
        <w:rPr>
          <w:rFonts w:ascii="Times New Roman" w:hAnsi="Times New Roman"/>
        </w:rPr>
        <w:t xml:space="preserve"> and </w:t>
      </w:r>
      <w:r w:rsidR="002E543F" w:rsidRPr="00453715">
        <w:rPr>
          <w:rFonts w:ascii="Times New Roman" w:hAnsi="Times New Roman"/>
        </w:rPr>
        <w:t xml:space="preserve">that </w:t>
      </w:r>
      <w:r w:rsidR="00F65AE5" w:rsidRPr="00453715">
        <w:rPr>
          <w:rFonts w:ascii="Times New Roman" w:hAnsi="Times New Roman"/>
        </w:rPr>
        <w:t>this approach would be "skewed" if s 501(7)(c) is engaged where a series of "individually minor offences" are committed that "say little about [the visa holder's] enduring moral qualities"</w:t>
      </w:r>
      <w:r w:rsidR="00830D3F" w:rsidRPr="00453715">
        <w:rPr>
          <w:rFonts w:ascii="Times New Roman" w:hAnsi="Times New Roman"/>
        </w:rPr>
        <w:t>,</w:t>
      </w:r>
      <w:r w:rsidR="00F65AE5" w:rsidRPr="00453715">
        <w:rPr>
          <w:rFonts w:ascii="Times New Roman" w:hAnsi="Times New Roman"/>
        </w:rPr>
        <w:t xml:space="preserve"> but attract an aggregate sentence that exceeds 12 months.</w:t>
      </w:r>
    </w:p>
    <w:p w14:paraId="182B365E" w14:textId="3510016D" w:rsidR="00F65AE5" w:rsidRPr="00453715" w:rsidRDefault="003834FC"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This submission rests upon the false premise that aggregate sentences are principally imposed for minor offences and the equally false premise that an aggregate sentence "says little" about a visa holder</w:t>
      </w:r>
      <w:r w:rsidR="001D2BD3" w:rsidRPr="00453715">
        <w:rPr>
          <w:rFonts w:ascii="Times New Roman" w:hAnsi="Times New Roman"/>
        </w:rPr>
        <w:t>'</w:t>
      </w:r>
      <w:r w:rsidR="00F65AE5" w:rsidRPr="00453715">
        <w:rPr>
          <w:rFonts w:ascii="Times New Roman" w:hAnsi="Times New Roman"/>
        </w:rPr>
        <w:t>s character. The submission otherwise seeks to extract too much from</w:t>
      </w:r>
      <w:r w:rsidR="00634181" w:rsidRPr="00453715">
        <w:rPr>
          <w:rFonts w:ascii="Times New Roman" w:hAnsi="Times New Roman"/>
        </w:rPr>
        <w:t xml:space="preserve"> the </w:t>
      </w:r>
      <w:r w:rsidR="000C7DDE" w:rsidRPr="00453715">
        <w:rPr>
          <w:rFonts w:ascii="Times New Roman" w:hAnsi="Times New Roman"/>
        </w:rPr>
        <w:t>reasoning</w:t>
      </w:r>
      <w:r w:rsidR="00634181" w:rsidRPr="00453715">
        <w:rPr>
          <w:rFonts w:ascii="Times New Roman" w:hAnsi="Times New Roman"/>
        </w:rPr>
        <w:t xml:space="preserve"> in</w:t>
      </w:r>
      <w:r w:rsidR="00F65AE5" w:rsidRPr="00453715">
        <w:rPr>
          <w:rFonts w:ascii="Times New Roman" w:hAnsi="Times New Roman"/>
        </w:rPr>
        <w:t xml:space="preserve"> </w:t>
      </w:r>
      <w:proofErr w:type="spellStart"/>
      <w:r w:rsidR="00F65AE5" w:rsidRPr="00453715">
        <w:rPr>
          <w:rFonts w:ascii="Times New Roman" w:hAnsi="Times New Roman"/>
          <w:i/>
          <w:iCs/>
        </w:rPr>
        <w:t>Sciascia</w:t>
      </w:r>
      <w:proofErr w:type="spellEnd"/>
      <w:r w:rsidR="00F65AE5" w:rsidRPr="00453715">
        <w:rPr>
          <w:rFonts w:ascii="Times New Roman" w:hAnsi="Times New Roman"/>
        </w:rPr>
        <w:t xml:space="preserve">. </w:t>
      </w:r>
      <w:r w:rsidR="00EC06F8" w:rsidRPr="00453715">
        <w:rPr>
          <w:rFonts w:ascii="Times New Roman" w:hAnsi="Times New Roman"/>
        </w:rPr>
        <w:t>Th</w:t>
      </w:r>
      <w:r w:rsidR="00F61431" w:rsidRPr="00453715">
        <w:rPr>
          <w:rFonts w:ascii="Times New Roman" w:hAnsi="Times New Roman"/>
        </w:rPr>
        <w:t>ose</w:t>
      </w:r>
      <w:r w:rsidR="00EC06F8" w:rsidRPr="00453715">
        <w:rPr>
          <w:rFonts w:ascii="Times New Roman" w:hAnsi="Times New Roman"/>
        </w:rPr>
        <w:t xml:space="preserve"> </w:t>
      </w:r>
      <w:r w:rsidR="00DD659E" w:rsidRPr="00453715">
        <w:rPr>
          <w:rFonts w:ascii="Times New Roman" w:hAnsi="Times New Roman"/>
        </w:rPr>
        <w:t>decisions</w:t>
      </w:r>
      <w:r w:rsidR="00EC06F8" w:rsidRPr="00453715">
        <w:rPr>
          <w:rFonts w:ascii="Times New Roman" w:hAnsi="Times New Roman"/>
        </w:rPr>
        <w:t xml:space="preserve"> </w:t>
      </w:r>
      <w:r w:rsidR="00F65AE5" w:rsidRPr="00453715">
        <w:rPr>
          <w:rFonts w:ascii="Times New Roman" w:hAnsi="Times New Roman"/>
        </w:rPr>
        <w:t>construed a predecessor to s</w:t>
      </w:r>
      <w:r w:rsidR="00DD659E" w:rsidRPr="00453715">
        <w:rPr>
          <w:rFonts w:ascii="Times New Roman" w:hAnsi="Times New Roman"/>
        </w:rPr>
        <w:t> </w:t>
      </w:r>
      <w:r w:rsidR="00F65AE5" w:rsidRPr="00453715">
        <w:rPr>
          <w:rFonts w:ascii="Times New Roman" w:hAnsi="Times New Roman"/>
        </w:rPr>
        <w:t>501(7)(d)</w:t>
      </w:r>
      <w:r w:rsidR="00F65AE5" w:rsidRPr="00453715">
        <w:rPr>
          <w:rStyle w:val="FootnoteReference"/>
          <w:rFonts w:ascii="Times New Roman" w:hAnsi="Times New Roman"/>
          <w:sz w:val="24"/>
        </w:rPr>
        <w:footnoteReference w:id="48"/>
      </w:r>
      <w:r w:rsidR="00F65AE5" w:rsidRPr="00453715">
        <w:rPr>
          <w:rFonts w:ascii="Times New Roman" w:hAnsi="Times New Roman"/>
        </w:rPr>
        <w:t xml:space="preserve"> </w:t>
      </w:r>
      <w:r w:rsidR="007176B7" w:rsidRPr="00453715">
        <w:rPr>
          <w:rFonts w:ascii="Times New Roman" w:hAnsi="Times New Roman"/>
        </w:rPr>
        <w:t>that</w:t>
      </w:r>
      <w:r w:rsidR="00F65AE5" w:rsidRPr="00453715">
        <w:rPr>
          <w:rFonts w:ascii="Times New Roman" w:hAnsi="Times New Roman"/>
        </w:rPr>
        <w:t xml:space="preserve"> empowered the making of a deportation order where a person ha</w:t>
      </w:r>
      <w:r w:rsidR="00AB21A4" w:rsidRPr="00453715">
        <w:rPr>
          <w:rFonts w:ascii="Times New Roman" w:hAnsi="Times New Roman"/>
        </w:rPr>
        <w:t>d</w:t>
      </w:r>
      <w:r w:rsidR="00F65AE5" w:rsidRPr="00453715">
        <w:rPr>
          <w:rFonts w:ascii="Times New Roman" w:hAnsi="Times New Roman"/>
        </w:rPr>
        <w:t xml:space="preserve"> been convicted of </w:t>
      </w:r>
      <w:r w:rsidR="007176B7" w:rsidRPr="00453715">
        <w:rPr>
          <w:rFonts w:ascii="Times New Roman" w:hAnsi="Times New Roman"/>
        </w:rPr>
        <w:t>two</w:t>
      </w:r>
      <w:r w:rsidR="00F65AE5" w:rsidRPr="00453715">
        <w:rPr>
          <w:rFonts w:ascii="Times New Roman" w:hAnsi="Times New Roman"/>
        </w:rPr>
        <w:t xml:space="preserve"> or more crimes and sentenced to imprisonment for</w:t>
      </w:r>
      <w:r w:rsidR="007176B7" w:rsidRPr="00453715">
        <w:rPr>
          <w:rFonts w:ascii="Times New Roman" w:hAnsi="Times New Roman"/>
        </w:rPr>
        <w:t xml:space="preserve"> a</w:t>
      </w:r>
      <w:r w:rsidR="00F65AE5" w:rsidRPr="00453715">
        <w:rPr>
          <w:rFonts w:ascii="Times New Roman" w:hAnsi="Times New Roman"/>
        </w:rPr>
        <w:t xml:space="preserve"> period </w:t>
      </w:r>
      <w:r w:rsidR="00F65AE5" w:rsidRPr="00453715">
        <w:rPr>
          <w:rFonts w:ascii="Times New Roman" w:hAnsi="Times New Roman"/>
          <w:i/>
          <w:iCs/>
        </w:rPr>
        <w:t>totalling</w:t>
      </w:r>
      <w:r w:rsidR="00F65AE5" w:rsidRPr="00453715">
        <w:rPr>
          <w:rFonts w:ascii="Times New Roman" w:hAnsi="Times New Roman"/>
        </w:rPr>
        <w:t xml:space="preserve"> at least one year as excluding an </w:t>
      </w:r>
      <w:r w:rsidR="00F65AE5" w:rsidRPr="00453715">
        <w:rPr>
          <w:rFonts w:ascii="Times New Roman" w:hAnsi="Times New Roman"/>
        </w:rPr>
        <w:lastRenderedPageBreak/>
        <w:t>accumulation of disparate (</w:t>
      </w:r>
      <w:proofErr w:type="spellStart"/>
      <w:r w:rsidR="00F65AE5" w:rsidRPr="00453715">
        <w:rPr>
          <w:rFonts w:ascii="Times New Roman" w:hAnsi="Times New Roman"/>
        </w:rPr>
        <w:t>ie</w:t>
      </w:r>
      <w:proofErr w:type="spellEnd"/>
      <w:r w:rsidR="00140FAC" w:rsidRPr="00453715">
        <w:rPr>
          <w:rFonts w:ascii="Times New Roman" w:hAnsi="Times New Roman"/>
        </w:rPr>
        <w:t>,</w:t>
      </w:r>
      <w:r w:rsidR="009074C4" w:rsidRPr="00453715">
        <w:rPr>
          <w:rFonts w:ascii="Times New Roman" w:hAnsi="Times New Roman"/>
        </w:rPr>
        <w:t xml:space="preserve"> </w:t>
      </w:r>
      <w:r w:rsidR="00F65AE5" w:rsidRPr="00453715">
        <w:rPr>
          <w:rFonts w:ascii="Times New Roman" w:hAnsi="Times New Roman"/>
        </w:rPr>
        <w:t>not consecutive) sentences for minor offences.</w:t>
      </w:r>
      <w:r w:rsidR="00F65AE5" w:rsidRPr="00453715">
        <w:rPr>
          <w:rStyle w:val="FootnoteReference"/>
          <w:rFonts w:ascii="Times New Roman" w:hAnsi="Times New Roman"/>
          <w:sz w:val="24"/>
        </w:rPr>
        <w:footnoteReference w:id="49"/>
      </w:r>
      <w:r w:rsidR="00F65AE5" w:rsidRPr="00453715">
        <w:rPr>
          <w:rFonts w:ascii="Times New Roman" w:hAnsi="Times New Roman"/>
        </w:rPr>
        <w:t xml:space="preserve"> </w:t>
      </w:r>
      <w:r w:rsidR="005218E9" w:rsidRPr="00453715">
        <w:rPr>
          <w:rFonts w:ascii="Times New Roman" w:hAnsi="Times New Roman"/>
        </w:rPr>
        <w:t xml:space="preserve">The </w:t>
      </w:r>
      <w:r w:rsidR="00AB21A4" w:rsidRPr="00453715">
        <w:rPr>
          <w:rFonts w:ascii="Times New Roman" w:hAnsi="Times New Roman"/>
        </w:rPr>
        <w:t>reasoning</w:t>
      </w:r>
      <w:r w:rsidR="0079498F" w:rsidRPr="00453715">
        <w:rPr>
          <w:rFonts w:ascii="Times New Roman" w:hAnsi="Times New Roman"/>
        </w:rPr>
        <w:t xml:space="preserve"> in </w:t>
      </w:r>
      <w:proofErr w:type="spellStart"/>
      <w:r w:rsidR="00F65AE5" w:rsidRPr="00453715">
        <w:rPr>
          <w:rFonts w:ascii="Times New Roman" w:hAnsi="Times New Roman"/>
          <w:i/>
          <w:iCs/>
        </w:rPr>
        <w:t>Sciascia</w:t>
      </w:r>
      <w:proofErr w:type="spellEnd"/>
      <w:r w:rsidR="00F65AE5" w:rsidRPr="00453715">
        <w:rPr>
          <w:rFonts w:ascii="Times New Roman" w:hAnsi="Times New Roman"/>
        </w:rPr>
        <w:t xml:space="preserve"> do</w:t>
      </w:r>
      <w:r w:rsidR="00B86CD6" w:rsidRPr="00453715">
        <w:rPr>
          <w:rFonts w:ascii="Times New Roman" w:hAnsi="Times New Roman"/>
        </w:rPr>
        <w:t>es</w:t>
      </w:r>
      <w:r w:rsidR="00F65AE5" w:rsidRPr="00453715">
        <w:rPr>
          <w:rFonts w:ascii="Times New Roman" w:hAnsi="Times New Roman"/>
        </w:rPr>
        <w:t xml:space="preserve"> not stand for any principle apposite to s 50</w:t>
      </w:r>
      <w:r w:rsidR="00A9158E" w:rsidRPr="00453715">
        <w:rPr>
          <w:rFonts w:ascii="Times New Roman" w:hAnsi="Times New Roman"/>
        </w:rPr>
        <w:t>1(</w:t>
      </w:r>
      <w:r w:rsidR="00F65AE5" w:rsidRPr="00453715">
        <w:rPr>
          <w:rFonts w:ascii="Times New Roman" w:hAnsi="Times New Roman"/>
        </w:rPr>
        <w:t>7</w:t>
      </w:r>
      <w:r w:rsidR="00A9158E" w:rsidRPr="00453715">
        <w:rPr>
          <w:rFonts w:ascii="Times New Roman" w:hAnsi="Times New Roman"/>
        </w:rPr>
        <w:t>)</w:t>
      </w:r>
      <w:r w:rsidR="00F65AE5" w:rsidRPr="00453715">
        <w:rPr>
          <w:rFonts w:ascii="Times New Roman" w:hAnsi="Times New Roman"/>
        </w:rPr>
        <w:t xml:space="preserve">(c). </w:t>
      </w:r>
    </w:p>
    <w:p w14:paraId="4CD17676" w14:textId="72872709" w:rsidR="00F65AE5" w:rsidRPr="00453715" w:rsidRDefault="00DF35FB"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Otherwise, a consideration of the legislative history</w:t>
      </w:r>
      <w:r w:rsidR="00664210" w:rsidRPr="00453715">
        <w:rPr>
          <w:rFonts w:ascii="Times New Roman" w:hAnsi="Times New Roman"/>
        </w:rPr>
        <w:t xml:space="preserve"> </w:t>
      </w:r>
      <w:r w:rsidR="00F65AE5" w:rsidRPr="00453715">
        <w:rPr>
          <w:rFonts w:ascii="Times New Roman" w:hAnsi="Times New Roman"/>
        </w:rPr>
        <w:t xml:space="preserve">and the relevant secondary materials confirms </w:t>
      </w:r>
      <w:r w:rsidR="00664210" w:rsidRPr="00453715">
        <w:rPr>
          <w:rFonts w:ascii="Times New Roman" w:hAnsi="Times New Roman"/>
        </w:rPr>
        <w:t xml:space="preserve">that </w:t>
      </w:r>
      <w:r w:rsidR="00F65AE5" w:rsidRPr="00453715">
        <w:rPr>
          <w:rFonts w:ascii="Times New Roman" w:hAnsi="Times New Roman"/>
        </w:rPr>
        <w:t>the</w:t>
      </w:r>
      <w:r w:rsidR="00F65AE5" w:rsidRPr="00453715">
        <w:rPr>
          <w:rFonts w:ascii="Times New Roman" w:hAnsi="Times New Roman"/>
          <w:color w:val="333333"/>
          <w:shd w:val="clear" w:color="auto" w:fill="FFFFFF"/>
        </w:rPr>
        <w:t> ordinary meaning of "sentence" as used in</w:t>
      </w:r>
      <w:r w:rsidR="00F65AE5" w:rsidRPr="00453715">
        <w:rPr>
          <w:rFonts w:ascii="Times New Roman" w:hAnsi="Times New Roman"/>
        </w:rPr>
        <w:t xml:space="preserve"> s</w:t>
      </w:r>
      <w:r w:rsidR="000D7FBF">
        <w:rPr>
          <w:rFonts w:ascii="Times New Roman" w:hAnsi="Times New Roman"/>
        </w:rPr>
        <w:t> </w:t>
      </w:r>
      <w:r w:rsidR="00F65AE5" w:rsidRPr="00453715">
        <w:rPr>
          <w:rFonts w:ascii="Times New Roman" w:hAnsi="Times New Roman"/>
        </w:rPr>
        <w:t>501(7)(c) includes an aggregate sentence.</w:t>
      </w:r>
      <w:r w:rsidR="00F65AE5" w:rsidRPr="00453715">
        <w:rPr>
          <w:rStyle w:val="FootnoteReference"/>
          <w:rFonts w:ascii="Times New Roman" w:hAnsi="Times New Roman"/>
          <w:sz w:val="24"/>
        </w:rPr>
        <w:footnoteReference w:id="50"/>
      </w:r>
    </w:p>
    <w:p w14:paraId="1ABA5D31" w14:textId="6E910A18" w:rsidR="00F65AE5" w:rsidRPr="00453715" w:rsidRDefault="00DF35FB"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The original form of s 501(6)</w:t>
      </w:r>
      <w:r w:rsidR="0077061F" w:rsidRPr="00453715">
        <w:rPr>
          <w:rFonts w:ascii="Times New Roman" w:hAnsi="Times New Roman"/>
        </w:rPr>
        <w:t>-</w:t>
      </w:r>
      <w:r w:rsidR="00F65AE5" w:rsidRPr="00453715">
        <w:rPr>
          <w:rFonts w:ascii="Times New Roman" w:hAnsi="Times New Roman"/>
        </w:rPr>
        <w:t>(12) w</w:t>
      </w:r>
      <w:r w:rsidR="0077061F" w:rsidRPr="00453715">
        <w:rPr>
          <w:rFonts w:ascii="Times New Roman" w:hAnsi="Times New Roman"/>
        </w:rPr>
        <w:t>as</w:t>
      </w:r>
      <w:r w:rsidR="00F65AE5" w:rsidRPr="00453715">
        <w:rPr>
          <w:rFonts w:ascii="Times New Roman" w:hAnsi="Times New Roman"/>
        </w:rPr>
        <w:t xml:space="preserve"> introduced into the </w:t>
      </w:r>
      <w:r w:rsidR="00F65AE5" w:rsidRPr="00453715">
        <w:rPr>
          <w:rFonts w:ascii="Times New Roman" w:hAnsi="Times New Roman"/>
          <w:i/>
          <w:iCs/>
        </w:rPr>
        <w:t>Migration Act</w:t>
      </w:r>
      <w:r w:rsidR="00F65AE5" w:rsidRPr="00453715">
        <w:rPr>
          <w:rFonts w:ascii="Times New Roman" w:hAnsi="Times New Roman"/>
        </w:rPr>
        <w:t xml:space="preserve"> in 1998.</w:t>
      </w:r>
      <w:r w:rsidR="00F65AE5" w:rsidRPr="00453715">
        <w:rPr>
          <w:rStyle w:val="FootnoteReference"/>
          <w:rFonts w:ascii="Times New Roman" w:hAnsi="Times New Roman"/>
          <w:sz w:val="24"/>
        </w:rPr>
        <w:footnoteReference w:id="51"/>
      </w:r>
      <w:r w:rsidR="00F65AE5" w:rsidRPr="00453715">
        <w:rPr>
          <w:rFonts w:ascii="Times New Roman" w:hAnsi="Times New Roman"/>
        </w:rPr>
        <w:t xml:space="preserve"> Sections 501(7)(</w:t>
      </w:r>
      <w:proofErr w:type="gramStart"/>
      <w:r w:rsidR="00F65AE5" w:rsidRPr="00453715">
        <w:rPr>
          <w:rFonts w:ascii="Times New Roman" w:hAnsi="Times New Roman"/>
        </w:rPr>
        <w:t>a)</w:t>
      </w:r>
      <w:r w:rsidR="00E12925" w:rsidRPr="00453715">
        <w:rPr>
          <w:rFonts w:ascii="Times New Roman" w:hAnsi="Times New Roman"/>
        </w:rPr>
        <w:t>-</w:t>
      </w:r>
      <w:r w:rsidR="00F65AE5" w:rsidRPr="00453715">
        <w:rPr>
          <w:rFonts w:ascii="Times New Roman" w:hAnsi="Times New Roman"/>
        </w:rPr>
        <w:t>(</w:t>
      </w:r>
      <w:proofErr w:type="gramEnd"/>
      <w:r w:rsidR="00F65AE5" w:rsidRPr="00453715">
        <w:rPr>
          <w:rFonts w:ascii="Times New Roman" w:hAnsi="Times New Roman"/>
        </w:rPr>
        <w:t>c) and 501(12) were identical to</w:t>
      </w:r>
      <w:r w:rsidR="006F2880" w:rsidRPr="00453715">
        <w:rPr>
          <w:rFonts w:ascii="Times New Roman" w:hAnsi="Times New Roman"/>
        </w:rPr>
        <w:t xml:space="preserve"> their current form</w:t>
      </w:r>
      <w:r w:rsidR="00D85B4F" w:rsidRPr="00453715">
        <w:rPr>
          <w:rFonts w:ascii="Times New Roman" w:hAnsi="Times New Roman"/>
        </w:rPr>
        <w:t>,</w:t>
      </w:r>
      <w:r w:rsidR="00F65AE5" w:rsidRPr="00453715">
        <w:rPr>
          <w:rFonts w:ascii="Times New Roman" w:hAnsi="Times New Roman"/>
        </w:rPr>
        <w:t xml:space="preserve"> although s 501(7)(d) referred to a person being sentenced to </w:t>
      </w:r>
      <w:r w:rsidR="00DB0D92" w:rsidRPr="00453715">
        <w:rPr>
          <w:rFonts w:ascii="Times New Roman" w:hAnsi="Times New Roman"/>
        </w:rPr>
        <w:t>two</w:t>
      </w:r>
      <w:r w:rsidR="00F65AE5" w:rsidRPr="00453715">
        <w:rPr>
          <w:rFonts w:ascii="Times New Roman" w:hAnsi="Times New Roman"/>
        </w:rPr>
        <w:t xml:space="preserve"> or more terms of imprisonment</w:t>
      </w:r>
      <w:r w:rsidR="005C44D5" w:rsidRPr="00453715">
        <w:rPr>
          <w:rFonts w:ascii="Times New Roman" w:hAnsi="Times New Roman"/>
        </w:rPr>
        <w:t xml:space="preserve"> that</w:t>
      </w:r>
      <w:r w:rsidR="00F65AE5" w:rsidRPr="00453715">
        <w:rPr>
          <w:rFonts w:ascii="Times New Roman" w:hAnsi="Times New Roman"/>
        </w:rPr>
        <w:t xml:space="preserve"> total</w:t>
      </w:r>
      <w:r w:rsidR="00FF7CD3" w:rsidRPr="00453715">
        <w:rPr>
          <w:rFonts w:ascii="Times New Roman" w:hAnsi="Times New Roman"/>
        </w:rPr>
        <w:t>led</w:t>
      </w:r>
      <w:r w:rsidR="00F65AE5" w:rsidRPr="00453715">
        <w:rPr>
          <w:rFonts w:ascii="Times New Roman" w:hAnsi="Times New Roman"/>
        </w:rPr>
        <w:t xml:space="preserve"> </w:t>
      </w:r>
      <w:r w:rsidR="00DB0D92" w:rsidRPr="00453715">
        <w:rPr>
          <w:rFonts w:ascii="Times New Roman" w:hAnsi="Times New Roman"/>
        </w:rPr>
        <w:t>two</w:t>
      </w:r>
      <w:r w:rsidR="00F65AE5" w:rsidRPr="00453715">
        <w:rPr>
          <w:rFonts w:ascii="Times New Roman" w:hAnsi="Times New Roman"/>
        </w:rPr>
        <w:t xml:space="preserve"> years or more. The </w:t>
      </w:r>
      <w:r w:rsidR="00DE1285" w:rsidRPr="00453715">
        <w:rPr>
          <w:rFonts w:ascii="Times New Roman" w:hAnsi="Times New Roman"/>
        </w:rPr>
        <w:t xml:space="preserve">relevant </w:t>
      </w:r>
      <w:r w:rsidR="00F65AE5" w:rsidRPr="00453715">
        <w:rPr>
          <w:rFonts w:ascii="Times New Roman" w:hAnsi="Times New Roman"/>
        </w:rPr>
        <w:t xml:space="preserve">Explanatory Memorandum described </w:t>
      </w:r>
      <w:proofErr w:type="spellStart"/>
      <w:r w:rsidR="00F65AE5" w:rsidRPr="00453715">
        <w:rPr>
          <w:rFonts w:ascii="Times New Roman" w:hAnsi="Times New Roman"/>
        </w:rPr>
        <w:t>s</w:t>
      </w:r>
      <w:proofErr w:type="spellEnd"/>
      <w:r w:rsidR="00F65AE5" w:rsidRPr="00453715">
        <w:rPr>
          <w:rFonts w:ascii="Times New Roman" w:hAnsi="Times New Roman"/>
        </w:rPr>
        <w:t xml:space="preserve"> 501(7)(c) as being engaged by "one sentence of 12 months or more".</w:t>
      </w:r>
      <w:r w:rsidR="00F65AE5" w:rsidRPr="00453715">
        <w:rPr>
          <w:rStyle w:val="FootnoteReference"/>
          <w:rFonts w:ascii="Times New Roman" w:hAnsi="Times New Roman"/>
          <w:sz w:val="24"/>
        </w:rPr>
        <w:footnoteReference w:id="52"/>
      </w:r>
      <w:r w:rsidR="00F65AE5" w:rsidRPr="00453715">
        <w:rPr>
          <w:rFonts w:ascii="Times New Roman" w:hAnsi="Times New Roman"/>
        </w:rPr>
        <w:t xml:space="preserve"> The </w:t>
      </w:r>
      <w:r w:rsidR="005E0F3D" w:rsidRPr="00453715">
        <w:rPr>
          <w:rFonts w:ascii="Times New Roman" w:hAnsi="Times New Roman"/>
        </w:rPr>
        <w:t>re</w:t>
      </w:r>
      <w:r w:rsidR="008A0CEA" w:rsidRPr="00453715">
        <w:rPr>
          <w:rFonts w:ascii="Times New Roman" w:hAnsi="Times New Roman"/>
        </w:rPr>
        <w:t xml:space="preserve">levant </w:t>
      </w:r>
      <w:r w:rsidR="00DB2E28" w:rsidRPr="00453715">
        <w:rPr>
          <w:rFonts w:ascii="Times New Roman" w:hAnsi="Times New Roman"/>
        </w:rPr>
        <w:t>s</w:t>
      </w:r>
      <w:r w:rsidR="00F65AE5" w:rsidRPr="00453715">
        <w:rPr>
          <w:rFonts w:ascii="Times New Roman" w:hAnsi="Times New Roman"/>
        </w:rPr>
        <w:t xml:space="preserve">econd </w:t>
      </w:r>
      <w:r w:rsidR="00DB2E28" w:rsidRPr="00453715">
        <w:rPr>
          <w:rFonts w:ascii="Times New Roman" w:hAnsi="Times New Roman"/>
        </w:rPr>
        <w:t>r</w:t>
      </w:r>
      <w:r w:rsidR="00F65AE5" w:rsidRPr="00453715">
        <w:rPr>
          <w:rFonts w:ascii="Times New Roman" w:hAnsi="Times New Roman"/>
        </w:rPr>
        <w:t xml:space="preserve">eading </w:t>
      </w:r>
      <w:r w:rsidR="00DB2E28" w:rsidRPr="00453715">
        <w:rPr>
          <w:rFonts w:ascii="Times New Roman" w:hAnsi="Times New Roman"/>
        </w:rPr>
        <w:t>s</w:t>
      </w:r>
      <w:r w:rsidR="00F65AE5" w:rsidRPr="00453715">
        <w:rPr>
          <w:rFonts w:ascii="Times New Roman" w:hAnsi="Times New Roman"/>
        </w:rPr>
        <w:t xml:space="preserve">peech described </w:t>
      </w:r>
      <w:proofErr w:type="spellStart"/>
      <w:r w:rsidR="00F65AE5" w:rsidRPr="00453715">
        <w:rPr>
          <w:rFonts w:ascii="Times New Roman" w:hAnsi="Times New Roman"/>
        </w:rPr>
        <w:t>s</w:t>
      </w:r>
      <w:proofErr w:type="spellEnd"/>
      <w:r w:rsidR="00F65AE5" w:rsidRPr="00453715">
        <w:rPr>
          <w:rFonts w:ascii="Times New Roman" w:hAnsi="Times New Roman"/>
        </w:rPr>
        <w:t xml:space="preserve"> 501(7)(c) as applying to "[n]on</w:t>
      </w:r>
      <w:r w:rsidR="00630C5E" w:rsidRPr="00453715">
        <w:rPr>
          <w:rFonts w:ascii="Times New Roman" w:hAnsi="Times New Roman"/>
        </w:rPr>
        <w:t>-</w:t>
      </w:r>
      <w:r w:rsidR="00F65AE5" w:rsidRPr="00453715">
        <w:rPr>
          <w:rFonts w:ascii="Times New Roman" w:hAnsi="Times New Roman"/>
        </w:rPr>
        <w:t xml:space="preserve">citizens who have been convicted to </w:t>
      </w:r>
      <w:r w:rsidR="008D0743" w:rsidRPr="00453715">
        <w:rPr>
          <w:rFonts w:ascii="Times New Roman" w:hAnsi="Times New Roman"/>
        </w:rPr>
        <w:t xml:space="preserve">[sic] </w:t>
      </w:r>
      <w:r w:rsidR="00F65AE5" w:rsidRPr="00453715">
        <w:rPr>
          <w:rFonts w:ascii="Times New Roman" w:hAnsi="Times New Roman"/>
        </w:rPr>
        <w:t>a single sentence of detention of 12 months or more".</w:t>
      </w:r>
      <w:r w:rsidR="00F65AE5" w:rsidRPr="00453715">
        <w:rPr>
          <w:rStyle w:val="FootnoteReference"/>
          <w:rFonts w:ascii="Times New Roman" w:hAnsi="Times New Roman"/>
          <w:sz w:val="24"/>
        </w:rPr>
        <w:footnoteReference w:id="53"/>
      </w:r>
      <w:r w:rsidR="00F65AE5" w:rsidRPr="00453715">
        <w:rPr>
          <w:rFonts w:ascii="Times New Roman" w:hAnsi="Times New Roman"/>
        </w:rPr>
        <w:t xml:space="preserve"> Both of those descriptions are apt to include aggregate sentences of imprisonment imposed for multiple offences. </w:t>
      </w:r>
    </w:p>
    <w:p w14:paraId="003FF05F" w14:textId="5B7982E9" w:rsidR="001143F1" w:rsidRPr="00453715" w:rsidRDefault="00F65AE5" w:rsidP="00453715">
      <w:pPr>
        <w:pStyle w:val="HeadingL2"/>
        <w:spacing w:after="260" w:line="280" w:lineRule="exact"/>
        <w:ind w:right="0"/>
        <w:jc w:val="both"/>
        <w:rPr>
          <w:rFonts w:ascii="Times New Roman" w:hAnsi="Times New Roman"/>
        </w:rPr>
      </w:pPr>
      <w:r w:rsidRPr="00453715">
        <w:rPr>
          <w:rFonts w:ascii="Times New Roman" w:hAnsi="Times New Roman"/>
        </w:rPr>
        <w:t>Conclusion</w:t>
      </w:r>
      <w:r w:rsidRPr="00453715">
        <w:rPr>
          <w:rFonts w:ascii="Times New Roman" w:hAnsi="Times New Roman"/>
        </w:rPr>
        <w:tab/>
      </w:r>
    </w:p>
    <w:p w14:paraId="4C9EDF15" w14:textId="3C37A754" w:rsidR="001143F1" w:rsidRPr="00453715" w:rsidRDefault="001C7112"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1143F1" w:rsidRPr="00453715">
        <w:rPr>
          <w:rFonts w:ascii="Times New Roman" w:hAnsi="Times New Roman"/>
        </w:rPr>
        <w:t>The text of the provisions is clear. Section 501(7)(c) is satisfied where a person has "been sentenced to a term of imprisonment of 12 months or more". An aggregate sentence for a term of imprisonment plainly involves being "sentenced to a term of imprisonment". Section 501(7)(c) does not, in its terms, provide that the person must be sentenced to a term of imprisonment of 12 months or more for a single offence. The contended basis for that view is the terms of s 501(12), which define a "sentence" to include "</w:t>
      </w:r>
      <w:r w:rsidR="00A67795" w:rsidRPr="00453715">
        <w:rPr>
          <w:rFonts w:ascii="Times New Roman" w:hAnsi="Times New Roman"/>
        </w:rPr>
        <w:t xml:space="preserve">... </w:t>
      </w:r>
      <w:r w:rsidR="001143F1" w:rsidRPr="00453715">
        <w:rPr>
          <w:rFonts w:ascii="Times New Roman" w:hAnsi="Times New Roman"/>
        </w:rPr>
        <w:t xml:space="preserve">punishment for an offence". But, as explained, this definition seeks to expand the natural and ordinary meaning of "sentence" to </w:t>
      </w:r>
      <w:r w:rsidR="001143F1" w:rsidRPr="00453715">
        <w:rPr>
          <w:rFonts w:ascii="Times New Roman" w:hAnsi="Times New Roman"/>
        </w:rPr>
        <w:lastRenderedPageBreak/>
        <w:t xml:space="preserve">include kinds of punishment beyond those that would otherwise fall within the meaning of "sentence". The definition does not say that </w:t>
      </w:r>
      <w:r w:rsidR="00C955C5" w:rsidRPr="00453715">
        <w:rPr>
          <w:rFonts w:ascii="Times New Roman" w:hAnsi="Times New Roman"/>
        </w:rPr>
        <w:t>"</w:t>
      </w:r>
      <w:r w:rsidR="001143F1" w:rsidRPr="00453715">
        <w:rPr>
          <w:rFonts w:ascii="Times New Roman" w:hAnsi="Times New Roman"/>
        </w:rPr>
        <w:t>sentence</w:t>
      </w:r>
      <w:r w:rsidR="00C955C5" w:rsidRPr="00453715">
        <w:rPr>
          <w:rFonts w:ascii="Times New Roman" w:hAnsi="Times New Roman"/>
        </w:rPr>
        <w:t>"</w:t>
      </w:r>
      <w:r w:rsidR="001143F1" w:rsidRPr="00453715">
        <w:rPr>
          <w:rFonts w:ascii="Times New Roman" w:hAnsi="Times New Roman"/>
        </w:rPr>
        <w:t xml:space="preserve"> </w:t>
      </w:r>
      <w:r w:rsidR="001143F1" w:rsidRPr="00453715">
        <w:rPr>
          <w:rFonts w:ascii="Times New Roman" w:hAnsi="Times New Roman"/>
          <w:i/>
          <w:iCs/>
        </w:rPr>
        <w:t>means</w:t>
      </w:r>
      <w:r w:rsidR="001143F1" w:rsidRPr="00453715">
        <w:rPr>
          <w:rFonts w:ascii="Times New Roman" w:hAnsi="Times New Roman"/>
        </w:rPr>
        <w:t xml:space="preserve"> "any form of determination </w:t>
      </w:r>
      <w:r w:rsidR="00E81400" w:rsidRPr="00453715">
        <w:rPr>
          <w:rFonts w:ascii="Times New Roman" w:hAnsi="Times New Roman"/>
        </w:rPr>
        <w:t>of</w:t>
      </w:r>
      <w:r w:rsidR="001143F1" w:rsidRPr="00453715">
        <w:rPr>
          <w:rFonts w:ascii="Times New Roman" w:hAnsi="Times New Roman"/>
        </w:rPr>
        <w:t xml:space="preserve"> the punishment </w:t>
      </w:r>
      <w:r w:rsidR="00E81400" w:rsidRPr="00453715">
        <w:rPr>
          <w:rFonts w:ascii="Times New Roman" w:hAnsi="Times New Roman"/>
        </w:rPr>
        <w:t xml:space="preserve">for </w:t>
      </w:r>
      <w:r w:rsidR="001143F1" w:rsidRPr="00453715">
        <w:rPr>
          <w:rFonts w:ascii="Times New Roman" w:hAnsi="Times New Roman"/>
        </w:rPr>
        <w:t>an offence". The definition therefore cannot be construed as a restriction on the meaning of "sentence". An aggregate sentence falls within the ordinary meaning of "sentence".</w:t>
      </w:r>
    </w:p>
    <w:p w14:paraId="7C61DB88" w14:textId="24FBB44D" w:rsidR="00F65AE5" w:rsidRPr="00453715" w:rsidRDefault="00EC1E39" w:rsidP="00453715">
      <w:pPr>
        <w:pStyle w:val="FixListStyle"/>
        <w:spacing w:after="260" w:line="280" w:lineRule="exact"/>
        <w:ind w:right="0"/>
        <w:jc w:val="both"/>
        <w:rPr>
          <w:rFonts w:ascii="Times New Roman" w:hAnsi="Times New Roman"/>
        </w:rPr>
      </w:pPr>
      <w:r w:rsidRPr="00453715">
        <w:rPr>
          <w:rFonts w:ascii="Times New Roman" w:hAnsi="Times New Roman"/>
          <w:i/>
          <w:iCs/>
        </w:rPr>
        <w:tab/>
      </w:r>
      <w:r w:rsidR="00F65AE5" w:rsidRPr="00453715">
        <w:rPr>
          <w:rFonts w:ascii="Times New Roman" w:hAnsi="Times New Roman"/>
          <w:i/>
          <w:iCs/>
        </w:rPr>
        <w:t>Pearson (No 1)</w:t>
      </w:r>
      <w:r w:rsidR="00F65AE5" w:rsidRPr="00453715">
        <w:rPr>
          <w:rFonts w:ascii="Times New Roman" w:hAnsi="Times New Roman"/>
        </w:rPr>
        <w:t xml:space="preserve"> was wrongly decided. </w:t>
      </w:r>
      <w:r w:rsidR="00775A5C" w:rsidRPr="00453715">
        <w:rPr>
          <w:rFonts w:ascii="Times New Roman" w:hAnsi="Times New Roman"/>
        </w:rPr>
        <w:t xml:space="preserve">Section </w:t>
      </w:r>
      <w:r w:rsidR="00F65AE5" w:rsidRPr="00453715">
        <w:rPr>
          <w:rFonts w:ascii="Times New Roman" w:hAnsi="Times New Roman"/>
        </w:rPr>
        <w:t>501(7)(c)</w:t>
      </w:r>
      <w:r w:rsidR="00775A5C" w:rsidRPr="00453715">
        <w:rPr>
          <w:rFonts w:ascii="Times New Roman" w:hAnsi="Times New Roman"/>
        </w:rPr>
        <w:t xml:space="preserve"> should be construed</w:t>
      </w:r>
      <w:r w:rsidR="00F65AE5" w:rsidRPr="00453715">
        <w:rPr>
          <w:rFonts w:ascii="Times New Roman" w:hAnsi="Times New Roman"/>
        </w:rPr>
        <w:t xml:space="preserve"> according to its ordinary meaning so that it includes an aggregate sentence of imprisonment of 12 months or more imposed pursuant to s 53A of the </w:t>
      </w:r>
      <w:r w:rsidR="00F65AE5" w:rsidRPr="00453715">
        <w:rPr>
          <w:rFonts w:ascii="Times New Roman" w:hAnsi="Times New Roman"/>
          <w:i/>
          <w:iCs/>
        </w:rPr>
        <w:t>Crim</w:t>
      </w:r>
      <w:r w:rsidR="00B9246E" w:rsidRPr="00453715">
        <w:rPr>
          <w:rFonts w:ascii="Times New Roman" w:hAnsi="Times New Roman"/>
          <w:i/>
          <w:iCs/>
        </w:rPr>
        <w:t>e</w:t>
      </w:r>
      <w:r w:rsidR="00F65AE5" w:rsidRPr="00453715">
        <w:rPr>
          <w:rFonts w:ascii="Times New Roman" w:hAnsi="Times New Roman"/>
          <w:i/>
          <w:iCs/>
        </w:rPr>
        <w:t>s (Sentencing Procedure) Act</w:t>
      </w:r>
      <w:r w:rsidR="00F65AE5" w:rsidRPr="00453715">
        <w:rPr>
          <w:rFonts w:ascii="Times New Roman" w:hAnsi="Times New Roman"/>
        </w:rPr>
        <w:t>. Such a sentence was imposed on Ms Pearson and Mr </w:t>
      </w:r>
      <w:proofErr w:type="spellStart"/>
      <w:r w:rsidR="00F65AE5" w:rsidRPr="00453715">
        <w:rPr>
          <w:rFonts w:ascii="Times New Roman" w:hAnsi="Times New Roman"/>
        </w:rPr>
        <w:t>Tapiki</w:t>
      </w:r>
      <w:proofErr w:type="spellEnd"/>
      <w:r w:rsidR="00F65AE5" w:rsidRPr="00453715">
        <w:rPr>
          <w:rFonts w:ascii="Times New Roman" w:hAnsi="Times New Roman"/>
        </w:rPr>
        <w:t xml:space="preserve">. </w:t>
      </w:r>
      <w:r w:rsidR="00DD1492" w:rsidRPr="00453715">
        <w:rPr>
          <w:rFonts w:ascii="Times New Roman" w:hAnsi="Times New Roman"/>
        </w:rPr>
        <w:t>Similarly</w:t>
      </w:r>
      <w:r w:rsidR="00DF35FB" w:rsidRPr="00453715">
        <w:rPr>
          <w:rFonts w:ascii="Times New Roman" w:hAnsi="Times New Roman"/>
        </w:rPr>
        <w:t>,</w:t>
      </w:r>
      <w:r w:rsidR="00DD1492" w:rsidRPr="00453715">
        <w:rPr>
          <w:rFonts w:ascii="Times New Roman" w:hAnsi="Times New Roman"/>
        </w:rPr>
        <w:t xml:space="preserve"> </w:t>
      </w:r>
      <w:r w:rsidR="00F65AE5" w:rsidRPr="00453715">
        <w:rPr>
          <w:rFonts w:ascii="Times New Roman" w:hAnsi="Times New Roman"/>
        </w:rPr>
        <w:t xml:space="preserve">an aggregate sentence </w:t>
      </w:r>
      <w:r w:rsidR="00397EEA" w:rsidRPr="00453715">
        <w:rPr>
          <w:rFonts w:ascii="Times New Roman" w:hAnsi="Times New Roman"/>
        </w:rPr>
        <w:t xml:space="preserve">of </w:t>
      </w:r>
      <w:r w:rsidR="00530025" w:rsidRPr="00453715">
        <w:rPr>
          <w:rFonts w:ascii="Times New Roman" w:hAnsi="Times New Roman"/>
        </w:rPr>
        <w:t xml:space="preserve">12 months or more </w:t>
      </w:r>
      <w:r w:rsidR="00F65AE5" w:rsidRPr="00453715">
        <w:rPr>
          <w:rFonts w:ascii="Times New Roman" w:hAnsi="Times New Roman"/>
        </w:rPr>
        <w:t xml:space="preserve">imposed under s 9(1) of the </w:t>
      </w:r>
      <w:r w:rsidR="00F65AE5" w:rsidRPr="00453715">
        <w:rPr>
          <w:rFonts w:ascii="Times New Roman" w:hAnsi="Times New Roman"/>
          <w:i/>
          <w:iCs/>
        </w:rPr>
        <w:t>Sentencing Act</w:t>
      </w:r>
      <w:r w:rsidR="0002207E" w:rsidRPr="00453715">
        <w:rPr>
          <w:rFonts w:ascii="Times New Roman" w:hAnsi="Times New Roman"/>
        </w:rPr>
        <w:t xml:space="preserve"> satisfies s 501(7)(c)</w:t>
      </w:r>
      <w:r w:rsidR="00F65AE5" w:rsidRPr="00453715">
        <w:rPr>
          <w:rFonts w:ascii="Times New Roman" w:hAnsi="Times New Roman"/>
        </w:rPr>
        <w:t>. Such a sentence was imposed on JZQQ.</w:t>
      </w:r>
    </w:p>
    <w:p w14:paraId="512FE358" w14:textId="15178F6F" w:rsidR="00F65AE5" w:rsidRPr="00453715" w:rsidRDefault="00F65AE5" w:rsidP="00453715">
      <w:pPr>
        <w:pStyle w:val="HeadingL1"/>
        <w:spacing w:after="260" w:line="280" w:lineRule="exact"/>
        <w:ind w:right="0"/>
        <w:jc w:val="both"/>
        <w:rPr>
          <w:rFonts w:ascii="Times New Roman" w:hAnsi="Times New Roman"/>
        </w:rPr>
      </w:pPr>
      <w:r w:rsidRPr="00453715">
        <w:rPr>
          <w:rFonts w:ascii="Times New Roman" w:hAnsi="Times New Roman"/>
        </w:rPr>
        <w:t xml:space="preserve">Outcome of the </w:t>
      </w:r>
      <w:r w:rsidR="008B3FD3" w:rsidRPr="00453715">
        <w:rPr>
          <w:rFonts w:ascii="Times New Roman" w:hAnsi="Times New Roman"/>
        </w:rPr>
        <w:t>a</w:t>
      </w:r>
      <w:r w:rsidRPr="00453715">
        <w:rPr>
          <w:rFonts w:ascii="Times New Roman" w:hAnsi="Times New Roman"/>
        </w:rPr>
        <w:t xml:space="preserve">ppeals and the </w:t>
      </w:r>
      <w:r w:rsidR="008B3FD3" w:rsidRPr="00453715">
        <w:rPr>
          <w:rFonts w:ascii="Times New Roman" w:hAnsi="Times New Roman"/>
        </w:rPr>
        <w:t>s</w:t>
      </w:r>
      <w:r w:rsidRPr="00453715">
        <w:rPr>
          <w:rFonts w:ascii="Times New Roman" w:hAnsi="Times New Roman"/>
        </w:rPr>
        <w:t xml:space="preserve">pecial </w:t>
      </w:r>
      <w:r w:rsidR="008B3FD3" w:rsidRPr="00453715">
        <w:rPr>
          <w:rFonts w:ascii="Times New Roman" w:hAnsi="Times New Roman"/>
        </w:rPr>
        <w:t>c</w:t>
      </w:r>
      <w:r w:rsidRPr="00453715">
        <w:rPr>
          <w:rFonts w:ascii="Times New Roman" w:hAnsi="Times New Roman"/>
        </w:rPr>
        <w:t>ase</w:t>
      </w:r>
    </w:p>
    <w:p w14:paraId="35319963" w14:textId="662D804D"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It follows from the conclusion that </w:t>
      </w:r>
      <w:r w:rsidRPr="00453715">
        <w:rPr>
          <w:rFonts w:ascii="Times New Roman" w:hAnsi="Times New Roman"/>
          <w:i/>
          <w:iCs/>
        </w:rPr>
        <w:t>Pearson (No 1)</w:t>
      </w:r>
      <w:r w:rsidRPr="00453715">
        <w:rPr>
          <w:rFonts w:ascii="Times New Roman" w:hAnsi="Times New Roman"/>
        </w:rPr>
        <w:t xml:space="preserve"> was wrongly decided that none of the </w:t>
      </w:r>
      <w:r w:rsidR="00821EA8" w:rsidRPr="00453715">
        <w:rPr>
          <w:rFonts w:ascii="Times New Roman" w:hAnsi="Times New Roman"/>
        </w:rPr>
        <w:t>"</w:t>
      </w:r>
      <w:r w:rsidRPr="00453715">
        <w:rPr>
          <w:rFonts w:ascii="Times New Roman" w:hAnsi="Times New Roman"/>
        </w:rPr>
        <w:t>things</w:t>
      </w:r>
      <w:r w:rsidR="00821EA8" w:rsidRPr="00453715">
        <w:rPr>
          <w:rFonts w:ascii="Times New Roman" w:hAnsi="Times New Roman"/>
        </w:rPr>
        <w:t>"</w:t>
      </w:r>
      <w:r w:rsidRPr="00453715">
        <w:rPr>
          <w:rFonts w:ascii="Times New Roman" w:hAnsi="Times New Roman"/>
        </w:rPr>
        <w:t xml:space="preserve"> done or purportedly done in any of the matters before this </w:t>
      </w:r>
      <w:r w:rsidR="00821EA8" w:rsidRPr="00453715">
        <w:rPr>
          <w:rFonts w:ascii="Times New Roman" w:hAnsi="Times New Roman"/>
        </w:rPr>
        <w:t>C</w:t>
      </w:r>
      <w:r w:rsidRPr="00453715">
        <w:rPr>
          <w:rFonts w:ascii="Times New Roman" w:hAnsi="Times New Roman"/>
        </w:rPr>
        <w:t>ourt w</w:t>
      </w:r>
      <w:r w:rsidR="00007635" w:rsidRPr="00453715">
        <w:rPr>
          <w:rFonts w:ascii="Times New Roman" w:hAnsi="Times New Roman"/>
        </w:rPr>
        <w:t>ere</w:t>
      </w:r>
      <w:r w:rsidRPr="00453715">
        <w:rPr>
          <w:rFonts w:ascii="Times New Roman" w:hAnsi="Times New Roman"/>
        </w:rPr>
        <w:t xml:space="preserve"> "wholly or partly invalid only because"</w:t>
      </w:r>
      <w:r w:rsidR="005E1579" w:rsidRPr="00453715">
        <w:rPr>
          <w:rStyle w:val="FootnoteReference"/>
          <w:rFonts w:ascii="Times New Roman" w:hAnsi="Times New Roman"/>
          <w:sz w:val="24"/>
        </w:rPr>
        <w:footnoteReference w:id="54"/>
      </w:r>
      <w:r w:rsidRPr="00453715">
        <w:rPr>
          <w:rFonts w:ascii="Times New Roman" w:hAnsi="Times New Roman"/>
        </w:rPr>
        <w:t xml:space="preserve"> an aggregate sentence imposed in respect of two or more offences was </w:t>
      </w:r>
      <w:proofErr w:type="gramStart"/>
      <w:r w:rsidRPr="00453715">
        <w:rPr>
          <w:rFonts w:ascii="Times New Roman" w:hAnsi="Times New Roman"/>
        </w:rPr>
        <w:t>taken into account</w:t>
      </w:r>
      <w:proofErr w:type="gramEnd"/>
      <w:r w:rsidRPr="00453715">
        <w:rPr>
          <w:rFonts w:ascii="Times New Roman" w:hAnsi="Times New Roman"/>
        </w:rPr>
        <w:t>. Accordingly</w:t>
      </w:r>
      <w:r w:rsidR="00007635" w:rsidRPr="00453715">
        <w:rPr>
          <w:rFonts w:ascii="Times New Roman" w:hAnsi="Times New Roman"/>
        </w:rPr>
        <w:t>,</w:t>
      </w:r>
      <w:r w:rsidRPr="00453715">
        <w:rPr>
          <w:rFonts w:ascii="Times New Roman" w:hAnsi="Times New Roman"/>
        </w:rPr>
        <w:t xml:space="preserve"> </w:t>
      </w:r>
      <w:r w:rsidR="00007635" w:rsidRPr="00453715">
        <w:rPr>
          <w:rFonts w:ascii="Times New Roman" w:hAnsi="Times New Roman"/>
        </w:rPr>
        <w:t>i</w:t>
      </w:r>
      <w:r w:rsidRPr="00453715">
        <w:rPr>
          <w:rFonts w:ascii="Times New Roman" w:hAnsi="Times New Roman"/>
        </w:rPr>
        <w:t>tem 4</w:t>
      </w:r>
      <w:r w:rsidR="00CA0BAC" w:rsidRPr="00453715">
        <w:rPr>
          <w:rFonts w:ascii="Times New Roman" w:hAnsi="Times New Roman"/>
        </w:rPr>
        <w:t xml:space="preserve"> of Sch 1 to the Aggregate Sentences Act</w:t>
      </w:r>
      <w:r w:rsidRPr="00453715">
        <w:rPr>
          <w:rFonts w:ascii="Times New Roman" w:hAnsi="Times New Roman"/>
        </w:rPr>
        <w:t xml:space="preserve"> is not </w:t>
      </w:r>
      <w:r w:rsidR="00CA0BAC" w:rsidRPr="00453715">
        <w:rPr>
          <w:rFonts w:ascii="Times New Roman" w:hAnsi="Times New Roman"/>
        </w:rPr>
        <w:t xml:space="preserve">and does not need to be </w:t>
      </w:r>
      <w:r w:rsidRPr="00453715">
        <w:rPr>
          <w:rFonts w:ascii="Times New Roman" w:hAnsi="Times New Roman"/>
        </w:rPr>
        <w:t>engaged. It further follows that</w:t>
      </w:r>
      <w:r w:rsidR="00A0342A" w:rsidRPr="00453715">
        <w:rPr>
          <w:rFonts w:ascii="Times New Roman" w:hAnsi="Times New Roman"/>
        </w:rPr>
        <w:t xml:space="preserve"> </w:t>
      </w:r>
      <w:r w:rsidRPr="00453715">
        <w:rPr>
          <w:rFonts w:ascii="Times New Roman" w:hAnsi="Times New Roman"/>
        </w:rPr>
        <w:t xml:space="preserve">the challenges to the validity of </w:t>
      </w:r>
      <w:r w:rsidR="0043210C" w:rsidRPr="00453715">
        <w:rPr>
          <w:rFonts w:ascii="Times New Roman" w:hAnsi="Times New Roman"/>
        </w:rPr>
        <w:t>item</w:t>
      </w:r>
      <w:r w:rsidR="00983426" w:rsidRPr="00453715">
        <w:rPr>
          <w:rFonts w:ascii="Times New Roman" w:hAnsi="Times New Roman"/>
        </w:rPr>
        <w:t>s</w:t>
      </w:r>
      <w:r w:rsidR="0043210C" w:rsidRPr="00453715">
        <w:rPr>
          <w:rFonts w:ascii="Times New Roman" w:hAnsi="Times New Roman"/>
        </w:rPr>
        <w:t xml:space="preserve"> 4</w:t>
      </w:r>
      <w:r w:rsidR="00983426" w:rsidRPr="00453715">
        <w:rPr>
          <w:rFonts w:ascii="Times New Roman" w:hAnsi="Times New Roman"/>
        </w:rPr>
        <w:t>(3), 4(4) and 4(5)(b)(</w:t>
      </w:r>
      <w:proofErr w:type="spellStart"/>
      <w:r w:rsidR="00983426" w:rsidRPr="00453715">
        <w:rPr>
          <w:rFonts w:ascii="Times New Roman" w:hAnsi="Times New Roman"/>
        </w:rPr>
        <w:t>i</w:t>
      </w:r>
      <w:proofErr w:type="spellEnd"/>
      <w:r w:rsidR="00983426" w:rsidRPr="00453715">
        <w:rPr>
          <w:rFonts w:ascii="Times New Roman" w:hAnsi="Times New Roman"/>
        </w:rPr>
        <w:t>)</w:t>
      </w:r>
      <w:r w:rsidRPr="00453715">
        <w:rPr>
          <w:rFonts w:ascii="Times New Roman" w:hAnsi="Times New Roman"/>
        </w:rPr>
        <w:t xml:space="preserve"> are hypothetical. In those circumstances, and as there may never be circumstances in which </w:t>
      </w:r>
      <w:r w:rsidR="00C40610" w:rsidRPr="00453715">
        <w:rPr>
          <w:rFonts w:ascii="Times New Roman" w:hAnsi="Times New Roman"/>
        </w:rPr>
        <w:t>i</w:t>
      </w:r>
      <w:r w:rsidRPr="00453715">
        <w:rPr>
          <w:rFonts w:ascii="Times New Roman" w:hAnsi="Times New Roman"/>
        </w:rPr>
        <w:t xml:space="preserve">tem 4 is engaged, it would be inappropriate to address the constitutional challenge to the validity of </w:t>
      </w:r>
      <w:r w:rsidR="00B766CF" w:rsidRPr="00453715">
        <w:rPr>
          <w:rFonts w:ascii="Times New Roman" w:hAnsi="Times New Roman"/>
        </w:rPr>
        <w:t xml:space="preserve">those </w:t>
      </w:r>
      <w:r w:rsidRPr="00453715">
        <w:rPr>
          <w:rFonts w:ascii="Times New Roman" w:hAnsi="Times New Roman"/>
        </w:rPr>
        <w:t>provisions.</w:t>
      </w:r>
    </w:p>
    <w:p w14:paraId="4AD62C74" w14:textId="0FE7D46E"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Accordingly, the appeal brought by JZQQ should be dismissed. The parties agreed that, in that event, the Minister would pay </w:t>
      </w:r>
      <w:r w:rsidR="004E442B" w:rsidRPr="00453715">
        <w:rPr>
          <w:rFonts w:ascii="Times New Roman" w:hAnsi="Times New Roman"/>
        </w:rPr>
        <w:t>JZQQ's</w:t>
      </w:r>
      <w:r w:rsidRPr="00453715">
        <w:rPr>
          <w:rFonts w:ascii="Times New Roman" w:hAnsi="Times New Roman"/>
        </w:rPr>
        <w:t xml:space="preserve"> reasonable costs of the second day of the hearing of the appeal on 10 October 2024</w:t>
      </w:r>
      <w:r w:rsidR="00D76751" w:rsidRPr="00453715">
        <w:rPr>
          <w:rFonts w:ascii="Times New Roman" w:hAnsi="Times New Roman"/>
        </w:rPr>
        <w:t>,</w:t>
      </w:r>
      <w:r w:rsidRPr="00453715">
        <w:rPr>
          <w:rFonts w:ascii="Times New Roman" w:hAnsi="Times New Roman"/>
        </w:rPr>
        <w:t xml:space="preserve"> but that otherwise </w:t>
      </w:r>
      <w:r w:rsidR="004E442B" w:rsidRPr="00453715">
        <w:rPr>
          <w:rFonts w:ascii="Times New Roman" w:hAnsi="Times New Roman"/>
        </w:rPr>
        <w:t>JZQQ</w:t>
      </w:r>
      <w:r w:rsidRPr="00453715">
        <w:rPr>
          <w:rFonts w:ascii="Times New Roman" w:hAnsi="Times New Roman"/>
        </w:rPr>
        <w:t xml:space="preserve"> would pay the Minister</w:t>
      </w:r>
      <w:r w:rsidR="004E442B" w:rsidRPr="00453715">
        <w:rPr>
          <w:rFonts w:ascii="Times New Roman" w:hAnsi="Times New Roman"/>
        </w:rPr>
        <w:t>'</w:t>
      </w:r>
      <w:r w:rsidRPr="00453715">
        <w:rPr>
          <w:rFonts w:ascii="Times New Roman" w:hAnsi="Times New Roman"/>
        </w:rPr>
        <w:t>s costs.</w:t>
      </w:r>
    </w:p>
    <w:p w14:paraId="23E11A56" w14:textId="70C4298C" w:rsidR="003B6928"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In relation to </w:t>
      </w:r>
      <w:r w:rsidR="006607C8" w:rsidRPr="00453715">
        <w:rPr>
          <w:rFonts w:ascii="Times New Roman" w:hAnsi="Times New Roman"/>
        </w:rPr>
        <w:t xml:space="preserve">the application for special leave to appeal from </w:t>
      </w:r>
      <w:r w:rsidR="006607C8" w:rsidRPr="00453715">
        <w:rPr>
          <w:rFonts w:ascii="Times New Roman" w:hAnsi="Times New Roman"/>
          <w:i/>
          <w:iCs/>
        </w:rPr>
        <w:t>Pearson (No</w:t>
      </w:r>
      <w:r w:rsidR="003A34B4">
        <w:rPr>
          <w:rFonts w:ascii="Times New Roman" w:hAnsi="Times New Roman"/>
          <w:i/>
          <w:iCs/>
        </w:rPr>
        <w:t> </w:t>
      </w:r>
      <w:r w:rsidR="006607C8" w:rsidRPr="00453715">
        <w:rPr>
          <w:rFonts w:ascii="Times New Roman" w:hAnsi="Times New Roman"/>
          <w:i/>
          <w:iCs/>
        </w:rPr>
        <w:t>1)</w:t>
      </w:r>
      <w:r w:rsidR="0008767A" w:rsidRPr="00453715">
        <w:rPr>
          <w:rFonts w:ascii="Times New Roman" w:hAnsi="Times New Roman"/>
        </w:rPr>
        <w:t>,</w:t>
      </w:r>
      <w:r w:rsidR="0008767A" w:rsidRPr="00453715">
        <w:rPr>
          <w:rFonts w:ascii="Times New Roman" w:hAnsi="Times New Roman"/>
          <w:i/>
          <w:iCs/>
        </w:rPr>
        <w:t xml:space="preserve"> </w:t>
      </w:r>
      <w:r w:rsidRPr="00453715">
        <w:rPr>
          <w:rFonts w:ascii="Times New Roman" w:hAnsi="Times New Roman"/>
        </w:rPr>
        <w:t xml:space="preserve">there should be a grant of special leave to appeal, the appeal should be allowed, the orders made by the Full Court should be set aside and the proceedings brought by Ms Pearson in the Federal Court should be dismissed. </w:t>
      </w:r>
    </w:p>
    <w:p w14:paraId="15742E8B" w14:textId="4D4E05C6" w:rsidR="00F65AE5" w:rsidRPr="00453715" w:rsidRDefault="00DA3AE5" w:rsidP="00453715">
      <w:pPr>
        <w:pStyle w:val="FixListStyle"/>
        <w:spacing w:after="260" w:line="280" w:lineRule="exact"/>
        <w:ind w:right="0"/>
        <w:jc w:val="both"/>
        <w:rPr>
          <w:rFonts w:ascii="Times New Roman" w:hAnsi="Times New Roman"/>
        </w:rPr>
      </w:pPr>
      <w:r w:rsidRPr="00453715">
        <w:rPr>
          <w:rFonts w:ascii="Times New Roman" w:hAnsi="Times New Roman"/>
        </w:rPr>
        <w:lastRenderedPageBreak/>
        <w:tab/>
      </w:r>
      <w:r w:rsidR="003B6928" w:rsidRPr="00453715">
        <w:rPr>
          <w:rFonts w:ascii="Times New Roman" w:hAnsi="Times New Roman"/>
        </w:rPr>
        <w:t xml:space="preserve">In relation to </w:t>
      </w:r>
      <w:r w:rsidR="006607C8" w:rsidRPr="00453715">
        <w:rPr>
          <w:rFonts w:ascii="Times New Roman" w:hAnsi="Times New Roman"/>
        </w:rPr>
        <w:t>Ms Pearson's special case,</w:t>
      </w:r>
      <w:r w:rsidR="00E34F67" w:rsidRPr="00453715">
        <w:rPr>
          <w:rFonts w:ascii="Times New Roman" w:hAnsi="Times New Roman"/>
        </w:rPr>
        <w:t xml:space="preserve"> </w:t>
      </w:r>
      <w:r w:rsidR="006607C8" w:rsidRPr="00453715">
        <w:rPr>
          <w:rFonts w:ascii="Times New Roman" w:hAnsi="Times New Roman"/>
        </w:rPr>
        <w:t>e</w:t>
      </w:r>
      <w:r w:rsidR="00F65AE5" w:rsidRPr="00453715">
        <w:rPr>
          <w:rFonts w:ascii="Times New Roman" w:hAnsi="Times New Roman"/>
        </w:rPr>
        <w:t xml:space="preserve">ach of the substantive questions posed in this Court should be answered </w:t>
      </w:r>
      <w:r w:rsidR="00414B5C" w:rsidRPr="00453715">
        <w:rPr>
          <w:rFonts w:ascii="Times New Roman" w:hAnsi="Times New Roman"/>
        </w:rPr>
        <w:t>"</w:t>
      </w:r>
      <w:r w:rsidR="00F65AE5" w:rsidRPr="00453715">
        <w:rPr>
          <w:rFonts w:ascii="Times New Roman" w:hAnsi="Times New Roman"/>
        </w:rPr>
        <w:t>unnecessary to answer</w:t>
      </w:r>
      <w:r w:rsidR="004E442B" w:rsidRPr="00453715">
        <w:rPr>
          <w:rFonts w:ascii="Times New Roman" w:hAnsi="Times New Roman"/>
        </w:rPr>
        <w:t>"</w:t>
      </w:r>
      <w:r w:rsidR="00F65AE5" w:rsidRPr="00453715">
        <w:rPr>
          <w:rFonts w:ascii="Times New Roman" w:hAnsi="Times New Roman"/>
        </w:rPr>
        <w:t xml:space="preserve">. </w:t>
      </w:r>
    </w:p>
    <w:p w14:paraId="252A3A27" w14:textId="617103A8" w:rsidR="00F65AE5"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The parties were in dispute as to the appropriate costs order</w:t>
      </w:r>
      <w:r w:rsidR="001C1AB5" w:rsidRPr="00453715">
        <w:rPr>
          <w:rFonts w:ascii="Times New Roman" w:hAnsi="Times New Roman"/>
        </w:rPr>
        <w:t>s</w:t>
      </w:r>
      <w:r w:rsidR="00DF52FB" w:rsidRPr="00453715">
        <w:rPr>
          <w:rFonts w:ascii="Times New Roman" w:hAnsi="Times New Roman"/>
        </w:rPr>
        <w:t xml:space="preserve"> </w:t>
      </w:r>
      <w:r w:rsidR="001C1AB5" w:rsidRPr="00453715">
        <w:rPr>
          <w:rFonts w:ascii="Times New Roman" w:hAnsi="Times New Roman"/>
        </w:rPr>
        <w:t xml:space="preserve">in the cases </w:t>
      </w:r>
      <w:r w:rsidR="00DF52FB" w:rsidRPr="00453715">
        <w:rPr>
          <w:rFonts w:ascii="Times New Roman" w:hAnsi="Times New Roman"/>
        </w:rPr>
        <w:t>co</w:t>
      </w:r>
      <w:r w:rsidR="001C1AB5" w:rsidRPr="00453715">
        <w:rPr>
          <w:rFonts w:ascii="Times New Roman" w:hAnsi="Times New Roman"/>
        </w:rPr>
        <w:t>ncerning Ms Pearson</w:t>
      </w:r>
      <w:r w:rsidR="0062070B" w:rsidRPr="00453715">
        <w:rPr>
          <w:rFonts w:ascii="Times New Roman" w:hAnsi="Times New Roman"/>
        </w:rPr>
        <w:t>. The</w:t>
      </w:r>
      <w:r w:rsidR="00DA3AE5" w:rsidRPr="00453715">
        <w:rPr>
          <w:rFonts w:ascii="Times New Roman" w:hAnsi="Times New Roman"/>
        </w:rPr>
        <w:t xml:space="preserve"> </w:t>
      </w:r>
      <w:r w:rsidR="00E3306D" w:rsidRPr="00453715">
        <w:rPr>
          <w:rFonts w:ascii="Times New Roman" w:hAnsi="Times New Roman"/>
        </w:rPr>
        <w:t xml:space="preserve">Commonwealth and </w:t>
      </w:r>
      <w:r w:rsidR="004A136F" w:rsidRPr="00453715">
        <w:rPr>
          <w:rFonts w:ascii="Times New Roman" w:hAnsi="Times New Roman"/>
        </w:rPr>
        <w:t xml:space="preserve">the </w:t>
      </w:r>
      <w:r w:rsidRPr="00453715">
        <w:rPr>
          <w:rFonts w:ascii="Times New Roman" w:hAnsi="Times New Roman"/>
        </w:rPr>
        <w:t xml:space="preserve">Minister </w:t>
      </w:r>
      <w:r w:rsidR="00FB24AE" w:rsidRPr="00453715">
        <w:rPr>
          <w:rFonts w:ascii="Times New Roman" w:hAnsi="Times New Roman"/>
        </w:rPr>
        <w:t>for Home Affairs</w:t>
      </w:r>
      <w:r w:rsidR="004A136F" w:rsidRPr="00453715">
        <w:rPr>
          <w:rFonts w:ascii="Times New Roman" w:hAnsi="Times New Roman"/>
        </w:rPr>
        <w:t xml:space="preserve"> </w:t>
      </w:r>
      <w:r w:rsidRPr="00453715">
        <w:rPr>
          <w:rFonts w:ascii="Times New Roman" w:hAnsi="Times New Roman"/>
        </w:rPr>
        <w:t>seek their costs</w:t>
      </w:r>
      <w:r w:rsidR="0063292E" w:rsidRPr="00453715">
        <w:rPr>
          <w:rFonts w:ascii="Times New Roman" w:hAnsi="Times New Roman"/>
        </w:rPr>
        <w:t>,</w:t>
      </w:r>
      <w:r w:rsidRPr="00453715">
        <w:rPr>
          <w:rFonts w:ascii="Times New Roman" w:hAnsi="Times New Roman"/>
        </w:rPr>
        <w:t xml:space="preserve"> save that they accept that </w:t>
      </w:r>
      <w:r w:rsidR="0030540A" w:rsidRPr="00453715">
        <w:rPr>
          <w:rFonts w:ascii="Times New Roman" w:hAnsi="Times New Roman"/>
        </w:rPr>
        <w:t>Ms Pearson</w:t>
      </w:r>
      <w:r w:rsidRPr="00453715">
        <w:rPr>
          <w:rFonts w:ascii="Times New Roman" w:hAnsi="Times New Roman"/>
        </w:rPr>
        <w:t xml:space="preserve"> should </w:t>
      </w:r>
      <w:r w:rsidR="0030540A" w:rsidRPr="00453715">
        <w:rPr>
          <w:rFonts w:ascii="Times New Roman" w:hAnsi="Times New Roman"/>
        </w:rPr>
        <w:t>receive her</w:t>
      </w:r>
      <w:r w:rsidR="00D43CF8" w:rsidRPr="00453715">
        <w:rPr>
          <w:rFonts w:ascii="Times New Roman" w:hAnsi="Times New Roman"/>
        </w:rPr>
        <w:t xml:space="preserve"> </w:t>
      </w:r>
      <w:r w:rsidRPr="00453715">
        <w:rPr>
          <w:rFonts w:ascii="Times New Roman" w:hAnsi="Times New Roman"/>
        </w:rPr>
        <w:t xml:space="preserve">costs of the application for special leave to appeal from </w:t>
      </w:r>
      <w:r w:rsidRPr="00453715">
        <w:rPr>
          <w:rFonts w:ascii="Times New Roman" w:hAnsi="Times New Roman"/>
          <w:i/>
          <w:iCs/>
        </w:rPr>
        <w:t>Pearson (No 1)</w:t>
      </w:r>
      <w:r w:rsidRPr="00453715">
        <w:rPr>
          <w:rFonts w:ascii="Times New Roman" w:hAnsi="Times New Roman"/>
        </w:rPr>
        <w:t xml:space="preserve"> without set off and which </w:t>
      </w:r>
      <w:r w:rsidR="00AA465F" w:rsidRPr="00453715">
        <w:rPr>
          <w:rFonts w:ascii="Times New Roman" w:hAnsi="Times New Roman"/>
        </w:rPr>
        <w:t xml:space="preserve">they contend </w:t>
      </w:r>
      <w:r w:rsidRPr="00453715">
        <w:rPr>
          <w:rFonts w:ascii="Times New Roman" w:hAnsi="Times New Roman"/>
        </w:rPr>
        <w:t xml:space="preserve">should be quantified by reference to the costs of the second day of the hearing in this </w:t>
      </w:r>
      <w:r w:rsidR="00F357C7" w:rsidRPr="00453715">
        <w:rPr>
          <w:rFonts w:ascii="Times New Roman" w:hAnsi="Times New Roman"/>
        </w:rPr>
        <w:t>C</w:t>
      </w:r>
      <w:r w:rsidRPr="00453715">
        <w:rPr>
          <w:rFonts w:ascii="Times New Roman" w:hAnsi="Times New Roman"/>
        </w:rPr>
        <w:t>ourt. That submission overlooks that</w:t>
      </w:r>
      <w:r w:rsidR="001143F1" w:rsidRPr="00453715">
        <w:rPr>
          <w:rFonts w:ascii="Times New Roman" w:hAnsi="Times New Roman"/>
        </w:rPr>
        <w:t xml:space="preserve"> Ms Pearson was not able to consider her position and address the special leave applications </w:t>
      </w:r>
      <w:r w:rsidR="00B124F8">
        <w:rPr>
          <w:rFonts w:ascii="Times New Roman" w:hAnsi="Times New Roman"/>
        </w:rPr>
        <w:t>until</w:t>
      </w:r>
      <w:r w:rsidR="001143F1" w:rsidRPr="00453715">
        <w:rPr>
          <w:rFonts w:ascii="Times New Roman" w:hAnsi="Times New Roman"/>
        </w:rPr>
        <w:t xml:space="preserve"> they were filed during the hearing in this Court. </w:t>
      </w:r>
      <w:r w:rsidRPr="00453715">
        <w:rPr>
          <w:rFonts w:ascii="Times New Roman" w:hAnsi="Times New Roman"/>
        </w:rPr>
        <w:t xml:space="preserve">The </w:t>
      </w:r>
      <w:r w:rsidR="007A790A" w:rsidRPr="00453715">
        <w:rPr>
          <w:rFonts w:ascii="Times New Roman" w:hAnsi="Times New Roman"/>
        </w:rPr>
        <w:t xml:space="preserve">Commonwealth and the </w:t>
      </w:r>
      <w:r w:rsidRPr="00453715">
        <w:rPr>
          <w:rFonts w:ascii="Times New Roman" w:hAnsi="Times New Roman"/>
        </w:rPr>
        <w:t xml:space="preserve">Minister </w:t>
      </w:r>
      <w:r w:rsidR="00400235" w:rsidRPr="00453715">
        <w:rPr>
          <w:rFonts w:ascii="Times New Roman" w:hAnsi="Times New Roman"/>
        </w:rPr>
        <w:t xml:space="preserve">for Home Affairs </w:t>
      </w:r>
      <w:r w:rsidRPr="00453715">
        <w:rPr>
          <w:rFonts w:ascii="Times New Roman" w:hAnsi="Times New Roman"/>
        </w:rPr>
        <w:t>should pay Ms Pearson</w:t>
      </w:r>
      <w:r w:rsidR="00365444" w:rsidRPr="00453715">
        <w:rPr>
          <w:rFonts w:ascii="Times New Roman" w:hAnsi="Times New Roman"/>
        </w:rPr>
        <w:t>'</w:t>
      </w:r>
      <w:r w:rsidRPr="00453715">
        <w:rPr>
          <w:rFonts w:ascii="Times New Roman" w:hAnsi="Times New Roman"/>
        </w:rPr>
        <w:t>s costs in this Court.</w:t>
      </w:r>
    </w:p>
    <w:p w14:paraId="704D7C66" w14:textId="6B4267E1" w:rsidR="00BE7168" w:rsidRPr="00453715" w:rsidRDefault="00F65AE5" w:rsidP="00453715">
      <w:pPr>
        <w:pStyle w:val="FixListStyle"/>
        <w:spacing w:after="260" w:line="280" w:lineRule="exact"/>
        <w:ind w:right="0"/>
        <w:jc w:val="both"/>
        <w:rPr>
          <w:rFonts w:ascii="Times New Roman" w:hAnsi="Times New Roman"/>
        </w:rPr>
      </w:pPr>
      <w:r w:rsidRPr="00453715">
        <w:rPr>
          <w:rFonts w:ascii="Times New Roman" w:hAnsi="Times New Roman"/>
        </w:rPr>
        <w:tab/>
        <w:t xml:space="preserve">In relation to </w:t>
      </w:r>
      <w:r w:rsidR="001F3AF6" w:rsidRPr="00453715">
        <w:rPr>
          <w:rFonts w:ascii="Times New Roman" w:hAnsi="Times New Roman"/>
        </w:rPr>
        <w:t xml:space="preserve">the application for special leave to appeal from </w:t>
      </w:r>
      <w:r w:rsidR="00405512" w:rsidRPr="00453715">
        <w:rPr>
          <w:rFonts w:ascii="Times New Roman" w:hAnsi="Times New Roman"/>
        </w:rPr>
        <w:t>the ju</w:t>
      </w:r>
      <w:r w:rsidR="003369F2" w:rsidRPr="00453715">
        <w:rPr>
          <w:rFonts w:ascii="Times New Roman" w:hAnsi="Times New Roman"/>
        </w:rPr>
        <w:t xml:space="preserve">dgment in </w:t>
      </w:r>
      <w:proofErr w:type="spellStart"/>
      <w:r w:rsidR="003369F2" w:rsidRPr="00453715">
        <w:rPr>
          <w:rFonts w:ascii="Times New Roman" w:hAnsi="Times New Roman"/>
          <w:i/>
          <w:iCs/>
        </w:rPr>
        <w:t>Tapiki</w:t>
      </w:r>
      <w:proofErr w:type="spellEnd"/>
      <w:r w:rsidR="003369F2" w:rsidRPr="00453715">
        <w:rPr>
          <w:rFonts w:ascii="Times New Roman" w:hAnsi="Times New Roman"/>
          <w:i/>
          <w:iCs/>
        </w:rPr>
        <w:t xml:space="preserve"> (No 1</w:t>
      </w:r>
      <w:r w:rsidR="00CB4756" w:rsidRPr="00453715">
        <w:rPr>
          <w:rFonts w:ascii="Times New Roman" w:hAnsi="Times New Roman"/>
          <w:i/>
          <w:iCs/>
        </w:rPr>
        <w:t>)</w:t>
      </w:r>
      <w:r w:rsidR="00CB4756" w:rsidRPr="00453715">
        <w:rPr>
          <w:rFonts w:ascii="Times New Roman" w:hAnsi="Times New Roman"/>
        </w:rPr>
        <w:t>,</w:t>
      </w:r>
      <w:r w:rsidRPr="00453715">
        <w:rPr>
          <w:rFonts w:ascii="Times New Roman" w:hAnsi="Times New Roman"/>
        </w:rPr>
        <w:t xml:space="preserve"> there should be </w:t>
      </w:r>
      <w:r w:rsidR="00CB4756" w:rsidRPr="00453715">
        <w:rPr>
          <w:rFonts w:ascii="Times New Roman" w:hAnsi="Times New Roman"/>
        </w:rPr>
        <w:t xml:space="preserve">a </w:t>
      </w:r>
      <w:r w:rsidRPr="00453715">
        <w:rPr>
          <w:rFonts w:ascii="Times New Roman" w:hAnsi="Times New Roman"/>
        </w:rPr>
        <w:t>grant of special leave to appeal</w:t>
      </w:r>
      <w:r w:rsidR="00CB4756" w:rsidRPr="00453715">
        <w:rPr>
          <w:rFonts w:ascii="Times New Roman" w:hAnsi="Times New Roman"/>
        </w:rPr>
        <w:t xml:space="preserve">, </w:t>
      </w:r>
      <w:r w:rsidRPr="00453715">
        <w:rPr>
          <w:rFonts w:ascii="Times New Roman" w:hAnsi="Times New Roman"/>
        </w:rPr>
        <w:t>the appeal should be allowed, the orders made by the Full Court should be set aside and the proceedings brought by Mr </w:t>
      </w:r>
      <w:proofErr w:type="spellStart"/>
      <w:r w:rsidRPr="00453715">
        <w:rPr>
          <w:rFonts w:ascii="Times New Roman" w:hAnsi="Times New Roman"/>
        </w:rPr>
        <w:t>Tapiki</w:t>
      </w:r>
      <w:proofErr w:type="spellEnd"/>
      <w:r w:rsidRPr="00453715">
        <w:rPr>
          <w:rFonts w:ascii="Times New Roman" w:hAnsi="Times New Roman"/>
        </w:rPr>
        <w:t xml:space="preserve"> in the Federal Court that were the subject of </w:t>
      </w:r>
      <w:proofErr w:type="spellStart"/>
      <w:r w:rsidRPr="00453715">
        <w:rPr>
          <w:rFonts w:ascii="Times New Roman" w:hAnsi="Times New Roman"/>
          <w:i/>
          <w:iCs/>
        </w:rPr>
        <w:t>Tap</w:t>
      </w:r>
      <w:r w:rsidR="00C80FE6" w:rsidRPr="00453715">
        <w:rPr>
          <w:rFonts w:ascii="Times New Roman" w:hAnsi="Times New Roman"/>
          <w:i/>
          <w:iCs/>
        </w:rPr>
        <w:t>iki</w:t>
      </w:r>
      <w:proofErr w:type="spellEnd"/>
      <w:r w:rsidRPr="00453715">
        <w:rPr>
          <w:rFonts w:ascii="Times New Roman" w:hAnsi="Times New Roman"/>
          <w:i/>
          <w:iCs/>
        </w:rPr>
        <w:t xml:space="preserve"> (No 1)</w:t>
      </w:r>
      <w:r w:rsidRPr="00453715">
        <w:rPr>
          <w:rFonts w:ascii="Times New Roman" w:hAnsi="Times New Roman"/>
        </w:rPr>
        <w:t xml:space="preserve"> should be dismissed. </w:t>
      </w:r>
    </w:p>
    <w:p w14:paraId="3DDCE075" w14:textId="0183B46E" w:rsidR="00E52894" w:rsidRPr="00453715" w:rsidRDefault="00E52894"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BE7168" w:rsidRPr="00453715">
        <w:rPr>
          <w:rFonts w:ascii="Times New Roman" w:hAnsi="Times New Roman"/>
        </w:rPr>
        <w:t xml:space="preserve">In relation to </w:t>
      </w:r>
      <w:r w:rsidR="00D73328" w:rsidRPr="00453715">
        <w:rPr>
          <w:rFonts w:ascii="Times New Roman" w:hAnsi="Times New Roman"/>
        </w:rPr>
        <w:t xml:space="preserve">Mr </w:t>
      </w:r>
      <w:proofErr w:type="spellStart"/>
      <w:r w:rsidR="008065BB" w:rsidRPr="00453715">
        <w:rPr>
          <w:rFonts w:ascii="Times New Roman" w:hAnsi="Times New Roman"/>
        </w:rPr>
        <w:t>Tapiki</w:t>
      </w:r>
      <w:r w:rsidR="00D73328" w:rsidRPr="00453715">
        <w:rPr>
          <w:rFonts w:ascii="Times New Roman" w:hAnsi="Times New Roman"/>
        </w:rPr>
        <w:t>'s</w:t>
      </w:r>
      <w:proofErr w:type="spellEnd"/>
      <w:r w:rsidR="008065BB" w:rsidRPr="00453715">
        <w:rPr>
          <w:rFonts w:ascii="Times New Roman" w:hAnsi="Times New Roman"/>
        </w:rPr>
        <w:t xml:space="preserve"> </w:t>
      </w:r>
      <w:r w:rsidR="00F65AE5" w:rsidRPr="00453715">
        <w:rPr>
          <w:rFonts w:ascii="Times New Roman" w:hAnsi="Times New Roman"/>
        </w:rPr>
        <w:t>appeal</w:t>
      </w:r>
      <w:r w:rsidR="008065BB" w:rsidRPr="00453715">
        <w:rPr>
          <w:rFonts w:ascii="Times New Roman" w:hAnsi="Times New Roman"/>
        </w:rPr>
        <w:t>, the appeal</w:t>
      </w:r>
      <w:r w:rsidR="00F65AE5" w:rsidRPr="00453715">
        <w:rPr>
          <w:rFonts w:ascii="Times New Roman" w:hAnsi="Times New Roman"/>
        </w:rPr>
        <w:t xml:space="preserve"> from </w:t>
      </w:r>
      <w:proofErr w:type="spellStart"/>
      <w:r w:rsidR="00F65AE5" w:rsidRPr="00453715">
        <w:rPr>
          <w:rFonts w:ascii="Times New Roman" w:hAnsi="Times New Roman"/>
          <w:i/>
          <w:iCs/>
        </w:rPr>
        <w:t>Tapiki</w:t>
      </w:r>
      <w:proofErr w:type="spellEnd"/>
      <w:r w:rsidR="00F65AE5" w:rsidRPr="00453715">
        <w:rPr>
          <w:rFonts w:ascii="Times New Roman" w:hAnsi="Times New Roman"/>
          <w:i/>
          <w:iCs/>
        </w:rPr>
        <w:t> (No 2)</w:t>
      </w:r>
      <w:r w:rsidR="00F65AE5" w:rsidRPr="00453715">
        <w:rPr>
          <w:rFonts w:ascii="Times New Roman" w:hAnsi="Times New Roman"/>
        </w:rPr>
        <w:t xml:space="preserve"> should be dismissed. </w:t>
      </w:r>
    </w:p>
    <w:p w14:paraId="6005B1B9" w14:textId="1EDEB990" w:rsidR="00F65AE5" w:rsidRPr="00453715" w:rsidRDefault="00CA166F"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F65AE5" w:rsidRPr="00453715">
        <w:rPr>
          <w:rFonts w:ascii="Times New Roman" w:hAnsi="Times New Roman"/>
        </w:rPr>
        <w:t xml:space="preserve">The position with </w:t>
      </w:r>
      <w:r w:rsidR="008065BB" w:rsidRPr="00453715">
        <w:rPr>
          <w:rFonts w:ascii="Times New Roman" w:hAnsi="Times New Roman"/>
        </w:rPr>
        <w:t xml:space="preserve">Mr </w:t>
      </w:r>
      <w:proofErr w:type="spellStart"/>
      <w:r w:rsidR="008065BB" w:rsidRPr="00453715">
        <w:rPr>
          <w:rFonts w:ascii="Times New Roman" w:hAnsi="Times New Roman"/>
        </w:rPr>
        <w:t>Tapiki's</w:t>
      </w:r>
      <w:proofErr w:type="spellEnd"/>
      <w:r w:rsidR="00F65AE5" w:rsidRPr="00453715">
        <w:rPr>
          <w:rFonts w:ascii="Times New Roman" w:hAnsi="Times New Roman"/>
        </w:rPr>
        <w:t xml:space="preserve"> costs is the same as Ms Pearson. The costs of the application for special leave to appeal from </w:t>
      </w:r>
      <w:proofErr w:type="spellStart"/>
      <w:r w:rsidR="00F65AE5" w:rsidRPr="00453715">
        <w:rPr>
          <w:rFonts w:ascii="Times New Roman" w:hAnsi="Times New Roman"/>
          <w:i/>
          <w:iCs/>
        </w:rPr>
        <w:t>Tapiki</w:t>
      </w:r>
      <w:proofErr w:type="spellEnd"/>
      <w:r w:rsidR="00F65AE5" w:rsidRPr="00453715">
        <w:rPr>
          <w:rFonts w:ascii="Times New Roman" w:hAnsi="Times New Roman"/>
          <w:i/>
          <w:iCs/>
        </w:rPr>
        <w:t> (No 1)</w:t>
      </w:r>
      <w:r w:rsidR="00F65AE5" w:rsidRPr="00453715">
        <w:rPr>
          <w:rFonts w:ascii="Times New Roman" w:hAnsi="Times New Roman"/>
        </w:rPr>
        <w:t xml:space="preserve"> may not be set off against the costs order made in the Minister</w:t>
      </w:r>
      <w:r w:rsidR="00933D82" w:rsidRPr="00453715">
        <w:rPr>
          <w:rFonts w:ascii="Times New Roman" w:hAnsi="Times New Roman"/>
        </w:rPr>
        <w:t>'</w:t>
      </w:r>
      <w:r w:rsidR="00F65AE5" w:rsidRPr="00453715">
        <w:rPr>
          <w:rFonts w:ascii="Times New Roman" w:hAnsi="Times New Roman"/>
        </w:rPr>
        <w:t xml:space="preserve">s favour in the Full Court of the Federal Court in </w:t>
      </w:r>
      <w:proofErr w:type="spellStart"/>
      <w:r w:rsidR="00F65AE5" w:rsidRPr="00453715">
        <w:rPr>
          <w:rFonts w:ascii="Times New Roman" w:hAnsi="Times New Roman"/>
          <w:i/>
          <w:iCs/>
        </w:rPr>
        <w:t>Tapiki</w:t>
      </w:r>
      <w:proofErr w:type="spellEnd"/>
      <w:r w:rsidR="00F65AE5" w:rsidRPr="00453715">
        <w:rPr>
          <w:rFonts w:ascii="Times New Roman" w:hAnsi="Times New Roman"/>
          <w:i/>
          <w:iCs/>
        </w:rPr>
        <w:t> (No 2)</w:t>
      </w:r>
      <w:r w:rsidR="00F65AE5" w:rsidRPr="00453715">
        <w:rPr>
          <w:rFonts w:ascii="Times New Roman" w:hAnsi="Times New Roman"/>
        </w:rPr>
        <w:t xml:space="preserve">. </w:t>
      </w:r>
    </w:p>
    <w:p w14:paraId="557FF1F4" w14:textId="77777777" w:rsidR="00F65AE5" w:rsidRPr="00453715" w:rsidRDefault="00F65AE5" w:rsidP="00453715">
      <w:pPr>
        <w:pStyle w:val="HeadingL1"/>
        <w:spacing w:after="260" w:line="280" w:lineRule="exact"/>
        <w:ind w:right="0"/>
        <w:jc w:val="both"/>
        <w:rPr>
          <w:rFonts w:ascii="Times New Roman" w:hAnsi="Times New Roman"/>
        </w:rPr>
      </w:pPr>
      <w:r w:rsidRPr="00453715">
        <w:rPr>
          <w:rFonts w:ascii="Times New Roman" w:hAnsi="Times New Roman"/>
        </w:rPr>
        <w:t>Orders</w:t>
      </w:r>
    </w:p>
    <w:p w14:paraId="16A1E07D" w14:textId="70631A24" w:rsidR="002A5476" w:rsidRPr="00453715" w:rsidRDefault="002A5476" w:rsidP="00453715">
      <w:pPr>
        <w:pStyle w:val="FixListStyle"/>
        <w:spacing w:after="260" w:line="280" w:lineRule="exact"/>
        <w:ind w:right="0"/>
        <w:jc w:val="both"/>
        <w:rPr>
          <w:rFonts w:ascii="Times New Roman" w:hAnsi="Times New Roman"/>
        </w:rPr>
      </w:pPr>
      <w:bookmarkStart w:id="2" w:name="_Hlk182839166"/>
      <w:r w:rsidRPr="00453715">
        <w:rPr>
          <w:rFonts w:ascii="Times New Roman" w:hAnsi="Times New Roman"/>
        </w:rPr>
        <w:tab/>
        <w:t>In matter B15/2024:</w:t>
      </w:r>
    </w:p>
    <w:bookmarkEnd w:id="2"/>
    <w:p w14:paraId="2F399CF8" w14:textId="43ED1B81" w:rsidR="002A5476" w:rsidRPr="00453715" w:rsidRDefault="002A5476" w:rsidP="00453715">
      <w:pPr>
        <w:pStyle w:val="LeftrightHanging"/>
        <w:spacing w:before="0" w:after="260" w:line="280" w:lineRule="exact"/>
        <w:ind w:right="0"/>
        <w:jc w:val="both"/>
        <w:rPr>
          <w:rFonts w:ascii="Times New Roman" w:hAnsi="Times New Roman"/>
        </w:rPr>
      </w:pPr>
      <w:r w:rsidRPr="00453715">
        <w:rPr>
          <w:rFonts w:ascii="Times New Roman" w:hAnsi="Times New Roman"/>
        </w:rPr>
        <w:t>(1)</w:t>
      </w:r>
      <w:r w:rsidR="004436D1" w:rsidRPr="00453715">
        <w:rPr>
          <w:rFonts w:ascii="Times New Roman" w:hAnsi="Times New Roman"/>
        </w:rPr>
        <w:tab/>
      </w:r>
      <w:r w:rsidRPr="00453715">
        <w:rPr>
          <w:rFonts w:ascii="Times New Roman" w:hAnsi="Times New Roman"/>
        </w:rPr>
        <w:t>Appeal dismissed</w:t>
      </w:r>
      <w:r w:rsidR="004436D1" w:rsidRPr="00453715">
        <w:rPr>
          <w:rFonts w:ascii="Times New Roman" w:hAnsi="Times New Roman"/>
        </w:rPr>
        <w:t>.</w:t>
      </w:r>
    </w:p>
    <w:p w14:paraId="271D6C44" w14:textId="5780852B" w:rsidR="002A5476" w:rsidRPr="00453715" w:rsidRDefault="00200DA9" w:rsidP="00453715">
      <w:pPr>
        <w:pStyle w:val="LeftrightHanging"/>
        <w:spacing w:before="0" w:after="260" w:line="280" w:lineRule="exact"/>
        <w:ind w:right="0"/>
        <w:jc w:val="both"/>
        <w:rPr>
          <w:rFonts w:ascii="Times New Roman" w:hAnsi="Times New Roman"/>
        </w:rPr>
      </w:pPr>
      <w:r w:rsidRPr="00453715">
        <w:rPr>
          <w:rFonts w:ascii="Times New Roman" w:hAnsi="Times New Roman"/>
        </w:rPr>
        <w:t>(2)</w:t>
      </w:r>
      <w:r w:rsidR="004436D1" w:rsidRPr="00453715">
        <w:rPr>
          <w:rFonts w:ascii="Times New Roman" w:hAnsi="Times New Roman"/>
        </w:rPr>
        <w:tab/>
      </w:r>
      <w:r w:rsidRPr="00453715">
        <w:rPr>
          <w:rFonts w:ascii="Times New Roman" w:hAnsi="Times New Roman"/>
        </w:rPr>
        <w:t xml:space="preserve">The first respondent </w:t>
      </w:r>
      <w:proofErr w:type="gramStart"/>
      <w:r w:rsidRPr="00453715">
        <w:rPr>
          <w:rFonts w:ascii="Times New Roman" w:hAnsi="Times New Roman"/>
        </w:rPr>
        <w:t>pay</w:t>
      </w:r>
      <w:proofErr w:type="gramEnd"/>
      <w:r w:rsidRPr="00453715">
        <w:rPr>
          <w:rFonts w:ascii="Times New Roman" w:hAnsi="Times New Roman"/>
        </w:rPr>
        <w:t xml:space="preserve"> the appellant's reasonable costs of the second day of the hearing of the appeal on 10 October 2024</w:t>
      </w:r>
      <w:r w:rsidR="004436D1" w:rsidRPr="00453715">
        <w:rPr>
          <w:rFonts w:ascii="Times New Roman" w:hAnsi="Times New Roman"/>
        </w:rPr>
        <w:t>.</w:t>
      </w:r>
    </w:p>
    <w:p w14:paraId="3BE0B5DC" w14:textId="0B727DEA" w:rsidR="00453715" w:rsidRDefault="00200DA9" w:rsidP="00453715">
      <w:pPr>
        <w:pStyle w:val="LeftrightHanging"/>
        <w:spacing w:before="0" w:after="260" w:line="280" w:lineRule="exact"/>
        <w:ind w:right="0"/>
        <w:jc w:val="both"/>
        <w:rPr>
          <w:rFonts w:ascii="Times New Roman" w:hAnsi="Times New Roman"/>
        </w:rPr>
      </w:pPr>
      <w:r w:rsidRPr="00453715">
        <w:rPr>
          <w:rFonts w:ascii="Times New Roman" w:hAnsi="Times New Roman"/>
        </w:rPr>
        <w:t>(3)</w:t>
      </w:r>
      <w:r w:rsidR="004436D1" w:rsidRPr="00453715">
        <w:rPr>
          <w:rFonts w:ascii="Times New Roman" w:hAnsi="Times New Roman"/>
        </w:rPr>
        <w:tab/>
      </w:r>
      <w:r w:rsidRPr="00453715">
        <w:rPr>
          <w:rFonts w:ascii="Times New Roman" w:hAnsi="Times New Roman"/>
        </w:rPr>
        <w:t xml:space="preserve">The appellant </w:t>
      </w:r>
      <w:proofErr w:type="gramStart"/>
      <w:r w:rsidRPr="00453715">
        <w:rPr>
          <w:rFonts w:ascii="Times New Roman" w:hAnsi="Times New Roman"/>
        </w:rPr>
        <w:t>pay</w:t>
      </w:r>
      <w:proofErr w:type="gramEnd"/>
      <w:r w:rsidRPr="00453715">
        <w:rPr>
          <w:rFonts w:ascii="Times New Roman" w:hAnsi="Times New Roman"/>
        </w:rPr>
        <w:t xml:space="preserve"> the first respondent's costs of the appeal other than such </w:t>
      </w:r>
      <w:r w:rsidR="00841E80">
        <w:rPr>
          <w:rFonts w:ascii="Times New Roman" w:hAnsi="Times New Roman"/>
        </w:rPr>
        <w:t xml:space="preserve">reasonable </w:t>
      </w:r>
      <w:r w:rsidRPr="00453715">
        <w:rPr>
          <w:rFonts w:ascii="Times New Roman" w:hAnsi="Times New Roman"/>
        </w:rPr>
        <w:t>costs as were incurred by the first respondent on 10 October 2024.</w:t>
      </w:r>
    </w:p>
    <w:p w14:paraId="49F50E55" w14:textId="794DE1EA" w:rsidR="00F65AE5" w:rsidRPr="00453715" w:rsidRDefault="00D8212B" w:rsidP="00453715">
      <w:pPr>
        <w:pStyle w:val="FixListStyle"/>
        <w:spacing w:after="260" w:line="280" w:lineRule="exact"/>
        <w:ind w:right="0"/>
        <w:jc w:val="both"/>
        <w:rPr>
          <w:rFonts w:ascii="Times New Roman" w:hAnsi="Times New Roman"/>
        </w:rPr>
      </w:pPr>
      <w:r w:rsidRPr="00453715">
        <w:rPr>
          <w:rFonts w:ascii="Times New Roman" w:hAnsi="Times New Roman"/>
        </w:rPr>
        <w:lastRenderedPageBreak/>
        <w:tab/>
      </w:r>
      <w:r w:rsidR="00F65AE5" w:rsidRPr="00453715">
        <w:rPr>
          <w:rFonts w:ascii="Times New Roman" w:hAnsi="Times New Roman"/>
        </w:rPr>
        <w:t xml:space="preserve">In </w:t>
      </w:r>
      <w:r w:rsidR="005E45E3" w:rsidRPr="00453715">
        <w:rPr>
          <w:rFonts w:ascii="Times New Roman" w:hAnsi="Times New Roman"/>
        </w:rPr>
        <w:t>matter</w:t>
      </w:r>
      <w:r w:rsidR="00F65AE5" w:rsidRPr="00453715">
        <w:rPr>
          <w:rFonts w:ascii="Times New Roman" w:hAnsi="Times New Roman"/>
        </w:rPr>
        <w:t xml:space="preserve"> S126/2023</w:t>
      </w:r>
      <w:r w:rsidR="00E2521A" w:rsidRPr="00453715">
        <w:rPr>
          <w:rFonts w:ascii="Times New Roman" w:hAnsi="Times New Roman"/>
        </w:rPr>
        <w:t xml:space="preserve"> </w:t>
      </w:r>
      <w:r w:rsidR="00F65AE5" w:rsidRPr="00453715">
        <w:rPr>
          <w:rFonts w:ascii="Times New Roman" w:hAnsi="Times New Roman"/>
        </w:rPr>
        <w:t>the questions of law posed for the Full Court be answered as follows:</w:t>
      </w:r>
    </w:p>
    <w:p w14:paraId="5933B303" w14:textId="5543894A" w:rsidR="00F65AE5" w:rsidRPr="00453715" w:rsidRDefault="00F65AE5" w:rsidP="00453715">
      <w:pPr>
        <w:pStyle w:val="LeftrightHanging"/>
        <w:spacing w:before="0" w:after="260" w:line="280" w:lineRule="exact"/>
        <w:ind w:right="0"/>
        <w:jc w:val="both"/>
        <w:rPr>
          <w:rFonts w:ascii="Times New Roman" w:hAnsi="Times New Roman"/>
        </w:rPr>
      </w:pPr>
      <w:r w:rsidRPr="00453715">
        <w:rPr>
          <w:rFonts w:ascii="Times New Roman" w:hAnsi="Times New Roman"/>
        </w:rPr>
        <w:t>(1)</w:t>
      </w:r>
      <w:r w:rsidRPr="00453715">
        <w:rPr>
          <w:rFonts w:ascii="Times New Roman" w:hAnsi="Times New Roman"/>
        </w:rPr>
        <w:tab/>
        <w:t>On their proper construction, do sub-items 4(3), (4</w:t>
      </w:r>
      <w:r w:rsidR="004A6785" w:rsidRPr="00453715">
        <w:rPr>
          <w:rFonts w:ascii="Times New Roman" w:hAnsi="Times New Roman"/>
        </w:rPr>
        <w:t>)</w:t>
      </w:r>
      <w:r w:rsidR="009F2A70" w:rsidRPr="00453715">
        <w:rPr>
          <w:rFonts w:ascii="Times New Roman" w:hAnsi="Times New Roman"/>
        </w:rPr>
        <w:t>,</w:t>
      </w:r>
      <w:r w:rsidR="004A6785" w:rsidRPr="00453715">
        <w:rPr>
          <w:rFonts w:ascii="Times New Roman" w:hAnsi="Times New Roman"/>
        </w:rPr>
        <w:t xml:space="preserve"> </w:t>
      </w:r>
      <w:r w:rsidRPr="00453715">
        <w:rPr>
          <w:rFonts w:ascii="Times New Roman" w:hAnsi="Times New Roman"/>
        </w:rPr>
        <w:t>and (5)(b)(</w:t>
      </w:r>
      <w:proofErr w:type="spellStart"/>
      <w:r w:rsidRPr="00453715">
        <w:rPr>
          <w:rFonts w:ascii="Times New Roman" w:hAnsi="Times New Roman"/>
        </w:rPr>
        <w:t>i</w:t>
      </w:r>
      <w:proofErr w:type="spellEnd"/>
      <w:r w:rsidRPr="00453715">
        <w:rPr>
          <w:rFonts w:ascii="Times New Roman" w:hAnsi="Times New Roman"/>
        </w:rPr>
        <w:t xml:space="preserve">) of Part 2 of Schedule 1 to the </w:t>
      </w:r>
      <w:r w:rsidRPr="00453715">
        <w:rPr>
          <w:rFonts w:ascii="Times New Roman" w:hAnsi="Times New Roman"/>
          <w:i/>
          <w:iCs/>
        </w:rPr>
        <w:t>Migration Amendment (Aggregate Sentences) Act 2023</w:t>
      </w:r>
      <w:r w:rsidRPr="00453715">
        <w:rPr>
          <w:rFonts w:ascii="Times New Roman" w:hAnsi="Times New Roman"/>
        </w:rPr>
        <w:t xml:space="preserve"> (</w:t>
      </w:r>
      <w:proofErr w:type="spellStart"/>
      <w:r w:rsidRPr="00453715">
        <w:rPr>
          <w:rFonts w:ascii="Times New Roman" w:hAnsi="Times New Roman"/>
        </w:rPr>
        <w:t>Cth</w:t>
      </w:r>
      <w:proofErr w:type="spellEnd"/>
      <w:r w:rsidRPr="00453715">
        <w:rPr>
          <w:rFonts w:ascii="Times New Roman" w:hAnsi="Times New Roman"/>
        </w:rPr>
        <w:t>) (</w:t>
      </w:r>
      <w:r w:rsidRPr="00453715">
        <w:rPr>
          <w:rFonts w:ascii="Times New Roman" w:hAnsi="Times New Roman"/>
          <w:b/>
          <w:bCs/>
        </w:rPr>
        <w:t>Amendment Act</w:t>
      </w:r>
      <w:r w:rsidRPr="00453715">
        <w:rPr>
          <w:rFonts w:ascii="Times New Roman" w:hAnsi="Times New Roman"/>
        </w:rPr>
        <w:t>), as applied by s 3 of that Act, validate the decision of the third defendant to affirm the non</w:t>
      </w:r>
      <w:r w:rsidRPr="00453715">
        <w:rPr>
          <w:rFonts w:ascii="Times New Roman" w:hAnsi="Times New Roman"/>
        </w:rPr>
        <w:noBreakHyphen/>
        <w:t>revocation decision?</w:t>
      </w:r>
    </w:p>
    <w:p w14:paraId="2F6755A7" w14:textId="32CF1484" w:rsidR="00F65AE5" w:rsidRPr="00453715" w:rsidRDefault="00DA4803" w:rsidP="00453715">
      <w:pPr>
        <w:pStyle w:val="LRHangingMore"/>
        <w:spacing w:before="0" w:after="260" w:line="280" w:lineRule="exact"/>
        <w:ind w:right="0"/>
        <w:jc w:val="both"/>
        <w:rPr>
          <w:rFonts w:ascii="Times New Roman" w:hAnsi="Times New Roman"/>
        </w:rPr>
      </w:pPr>
      <w:r w:rsidRPr="00453715">
        <w:rPr>
          <w:rFonts w:ascii="Times New Roman" w:hAnsi="Times New Roman"/>
        </w:rPr>
        <w:t xml:space="preserve">Answer: </w:t>
      </w:r>
      <w:r w:rsidR="00F65AE5" w:rsidRPr="00453715">
        <w:rPr>
          <w:rFonts w:ascii="Times New Roman" w:hAnsi="Times New Roman"/>
        </w:rPr>
        <w:t>Unnecessary to answer.</w:t>
      </w:r>
    </w:p>
    <w:p w14:paraId="2A4DC029" w14:textId="00E7932A" w:rsidR="00F65AE5" w:rsidRPr="00453715" w:rsidRDefault="00F65AE5" w:rsidP="00453715">
      <w:pPr>
        <w:pStyle w:val="LeftrightHanging"/>
        <w:spacing w:before="0" w:after="260" w:line="280" w:lineRule="exact"/>
        <w:ind w:right="0"/>
        <w:jc w:val="both"/>
        <w:rPr>
          <w:rFonts w:ascii="Times New Roman" w:hAnsi="Times New Roman"/>
        </w:rPr>
      </w:pPr>
      <w:r w:rsidRPr="00453715">
        <w:rPr>
          <w:rFonts w:ascii="Times New Roman" w:hAnsi="Times New Roman"/>
        </w:rPr>
        <w:t>(2)</w:t>
      </w:r>
      <w:r w:rsidRPr="00453715">
        <w:rPr>
          <w:rFonts w:ascii="Times New Roman" w:hAnsi="Times New Roman"/>
        </w:rPr>
        <w:tab/>
        <w:t>Are sub-items 4(3), (4)</w:t>
      </w:r>
      <w:r w:rsidR="0093103E" w:rsidRPr="00453715">
        <w:rPr>
          <w:rFonts w:ascii="Times New Roman" w:hAnsi="Times New Roman"/>
        </w:rPr>
        <w:t>,</w:t>
      </w:r>
      <w:r w:rsidRPr="00453715">
        <w:rPr>
          <w:rFonts w:ascii="Times New Roman" w:hAnsi="Times New Roman"/>
        </w:rPr>
        <w:t xml:space="preserve"> and (5)(b)(</w:t>
      </w:r>
      <w:proofErr w:type="spellStart"/>
      <w:r w:rsidRPr="00453715">
        <w:rPr>
          <w:rFonts w:ascii="Times New Roman" w:hAnsi="Times New Roman"/>
        </w:rPr>
        <w:t>i</w:t>
      </w:r>
      <w:proofErr w:type="spellEnd"/>
      <w:r w:rsidRPr="00453715">
        <w:rPr>
          <w:rFonts w:ascii="Times New Roman" w:hAnsi="Times New Roman"/>
        </w:rPr>
        <w:t>) of Part 2 of Schedule 1 to the Amendment Act, as applied by s 3 of that Act, invalid in their operation in respect of the cancellation decision, the non</w:t>
      </w:r>
      <w:r w:rsidRPr="00453715">
        <w:rPr>
          <w:rFonts w:ascii="Times New Roman" w:hAnsi="Times New Roman"/>
        </w:rPr>
        <w:noBreakHyphen/>
        <w:t>revocation decision and the AAT</w:t>
      </w:r>
      <w:r w:rsidR="0093103E" w:rsidRPr="00453715">
        <w:rPr>
          <w:rFonts w:ascii="Times New Roman" w:hAnsi="Times New Roman"/>
        </w:rPr>
        <w:t>'</w:t>
      </w:r>
      <w:r w:rsidRPr="00453715">
        <w:rPr>
          <w:rFonts w:ascii="Times New Roman" w:hAnsi="Times New Roman"/>
        </w:rPr>
        <w:t>s decision, on the ground that they purport to impermissibly usurp or interfere with the exercise of the judicial power of the Commonwealth?</w:t>
      </w:r>
    </w:p>
    <w:p w14:paraId="03D1AC3B" w14:textId="504DD18E" w:rsidR="00F65AE5" w:rsidRPr="00453715" w:rsidRDefault="004E725A" w:rsidP="00453715">
      <w:pPr>
        <w:pStyle w:val="LRHangingMore"/>
        <w:spacing w:before="0" w:after="260" w:line="280" w:lineRule="exact"/>
        <w:ind w:right="0"/>
        <w:jc w:val="both"/>
        <w:rPr>
          <w:rFonts w:ascii="Times New Roman" w:hAnsi="Times New Roman"/>
        </w:rPr>
      </w:pPr>
      <w:r w:rsidRPr="00453715">
        <w:rPr>
          <w:rFonts w:ascii="Times New Roman" w:hAnsi="Times New Roman"/>
        </w:rPr>
        <w:t xml:space="preserve">Answer: </w:t>
      </w:r>
      <w:r w:rsidR="00F65AE5" w:rsidRPr="00453715">
        <w:rPr>
          <w:rFonts w:ascii="Times New Roman" w:hAnsi="Times New Roman"/>
        </w:rPr>
        <w:t xml:space="preserve">Unnecessary to answer. </w:t>
      </w:r>
    </w:p>
    <w:p w14:paraId="1DC903EA" w14:textId="416ACA9D" w:rsidR="00F65AE5" w:rsidRPr="00453715" w:rsidRDefault="00F65AE5" w:rsidP="00453715">
      <w:pPr>
        <w:pStyle w:val="LeftrightHanging"/>
        <w:spacing w:before="0" w:after="260" w:line="280" w:lineRule="exact"/>
        <w:ind w:right="0"/>
        <w:jc w:val="both"/>
        <w:rPr>
          <w:rFonts w:ascii="Times New Roman" w:hAnsi="Times New Roman"/>
        </w:rPr>
      </w:pPr>
      <w:r w:rsidRPr="00453715">
        <w:rPr>
          <w:rFonts w:ascii="Times New Roman" w:hAnsi="Times New Roman"/>
        </w:rPr>
        <w:t>(3)</w:t>
      </w:r>
      <w:r w:rsidRPr="00453715">
        <w:rPr>
          <w:rFonts w:ascii="Times New Roman" w:hAnsi="Times New Roman"/>
        </w:rPr>
        <w:tab/>
        <w:t>What, if any, relief should be granted to the plaintiff?</w:t>
      </w:r>
    </w:p>
    <w:p w14:paraId="43A7EF7D" w14:textId="46F16076" w:rsidR="00F65AE5" w:rsidRPr="00453715" w:rsidRDefault="007F631E" w:rsidP="00453715">
      <w:pPr>
        <w:pStyle w:val="LRHangingMore"/>
        <w:spacing w:before="0" w:after="260" w:line="280" w:lineRule="exact"/>
        <w:ind w:right="0"/>
        <w:jc w:val="both"/>
        <w:rPr>
          <w:rFonts w:ascii="Times New Roman" w:hAnsi="Times New Roman"/>
        </w:rPr>
      </w:pPr>
      <w:r w:rsidRPr="00453715">
        <w:rPr>
          <w:rFonts w:ascii="Times New Roman" w:hAnsi="Times New Roman"/>
        </w:rPr>
        <w:t xml:space="preserve">Answer: </w:t>
      </w:r>
      <w:r w:rsidR="00F65AE5" w:rsidRPr="00453715">
        <w:rPr>
          <w:rFonts w:ascii="Times New Roman" w:hAnsi="Times New Roman"/>
        </w:rPr>
        <w:t>None</w:t>
      </w:r>
      <w:r w:rsidR="00787041">
        <w:rPr>
          <w:rFonts w:ascii="Times New Roman" w:hAnsi="Times New Roman"/>
        </w:rPr>
        <w:t>.</w:t>
      </w:r>
    </w:p>
    <w:p w14:paraId="1C9B7331" w14:textId="02149119" w:rsidR="00F65AE5" w:rsidRPr="00453715" w:rsidRDefault="00F65AE5" w:rsidP="00453715">
      <w:pPr>
        <w:pStyle w:val="LeftrightHanging"/>
        <w:spacing w:before="0" w:after="260" w:line="280" w:lineRule="exact"/>
        <w:ind w:left="2160" w:right="0" w:hanging="1440"/>
        <w:jc w:val="both"/>
        <w:rPr>
          <w:rFonts w:ascii="Times New Roman" w:hAnsi="Times New Roman"/>
        </w:rPr>
      </w:pPr>
      <w:r w:rsidRPr="00453715">
        <w:rPr>
          <w:rFonts w:ascii="Times New Roman" w:hAnsi="Times New Roman"/>
        </w:rPr>
        <w:t>(4)</w:t>
      </w:r>
      <w:r w:rsidRPr="00453715">
        <w:rPr>
          <w:rFonts w:ascii="Times New Roman" w:hAnsi="Times New Roman"/>
        </w:rPr>
        <w:tab/>
        <w:t>Who should pay the costs of the special case?</w:t>
      </w:r>
    </w:p>
    <w:p w14:paraId="25D59F23" w14:textId="77777777" w:rsidR="00453715" w:rsidRDefault="007F631E" w:rsidP="00453715">
      <w:pPr>
        <w:pStyle w:val="LRHangingMore"/>
        <w:spacing w:before="0" w:after="260" w:line="280" w:lineRule="exact"/>
        <w:ind w:right="0"/>
        <w:jc w:val="both"/>
        <w:rPr>
          <w:rFonts w:ascii="Times New Roman" w:hAnsi="Times New Roman"/>
        </w:rPr>
      </w:pPr>
      <w:r w:rsidRPr="00453715">
        <w:rPr>
          <w:rFonts w:ascii="Times New Roman" w:hAnsi="Times New Roman"/>
        </w:rPr>
        <w:t xml:space="preserve">Answer: </w:t>
      </w:r>
      <w:r w:rsidR="00F65AE5" w:rsidRPr="00453715">
        <w:rPr>
          <w:rFonts w:ascii="Times New Roman" w:hAnsi="Times New Roman"/>
        </w:rPr>
        <w:t xml:space="preserve">The </w:t>
      </w:r>
      <w:r w:rsidR="0093103E" w:rsidRPr="00453715">
        <w:rPr>
          <w:rFonts w:ascii="Times New Roman" w:hAnsi="Times New Roman"/>
        </w:rPr>
        <w:t xml:space="preserve">first and second </w:t>
      </w:r>
      <w:r w:rsidR="00F65AE5" w:rsidRPr="00453715">
        <w:rPr>
          <w:rFonts w:ascii="Times New Roman" w:hAnsi="Times New Roman"/>
        </w:rPr>
        <w:t>defendants.</w:t>
      </w:r>
    </w:p>
    <w:p w14:paraId="583B6500" w14:textId="660D4324" w:rsidR="00200DA9" w:rsidRPr="00453715" w:rsidRDefault="004436D1" w:rsidP="00453715">
      <w:pPr>
        <w:pStyle w:val="FixListStyle"/>
        <w:spacing w:after="260" w:line="280" w:lineRule="exact"/>
        <w:ind w:right="0"/>
        <w:jc w:val="both"/>
        <w:rPr>
          <w:rFonts w:ascii="Times New Roman" w:hAnsi="Times New Roman"/>
        </w:rPr>
      </w:pPr>
      <w:r w:rsidRPr="00453715">
        <w:rPr>
          <w:rFonts w:ascii="Times New Roman" w:hAnsi="Times New Roman"/>
        </w:rPr>
        <w:tab/>
        <w:t>In matter S130/2024:</w:t>
      </w:r>
    </w:p>
    <w:p w14:paraId="58BA5BFC" w14:textId="3B499454" w:rsidR="004436D1" w:rsidRPr="00453715" w:rsidRDefault="004436D1" w:rsidP="00453715">
      <w:pPr>
        <w:pStyle w:val="LeftrightHanging"/>
        <w:spacing w:before="0" w:after="260" w:line="280" w:lineRule="exact"/>
        <w:ind w:right="0"/>
        <w:jc w:val="both"/>
        <w:rPr>
          <w:rFonts w:ascii="Times New Roman" w:hAnsi="Times New Roman"/>
        </w:rPr>
      </w:pPr>
      <w:r w:rsidRPr="00453715">
        <w:rPr>
          <w:rFonts w:ascii="Times New Roman" w:hAnsi="Times New Roman"/>
        </w:rPr>
        <w:t>(1)</w:t>
      </w:r>
      <w:r w:rsidRPr="00453715">
        <w:rPr>
          <w:rFonts w:ascii="Times New Roman" w:hAnsi="Times New Roman"/>
        </w:rPr>
        <w:tab/>
        <w:t>Special leave to appeal is granted.</w:t>
      </w:r>
    </w:p>
    <w:p w14:paraId="06F37F66" w14:textId="0D951928" w:rsidR="004436D1" w:rsidRPr="00453715" w:rsidRDefault="004436D1" w:rsidP="00453715">
      <w:pPr>
        <w:pStyle w:val="LeftrightHanging"/>
        <w:spacing w:before="0" w:after="260" w:line="280" w:lineRule="exact"/>
        <w:ind w:right="0"/>
        <w:jc w:val="both"/>
        <w:rPr>
          <w:rFonts w:ascii="Times New Roman" w:hAnsi="Times New Roman"/>
        </w:rPr>
      </w:pPr>
      <w:r w:rsidRPr="00453715">
        <w:rPr>
          <w:rFonts w:ascii="Times New Roman" w:hAnsi="Times New Roman"/>
        </w:rPr>
        <w:t>(2)</w:t>
      </w:r>
      <w:r w:rsidRPr="00453715">
        <w:rPr>
          <w:rFonts w:ascii="Times New Roman" w:hAnsi="Times New Roman"/>
        </w:rPr>
        <w:tab/>
        <w:t>Appeal allowed.</w:t>
      </w:r>
    </w:p>
    <w:p w14:paraId="58465017" w14:textId="36750877" w:rsidR="004436D1" w:rsidRPr="00453715" w:rsidRDefault="004436D1" w:rsidP="00453715">
      <w:pPr>
        <w:pStyle w:val="LeftrightHanging"/>
        <w:spacing w:before="0" w:after="260" w:line="280" w:lineRule="exact"/>
        <w:ind w:right="0"/>
        <w:jc w:val="both"/>
        <w:rPr>
          <w:rFonts w:ascii="Times New Roman" w:hAnsi="Times New Roman"/>
        </w:rPr>
      </w:pPr>
      <w:r w:rsidRPr="00453715">
        <w:rPr>
          <w:rFonts w:ascii="Times New Roman" w:hAnsi="Times New Roman"/>
        </w:rPr>
        <w:t>(3)</w:t>
      </w:r>
      <w:r w:rsidRPr="00453715">
        <w:rPr>
          <w:rFonts w:ascii="Times New Roman" w:hAnsi="Times New Roman"/>
        </w:rPr>
        <w:tab/>
        <w:t>Set aside Orders 3 and 4 made by the Full Court of the Federal Court</w:t>
      </w:r>
      <w:r w:rsidR="00DC1872" w:rsidRPr="00453715">
        <w:rPr>
          <w:rFonts w:ascii="Times New Roman" w:hAnsi="Times New Roman"/>
        </w:rPr>
        <w:t xml:space="preserve"> of Australia</w:t>
      </w:r>
      <w:r w:rsidRPr="00453715">
        <w:rPr>
          <w:rFonts w:ascii="Times New Roman" w:hAnsi="Times New Roman"/>
        </w:rPr>
        <w:t xml:space="preserve"> on 24 January 2023 and, in </w:t>
      </w:r>
      <w:r w:rsidR="007E2D02">
        <w:rPr>
          <w:rFonts w:ascii="Times New Roman" w:hAnsi="Times New Roman"/>
        </w:rPr>
        <w:t>their place</w:t>
      </w:r>
      <w:r w:rsidRPr="00453715">
        <w:rPr>
          <w:rFonts w:ascii="Times New Roman" w:hAnsi="Times New Roman"/>
        </w:rPr>
        <w:t>, order that the Second Further Amended Originati</w:t>
      </w:r>
      <w:r w:rsidR="0094492A">
        <w:rPr>
          <w:rFonts w:ascii="Times New Roman" w:hAnsi="Times New Roman"/>
        </w:rPr>
        <w:t>ng</w:t>
      </w:r>
      <w:r w:rsidRPr="00453715">
        <w:rPr>
          <w:rFonts w:ascii="Times New Roman" w:hAnsi="Times New Roman"/>
        </w:rPr>
        <w:t xml:space="preserve"> Application be dismissed</w:t>
      </w:r>
      <w:r w:rsidR="00DC1872" w:rsidRPr="00453715">
        <w:rPr>
          <w:rFonts w:ascii="Times New Roman" w:hAnsi="Times New Roman"/>
        </w:rPr>
        <w:t>.</w:t>
      </w:r>
    </w:p>
    <w:p w14:paraId="15F01468" w14:textId="57E6738C" w:rsidR="00DC1872" w:rsidRPr="00453715" w:rsidRDefault="00DC1872" w:rsidP="00453715">
      <w:pPr>
        <w:pStyle w:val="LeftrightHanging"/>
        <w:spacing w:before="0" w:after="260" w:line="280" w:lineRule="exact"/>
        <w:ind w:right="0"/>
        <w:jc w:val="both"/>
        <w:rPr>
          <w:rFonts w:ascii="Times New Roman" w:hAnsi="Times New Roman"/>
        </w:rPr>
      </w:pPr>
      <w:r w:rsidRPr="00453715">
        <w:rPr>
          <w:rFonts w:ascii="Times New Roman" w:hAnsi="Times New Roman"/>
        </w:rPr>
        <w:t>(4)</w:t>
      </w:r>
      <w:r w:rsidRPr="00453715">
        <w:rPr>
          <w:rFonts w:ascii="Times New Roman" w:hAnsi="Times New Roman"/>
        </w:rPr>
        <w:tab/>
        <w:t xml:space="preserve">The appellants pay the </w:t>
      </w:r>
      <w:r w:rsidR="005F5642" w:rsidRPr="00453715">
        <w:rPr>
          <w:rFonts w:ascii="Times New Roman" w:hAnsi="Times New Roman"/>
        </w:rPr>
        <w:t xml:space="preserve">first </w:t>
      </w:r>
      <w:r w:rsidRPr="00453715">
        <w:rPr>
          <w:rFonts w:ascii="Times New Roman" w:hAnsi="Times New Roman"/>
        </w:rPr>
        <w:t>respondent's costs</w:t>
      </w:r>
      <w:r w:rsidR="00AD427C">
        <w:rPr>
          <w:rFonts w:ascii="Times New Roman" w:hAnsi="Times New Roman"/>
        </w:rPr>
        <w:t xml:space="preserve"> in this Court</w:t>
      </w:r>
      <w:r w:rsidR="00296AD2" w:rsidRPr="00453715">
        <w:rPr>
          <w:rFonts w:ascii="Times New Roman" w:hAnsi="Times New Roman"/>
        </w:rPr>
        <w:t>.</w:t>
      </w:r>
    </w:p>
    <w:p w14:paraId="318CEF32" w14:textId="77777777" w:rsidR="00453715" w:rsidRDefault="00DC1872" w:rsidP="00453715">
      <w:pPr>
        <w:pStyle w:val="LeftrightHanging"/>
        <w:spacing w:before="0" w:after="260" w:line="280" w:lineRule="exact"/>
        <w:ind w:right="0"/>
        <w:jc w:val="both"/>
        <w:rPr>
          <w:rFonts w:ascii="Times New Roman" w:hAnsi="Times New Roman"/>
        </w:rPr>
      </w:pPr>
      <w:r w:rsidRPr="00453715">
        <w:rPr>
          <w:rFonts w:ascii="Times New Roman" w:hAnsi="Times New Roman"/>
        </w:rPr>
        <w:lastRenderedPageBreak/>
        <w:t>(5)</w:t>
      </w:r>
      <w:r w:rsidRPr="00453715">
        <w:rPr>
          <w:rFonts w:ascii="Times New Roman" w:hAnsi="Times New Roman"/>
        </w:rPr>
        <w:tab/>
        <w:t xml:space="preserve">There be no set </w:t>
      </w:r>
      <w:proofErr w:type="gramStart"/>
      <w:r w:rsidRPr="00453715">
        <w:rPr>
          <w:rFonts w:ascii="Times New Roman" w:hAnsi="Times New Roman"/>
        </w:rPr>
        <w:t>off of</w:t>
      </w:r>
      <w:proofErr w:type="gramEnd"/>
      <w:r w:rsidRPr="00453715">
        <w:rPr>
          <w:rFonts w:ascii="Times New Roman" w:hAnsi="Times New Roman"/>
        </w:rPr>
        <w:t xml:space="preserve"> the </w:t>
      </w:r>
      <w:r w:rsidR="00076F26" w:rsidRPr="00453715">
        <w:rPr>
          <w:rFonts w:ascii="Times New Roman" w:hAnsi="Times New Roman"/>
        </w:rPr>
        <w:t xml:space="preserve">first </w:t>
      </w:r>
      <w:r w:rsidRPr="00453715">
        <w:rPr>
          <w:rFonts w:ascii="Times New Roman" w:hAnsi="Times New Roman"/>
        </w:rPr>
        <w:t xml:space="preserve">respondent's costs against any other costs order made in favour of any of the appellants against the </w:t>
      </w:r>
      <w:r w:rsidR="00B913D6" w:rsidRPr="00453715">
        <w:rPr>
          <w:rFonts w:ascii="Times New Roman" w:hAnsi="Times New Roman"/>
        </w:rPr>
        <w:t xml:space="preserve">first </w:t>
      </w:r>
      <w:r w:rsidRPr="00453715">
        <w:rPr>
          <w:rFonts w:ascii="Times New Roman" w:hAnsi="Times New Roman"/>
        </w:rPr>
        <w:t>respondent.</w:t>
      </w:r>
    </w:p>
    <w:p w14:paraId="0E2F832E" w14:textId="180C790F" w:rsidR="00C1057C" w:rsidRPr="00453715" w:rsidRDefault="00F354F8"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6338AB" w:rsidRPr="00453715">
        <w:rPr>
          <w:rFonts w:ascii="Times New Roman" w:hAnsi="Times New Roman"/>
        </w:rPr>
        <w:t>In matter P10/2024:</w:t>
      </w:r>
    </w:p>
    <w:p w14:paraId="097041E0" w14:textId="00D07E9C" w:rsidR="006338AB" w:rsidRPr="00453715" w:rsidRDefault="00051F40" w:rsidP="00453715">
      <w:pPr>
        <w:pStyle w:val="LeftrightHanging"/>
        <w:spacing w:before="0" w:after="260" w:line="280" w:lineRule="exact"/>
        <w:ind w:right="0"/>
        <w:jc w:val="both"/>
        <w:rPr>
          <w:rFonts w:ascii="Times New Roman" w:hAnsi="Times New Roman"/>
        </w:rPr>
      </w:pPr>
      <w:r w:rsidRPr="00453715">
        <w:rPr>
          <w:rFonts w:ascii="Times New Roman" w:hAnsi="Times New Roman"/>
        </w:rPr>
        <w:t>(1)</w:t>
      </w:r>
      <w:r w:rsidRPr="00453715">
        <w:rPr>
          <w:rFonts w:ascii="Times New Roman" w:hAnsi="Times New Roman"/>
        </w:rPr>
        <w:tab/>
        <w:t>Appeal dismissed.</w:t>
      </w:r>
    </w:p>
    <w:p w14:paraId="7C040D72" w14:textId="77777777" w:rsidR="00453715" w:rsidRDefault="004B44FE" w:rsidP="00453715">
      <w:pPr>
        <w:pStyle w:val="LeftrightHanging"/>
        <w:spacing w:before="0" w:after="260" w:line="280" w:lineRule="exact"/>
        <w:ind w:right="0"/>
        <w:jc w:val="both"/>
        <w:rPr>
          <w:rFonts w:ascii="Times New Roman" w:hAnsi="Times New Roman"/>
        </w:rPr>
      </w:pPr>
      <w:r w:rsidRPr="00453715">
        <w:rPr>
          <w:rFonts w:ascii="Times New Roman" w:hAnsi="Times New Roman"/>
        </w:rPr>
        <w:t>(2)</w:t>
      </w:r>
      <w:r w:rsidRPr="00453715">
        <w:rPr>
          <w:rFonts w:ascii="Times New Roman" w:hAnsi="Times New Roman"/>
        </w:rPr>
        <w:tab/>
        <w:t xml:space="preserve">The respondent </w:t>
      </w:r>
      <w:proofErr w:type="gramStart"/>
      <w:r w:rsidRPr="00453715">
        <w:rPr>
          <w:rFonts w:ascii="Times New Roman" w:hAnsi="Times New Roman"/>
        </w:rPr>
        <w:t>pay</w:t>
      </w:r>
      <w:proofErr w:type="gramEnd"/>
      <w:r w:rsidRPr="00453715">
        <w:rPr>
          <w:rFonts w:ascii="Times New Roman" w:hAnsi="Times New Roman"/>
        </w:rPr>
        <w:t xml:space="preserve"> the appellant's costs of the appeal.</w:t>
      </w:r>
    </w:p>
    <w:p w14:paraId="72357712" w14:textId="75F61156" w:rsidR="00BC4FB9" w:rsidRPr="00453715" w:rsidRDefault="00BC4FB9" w:rsidP="00453715">
      <w:pPr>
        <w:pStyle w:val="FixListStyle"/>
        <w:spacing w:after="260" w:line="280" w:lineRule="exact"/>
        <w:ind w:right="0"/>
        <w:jc w:val="both"/>
        <w:rPr>
          <w:rFonts w:ascii="Times New Roman" w:hAnsi="Times New Roman"/>
        </w:rPr>
      </w:pPr>
      <w:r w:rsidRPr="00453715">
        <w:rPr>
          <w:rFonts w:ascii="Times New Roman" w:hAnsi="Times New Roman"/>
        </w:rPr>
        <w:tab/>
      </w:r>
      <w:r w:rsidR="007829CA" w:rsidRPr="00453715">
        <w:rPr>
          <w:rFonts w:ascii="Times New Roman" w:hAnsi="Times New Roman"/>
        </w:rPr>
        <w:t>In matter P33/2024:</w:t>
      </w:r>
    </w:p>
    <w:p w14:paraId="09973B2C" w14:textId="1F50D49A" w:rsidR="007829CA" w:rsidRPr="00453715" w:rsidRDefault="00061231" w:rsidP="00453715">
      <w:pPr>
        <w:pStyle w:val="LeftrightHanging"/>
        <w:spacing w:before="0" w:after="260" w:line="280" w:lineRule="exact"/>
        <w:ind w:right="0"/>
        <w:jc w:val="both"/>
        <w:rPr>
          <w:rFonts w:ascii="Times New Roman" w:hAnsi="Times New Roman"/>
        </w:rPr>
      </w:pPr>
      <w:r w:rsidRPr="00453715">
        <w:rPr>
          <w:rFonts w:ascii="Times New Roman" w:hAnsi="Times New Roman"/>
        </w:rPr>
        <w:t>(1)</w:t>
      </w:r>
      <w:r w:rsidRPr="00453715">
        <w:rPr>
          <w:rFonts w:ascii="Times New Roman" w:hAnsi="Times New Roman"/>
        </w:rPr>
        <w:tab/>
        <w:t>Special leave to appeal is granted</w:t>
      </w:r>
      <w:r w:rsidR="00337399" w:rsidRPr="00453715">
        <w:rPr>
          <w:rFonts w:ascii="Times New Roman" w:hAnsi="Times New Roman"/>
        </w:rPr>
        <w:t>.</w:t>
      </w:r>
    </w:p>
    <w:p w14:paraId="5A481DC6" w14:textId="0AC7DDB8" w:rsidR="00337399" w:rsidRPr="00453715" w:rsidRDefault="00173D99" w:rsidP="00453715">
      <w:pPr>
        <w:pStyle w:val="LeftrightHanging"/>
        <w:spacing w:before="0" w:after="260" w:line="280" w:lineRule="exact"/>
        <w:ind w:right="0"/>
        <w:jc w:val="both"/>
        <w:rPr>
          <w:rFonts w:ascii="Times New Roman" w:hAnsi="Times New Roman"/>
        </w:rPr>
      </w:pPr>
      <w:r w:rsidRPr="00453715">
        <w:rPr>
          <w:rFonts w:ascii="Times New Roman" w:hAnsi="Times New Roman"/>
        </w:rPr>
        <w:t>(2)</w:t>
      </w:r>
      <w:r w:rsidRPr="00453715">
        <w:rPr>
          <w:rFonts w:ascii="Times New Roman" w:hAnsi="Times New Roman"/>
        </w:rPr>
        <w:tab/>
      </w:r>
      <w:r w:rsidR="00337399" w:rsidRPr="00453715">
        <w:rPr>
          <w:rFonts w:ascii="Times New Roman" w:hAnsi="Times New Roman"/>
        </w:rPr>
        <w:t>Appeal allowed.</w:t>
      </w:r>
    </w:p>
    <w:p w14:paraId="132E7EA1" w14:textId="621BE23A" w:rsidR="00337399" w:rsidRPr="00453715" w:rsidRDefault="00337399" w:rsidP="00453715">
      <w:pPr>
        <w:pStyle w:val="LeftrightHanging"/>
        <w:spacing w:before="0" w:after="260" w:line="280" w:lineRule="exact"/>
        <w:ind w:right="0"/>
        <w:jc w:val="both"/>
        <w:rPr>
          <w:rFonts w:ascii="Times New Roman" w:hAnsi="Times New Roman"/>
        </w:rPr>
      </w:pPr>
      <w:r w:rsidRPr="00453715">
        <w:rPr>
          <w:rFonts w:ascii="Times New Roman" w:hAnsi="Times New Roman"/>
        </w:rPr>
        <w:t>(3)</w:t>
      </w:r>
      <w:r w:rsidRPr="00453715">
        <w:rPr>
          <w:rFonts w:ascii="Times New Roman" w:hAnsi="Times New Roman"/>
        </w:rPr>
        <w:tab/>
      </w:r>
      <w:r w:rsidR="00D9563A" w:rsidRPr="00453715">
        <w:rPr>
          <w:rFonts w:ascii="Times New Roman" w:hAnsi="Times New Roman"/>
        </w:rPr>
        <w:t xml:space="preserve">Set aside orders 2, 4 and 5 made by the Full Court of the Federal Court of Australia on 14 February 2023 in proceeding WAD 111/2022 and, in </w:t>
      </w:r>
      <w:r w:rsidR="00447AEF">
        <w:rPr>
          <w:rFonts w:ascii="Times New Roman" w:hAnsi="Times New Roman"/>
        </w:rPr>
        <w:t>their place</w:t>
      </w:r>
      <w:r w:rsidR="00D9563A" w:rsidRPr="00453715">
        <w:rPr>
          <w:rFonts w:ascii="Times New Roman" w:hAnsi="Times New Roman"/>
        </w:rPr>
        <w:t>, order that the application for judicial review be dismissed.</w:t>
      </w:r>
    </w:p>
    <w:p w14:paraId="5592637D" w14:textId="1282E70D" w:rsidR="00D9563A" w:rsidRPr="00453715" w:rsidRDefault="00D9563A" w:rsidP="00453715">
      <w:pPr>
        <w:pStyle w:val="LeftrightHanging"/>
        <w:spacing w:before="0" w:after="260" w:line="280" w:lineRule="exact"/>
        <w:ind w:right="0"/>
        <w:jc w:val="both"/>
        <w:rPr>
          <w:rFonts w:ascii="Times New Roman" w:hAnsi="Times New Roman"/>
        </w:rPr>
      </w:pPr>
      <w:r w:rsidRPr="00453715">
        <w:rPr>
          <w:rFonts w:ascii="Times New Roman" w:hAnsi="Times New Roman"/>
        </w:rPr>
        <w:t>(4)</w:t>
      </w:r>
      <w:r w:rsidRPr="00453715">
        <w:rPr>
          <w:rFonts w:ascii="Times New Roman" w:hAnsi="Times New Roman"/>
        </w:rPr>
        <w:tab/>
      </w:r>
      <w:r w:rsidR="003F2DE2" w:rsidRPr="00453715">
        <w:rPr>
          <w:rFonts w:ascii="Times New Roman" w:hAnsi="Times New Roman"/>
        </w:rPr>
        <w:t xml:space="preserve">Set aside orders 2, 3, 5 and 6 made by the Full Court of the Federal Court of Australia on 14 February 2023 in proceeding NSD 296/2022 and, in </w:t>
      </w:r>
      <w:r w:rsidR="00447AEF">
        <w:rPr>
          <w:rFonts w:ascii="Times New Roman" w:hAnsi="Times New Roman"/>
        </w:rPr>
        <w:t>their place</w:t>
      </w:r>
      <w:r w:rsidR="003F2DE2" w:rsidRPr="00453715">
        <w:rPr>
          <w:rFonts w:ascii="Times New Roman" w:hAnsi="Times New Roman"/>
        </w:rPr>
        <w:t>, order that the appeal be dismissed.</w:t>
      </w:r>
    </w:p>
    <w:p w14:paraId="209E5ADA" w14:textId="61EE4246" w:rsidR="00483156" w:rsidRPr="00453715" w:rsidRDefault="00483156" w:rsidP="00453715">
      <w:pPr>
        <w:pStyle w:val="LeftrightHanging"/>
        <w:spacing w:before="0" w:after="260" w:line="280" w:lineRule="exact"/>
        <w:ind w:right="0"/>
        <w:jc w:val="both"/>
        <w:rPr>
          <w:rFonts w:ascii="Times New Roman" w:hAnsi="Times New Roman"/>
        </w:rPr>
      </w:pPr>
      <w:r w:rsidRPr="00453715">
        <w:rPr>
          <w:rFonts w:ascii="Times New Roman" w:hAnsi="Times New Roman"/>
        </w:rPr>
        <w:t>(</w:t>
      </w:r>
      <w:r w:rsidR="003F2DE2" w:rsidRPr="00453715">
        <w:rPr>
          <w:rFonts w:ascii="Times New Roman" w:hAnsi="Times New Roman"/>
        </w:rPr>
        <w:t>5</w:t>
      </w:r>
      <w:r w:rsidRPr="00453715">
        <w:rPr>
          <w:rFonts w:ascii="Times New Roman" w:hAnsi="Times New Roman"/>
        </w:rPr>
        <w:t>)</w:t>
      </w:r>
      <w:r w:rsidRPr="00453715">
        <w:rPr>
          <w:rFonts w:ascii="Times New Roman" w:hAnsi="Times New Roman"/>
        </w:rPr>
        <w:tab/>
        <w:t xml:space="preserve">The appellant </w:t>
      </w:r>
      <w:proofErr w:type="gramStart"/>
      <w:r w:rsidRPr="00453715">
        <w:rPr>
          <w:rFonts w:ascii="Times New Roman" w:hAnsi="Times New Roman"/>
        </w:rPr>
        <w:t>pay</w:t>
      </w:r>
      <w:proofErr w:type="gramEnd"/>
      <w:r w:rsidRPr="00453715">
        <w:rPr>
          <w:rFonts w:ascii="Times New Roman" w:hAnsi="Times New Roman"/>
        </w:rPr>
        <w:t xml:space="preserve"> the </w:t>
      </w:r>
      <w:r w:rsidR="006B1EFD" w:rsidRPr="00453715">
        <w:rPr>
          <w:rFonts w:ascii="Times New Roman" w:hAnsi="Times New Roman"/>
        </w:rPr>
        <w:t xml:space="preserve">first </w:t>
      </w:r>
      <w:r w:rsidRPr="00453715">
        <w:rPr>
          <w:rFonts w:ascii="Times New Roman" w:hAnsi="Times New Roman"/>
        </w:rPr>
        <w:t>respondent</w:t>
      </w:r>
      <w:r w:rsidR="003F2DE2" w:rsidRPr="00453715">
        <w:rPr>
          <w:rFonts w:ascii="Times New Roman" w:hAnsi="Times New Roman"/>
        </w:rPr>
        <w:t>'</w:t>
      </w:r>
      <w:r w:rsidRPr="00453715">
        <w:rPr>
          <w:rFonts w:ascii="Times New Roman" w:hAnsi="Times New Roman"/>
        </w:rPr>
        <w:t>s costs</w:t>
      </w:r>
      <w:r w:rsidR="001E01AF">
        <w:rPr>
          <w:rFonts w:ascii="Times New Roman" w:hAnsi="Times New Roman"/>
        </w:rPr>
        <w:t xml:space="preserve"> in this Court</w:t>
      </w:r>
      <w:r w:rsidR="00AE67C2" w:rsidRPr="00453715">
        <w:rPr>
          <w:rFonts w:ascii="Times New Roman" w:hAnsi="Times New Roman"/>
        </w:rPr>
        <w:t>.</w:t>
      </w:r>
    </w:p>
    <w:p w14:paraId="48326FBA" w14:textId="77777777" w:rsidR="009776D7" w:rsidRDefault="008D37D7" w:rsidP="00453715">
      <w:pPr>
        <w:pStyle w:val="LeftrightHanging"/>
        <w:spacing w:before="0" w:after="260" w:line="280" w:lineRule="exact"/>
        <w:ind w:right="0"/>
        <w:jc w:val="both"/>
        <w:rPr>
          <w:rFonts w:ascii="Times New Roman" w:hAnsi="Times New Roman"/>
        </w:rPr>
      </w:pPr>
      <w:r w:rsidRPr="00453715">
        <w:rPr>
          <w:rFonts w:ascii="Times New Roman" w:hAnsi="Times New Roman"/>
        </w:rPr>
        <w:t>(</w:t>
      </w:r>
      <w:r w:rsidR="003F2DE2" w:rsidRPr="00453715">
        <w:rPr>
          <w:rFonts w:ascii="Times New Roman" w:hAnsi="Times New Roman"/>
        </w:rPr>
        <w:t>6</w:t>
      </w:r>
      <w:r w:rsidRPr="00453715">
        <w:rPr>
          <w:rFonts w:ascii="Times New Roman" w:hAnsi="Times New Roman"/>
        </w:rPr>
        <w:t>)</w:t>
      </w:r>
      <w:r w:rsidRPr="00453715">
        <w:rPr>
          <w:rFonts w:ascii="Times New Roman" w:hAnsi="Times New Roman"/>
        </w:rPr>
        <w:tab/>
        <w:t xml:space="preserve">There be no set </w:t>
      </w:r>
      <w:proofErr w:type="gramStart"/>
      <w:r w:rsidRPr="00453715">
        <w:rPr>
          <w:rFonts w:ascii="Times New Roman" w:hAnsi="Times New Roman"/>
        </w:rPr>
        <w:t>off of</w:t>
      </w:r>
      <w:proofErr w:type="gramEnd"/>
      <w:r w:rsidRPr="00453715">
        <w:rPr>
          <w:rFonts w:ascii="Times New Roman" w:hAnsi="Times New Roman"/>
        </w:rPr>
        <w:t xml:space="preserve"> the </w:t>
      </w:r>
      <w:r w:rsidR="000E7AF4" w:rsidRPr="00453715">
        <w:rPr>
          <w:rFonts w:ascii="Times New Roman" w:hAnsi="Times New Roman"/>
        </w:rPr>
        <w:t xml:space="preserve">first </w:t>
      </w:r>
      <w:r w:rsidRPr="00453715">
        <w:rPr>
          <w:rFonts w:ascii="Times New Roman" w:hAnsi="Times New Roman"/>
        </w:rPr>
        <w:t>respondent</w:t>
      </w:r>
      <w:r w:rsidR="00335ED8" w:rsidRPr="00453715">
        <w:rPr>
          <w:rFonts w:ascii="Times New Roman" w:hAnsi="Times New Roman"/>
        </w:rPr>
        <w:t>'</w:t>
      </w:r>
      <w:r w:rsidRPr="00453715">
        <w:rPr>
          <w:rFonts w:ascii="Times New Roman" w:hAnsi="Times New Roman"/>
        </w:rPr>
        <w:t xml:space="preserve">s costs against any other costs order made in favour of the appellant against the </w:t>
      </w:r>
      <w:r w:rsidR="00335ED8" w:rsidRPr="00453715">
        <w:rPr>
          <w:rFonts w:ascii="Times New Roman" w:hAnsi="Times New Roman"/>
        </w:rPr>
        <w:t xml:space="preserve">first </w:t>
      </w:r>
      <w:r w:rsidRPr="00453715">
        <w:rPr>
          <w:rFonts w:ascii="Times New Roman" w:hAnsi="Times New Roman"/>
        </w:rPr>
        <w:t>respondent.</w:t>
      </w:r>
    </w:p>
    <w:p w14:paraId="7A254B18" w14:textId="77777777" w:rsidR="009776D7" w:rsidRDefault="009776D7" w:rsidP="00453715">
      <w:pPr>
        <w:pStyle w:val="LeftrightHanging"/>
        <w:spacing w:before="0" w:after="260" w:line="280" w:lineRule="exact"/>
        <w:ind w:right="0"/>
        <w:jc w:val="both"/>
        <w:rPr>
          <w:rFonts w:ascii="Times New Roman" w:hAnsi="Times New Roman"/>
        </w:rPr>
        <w:sectPr w:rsidR="009776D7" w:rsidSect="00CC0DC0">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FF064C8" w14:textId="568C33DC" w:rsidR="00483156" w:rsidRPr="00453715" w:rsidRDefault="00483156" w:rsidP="00453715">
      <w:pPr>
        <w:pStyle w:val="LeftrightHanging"/>
        <w:spacing w:before="0" w:after="260" w:line="280" w:lineRule="exact"/>
        <w:ind w:right="0"/>
        <w:jc w:val="both"/>
        <w:rPr>
          <w:rFonts w:ascii="Times New Roman" w:hAnsi="Times New Roman"/>
        </w:rPr>
      </w:pPr>
    </w:p>
    <w:sectPr w:rsidR="00483156" w:rsidRPr="00453715" w:rsidSect="00453715">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D574" w14:textId="77777777" w:rsidR="00FF2A26" w:rsidRDefault="00FF2A26">
      <w:pPr>
        <w:spacing w:line="240" w:lineRule="auto"/>
      </w:pPr>
      <w:r>
        <w:separator/>
      </w:r>
    </w:p>
  </w:endnote>
  <w:endnote w:type="continuationSeparator" w:id="0">
    <w:p w14:paraId="52108CB8" w14:textId="77777777" w:rsidR="00FF2A26" w:rsidRDefault="00FF2A26">
      <w:pPr>
        <w:spacing w:line="240" w:lineRule="auto"/>
      </w:pPr>
      <w:r>
        <w:continuationSeparator/>
      </w:r>
    </w:p>
  </w:endnote>
  <w:endnote w:type="continuationNotice" w:id="1">
    <w:p w14:paraId="13241428" w14:textId="77777777" w:rsidR="00FF2A26" w:rsidRDefault="00FF2A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C6E7" w14:textId="77777777" w:rsidR="00CC0DC0" w:rsidRDefault="00CC0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233B" w14:textId="77777777" w:rsidR="00CC0DC0" w:rsidRDefault="00CC0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B6A9" w14:textId="77777777" w:rsidR="00CC0DC0" w:rsidRDefault="00CC0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7EDD" w14:textId="77777777" w:rsidR="00CC0DC0" w:rsidRDefault="00CC0D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740E" w14:textId="77777777" w:rsidR="00CC0DC0" w:rsidRDefault="00CC0D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949" w14:textId="77777777" w:rsidR="00CC0DC0" w:rsidRDefault="00CC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26A3" w14:textId="77777777" w:rsidR="00FF2A26" w:rsidRPr="00453715" w:rsidRDefault="00FF2A26" w:rsidP="00453715">
      <w:pPr>
        <w:pStyle w:val="Footer"/>
        <w:spacing w:before="120" w:after="20"/>
        <w:ind w:right="0"/>
        <w:rPr>
          <w:rFonts w:ascii="Times New Roman" w:hAnsi="Times New Roman"/>
        </w:rPr>
      </w:pPr>
      <w:r>
        <w:continuationSeparator/>
      </w:r>
    </w:p>
  </w:footnote>
  <w:footnote w:type="continuationSeparator" w:id="0">
    <w:p w14:paraId="6AA0B321" w14:textId="77777777" w:rsidR="00FF2A26" w:rsidRPr="00453715" w:rsidRDefault="00FF2A26" w:rsidP="00453715">
      <w:pPr>
        <w:pStyle w:val="Footer"/>
        <w:spacing w:before="120" w:after="20"/>
        <w:ind w:right="0"/>
        <w:rPr>
          <w:rFonts w:ascii="Times New Roman" w:hAnsi="Times New Roman"/>
        </w:rPr>
      </w:pPr>
      <w:r w:rsidRPr="00453715">
        <w:rPr>
          <w:rFonts w:ascii="Times New Roman" w:hAnsi="Times New Roman"/>
        </w:rPr>
        <w:continuationSeparator/>
      </w:r>
    </w:p>
  </w:footnote>
  <w:footnote w:type="continuationNotice" w:id="1">
    <w:p w14:paraId="7EBCB950" w14:textId="77777777" w:rsidR="00FF2A26" w:rsidRPr="00453715" w:rsidRDefault="00FF2A26">
      <w:pPr>
        <w:jc w:val="right"/>
        <w:rPr>
          <w:rFonts w:ascii="Times Roman" w:hAnsi="Times Roman"/>
          <w:sz w:val="24"/>
        </w:rPr>
      </w:pPr>
    </w:p>
  </w:footnote>
  <w:footnote w:id="2">
    <w:p w14:paraId="61EEE6C4" w14:textId="77777777" w:rsidR="00AE667E" w:rsidRPr="00453715" w:rsidRDefault="00AE667E"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t>(2022) 295 FCR 177.</w:t>
      </w:r>
    </w:p>
  </w:footnote>
  <w:footnote w:id="3">
    <w:p w14:paraId="2517DAC0" w14:textId="77777777" w:rsidR="00AE667E" w:rsidRPr="00453715" w:rsidRDefault="00AE667E"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t>(2023) 408 ALR 503.</w:t>
      </w:r>
    </w:p>
  </w:footnote>
  <w:footnote w:id="4">
    <w:p w14:paraId="30B576A0" w14:textId="77777777" w:rsidR="00CA35DB" w:rsidRPr="00453715" w:rsidRDefault="00CA35DB"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 xml:space="preserve">Pearson v Minister for Home Affairs </w:t>
      </w:r>
      <w:r w:rsidRPr="00453715">
        <w:rPr>
          <w:rFonts w:ascii="Times New Roman" w:hAnsi="Times New Roman"/>
          <w:sz w:val="24"/>
        </w:rPr>
        <w:t>("</w:t>
      </w:r>
      <w:r w:rsidRPr="00453715">
        <w:rPr>
          <w:rFonts w:ascii="Times New Roman" w:hAnsi="Times New Roman"/>
          <w:i/>
          <w:iCs/>
          <w:sz w:val="24"/>
        </w:rPr>
        <w:t>Pearson (No 1)</w:t>
      </w:r>
      <w:r w:rsidRPr="00453715">
        <w:rPr>
          <w:rFonts w:ascii="Times New Roman" w:hAnsi="Times New Roman"/>
          <w:sz w:val="24"/>
        </w:rPr>
        <w:t>") (2022) 295 FCR 177 at 191 [47]-[48].</w:t>
      </w:r>
    </w:p>
  </w:footnote>
  <w:footnote w:id="5">
    <w:p w14:paraId="1361D8EE" w14:textId="052EDBEE"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EF535D" w:rsidRPr="00453715">
        <w:rPr>
          <w:rFonts w:ascii="Times New Roman" w:hAnsi="Times New Roman"/>
          <w:i/>
          <w:iCs/>
          <w:sz w:val="24"/>
        </w:rPr>
        <w:t>Migration Act 1958</w:t>
      </w:r>
      <w:r w:rsidR="00EF535D" w:rsidRPr="00453715">
        <w:rPr>
          <w:rFonts w:ascii="Times New Roman" w:hAnsi="Times New Roman"/>
          <w:sz w:val="24"/>
        </w:rPr>
        <w:t xml:space="preserve"> (</w:t>
      </w:r>
      <w:r w:rsidR="00EF535D" w:rsidRPr="00453715">
        <w:rPr>
          <w:rFonts w:ascii="Times New Roman" w:hAnsi="Times New Roman"/>
          <w:sz w:val="24"/>
        </w:rPr>
        <w:t>Cth), s</w:t>
      </w:r>
      <w:r w:rsidRPr="00453715">
        <w:rPr>
          <w:rFonts w:ascii="Times New Roman" w:hAnsi="Times New Roman"/>
          <w:sz w:val="24"/>
        </w:rPr>
        <w:t> 501(1).</w:t>
      </w:r>
    </w:p>
  </w:footnote>
  <w:footnote w:id="6">
    <w:p w14:paraId="2BCBEC57" w14:textId="579E10CF"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516EC2" w:rsidRPr="00453715">
        <w:rPr>
          <w:rFonts w:ascii="Times New Roman" w:hAnsi="Times New Roman"/>
          <w:i/>
          <w:iCs/>
          <w:sz w:val="24"/>
        </w:rPr>
        <w:t>Migration Act</w:t>
      </w:r>
      <w:r w:rsidR="00516EC2" w:rsidRPr="00453715">
        <w:rPr>
          <w:rFonts w:ascii="Times New Roman" w:hAnsi="Times New Roman"/>
          <w:sz w:val="24"/>
        </w:rPr>
        <w:t>,</w:t>
      </w:r>
      <w:r w:rsidR="00516EC2" w:rsidRPr="00453715">
        <w:rPr>
          <w:rFonts w:ascii="Times New Roman" w:hAnsi="Times New Roman"/>
          <w:i/>
          <w:iCs/>
          <w:sz w:val="24"/>
        </w:rPr>
        <w:t xml:space="preserve"> </w:t>
      </w:r>
      <w:r w:rsidR="00516EC2" w:rsidRPr="00453715">
        <w:rPr>
          <w:rFonts w:ascii="Times New Roman" w:hAnsi="Times New Roman"/>
          <w:sz w:val="24"/>
        </w:rPr>
        <w:t>s</w:t>
      </w:r>
      <w:r w:rsidR="00A05F7A" w:rsidRPr="00453715">
        <w:rPr>
          <w:rFonts w:ascii="Times New Roman" w:hAnsi="Times New Roman"/>
          <w:sz w:val="24"/>
        </w:rPr>
        <w:t xml:space="preserve"> </w:t>
      </w:r>
      <w:r w:rsidR="00880C7A" w:rsidRPr="00453715">
        <w:rPr>
          <w:rFonts w:ascii="Times New Roman" w:hAnsi="Times New Roman"/>
          <w:sz w:val="24"/>
        </w:rPr>
        <w:t>501</w:t>
      </w:r>
      <w:r w:rsidRPr="00453715">
        <w:rPr>
          <w:rFonts w:ascii="Times New Roman" w:hAnsi="Times New Roman"/>
          <w:sz w:val="24"/>
        </w:rPr>
        <w:t>(3)(c).</w:t>
      </w:r>
    </w:p>
  </w:footnote>
  <w:footnote w:id="7">
    <w:p w14:paraId="0439334C" w14:textId="4507B32D" w:rsidR="00C95E7E" w:rsidRPr="00453715" w:rsidRDefault="00C95E7E"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Migration Act</w:t>
      </w:r>
      <w:r w:rsidRPr="00453715">
        <w:rPr>
          <w:rFonts w:ascii="Times New Roman" w:hAnsi="Times New Roman"/>
          <w:sz w:val="24"/>
        </w:rPr>
        <w:t>, s 501(2)</w:t>
      </w:r>
      <w:r w:rsidR="00BE7C92" w:rsidRPr="00453715">
        <w:rPr>
          <w:rFonts w:ascii="Times New Roman" w:hAnsi="Times New Roman"/>
          <w:sz w:val="24"/>
        </w:rPr>
        <w:t>.</w:t>
      </w:r>
    </w:p>
  </w:footnote>
  <w:footnote w:id="8">
    <w:p w14:paraId="4936A331" w14:textId="0AB32D4E"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Migration Act</w:t>
      </w:r>
      <w:r w:rsidRPr="00453715">
        <w:rPr>
          <w:rFonts w:ascii="Times New Roman" w:hAnsi="Times New Roman"/>
          <w:sz w:val="24"/>
        </w:rPr>
        <w:t>, s 501(3</w:t>
      </w:r>
      <w:r w:rsidRPr="00453715">
        <w:rPr>
          <w:rFonts w:ascii="Times New Roman" w:hAnsi="Times New Roman"/>
          <w:sz w:val="24"/>
        </w:rPr>
        <w:t>A)(a)(</w:t>
      </w:r>
      <w:r w:rsidRPr="00453715">
        <w:rPr>
          <w:rFonts w:ascii="Times New Roman" w:hAnsi="Times New Roman"/>
          <w:sz w:val="24"/>
        </w:rPr>
        <w:t>i)</w:t>
      </w:r>
      <w:r w:rsidR="00752A22" w:rsidRPr="00453715">
        <w:rPr>
          <w:rFonts w:ascii="Times New Roman" w:hAnsi="Times New Roman"/>
          <w:sz w:val="24"/>
        </w:rPr>
        <w:t>.</w:t>
      </w:r>
    </w:p>
  </w:footnote>
  <w:footnote w:id="9">
    <w:p w14:paraId="501F639E" w14:textId="43324CC7"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Migration Act</w:t>
      </w:r>
      <w:r w:rsidRPr="00453715">
        <w:rPr>
          <w:rFonts w:ascii="Times New Roman" w:hAnsi="Times New Roman"/>
          <w:sz w:val="24"/>
        </w:rPr>
        <w:t>, s 500(</w:t>
      </w:r>
      <w:r w:rsidRPr="00453715">
        <w:rPr>
          <w:rFonts w:ascii="Times New Roman" w:hAnsi="Times New Roman"/>
          <w:sz w:val="24"/>
        </w:rPr>
        <w:t>1)(</w:t>
      </w:r>
      <w:r w:rsidRPr="00453715">
        <w:rPr>
          <w:rFonts w:ascii="Times New Roman" w:hAnsi="Times New Roman"/>
          <w:sz w:val="24"/>
        </w:rPr>
        <w:t>ba).</w:t>
      </w:r>
    </w:p>
  </w:footnote>
  <w:footnote w:id="10">
    <w:p w14:paraId="2791F3D2" w14:textId="76C37A84" w:rsidR="00DC632A" w:rsidRPr="00453715" w:rsidRDefault="00DC632A"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CE655B" w:rsidRPr="00453715">
        <w:rPr>
          <w:rFonts w:ascii="Times New Roman" w:hAnsi="Times New Roman"/>
          <w:i/>
          <w:iCs/>
          <w:sz w:val="24"/>
        </w:rPr>
        <w:t>Migration Amendment (Aggregate Sentences) Act 2023</w:t>
      </w:r>
      <w:r w:rsidR="00CE655B" w:rsidRPr="00453715">
        <w:rPr>
          <w:rFonts w:ascii="Times New Roman" w:hAnsi="Times New Roman"/>
          <w:sz w:val="24"/>
        </w:rPr>
        <w:t xml:space="preserve"> (</w:t>
      </w:r>
      <w:r w:rsidR="00CE655B" w:rsidRPr="00453715">
        <w:rPr>
          <w:rFonts w:ascii="Times New Roman" w:hAnsi="Times New Roman"/>
          <w:sz w:val="24"/>
        </w:rPr>
        <w:t>Cth) ("Aggregate Sentences Act")</w:t>
      </w:r>
      <w:r w:rsidR="00984198" w:rsidRPr="00453715">
        <w:rPr>
          <w:rFonts w:ascii="Times New Roman" w:hAnsi="Times New Roman"/>
          <w:sz w:val="24"/>
        </w:rPr>
        <w:t>, Sch 1, item 1</w:t>
      </w:r>
      <w:r w:rsidR="00CE655B" w:rsidRPr="00453715">
        <w:rPr>
          <w:rFonts w:ascii="Times New Roman" w:hAnsi="Times New Roman"/>
          <w:sz w:val="24"/>
        </w:rPr>
        <w:t>.</w:t>
      </w:r>
    </w:p>
  </w:footnote>
  <w:footnote w:id="11">
    <w:p w14:paraId="5F3D95EA" w14:textId="035C28E0"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t xml:space="preserve">Aggregate Sentences Act, Sch </w:t>
      </w:r>
      <w:r w:rsidR="008D5D4B" w:rsidRPr="00453715">
        <w:rPr>
          <w:rFonts w:ascii="Times New Roman" w:hAnsi="Times New Roman"/>
          <w:sz w:val="24"/>
        </w:rPr>
        <w:t>1</w:t>
      </w:r>
      <w:r w:rsidRPr="00453715">
        <w:rPr>
          <w:rFonts w:ascii="Times New Roman" w:hAnsi="Times New Roman"/>
          <w:sz w:val="24"/>
        </w:rPr>
        <w:t xml:space="preserve">, </w:t>
      </w:r>
      <w:r w:rsidR="00A937AE" w:rsidRPr="00453715">
        <w:rPr>
          <w:rFonts w:ascii="Times New Roman" w:hAnsi="Times New Roman"/>
          <w:sz w:val="24"/>
        </w:rPr>
        <w:t>i</w:t>
      </w:r>
      <w:r w:rsidRPr="00453715">
        <w:rPr>
          <w:rFonts w:ascii="Times New Roman" w:hAnsi="Times New Roman"/>
          <w:sz w:val="24"/>
        </w:rPr>
        <w:t>tem 2.</w:t>
      </w:r>
    </w:p>
  </w:footnote>
  <w:footnote w:id="12">
    <w:p w14:paraId="13D4AA84" w14:textId="312116E6" w:rsidR="00BF2E0A" w:rsidRPr="00453715" w:rsidRDefault="00BF2E0A"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JZQQ</w:t>
      </w:r>
      <w:r w:rsidR="00882608" w:rsidRPr="00453715">
        <w:rPr>
          <w:rFonts w:ascii="Times New Roman" w:hAnsi="Times New Roman"/>
          <w:i/>
          <w:iCs/>
          <w:sz w:val="24"/>
        </w:rPr>
        <w:t xml:space="preserve"> v Minister for Immigration, Citizenship and Multicultural Affairs</w:t>
      </w:r>
      <w:r w:rsidRPr="00453715">
        <w:rPr>
          <w:rFonts w:ascii="Times New Roman" w:hAnsi="Times New Roman"/>
          <w:i/>
          <w:iCs/>
          <w:sz w:val="24"/>
        </w:rPr>
        <w:t xml:space="preserve"> </w:t>
      </w:r>
      <w:r w:rsidRPr="00453715">
        <w:rPr>
          <w:rFonts w:ascii="Times New Roman" w:hAnsi="Times New Roman"/>
          <w:sz w:val="24"/>
        </w:rPr>
        <w:t xml:space="preserve">(2023) </w:t>
      </w:r>
      <w:r w:rsidR="005F2605" w:rsidRPr="00453715">
        <w:rPr>
          <w:rFonts w:ascii="Times New Roman" w:hAnsi="Times New Roman"/>
          <w:sz w:val="24"/>
        </w:rPr>
        <w:t>300 FCR 370</w:t>
      </w:r>
      <w:r w:rsidRPr="00453715">
        <w:rPr>
          <w:rFonts w:ascii="Times New Roman" w:hAnsi="Times New Roman"/>
          <w:sz w:val="24"/>
        </w:rPr>
        <w:t>.</w:t>
      </w:r>
    </w:p>
  </w:footnote>
  <w:footnote w:id="13">
    <w:p w14:paraId="58AD12F7" w14:textId="07179AF5"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 xml:space="preserve">JZQQ </w:t>
      </w:r>
      <w:r w:rsidR="00802331" w:rsidRPr="00453715">
        <w:rPr>
          <w:rFonts w:ascii="Times New Roman" w:hAnsi="Times New Roman"/>
          <w:sz w:val="24"/>
        </w:rPr>
        <w:t xml:space="preserve">(2023) </w:t>
      </w:r>
      <w:r w:rsidR="00882608" w:rsidRPr="00453715">
        <w:rPr>
          <w:rFonts w:ascii="Times New Roman" w:hAnsi="Times New Roman"/>
          <w:sz w:val="24"/>
        </w:rPr>
        <w:t>300 FCR 370</w:t>
      </w:r>
      <w:r w:rsidR="00990E95" w:rsidRPr="00453715">
        <w:rPr>
          <w:rFonts w:ascii="Times New Roman" w:hAnsi="Times New Roman"/>
          <w:sz w:val="24"/>
        </w:rPr>
        <w:t xml:space="preserve"> </w:t>
      </w:r>
      <w:r w:rsidR="003B0E87" w:rsidRPr="00453715">
        <w:rPr>
          <w:rFonts w:ascii="Times New Roman" w:hAnsi="Times New Roman"/>
          <w:sz w:val="24"/>
        </w:rPr>
        <w:t xml:space="preserve">at </w:t>
      </w:r>
      <w:r w:rsidR="003162C7" w:rsidRPr="00453715">
        <w:rPr>
          <w:rFonts w:ascii="Times New Roman" w:hAnsi="Times New Roman"/>
          <w:sz w:val="24"/>
        </w:rPr>
        <w:t>395 [109]</w:t>
      </w:r>
      <w:r w:rsidRPr="00453715">
        <w:rPr>
          <w:rFonts w:ascii="Times New Roman" w:hAnsi="Times New Roman"/>
          <w:sz w:val="24"/>
        </w:rPr>
        <w:t>.</w:t>
      </w:r>
    </w:p>
  </w:footnote>
  <w:footnote w:id="14">
    <w:p w14:paraId="37F3E430" w14:textId="648D6335" w:rsidR="00180B12" w:rsidRPr="00453715" w:rsidRDefault="00180B12"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t>See above at [1</w:t>
      </w:r>
      <w:r w:rsidR="00F37017" w:rsidRPr="00453715">
        <w:rPr>
          <w:rFonts w:ascii="Times New Roman" w:hAnsi="Times New Roman"/>
          <w:sz w:val="24"/>
        </w:rPr>
        <w:t>1</w:t>
      </w:r>
      <w:r w:rsidRPr="00453715">
        <w:rPr>
          <w:rFonts w:ascii="Times New Roman" w:hAnsi="Times New Roman"/>
          <w:sz w:val="24"/>
        </w:rPr>
        <w:t xml:space="preserve">]. </w:t>
      </w:r>
    </w:p>
  </w:footnote>
  <w:footnote w:id="15">
    <w:p w14:paraId="7FEDCF60" w14:textId="2E650C5D" w:rsidR="00322603" w:rsidRPr="00453715" w:rsidRDefault="00322603"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6E48B5" w:rsidRPr="00453715">
        <w:rPr>
          <w:rFonts w:ascii="Times New Roman" w:hAnsi="Times New Roman"/>
          <w:sz w:val="24"/>
        </w:rPr>
        <w:t>The Attorney-General</w:t>
      </w:r>
      <w:r w:rsidR="00F556A6" w:rsidRPr="00453715">
        <w:rPr>
          <w:rFonts w:ascii="Times New Roman" w:hAnsi="Times New Roman"/>
          <w:sz w:val="24"/>
        </w:rPr>
        <w:t xml:space="preserve"> </w:t>
      </w:r>
      <w:r w:rsidR="00EE2288" w:rsidRPr="00453715">
        <w:rPr>
          <w:rFonts w:ascii="Times New Roman" w:hAnsi="Times New Roman"/>
          <w:sz w:val="24"/>
        </w:rPr>
        <w:t>of</w:t>
      </w:r>
      <w:r w:rsidR="00F556A6" w:rsidRPr="00453715">
        <w:rPr>
          <w:rFonts w:ascii="Times New Roman" w:hAnsi="Times New Roman"/>
          <w:sz w:val="24"/>
        </w:rPr>
        <w:t xml:space="preserve"> the Commonwealth, the Attorney-General </w:t>
      </w:r>
      <w:r w:rsidR="00DD153D" w:rsidRPr="00453715">
        <w:rPr>
          <w:rFonts w:ascii="Times New Roman" w:hAnsi="Times New Roman"/>
          <w:sz w:val="24"/>
        </w:rPr>
        <w:t xml:space="preserve">of the </w:t>
      </w:r>
      <w:r w:rsidR="006469BE" w:rsidRPr="00453715">
        <w:rPr>
          <w:rFonts w:ascii="Times New Roman" w:hAnsi="Times New Roman"/>
          <w:sz w:val="24"/>
        </w:rPr>
        <w:t>S</w:t>
      </w:r>
      <w:r w:rsidR="00DD153D" w:rsidRPr="00453715">
        <w:rPr>
          <w:rFonts w:ascii="Times New Roman" w:hAnsi="Times New Roman"/>
          <w:sz w:val="24"/>
        </w:rPr>
        <w:t xml:space="preserve">tate of </w:t>
      </w:r>
      <w:r w:rsidR="00F556A6" w:rsidRPr="00453715">
        <w:rPr>
          <w:rFonts w:ascii="Times New Roman" w:hAnsi="Times New Roman"/>
          <w:sz w:val="24"/>
        </w:rPr>
        <w:t xml:space="preserve">Queensland, the Attorney-General for the Northern </w:t>
      </w:r>
      <w:r w:rsidR="00F556A6" w:rsidRPr="00453715">
        <w:rPr>
          <w:rFonts w:ascii="Times New Roman" w:hAnsi="Times New Roman"/>
          <w:sz w:val="24"/>
        </w:rPr>
        <w:t>Territory</w:t>
      </w:r>
      <w:r w:rsidR="00957AAA" w:rsidRPr="00453715">
        <w:rPr>
          <w:rFonts w:ascii="Times New Roman" w:hAnsi="Times New Roman"/>
          <w:sz w:val="24"/>
        </w:rPr>
        <w:t xml:space="preserve"> and the Attorney-General for </w:t>
      </w:r>
      <w:r w:rsidR="001022E9" w:rsidRPr="00453715">
        <w:rPr>
          <w:rFonts w:ascii="Times New Roman" w:hAnsi="Times New Roman"/>
          <w:sz w:val="24"/>
        </w:rPr>
        <w:t xml:space="preserve">the </w:t>
      </w:r>
      <w:r w:rsidR="006469BE" w:rsidRPr="00453715">
        <w:rPr>
          <w:rFonts w:ascii="Times New Roman" w:hAnsi="Times New Roman"/>
          <w:sz w:val="24"/>
        </w:rPr>
        <w:t>S</w:t>
      </w:r>
      <w:r w:rsidR="001022E9" w:rsidRPr="00453715">
        <w:rPr>
          <w:rFonts w:ascii="Times New Roman" w:hAnsi="Times New Roman"/>
          <w:sz w:val="24"/>
        </w:rPr>
        <w:t xml:space="preserve">tate of </w:t>
      </w:r>
      <w:r w:rsidR="00957AAA" w:rsidRPr="00453715">
        <w:rPr>
          <w:rFonts w:ascii="Times New Roman" w:hAnsi="Times New Roman"/>
          <w:sz w:val="24"/>
        </w:rPr>
        <w:t>Western Australia</w:t>
      </w:r>
      <w:r w:rsidR="001022E9" w:rsidRPr="00453715">
        <w:rPr>
          <w:rFonts w:ascii="Times New Roman" w:hAnsi="Times New Roman"/>
          <w:sz w:val="24"/>
        </w:rPr>
        <w:t>.</w:t>
      </w:r>
    </w:p>
  </w:footnote>
  <w:footnote w:id="16">
    <w:p w14:paraId="02BD6939" w14:textId="63A9AAE1"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Minister for Home Affairs v Pearson</w:t>
      </w:r>
      <w:r w:rsidRPr="00453715">
        <w:rPr>
          <w:rFonts w:ascii="Times New Roman" w:hAnsi="Times New Roman"/>
          <w:sz w:val="24"/>
        </w:rPr>
        <w:t xml:space="preserve"> [2023] </w:t>
      </w:r>
      <w:r w:rsidRPr="00453715">
        <w:rPr>
          <w:rFonts w:ascii="Times New Roman" w:hAnsi="Times New Roman"/>
          <w:sz w:val="24"/>
        </w:rPr>
        <w:t>HCATrans 105</w:t>
      </w:r>
      <w:r w:rsidR="00362A4A" w:rsidRPr="00453715">
        <w:rPr>
          <w:rFonts w:ascii="Times New Roman" w:hAnsi="Times New Roman"/>
          <w:sz w:val="24"/>
        </w:rPr>
        <w:t>, lines</w:t>
      </w:r>
      <w:r w:rsidR="00D9037B" w:rsidRPr="00453715">
        <w:rPr>
          <w:rFonts w:ascii="Times New Roman" w:hAnsi="Times New Roman"/>
          <w:sz w:val="24"/>
        </w:rPr>
        <w:t xml:space="preserve"> 282-</w:t>
      </w:r>
      <w:r w:rsidR="00DC544B" w:rsidRPr="00453715">
        <w:rPr>
          <w:rFonts w:ascii="Times New Roman" w:hAnsi="Times New Roman"/>
          <w:sz w:val="24"/>
        </w:rPr>
        <w:t>283</w:t>
      </w:r>
      <w:r w:rsidRPr="00453715">
        <w:rPr>
          <w:rFonts w:ascii="Times New Roman" w:hAnsi="Times New Roman"/>
          <w:sz w:val="24"/>
        </w:rPr>
        <w:t>.</w:t>
      </w:r>
    </w:p>
  </w:footnote>
  <w:footnote w:id="17">
    <w:p w14:paraId="377A5ADE" w14:textId="3C588CA5"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5A7298" w:rsidRPr="00453715">
        <w:rPr>
          <w:rFonts w:ascii="Times New Roman" w:hAnsi="Times New Roman"/>
          <w:i/>
          <w:iCs/>
          <w:sz w:val="24"/>
        </w:rPr>
        <w:t>Minister for Home Affairs v Pearson</w:t>
      </w:r>
      <w:r w:rsidR="005A7298" w:rsidRPr="00453715">
        <w:rPr>
          <w:rFonts w:ascii="Times New Roman" w:hAnsi="Times New Roman"/>
          <w:sz w:val="24"/>
        </w:rPr>
        <w:t xml:space="preserve"> </w:t>
      </w:r>
      <w:r w:rsidRPr="00453715">
        <w:rPr>
          <w:rFonts w:ascii="Times New Roman" w:hAnsi="Times New Roman"/>
          <w:sz w:val="24"/>
        </w:rPr>
        <w:t xml:space="preserve">[2023] </w:t>
      </w:r>
      <w:r w:rsidRPr="00453715">
        <w:rPr>
          <w:rFonts w:ascii="Times New Roman" w:hAnsi="Times New Roman"/>
          <w:sz w:val="24"/>
        </w:rPr>
        <w:t>HCATrans 105</w:t>
      </w:r>
      <w:r w:rsidR="00362A4A" w:rsidRPr="00453715">
        <w:rPr>
          <w:rFonts w:ascii="Times New Roman" w:hAnsi="Times New Roman"/>
          <w:sz w:val="24"/>
        </w:rPr>
        <w:t>, lines</w:t>
      </w:r>
      <w:r w:rsidR="00D67066" w:rsidRPr="00453715">
        <w:rPr>
          <w:rFonts w:ascii="Times New Roman" w:hAnsi="Times New Roman"/>
          <w:sz w:val="24"/>
        </w:rPr>
        <w:t xml:space="preserve"> 279-</w:t>
      </w:r>
      <w:r w:rsidR="007860B3" w:rsidRPr="00453715">
        <w:rPr>
          <w:rFonts w:ascii="Times New Roman" w:hAnsi="Times New Roman"/>
          <w:sz w:val="24"/>
        </w:rPr>
        <w:t>282</w:t>
      </w:r>
      <w:r w:rsidRPr="00453715">
        <w:rPr>
          <w:rFonts w:ascii="Times New Roman" w:hAnsi="Times New Roman"/>
          <w:sz w:val="24"/>
        </w:rPr>
        <w:t>.</w:t>
      </w:r>
    </w:p>
  </w:footnote>
  <w:footnote w:id="18">
    <w:p w14:paraId="6BFCC21A" w14:textId="10824EA4"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High Court Rules 2004</w:t>
      </w:r>
      <w:r w:rsidR="00B232FA" w:rsidRPr="00453715">
        <w:rPr>
          <w:rFonts w:ascii="Times New Roman" w:hAnsi="Times New Roman"/>
          <w:i/>
          <w:iCs/>
          <w:sz w:val="24"/>
        </w:rPr>
        <w:t xml:space="preserve"> </w:t>
      </w:r>
      <w:r w:rsidR="00B232FA" w:rsidRPr="00453715">
        <w:rPr>
          <w:rFonts w:ascii="Times New Roman" w:hAnsi="Times New Roman"/>
          <w:sz w:val="24"/>
        </w:rPr>
        <w:t>(</w:t>
      </w:r>
      <w:r w:rsidR="00B232FA" w:rsidRPr="00453715">
        <w:rPr>
          <w:rFonts w:ascii="Times New Roman" w:hAnsi="Times New Roman"/>
          <w:sz w:val="24"/>
        </w:rPr>
        <w:t>Cth)</w:t>
      </w:r>
      <w:r w:rsidRPr="00453715">
        <w:rPr>
          <w:rFonts w:ascii="Times New Roman" w:hAnsi="Times New Roman"/>
          <w:sz w:val="24"/>
        </w:rPr>
        <w:t>, r 27.08.</w:t>
      </w:r>
      <w:r w:rsidR="00A56FF6" w:rsidRPr="00453715">
        <w:rPr>
          <w:rFonts w:ascii="Times New Roman" w:hAnsi="Times New Roman"/>
          <w:sz w:val="24"/>
        </w:rPr>
        <w:t>1.</w:t>
      </w:r>
    </w:p>
  </w:footnote>
  <w:footnote w:id="19">
    <w:p w14:paraId="5AAF4CEA" w14:textId="0D8ED324"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Tapiki v Minister for Immigration, Citizenship and Multicultural Affairs</w:t>
      </w:r>
      <w:r w:rsidRPr="00453715">
        <w:rPr>
          <w:rFonts w:ascii="Times New Roman" w:hAnsi="Times New Roman"/>
          <w:sz w:val="24"/>
        </w:rPr>
        <w:t xml:space="preserve"> </w:t>
      </w:r>
      <w:r w:rsidR="00A040C6" w:rsidRPr="00453715">
        <w:rPr>
          <w:rFonts w:ascii="Times New Roman" w:hAnsi="Times New Roman"/>
          <w:sz w:val="24"/>
        </w:rPr>
        <w:t>(</w:t>
      </w:r>
      <w:r w:rsidR="00D42999" w:rsidRPr="00453715">
        <w:rPr>
          <w:rFonts w:ascii="Times New Roman" w:hAnsi="Times New Roman"/>
          <w:sz w:val="24"/>
        </w:rPr>
        <w:t>2023) 408 ALR 503 at 507</w:t>
      </w:r>
      <w:r w:rsidRPr="00453715">
        <w:rPr>
          <w:rFonts w:ascii="Times New Roman" w:hAnsi="Times New Roman"/>
          <w:sz w:val="24"/>
        </w:rPr>
        <w:t>.</w:t>
      </w:r>
    </w:p>
  </w:footnote>
  <w:footnote w:id="20">
    <w:p w14:paraId="4F82B6F4" w14:textId="1B837945" w:rsidR="007E296A" w:rsidRPr="00453715" w:rsidRDefault="007E296A"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Minister for Home Affairs v Pearson</w:t>
      </w:r>
      <w:r w:rsidRPr="00453715">
        <w:rPr>
          <w:rFonts w:ascii="Times New Roman" w:hAnsi="Times New Roman"/>
          <w:sz w:val="24"/>
        </w:rPr>
        <w:t xml:space="preserve"> [2023] </w:t>
      </w:r>
      <w:r w:rsidRPr="00453715">
        <w:rPr>
          <w:rFonts w:ascii="Times New Roman" w:hAnsi="Times New Roman"/>
          <w:sz w:val="24"/>
        </w:rPr>
        <w:t>HCATrans 105</w:t>
      </w:r>
      <w:r w:rsidR="00506838" w:rsidRPr="00453715">
        <w:rPr>
          <w:rFonts w:ascii="Times New Roman" w:hAnsi="Times New Roman"/>
          <w:sz w:val="24"/>
        </w:rPr>
        <w:t>, lines</w:t>
      </w:r>
      <w:r w:rsidR="006D359E" w:rsidRPr="00453715">
        <w:rPr>
          <w:rFonts w:ascii="Times New Roman" w:hAnsi="Times New Roman"/>
          <w:sz w:val="24"/>
        </w:rPr>
        <w:t xml:space="preserve"> 34-</w:t>
      </w:r>
      <w:r w:rsidR="00986428" w:rsidRPr="00453715">
        <w:rPr>
          <w:rFonts w:ascii="Times New Roman" w:hAnsi="Times New Roman"/>
          <w:sz w:val="24"/>
        </w:rPr>
        <w:t>42</w:t>
      </w:r>
      <w:r w:rsidR="0046213C" w:rsidRPr="00453715">
        <w:rPr>
          <w:rFonts w:ascii="Times New Roman" w:hAnsi="Times New Roman"/>
          <w:sz w:val="24"/>
        </w:rPr>
        <w:t>.</w:t>
      </w:r>
    </w:p>
  </w:footnote>
  <w:footnote w:id="21">
    <w:p w14:paraId="12269563" w14:textId="56F87B32"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Tapiki v Minister for Immigration, Citizenship and Multicultural Affairs</w:t>
      </w:r>
      <w:r w:rsidR="002F4C32" w:rsidRPr="00453715">
        <w:rPr>
          <w:rFonts w:ascii="Times New Roman" w:hAnsi="Times New Roman"/>
          <w:i/>
          <w:iCs/>
          <w:sz w:val="24"/>
        </w:rPr>
        <w:t xml:space="preserve"> </w:t>
      </w:r>
      <w:r w:rsidR="00C312F0" w:rsidRPr="00453715">
        <w:rPr>
          <w:rFonts w:ascii="Times New Roman" w:hAnsi="Times New Roman"/>
          <w:sz w:val="24"/>
        </w:rPr>
        <w:t>(</w:t>
      </w:r>
      <w:r w:rsidR="00D9140C" w:rsidRPr="00453715">
        <w:rPr>
          <w:rFonts w:ascii="Times New Roman" w:hAnsi="Times New Roman"/>
          <w:sz w:val="24"/>
        </w:rPr>
        <w:t xml:space="preserve">2023) 300 FCR 354 at </w:t>
      </w:r>
      <w:r w:rsidR="002F4C32" w:rsidRPr="00453715">
        <w:rPr>
          <w:rFonts w:ascii="Times New Roman" w:hAnsi="Times New Roman"/>
          <w:sz w:val="24"/>
        </w:rPr>
        <w:t>369 [65]</w:t>
      </w:r>
      <w:r w:rsidRPr="00453715">
        <w:rPr>
          <w:rFonts w:ascii="Times New Roman" w:hAnsi="Times New Roman"/>
          <w:sz w:val="24"/>
        </w:rPr>
        <w:t>.</w:t>
      </w:r>
    </w:p>
  </w:footnote>
  <w:footnote w:id="22">
    <w:p w14:paraId="6D3DAB6A" w14:textId="50514AEB"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 xml:space="preserve">Re </w:t>
      </w:r>
      <w:r w:rsidRPr="00453715">
        <w:rPr>
          <w:rFonts w:ascii="Times New Roman" w:hAnsi="Times New Roman"/>
          <w:i/>
          <w:iCs/>
          <w:sz w:val="24"/>
        </w:rPr>
        <w:t>Sinanovic</w:t>
      </w:r>
      <w:r w:rsidR="00DE79F6" w:rsidRPr="00453715">
        <w:rPr>
          <w:rFonts w:ascii="Times New Roman" w:hAnsi="Times New Roman"/>
          <w:i/>
          <w:iCs/>
          <w:sz w:val="24"/>
        </w:rPr>
        <w:t>'</w:t>
      </w:r>
      <w:r w:rsidRPr="00453715">
        <w:rPr>
          <w:rFonts w:ascii="Times New Roman" w:hAnsi="Times New Roman"/>
          <w:i/>
          <w:iCs/>
          <w:sz w:val="24"/>
        </w:rPr>
        <w:t>s Application</w:t>
      </w:r>
      <w:r w:rsidRPr="00453715">
        <w:rPr>
          <w:rFonts w:ascii="Times New Roman" w:hAnsi="Times New Roman"/>
          <w:sz w:val="24"/>
        </w:rPr>
        <w:t xml:space="preserve"> (2001) 180 ALR 448 at </w:t>
      </w:r>
      <w:r w:rsidR="00C90A73" w:rsidRPr="00453715">
        <w:rPr>
          <w:rFonts w:ascii="Times New Roman" w:hAnsi="Times New Roman"/>
          <w:sz w:val="24"/>
        </w:rPr>
        <w:t xml:space="preserve">450 </w:t>
      </w:r>
      <w:r w:rsidRPr="00453715">
        <w:rPr>
          <w:rFonts w:ascii="Times New Roman" w:hAnsi="Times New Roman"/>
          <w:sz w:val="24"/>
        </w:rPr>
        <w:t>[7].</w:t>
      </w:r>
    </w:p>
  </w:footnote>
  <w:footnote w:id="23">
    <w:p w14:paraId="71E5E10A" w14:textId="1A26E016"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Re Golding</w:t>
      </w:r>
      <w:r w:rsidRPr="00453715">
        <w:rPr>
          <w:rFonts w:ascii="Times New Roman" w:hAnsi="Times New Roman"/>
          <w:sz w:val="24"/>
        </w:rPr>
        <w:t xml:space="preserve"> (2020)</w:t>
      </w:r>
      <w:r w:rsidR="00A768BE" w:rsidRPr="00453715">
        <w:rPr>
          <w:rFonts w:ascii="Times New Roman" w:hAnsi="Times New Roman"/>
          <w:sz w:val="24"/>
        </w:rPr>
        <w:t xml:space="preserve"> 94 ALJR 1014 at 1018 [11];</w:t>
      </w:r>
      <w:r w:rsidRPr="00453715">
        <w:rPr>
          <w:rFonts w:ascii="Times New Roman" w:hAnsi="Times New Roman"/>
          <w:sz w:val="24"/>
        </w:rPr>
        <w:t xml:space="preserve"> 384 ALR 204 at </w:t>
      </w:r>
      <w:r w:rsidR="00463E3B" w:rsidRPr="00453715">
        <w:rPr>
          <w:rFonts w:ascii="Times New Roman" w:hAnsi="Times New Roman"/>
          <w:sz w:val="24"/>
        </w:rPr>
        <w:t>207-208</w:t>
      </w:r>
      <w:r w:rsidRPr="00453715">
        <w:rPr>
          <w:rFonts w:ascii="Times New Roman" w:hAnsi="Times New Roman"/>
          <w:sz w:val="24"/>
        </w:rPr>
        <w:t>.</w:t>
      </w:r>
    </w:p>
  </w:footnote>
  <w:footnote w:id="24">
    <w:p w14:paraId="1AF72D41" w14:textId="598D1D65"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JM v The Queen</w:t>
      </w:r>
      <w:r w:rsidRPr="00453715">
        <w:rPr>
          <w:rFonts w:ascii="Times New Roman" w:hAnsi="Times New Roman"/>
          <w:sz w:val="24"/>
        </w:rPr>
        <w:t xml:space="preserve"> (2014) 246 A Crim R 528 at </w:t>
      </w:r>
      <w:r w:rsidR="007253A5" w:rsidRPr="00453715">
        <w:rPr>
          <w:rFonts w:ascii="Times New Roman" w:hAnsi="Times New Roman"/>
          <w:sz w:val="24"/>
        </w:rPr>
        <w:t xml:space="preserve">535 </w:t>
      </w:r>
      <w:r w:rsidRPr="00453715">
        <w:rPr>
          <w:rFonts w:ascii="Times New Roman" w:hAnsi="Times New Roman"/>
          <w:sz w:val="24"/>
        </w:rPr>
        <w:t>[39(3)</w:t>
      </w:r>
      <w:r w:rsidR="00532504" w:rsidRPr="00453715">
        <w:rPr>
          <w:rFonts w:ascii="Times New Roman" w:hAnsi="Times New Roman"/>
          <w:sz w:val="24"/>
        </w:rPr>
        <w:t>]</w:t>
      </w:r>
      <w:r w:rsidRPr="00453715">
        <w:rPr>
          <w:rFonts w:ascii="Times New Roman" w:hAnsi="Times New Roman"/>
          <w:sz w:val="24"/>
        </w:rPr>
        <w:t>.</w:t>
      </w:r>
    </w:p>
  </w:footnote>
  <w:footnote w:id="25">
    <w:p w14:paraId="178FCA64" w14:textId="66285108"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 xml:space="preserve">Cullen v </w:t>
      </w:r>
      <w:r w:rsidR="00F1037D" w:rsidRPr="00453715">
        <w:rPr>
          <w:rFonts w:ascii="Times New Roman" w:hAnsi="Times New Roman"/>
          <w:i/>
          <w:iCs/>
          <w:sz w:val="24"/>
        </w:rPr>
        <w:t>The Queen</w:t>
      </w:r>
      <w:r w:rsidRPr="00453715">
        <w:rPr>
          <w:rFonts w:ascii="Times New Roman" w:hAnsi="Times New Roman"/>
          <w:sz w:val="24"/>
        </w:rPr>
        <w:t xml:space="preserve"> [2014] NSWCCA </w:t>
      </w:r>
      <w:r w:rsidR="007D5E3B" w:rsidRPr="00453715">
        <w:rPr>
          <w:rFonts w:ascii="Times New Roman" w:hAnsi="Times New Roman"/>
          <w:sz w:val="24"/>
        </w:rPr>
        <w:t>162</w:t>
      </w:r>
      <w:r w:rsidRPr="00453715">
        <w:rPr>
          <w:rFonts w:ascii="Times New Roman" w:hAnsi="Times New Roman"/>
          <w:sz w:val="24"/>
        </w:rPr>
        <w:t xml:space="preserve"> at [31]-[32]; </w:t>
      </w:r>
      <w:r w:rsidR="00AE14B5" w:rsidRPr="00453715">
        <w:rPr>
          <w:rFonts w:ascii="Times New Roman" w:hAnsi="Times New Roman"/>
          <w:i/>
          <w:iCs/>
          <w:sz w:val="24"/>
        </w:rPr>
        <w:t>JM</w:t>
      </w:r>
      <w:r w:rsidR="00AE14B5" w:rsidRPr="00453715">
        <w:rPr>
          <w:rFonts w:ascii="Times New Roman" w:hAnsi="Times New Roman"/>
          <w:sz w:val="24"/>
        </w:rPr>
        <w:t xml:space="preserve"> (2014) 246 A Crim R 528 at </w:t>
      </w:r>
      <w:r w:rsidR="00FF4B18" w:rsidRPr="00453715">
        <w:rPr>
          <w:rFonts w:ascii="Times New Roman" w:hAnsi="Times New Roman"/>
          <w:sz w:val="24"/>
        </w:rPr>
        <w:t xml:space="preserve">537 </w:t>
      </w:r>
      <w:r w:rsidR="00C16AA6" w:rsidRPr="00453715">
        <w:rPr>
          <w:rFonts w:ascii="Times New Roman" w:hAnsi="Times New Roman"/>
          <w:sz w:val="24"/>
        </w:rPr>
        <w:t xml:space="preserve">[40(11)], cited in </w:t>
      </w:r>
      <w:r w:rsidRPr="00453715">
        <w:rPr>
          <w:rFonts w:ascii="Times New Roman" w:hAnsi="Times New Roman"/>
          <w:i/>
          <w:iCs/>
          <w:sz w:val="24"/>
        </w:rPr>
        <w:t xml:space="preserve">Lee v </w:t>
      </w:r>
      <w:r w:rsidR="00413723" w:rsidRPr="00453715">
        <w:rPr>
          <w:rFonts w:ascii="Times New Roman" w:hAnsi="Times New Roman"/>
          <w:i/>
          <w:iCs/>
          <w:sz w:val="24"/>
        </w:rPr>
        <w:t>The Queen</w:t>
      </w:r>
      <w:r w:rsidRPr="00453715">
        <w:rPr>
          <w:rFonts w:ascii="Times New Roman" w:hAnsi="Times New Roman"/>
          <w:sz w:val="24"/>
        </w:rPr>
        <w:t xml:space="preserve"> [2020] NSWCCA 244 at [32].</w:t>
      </w:r>
    </w:p>
  </w:footnote>
  <w:footnote w:id="26">
    <w:p w14:paraId="02542584" w14:textId="05660B99"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t xml:space="preserve">(2014) 246 A Crim R 528 at </w:t>
      </w:r>
      <w:r w:rsidR="007C3BF4" w:rsidRPr="00453715">
        <w:rPr>
          <w:rFonts w:ascii="Times New Roman" w:hAnsi="Times New Roman"/>
          <w:sz w:val="24"/>
        </w:rPr>
        <w:t xml:space="preserve">535 </w:t>
      </w:r>
      <w:r w:rsidRPr="00453715">
        <w:rPr>
          <w:rFonts w:ascii="Times New Roman" w:hAnsi="Times New Roman"/>
          <w:sz w:val="24"/>
        </w:rPr>
        <w:t>[39(1)].</w:t>
      </w:r>
    </w:p>
  </w:footnote>
  <w:footnote w:id="27">
    <w:p w14:paraId="712FDB7E" w14:textId="77777777"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t>(1998) 194 CLR 610.</w:t>
      </w:r>
    </w:p>
  </w:footnote>
  <w:footnote w:id="28">
    <w:p w14:paraId="540466DD" w14:textId="3C5A7DFB"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Pearce</w:t>
      </w:r>
      <w:r w:rsidR="003B2536" w:rsidRPr="00453715">
        <w:rPr>
          <w:rFonts w:ascii="Times New Roman" w:hAnsi="Times New Roman"/>
          <w:i/>
          <w:iCs/>
          <w:sz w:val="24"/>
        </w:rPr>
        <w:t xml:space="preserve"> v The Queen </w:t>
      </w:r>
      <w:r w:rsidR="003B2536" w:rsidRPr="00453715">
        <w:rPr>
          <w:rFonts w:ascii="Times New Roman" w:hAnsi="Times New Roman"/>
          <w:sz w:val="24"/>
        </w:rPr>
        <w:t>(1998)</w:t>
      </w:r>
      <w:r w:rsidR="00B41589" w:rsidRPr="00453715">
        <w:rPr>
          <w:rFonts w:ascii="Times New Roman" w:hAnsi="Times New Roman"/>
          <w:sz w:val="24"/>
        </w:rPr>
        <w:t xml:space="preserve"> </w:t>
      </w:r>
      <w:r w:rsidR="003B2536" w:rsidRPr="00453715">
        <w:rPr>
          <w:rFonts w:ascii="Times New Roman" w:hAnsi="Times New Roman"/>
          <w:sz w:val="24"/>
        </w:rPr>
        <w:t xml:space="preserve">194 CLR 610 </w:t>
      </w:r>
      <w:r w:rsidRPr="00453715">
        <w:rPr>
          <w:rFonts w:ascii="Times New Roman" w:hAnsi="Times New Roman"/>
          <w:sz w:val="24"/>
        </w:rPr>
        <w:t xml:space="preserve">at </w:t>
      </w:r>
      <w:r w:rsidR="00666FA9" w:rsidRPr="00453715">
        <w:rPr>
          <w:rFonts w:ascii="Times New Roman" w:hAnsi="Times New Roman"/>
          <w:sz w:val="24"/>
        </w:rPr>
        <w:t xml:space="preserve">624 </w:t>
      </w:r>
      <w:r w:rsidRPr="00453715">
        <w:rPr>
          <w:rFonts w:ascii="Times New Roman" w:hAnsi="Times New Roman"/>
          <w:sz w:val="24"/>
        </w:rPr>
        <w:t>[45].</w:t>
      </w:r>
    </w:p>
  </w:footnote>
  <w:footnote w:id="29">
    <w:p w14:paraId="47EB0107" w14:textId="6757483F"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Pearson (No 1)</w:t>
      </w:r>
      <w:r w:rsidRPr="00453715">
        <w:rPr>
          <w:rFonts w:ascii="Times New Roman" w:hAnsi="Times New Roman"/>
          <w:sz w:val="24"/>
        </w:rPr>
        <w:t xml:space="preserve"> </w:t>
      </w:r>
      <w:r w:rsidR="00900972" w:rsidRPr="00453715">
        <w:rPr>
          <w:rFonts w:ascii="Times New Roman" w:hAnsi="Times New Roman"/>
          <w:sz w:val="24"/>
        </w:rPr>
        <w:t xml:space="preserve">(2022) 295 FCR 177 </w:t>
      </w:r>
      <w:r w:rsidRPr="00453715">
        <w:rPr>
          <w:rFonts w:ascii="Times New Roman" w:hAnsi="Times New Roman"/>
          <w:sz w:val="24"/>
        </w:rPr>
        <w:t xml:space="preserve">at </w:t>
      </w:r>
      <w:r w:rsidR="000950D7" w:rsidRPr="00453715">
        <w:rPr>
          <w:rFonts w:ascii="Times New Roman" w:hAnsi="Times New Roman"/>
          <w:sz w:val="24"/>
        </w:rPr>
        <w:t xml:space="preserve">189 </w:t>
      </w:r>
      <w:r w:rsidRPr="00453715">
        <w:rPr>
          <w:rFonts w:ascii="Times New Roman" w:hAnsi="Times New Roman"/>
          <w:sz w:val="24"/>
        </w:rPr>
        <w:t>[43].</w:t>
      </w:r>
    </w:p>
  </w:footnote>
  <w:footnote w:id="30">
    <w:p w14:paraId="1D935418" w14:textId="5D90AE7D"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Pearson (No 1)</w:t>
      </w:r>
      <w:r w:rsidRPr="00453715">
        <w:rPr>
          <w:rFonts w:ascii="Times New Roman" w:hAnsi="Times New Roman"/>
          <w:sz w:val="24"/>
        </w:rPr>
        <w:t xml:space="preserve"> </w:t>
      </w:r>
      <w:r w:rsidR="000950D7" w:rsidRPr="00453715">
        <w:rPr>
          <w:rFonts w:ascii="Times New Roman" w:hAnsi="Times New Roman"/>
          <w:sz w:val="24"/>
        </w:rPr>
        <w:t xml:space="preserve">(2022) 295 FCR 177 </w:t>
      </w:r>
      <w:r w:rsidRPr="00453715">
        <w:rPr>
          <w:rFonts w:ascii="Times New Roman" w:hAnsi="Times New Roman"/>
          <w:sz w:val="24"/>
        </w:rPr>
        <w:t xml:space="preserve">at </w:t>
      </w:r>
      <w:r w:rsidR="000950D7" w:rsidRPr="00453715">
        <w:rPr>
          <w:rFonts w:ascii="Times New Roman" w:hAnsi="Times New Roman"/>
          <w:sz w:val="24"/>
        </w:rPr>
        <w:t xml:space="preserve">188 </w:t>
      </w:r>
      <w:r w:rsidRPr="00453715">
        <w:rPr>
          <w:rFonts w:ascii="Times New Roman" w:hAnsi="Times New Roman"/>
          <w:sz w:val="24"/>
        </w:rPr>
        <w:t>[41]</w:t>
      </w:r>
      <w:r w:rsidR="000950D7" w:rsidRPr="00453715">
        <w:rPr>
          <w:rFonts w:ascii="Times New Roman" w:hAnsi="Times New Roman"/>
          <w:sz w:val="24"/>
        </w:rPr>
        <w:t>,</w:t>
      </w:r>
      <w:r w:rsidRPr="00453715">
        <w:rPr>
          <w:rFonts w:ascii="Times New Roman" w:hAnsi="Times New Roman"/>
          <w:sz w:val="24"/>
        </w:rPr>
        <w:t xml:space="preserve"> </w:t>
      </w:r>
      <w:r w:rsidR="00D41B94" w:rsidRPr="00453715">
        <w:rPr>
          <w:rFonts w:ascii="Times New Roman" w:hAnsi="Times New Roman"/>
          <w:sz w:val="24"/>
        </w:rPr>
        <w:t xml:space="preserve">191 </w:t>
      </w:r>
      <w:r w:rsidRPr="00453715">
        <w:rPr>
          <w:rFonts w:ascii="Times New Roman" w:hAnsi="Times New Roman"/>
          <w:sz w:val="24"/>
        </w:rPr>
        <w:t>[47].</w:t>
      </w:r>
    </w:p>
  </w:footnote>
  <w:footnote w:id="31">
    <w:p w14:paraId="380DDB6F" w14:textId="58E4725F"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Pearson (No 1)</w:t>
      </w:r>
      <w:r w:rsidRPr="00453715">
        <w:rPr>
          <w:rFonts w:ascii="Times New Roman" w:hAnsi="Times New Roman"/>
          <w:sz w:val="24"/>
        </w:rPr>
        <w:t xml:space="preserve"> </w:t>
      </w:r>
      <w:r w:rsidR="00FF0DDE" w:rsidRPr="00453715">
        <w:rPr>
          <w:rFonts w:ascii="Times New Roman" w:hAnsi="Times New Roman"/>
          <w:sz w:val="24"/>
        </w:rPr>
        <w:t xml:space="preserve">(2022) 295 FCR 177 </w:t>
      </w:r>
      <w:r w:rsidRPr="00453715">
        <w:rPr>
          <w:rFonts w:ascii="Times New Roman" w:hAnsi="Times New Roman"/>
          <w:sz w:val="24"/>
        </w:rPr>
        <w:t xml:space="preserve">at </w:t>
      </w:r>
      <w:r w:rsidR="00FF0DDE" w:rsidRPr="00453715">
        <w:rPr>
          <w:rFonts w:ascii="Times New Roman" w:hAnsi="Times New Roman"/>
          <w:sz w:val="24"/>
        </w:rPr>
        <w:t xml:space="preserve">191 </w:t>
      </w:r>
      <w:r w:rsidRPr="00453715">
        <w:rPr>
          <w:rFonts w:ascii="Times New Roman" w:hAnsi="Times New Roman"/>
          <w:sz w:val="24"/>
        </w:rPr>
        <w:t>[45].</w:t>
      </w:r>
    </w:p>
  </w:footnote>
  <w:footnote w:id="32">
    <w:p w14:paraId="06A80C71" w14:textId="2DB34708"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Pearson (No 1)</w:t>
      </w:r>
      <w:r w:rsidRPr="00453715">
        <w:rPr>
          <w:rFonts w:ascii="Times New Roman" w:hAnsi="Times New Roman"/>
          <w:sz w:val="24"/>
        </w:rPr>
        <w:t xml:space="preserve"> </w:t>
      </w:r>
      <w:r w:rsidR="00F44BEE" w:rsidRPr="00453715">
        <w:rPr>
          <w:rFonts w:ascii="Times New Roman" w:hAnsi="Times New Roman"/>
          <w:sz w:val="24"/>
        </w:rPr>
        <w:t xml:space="preserve">(2022) 295 FCR 177 </w:t>
      </w:r>
      <w:r w:rsidRPr="00453715">
        <w:rPr>
          <w:rFonts w:ascii="Times New Roman" w:hAnsi="Times New Roman"/>
          <w:sz w:val="24"/>
        </w:rPr>
        <w:t xml:space="preserve">at </w:t>
      </w:r>
      <w:r w:rsidR="004B1FCB" w:rsidRPr="00453715">
        <w:rPr>
          <w:rFonts w:ascii="Times New Roman" w:hAnsi="Times New Roman"/>
          <w:sz w:val="24"/>
        </w:rPr>
        <w:t xml:space="preserve">189 </w:t>
      </w:r>
      <w:r w:rsidRPr="00453715">
        <w:rPr>
          <w:rFonts w:ascii="Times New Roman" w:hAnsi="Times New Roman"/>
          <w:sz w:val="24"/>
        </w:rPr>
        <w:t>[43].</w:t>
      </w:r>
    </w:p>
  </w:footnote>
  <w:footnote w:id="33">
    <w:p w14:paraId="77F1F9BA" w14:textId="78867047"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Pearson (No 1)</w:t>
      </w:r>
      <w:r w:rsidRPr="00453715">
        <w:rPr>
          <w:rFonts w:ascii="Times New Roman" w:hAnsi="Times New Roman"/>
          <w:sz w:val="24"/>
        </w:rPr>
        <w:t xml:space="preserve"> </w:t>
      </w:r>
      <w:r w:rsidR="004C7DA1" w:rsidRPr="00453715">
        <w:rPr>
          <w:rFonts w:ascii="Times New Roman" w:hAnsi="Times New Roman"/>
          <w:sz w:val="24"/>
        </w:rPr>
        <w:t xml:space="preserve">(2022) 295 FCR 177 </w:t>
      </w:r>
      <w:r w:rsidRPr="00453715">
        <w:rPr>
          <w:rFonts w:ascii="Times New Roman" w:hAnsi="Times New Roman"/>
          <w:sz w:val="24"/>
        </w:rPr>
        <w:t xml:space="preserve">at </w:t>
      </w:r>
      <w:r w:rsidR="004C7DA1" w:rsidRPr="00453715">
        <w:rPr>
          <w:rFonts w:ascii="Times New Roman" w:hAnsi="Times New Roman"/>
          <w:sz w:val="24"/>
        </w:rPr>
        <w:t xml:space="preserve">189 </w:t>
      </w:r>
      <w:r w:rsidRPr="00453715">
        <w:rPr>
          <w:rFonts w:ascii="Times New Roman" w:hAnsi="Times New Roman"/>
          <w:sz w:val="24"/>
        </w:rPr>
        <w:t>[43].</w:t>
      </w:r>
    </w:p>
  </w:footnote>
  <w:footnote w:id="34">
    <w:p w14:paraId="19065AFF" w14:textId="77777777"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 xml:space="preserve">Winsor v </w:t>
      </w:r>
      <w:r w:rsidRPr="00453715">
        <w:rPr>
          <w:rFonts w:ascii="Times New Roman" w:hAnsi="Times New Roman"/>
          <w:i/>
          <w:iCs/>
          <w:sz w:val="24"/>
        </w:rPr>
        <w:t>Boaden</w:t>
      </w:r>
      <w:r w:rsidRPr="00453715">
        <w:rPr>
          <w:rFonts w:ascii="Times New Roman" w:hAnsi="Times New Roman"/>
          <w:sz w:val="24"/>
        </w:rPr>
        <w:t xml:space="preserve"> (1953) 90 CLR 345 at 347.</w:t>
      </w:r>
    </w:p>
  </w:footnote>
  <w:footnote w:id="35">
    <w:p w14:paraId="23DD9705" w14:textId="32C86A3D"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7A495F" w:rsidRPr="00453715">
        <w:rPr>
          <w:rFonts w:ascii="Times New Roman" w:hAnsi="Times New Roman"/>
          <w:i/>
          <w:iCs/>
          <w:sz w:val="24"/>
        </w:rPr>
        <w:t>Pearson (No 1)</w:t>
      </w:r>
      <w:r w:rsidR="007A495F" w:rsidRPr="00453715">
        <w:rPr>
          <w:rFonts w:ascii="Times New Roman" w:hAnsi="Times New Roman"/>
          <w:sz w:val="24"/>
        </w:rPr>
        <w:t xml:space="preserve"> (2022) 295 FCR 177 </w:t>
      </w:r>
      <w:r w:rsidRPr="00453715">
        <w:rPr>
          <w:rFonts w:ascii="Times New Roman" w:hAnsi="Times New Roman"/>
          <w:sz w:val="24"/>
        </w:rPr>
        <w:t xml:space="preserve">at </w:t>
      </w:r>
      <w:r w:rsidR="007A495F" w:rsidRPr="00453715">
        <w:rPr>
          <w:rFonts w:ascii="Times New Roman" w:hAnsi="Times New Roman"/>
          <w:sz w:val="24"/>
        </w:rPr>
        <w:t xml:space="preserve">191 </w:t>
      </w:r>
      <w:r w:rsidRPr="00453715">
        <w:rPr>
          <w:rFonts w:ascii="Times New Roman" w:hAnsi="Times New Roman"/>
          <w:sz w:val="24"/>
        </w:rPr>
        <w:t>[</w:t>
      </w:r>
      <w:r w:rsidR="007A495F" w:rsidRPr="00453715">
        <w:rPr>
          <w:rFonts w:ascii="Times New Roman" w:hAnsi="Times New Roman"/>
          <w:sz w:val="24"/>
        </w:rPr>
        <w:t>4</w:t>
      </w:r>
      <w:r w:rsidRPr="00453715">
        <w:rPr>
          <w:rFonts w:ascii="Times New Roman" w:hAnsi="Times New Roman"/>
          <w:sz w:val="24"/>
        </w:rPr>
        <w:t>7].</w:t>
      </w:r>
    </w:p>
  </w:footnote>
  <w:footnote w:id="36">
    <w:p w14:paraId="06F75F01" w14:textId="03CB1452"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873F2D" w:rsidRPr="00453715">
        <w:rPr>
          <w:rFonts w:ascii="Times New Roman" w:hAnsi="Times New Roman"/>
          <w:sz w:val="24"/>
        </w:rPr>
        <w:t xml:space="preserve">See, </w:t>
      </w:r>
      <w:r w:rsidR="00E12ADD" w:rsidRPr="00453715">
        <w:rPr>
          <w:rFonts w:ascii="Times New Roman" w:hAnsi="Times New Roman"/>
          <w:sz w:val="24"/>
        </w:rPr>
        <w:t>eg</w:t>
      </w:r>
      <w:r w:rsidRPr="00453715">
        <w:rPr>
          <w:rFonts w:ascii="Times New Roman" w:hAnsi="Times New Roman"/>
          <w:sz w:val="24"/>
        </w:rPr>
        <w:t xml:space="preserve">, </w:t>
      </w:r>
      <w:r w:rsidR="00C33A33" w:rsidRPr="00453715">
        <w:rPr>
          <w:rFonts w:ascii="Times New Roman" w:hAnsi="Times New Roman"/>
          <w:i/>
          <w:iCs/>
          <w:sz w:val="24"/>
        </w:rPr>
        <w:t>R v Haines [No 3]</w:t>
      </w:r>
      <w:r w:rsidR="00C33A33" w:rsidRPr="00453715">
        <w:rPr>
          <w:rFonts w:ascii="Times New Roman" w:hAnsi="Times New Roman"/>
          <w:sz w:val="24"/>
        </w:rPr>
        <w:t xml:space="preserve"> [2016] NSWSC 1812; </w:t>
      </w:r>
      <w:r w:rsidR="00C33A33" w:rsidRPr="00453715">
        <w:rPr>
          <w:rFonts w:ascii="Times New Roman" w:hAnsi="Times New Roman"/>
          <w:i/>
          <w:iCs/>
          <w:sz w:val="24"/>
        </w:rPr>
        <w:t>R v Davis [No 2]</w:t>
      </w:r>
      <w:r w:rsidR="00C33A33" w:rsidRPr="00453715">
        <w:rPr>
          <w:rFonts w:ascii="Times New Roman" w:hAnsi="Times New Roman"/>
          <w:sz w:val="24"/>
        </w:rPr>
        <w:t xml:space="preserve"> [2016] NSWSC 1785; </w:t>
      </w:r>
      <w:r w:rsidRPr="00453715">
        <w:rPr>
          <w:rFonts w:ascii="Times New Roman" w:hAnsi="Times New Roman"/>
          <w:i/>
          <w:iCs/>
          <w:sz w:val="24"/>
        </w:rPr>
        <w:t xml:space="preserve">R v Poynton </w:t>
      </w:r>
      <w:r w:rsidR="00670AD6" w:rsidRPr="00453715">
        <w:rPr>
          <w:rFonts w:ascii="Times New Roman" w:hAnsi="Times New Roman"/>
          <w:i/>
          <w:iCs/>
          <w:sz w:val="24"/>
        </w:rPr>
        <w:t>[</w:t>
      </w:r>
      <w:r w:rsidRPr="00453715">
        <w:rPr>
          <w:rFonts w:ascii="Times New Roman" w:hAnsi="Times New Roman"/>
          <w:i/>
          <w:iCs/>
          <w:sz w:val="24"/>
        </w:rPr>
        <w:t>No 4</w:t>
      </w:r>
      <w:r w:rsidR="00670AD6" w:rsidRPr="00453715">
        <w:rPr>
          <w:rFonts w:ascii="Times New Roman" w:hAnsi="Times New Roman"/>
          <w:i/>
          <w:iCs/>
          <w:sz w:val="24"/>
        </w:rPr>
        <w:t>]</w:t>
      </w:r>
      <w:r w:rsidRPr="00453715">
        <w:rPr>
          <w:rFonts w:ascii="Times New Roman" w:hAnsi="Times New Roman"/>
          <w:sz w:val="24"/>
        </w:rPr>
        <w:t xml:space="preserve"> [2018] NSWSC 1693.</w:t>
      </w:r>
    </w:p>
  </w:footnote>
  <w:footnote w:id="37">
    <w:p w14:paraId="5B046814" w14:textId="006FA383"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E12ADD" w:rsidRPr="00453715">
        <w:rPr>
          <w:rFonts w:ascii="Times New Roman" w:hAnsi="Times New Roman"/>
          <w:sz w:val="24"/>
        </w:rPr>
        <w:t xml:space="preserve">See, </w:t>
      </w:r>
      <w:r w:rsidR="00E12ADD" w:rsidRPr="00453715">
        <w:rPr>
          <w:rFonts w:ascii="Times New Roman" w:hAnsi="Times New Roman"/>
          <w:sz w:val="24"/>
        </w:rPr>
        <w:t>eg,</w:t>
      </w:r>
      <w:r w:rsidRPr="00453715">
        <w:rPr>
          <w:rFonts w:ascii="Times New Roman" w:hAnsi="Times New Roman"/>
          <w:sz w:val="24"/>
        </w:rPr>
        <w:t xml:space="preserve"> </w:t>
      </w:r>
      <w:r w:rsidRPr="00453715">
        <w:rPr>
          <w:rFonts w:ascii="Times New Roman" w:hAnsi="Times New Roman"/>
          <w:i/>
          <w:iCs/>
          <w:sz w:val="24"/>
        </w:rPr>
        <w:t xml:space="preserve">R v Reid </w:t>
      </w:r>
      <w:r w:rsidR="002C0F6C" w:rsidRPr="00453715">
        <w:rPr>
          <w:rFonts w:ascii="Times New Roman" w:hAnsi="Times New Roman"/>
          <w:i/>
          <w:iCs/>
          <w:sz w:val="24"/>
        </w:rPr>
        <w:t>[</w:t>
      </w:r>
      <w:r w:rsidRPr="00453715">
        <w:rPr>
          <w:rFonts w:ascii="Times New Roman" w:hAnsi="Times New Roman"/>
          <w:i/>
          <w:iCs/>
          <w:sz w:val="24"/>
        </w:rPr>
        <w:t>No 2</w:t>
      </w:r>
      <w:r w:rsidR="002C0F6C" w:rsidRPr="00453715">
        <w:rPr>
          <w:rFonts w:ascii="Times New Roman" w:hAnsi="Times New Roman"/>
          <w:i/>
          <w:iCs/>
          <w:sz w:val="24"/>
        </w:rPr>
        <w:t>]</w:t>
      </w:r>
      <w:r w:rsidRPr="00453715">
        <w:rPr>
          <w:rFonts w:ascii="Times New Roman" w:hAnsi="Times New Roman"/>
          <w:sz w:val="24"/>
        </w:rPr>
        <w:t xml:space="preserve"> [2021] NSWSC 475.</w:t>
      </w:r>
    </w:p>
  </w:footnote>
  <w:footnote w:id="38">
    <w:p w14:paraId="5319A261" w14:textId="5F9F0461"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645E62" w:rsidRPr="00453715">
        <w:rPr>
          <w:rFonts w:ascii="Times New Roman" w:hAnsi="Times New Roman"/>
          <w:sz w:val="24"/>
        </w:rPr>
        <w:t xml:space="preserve">See, </w:t>
      </w:r>
      <w:r w:rsidR="00645E62" w:rsidRPr="00453715">
        <w:rPr>
          <w:rFonts w:ascii="Times New Roman" w:hAnsi="Times New Roman"/>
          <w:sz w:val="24"/>
        </w:rPr>
        <w:t xml:space="preserve">eg, </w:t>
      </w:r>
      <w:r w:rsidRPr="00453715">
        <w:rPr>
          <w:rFonts w:ascii="Times New Roman" w:hAnsi="Times New Roman"/>
          <w:i/>
          <w:iCs/>
          <w:sz w:val="24"/>
        </w:rPr>
        <w:t>R v Billings</w:t>
      </w:r>
      <w:r w:rsidRPr="00453715">
        <w:rPr>
          <w:rFonts w:ascii="Times New Roman" w:hAnsi="Times New Roman"/>
          <w:sz w:val="24"/>
        </w:rPr>
        <w:t xml:space="preserve"> [2012] NSWSC 1020; </w:t>
      </w:r>
      <w:r w:rsidR="002D05B4" w:rsidRPr="00453715">
        <w:rPr>
          <w:rFonts w:ascii="Times New Roman" w:hAnsi="Times New Roman"/>
          <w:i/>
          <w:iCs/>
          <w:sz w:val="24"/>
        </w:rPr>
        <w:t>R v NK [No 3]</w:t>
      </w:r>
      <w:r w:rsidR="002D05B4" w:rsidRPr="00453715">
        <w:rPr>
          <w:rFonts w:ascii="Times New Roman" w:hAnsi="Times New Roman"/>
          <w:sz w:val="24"/>
        </w:rPr>
        <w:t xml:space="preserve"> [2015] NSWSC 1257</w:t>
      </w:r>
      <w:r w:rsidR="002A333A" w:rsidRPr="00453715">
        <w:rPr>
          <w:rFonts w:ascii="Times New Roman" w:hAnsi="Times New Roman"/>
          <w:sz w:val="24"/>
        </w:rPr>
        <w:t xml:space="preserve">; </w:t>
      </w:r>
      <w:r w:rsidR="002A333A" w:rsidRPr="00453715">
        <w:rPr>
          <w:rFonts w:ascii="Times New Roman" w:hAnsi="Times New Roman"/>
          <w:i/>
          <w:iCs/>
          <w:sz w:val="24"/>
        </w:rPr>
        <w:t>R v Turnbull [No 26]</w:t>
      </w:r>
      <w:r w:rsidR="002A333A" w:rsidRPr="00453715">
        <w:rPr>
          <w:rFonts w:ascii="Times New Roman" w:hAnsi="Times New Roman"/>
          <w:sz w:val="24"/>
        </w:rPr>
        <w:t xml:space="preserve"> [2016] NSWSC 847; </w:t>
      </w:r>
      <w:r w:rsidR="002A333A" w:rsidRPr="00453715">
        <w:rPr>
          <w:rFonts w:ascii="Times New Roman" w:hAnsi="Times New Roman"/>
          <w:i/>
          <w:iCs/>
          <w:sz w:val="24"/>
        </w:rPr>
        <w:t xml:space="preserve">R v Cliff </w:t>
      </w:r>
      <w:r w:rsidR="00762A75" w:rsidRPr="00453715">
        <w:rPr>
          <w:rFonts w:ascii="Times New Roman" w:hAnsi="Times New Roman"/>
          <w:i/>
          <w:iCs/>
          <w:sz w:val="24"/>
        </w:rPr>
        <w:t>[</w:t>
      </w:r>
      <w:r w:rsidR="002A333A" w:rsidRPr="00453715">
        <w:rPr>
          <w:rFonts w:ascii="Times New Roman" w:hAnsi="Times New Roman"/>
          <w:i/>
          <w:iCs/>
          <w:sz w:val="24"/>
        </w:rPr>
        <w:t>No 6</w:t>
      </w:r>
      <w:r w:rsidR="00762A75" w:rsidRPr="00453715">
        <w:rPr>
          <w:rFonts w:ascii="Times New Roman" w:hAnsi="Times New Roman"/>
          <w:i/>
          <w:iCs/>
          <w:sz w:val="24"/>
        </w:rPr>
        <w:t>]</w:t>
      </w:r>
      <w:r w:rsidR="002A333A" w:rsidRPr="00453715">
        <w:rPr>
          <w:rFonts w:ascii="Times New Roman" w:hAnsi="Times New Roman"/>
          <w:sz w:val="24"/>
        </w:rPr>
        <w:t xml:space="preserve"> [2018] NSWSC 587</w:t>
      </w:r>
      <w:r w:rsidR="00762A75" w:rsidRPr="00453715">
        <w:rPr>
          <w:rFonts w:ascii="Times New Roman" w:hAnsi="Times New Roman"/>
          <w:sz w:val="24"/>
        </w:rPr>
        <w:t xml:space="preserve">; </w:t>
      </w:r>
      <w:r w:rsidRPr="00453715">
        <w:rPr>
          <w:rFonts w:ascii="Times New Roman" w:hAnsi="Times New Roman"/>
          <w:i/>
          <w:iCs/>
          <w:sz w:val="24"/>
        </w:rPr>
        <w:t xml:space="preserve">Ney v </w:t>
      </w:r>
      <w:r w:rsidR="00680913" w:rsidRPr="00453715">
        <w:rPr>
          <w:rFonts w:ascii="Times New Roman" w:hAnsi="Times New Roman"/>
          <w:i/>
          <w:iCs/>
          <w:sz w:val="24"/>
        </w:rPr>
        <w:t>The King</w:t>
      </w:r>
      <w:r w:rsidRPr="00453715">
        <w:rPr>
          <w:rFonts w:ascii="Times New Roman" w:hAnsi="Times New Roman"/>
          <w:sz w:val="24"/>
        </w:rPr>
        <w:t xml:space="preserve"> [2023] NSWCCA 252.</w:t>
      </w:r>
    </w:p>
  </w:footnote>
  <w:footnote w:id="39">
    <w:p w14:paraId="19773849" w14:textId="18D82EB0"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F96626" w:rsidRPr="00453715">
        <w:rPr>
          <w:rFonts w:ascii="Times New Roman" w:hAnsi="Times New Roman"/>
          <w:sz w:val="24"/>
        </w:rPr>
        <w:t xml:space="preserve">See, </w:t>
      </w:r>
      <w:r w:rsidR="00F96626" w:rsidRPr="00453715">
        <w:rPr>
          <w:rFonts w:ascii="Times New Roman" w:hAnsi="Times New Roman"/>
          <w:sz w:val="24"/>
        </w:rPr>
        <w:t xml:space="preserve">eg, </w:t>
      </w:r>
      <w:r w:rsidR="00EF63C1" w:rsidRPr="00453715">
        <w:rPr>
          <w:rFonts w:ascii="Times New Roman" w:hAnsi="Times New Roman"/>
          <w:i/>
          <w:iCs/>
          <w:sz w:val="24"/>
        </w:rPr>
        <w:t xml:space="preserve">DC v The King </w:t>
      </w:r>
      <w:r w:rsidR="00EF63C1" w:rsidRPr="00453715">
        <w:rPr>
          <w:rFonts w:ascii="Times New Roman" w:hAnsi="Times New Roman"/>
          <w:sz w:val="24"/>
        </w:rPr>
        <w:t xml:space="preserve">[2023] NSWCCA 82 at [94] (13 years, 6 months); </w:t>
      </w:r>
      <w:r w:rsidR="00D47A20" w:rsidRPr="00453715">
        <w:rPr>
          <w:rFonts w:ascii="Times New Roman" w:hAnsi="Times New Roman"/>
          <w:i/>
          <w:iCs/>
          <w:sz w:val="24"/>
        </w:rPr>
        <w:t>PN v The King</w:t>
      </w:r>
      <w:r w:rsidR="00D47A20" w:rsidRPr="00453715">
        <w:rPr>
          <w:rFonts w:ascii="Times New Roman" w:hAnsi="Times New Roman"/>
          <w:sz w:val="24"/>
        </w:rPr>
        <w:t xml:space="preserve"> [2024] NSWCCA 86 at [2] (37 years);</w:t>
      </w:r>
      <w:r w:rsidR="00580373" w:rsidRPr="00453715">
        <w:rPr>
          <w:rFonts w:ascii="Times New Roman" w:hAnsi="Times New Roman"/>
          <w:sz w:val="24"/>
        </w:rPr>
        <w:t xml:space="preserve"> </w:t>
      </w:r>
      <w:r w:rsidR="00580373" w:rsidRPr="00453715">
        <w:rPr>
          <w:rFonts w:ascii="Times New Roman" w:hAnsi="Times New Roman"/>
          <w:i/>
          <w:iCs/>
          <w:sz w:val="24"/>
        </w:rPr>
        <w:t>NG v The King</w:t>
      </w:r>
      <w:r w:rsidR="00580373" w:rsidRPr="00453715">
        <w:rPr>
          <w:rFonts w:ascii="Times New Roman" w:hAnsi="Times New Roman"/>
          <w:sz w:val="24"/>
        </w:rPr>
        <w:t xml:space="preserve"> [2024] NSWCCA 142 at [4] (14 years); </w:t>
      </w:r>
      <w:r w:rsidR="00580373" w:rsidRPr="00453715">
        <w:rPr>
          <w:rFonts w:ascii="Times New Roman" w:hAnsi="Times New Roman"/>
          <w:i/>
          <w:iCs/>
          <w:sz w:val="24"/>
        </w:rPr>
        <w:t>SR v The King</w:t>
      </w:r>
      <w:r w:rsidR="00580373" w:rsidRPr="00453715">
        <w:rPr>
          <w:rFonts w:ascii="Times New Roman" w:hAnsi="Times New Roman"/>
          <w:sz w:val="24"/>
        </w:rPr>
        <w:t xml:space="preserve"> [2024] NSWCCA 109 at [8] (16 years</w:t>
      </w:r>
      <w:r w:rsidR="007D5E3B" w:rsidRPr="00453715">
        <w:rPr>
          <w:rFonts w:ascii="Times New Roman" w:hAnsi="Times New Roman"/>
          <w:sz w:val="24"/>
        </w:rPr>
        <w:t>)</w:t>
      </w:r>
      <w:r w:rsidR="00580373" w:rsidRPr="00453715">
        <w:rPr>
          <w:rFonts w:ascii="Times New Roman" w:hAnsi="Times New Roman"/>
          <w:sz w:val="24"/>
        </w:rPr>
        <w:t xml:space="preserve">; </w:t>
      </w:r>
      <w:r w:rsidRPr="00453715">
        <w:rPr>
          <w:rFonts w:ascii="Times New Roman" w:hAnsi="Times New Roman"/>
          <w:i/>
          <w:iCs/>
          <w:sz w:val="24"/>
        </w:rPr>
        <w:t xml:space="preserve">RA v </w:t>
      </w:r>
      <w:r w:rsidR="00AA2020" w:rsidRPr="00453715">
        <w:rPr>
          <w:rFonts w:ascii="Times New Roman" w:hAnsi="Times New Roman"/>
          <w:i/>
          <w:iCs/>
          <w:sz w:val="24"/>
        </w:rPr>
        <w:t>The King</w:t>
      </w:r>
      <w:r w:rsidRPr="00453715">
        <w:rPr>
          <w:rFonts w:ascii="Times New Roman" w:hAnsi="Times New Roman"/>
          <w:sz w:val="24"/>
        </w:rPr>
        <w:t xml:space="preserve"> [2024] NSWCCA 149</w:t>
      </w:r>
      <w:r w:rsidR="00F42E39" w:rsidRPr="00453715">
        <w:rPr>
          <w:rFonts w:ascii="Times New Roman" w:hAnsi="Times New Roman"/>
          <w:sz w:val="24"/>
        </w:rPr>
        <w:t xml:space="preserve"> at [5]</w:t>
      </w:r>
      <w:r w:rsidRPr="00453715">
        <w:rPr>
          <w:rFonts w:ascii="Times New Roman" w:hAnsi="Times New Roman"/>
          <w:sz w:val="24"/>
        </w:rPr>
        <w:t xml:space="preserve"> (20 years)</w:t>
      </w:r>
      <w:r w:rsidR="005468A7" w:rsidRPr="00453715">
        <w:rPr>
          <w:rFonts w:ascii="Times New Roman" w:hAnsi="Times New Roman"/>
          <w:sz w:val="24"/>
        </w:rPr>
        <w:t xml:space="preserve">. </w:t>
      </w:r>
    </w:p>
  </w:footnote>
  <w:footnote w:id="40">
    <w:p w14:paraId="4D92FC39" w14:textId="77777777" w:rsidR="00FA097D" w:rsidRPr="00453715" w:rsidRDefault="00FA097D"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Migration Act</w:t>
      </w:r>
      <w:r w:rsidRPr="00453715">
        <w:rPr>
          <w:rFonts w:ascii="Times New Roman" w:hAnsi="Times New Roman"/>
          <w:sz w:val="24"/>
        </w:rPr>
        <w:t>, ss 501(6)(c), 501(6)(e).</w:t>
      </w:r>
    </w:p>
  </w:footnote>
  <w:footnote w:id="41">
    <w:p w14:paraId="0DB70238" w14:textId="484C7513"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6551F1" w:rsidRPr="00453715">
        <w:rPr>
          <w:rFonts w:ascii="Times New Roman" w:hAnsi="Times New Roman"/>
          <w:i/>
          <w:iCs/>
          <w:sz w:val="24"/>
        </w:rPr>
        <w:t>Pearson (No 1)</w:t>
      </w:r>
      <w:r w:rsidR="006551F1" w:rsidRPr="00453715">
        <w:rPr>
          <w:rFonts w:ascii="Times New Roman" w:hAnsi="Times New Roman"/>
          <w:sz w:val="24"/>
        </w:rPr>
        <w:t xml:space="preserve"> (2022) 295 FCR 177 </w:t>
      </w:r>
      <w:r w:rsidRPr="00453715">
        <w:rPr>
          <w:rFonts w:ascii="Times New Roman" w:hAnsi="Times New Roman"/>
          <w:sz w:val="24"/>
        </w:rPr>
        <w:t xml:space="preserve">at </w:t>
      </w:r>
      <w:r w:rsidR="00485E99" w:rsidRPr="00453715">
        <w:rPr>
          <w:rFonts w:ascii="Times New Roman" w:hAnsi="Times New Roman"/>
          <w:sz w:val="24"/>
        </w:rPr>
        <w:t xml:space="preserve">191 </w:t>
      </w:r>
      <w:r w:rsidRPr="00453715">
        <w:rPr>
          <w:rFonts w:ascii="Times New Roman" w:hAnsi="Times New Roman"/>
          <w:sz w:val="24"/>
        </w:rPr>
        <w:t>[45].</w:t>
      </w:r>
    </w:p>
  </w:footnote>
  <w:footnote w:id="42">
    <w:p w14:paraId="40DCCC93" w14:textId="3E078EDC"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Crimes (Sentencing Procedure) Act 1999</w:t>
      </w:r>
      <w:r w:rsidR="00823182" w:rsidRPr="00453715">
        <w:rPr>
          <w:rFonts w:ascii="Times New Roman" w:hAnsi="Times New Roman"/>
          <w:i/>
          <w:iCs/>
          <w:sz w:val="24"/>
        </w:rPr>
        <w:t xml:space="preserve"> </w:t>
      </w:r>
      <w:r w:rsidR="00823182" w:rsidRPr="00453715">
        <w:rPr>
          <w:rFonts w:ascii="Times New Roman" w:hAnsi="Times New Roman"/>
          <w:sz w:val="24"/>
        </w:rPr>
        <w:t>(NSW)</w:t>
      </w:r>
      <w:r w:rsidRPr="00453715">
        <w:rPr>
          <w:rFonts w:ascii="Times New Roman" w:hAnsi="Times New Roman"/>
          <w:sz w:val="24"/>
        </w:rPr>
        <w:t xml:space="preserve">, s 101A; </w:t>
      </w:r>
      <w:r w:rsidRPr="00453715">
        <w:rPr>
          <w:rFonts w:ascii="Times New Roman" w:hAnsi="Times New Roman"/>
          <w:i/>
          <w:iCs/>
          <w:sz w:val="24"/>
        </w:rPr>
        <w:t xml:space="preserve">Ibbotson (a pseudonym) v </w:t>
      </w:r>
      <w:r w:rsidR="00791798" w:rsidRPr="00453715">
        <w:rPr>
          <w:rFonts w:ascii="Times New Roman" w:hAnsi="Times New Roman"/>
          <w:i/>
          <w:iCs/>
          <w:sz w:val="24"/>
        </w:rPr>
        <w:t>The Queen</w:t>
      </w:r>
      <w:r w:rsidRPr="00453715">
        <w:rPr>
          <w:rFonts w:ascii="Times New Roman" w:hAnsi="Times New Roman"/>
          <w:sz w:val="24"/>
        </w:rPr>
        <w:t xml:space="preserve"> [2020] NSWCCA 92 at [19].</w:t>
      </w:r>
    </w:p>
  </w:footnote>
  <w:footnote w:id="43">
    <w:p w14:paraId="71A10003" w14:textId="61D17B66"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 xml:space="preserve">JM </w:t>
      </w:r>
      <w:r w:rsidRPr="00453715">
        <w:rPr>
          <w:rFonts w:ascii="Times New Roman" w:hAnsi="Times New Roman"/>
          <w:sz w:val="24"/>
        </w:rPr>
        <w:t xml:space="preserve">(2014) 246 A Crim R 528 at </w:t>
      </w:r>
      <w:r w:rsidR="00054E39" w:rsidRPr="00453715">
        <w:rPr>
          <w:rFonts w:ascii="Times New Roman" w:hAnsi="Times New Roman"/>
          <w:sz w:val="24"/>
        </w:rPr>
        <w:t xml:space="preserve">535 </w:t>
      </w:r>
      <w:r w:rsidRPr="00453715">
        <w:rPr>
          <w:rFonts w:ascii="Times New Roman" w:hAnsi="Times New Roman"/>
          <w:sz w:val="24"/>
        </w:rPr>
        <w:t>[39(3)</w:t>
      </w:r>
      <w:r w:rsidR="00B0685D" w:rsidRPr="00453715">
        <w:rPr>
          <w:rFonts w:ascii="Times New Roman" w:hAnsi="Times New Roman"/>
          <w:sz w:val="24"/>
        </w:rPr>
        <w:t>]</w:t>
      </w:r>
      <w:r w:rsidRPr="00453715">
        <w:rPr>
          <w:rFonts w:ascii="Times New Roman" w:hAnsi="Times New Roman"/>
          <w:sz w:val="24"/>
        </w:rPr>
        <w:t xml:space="preserve">, </w:t>
      </w:r>
      <w:r w:rsidR="006D4374" w:rsidRPr="00453715">
        <w:rPr>
          <w:rFonts w:ascii="Times New Roman" w:hAnsi="Times New Roman"/>
          <w:sz w:val="24"/>
        </w:rPr>
        <w:t xml:space="preserve">536 </w:t>
      </w:r>
      <w:r w:rsidR="009F00B5" w:rsidRPr="00453715">
        <w:rPr>
          <w:rFonts w:ascii="Times New Roman" w:hAnsi="Times New Roman"/>
          <w:sz w:val="24"/>
        </w:rPr>
        <w:t>[39</w:t>
      </w:r>
      <w:r w:rsidRPr="00453715">
        <w:rPr>
          <w:rFonts w:ascii="Times New Roman" w:hAnsi="Times New Roman"/>
          <w:sz w:val="24"/>
        </w:rPr>
        <w:t>(4)</w:t>
      </w:r>
      <w:r w:rsidR="00B0685D" w:rsidRPr="00453715">
        <w:rPr>
          <w:rFonts w:ascii="Times New Roman" w:hAnsi="Times New Roman"/>
          <w:sz w:val="24"/>
        </w:rPr>
        <w:t>]</w:t>
      </w:r>
      <w:r w:rsidR="009F00B5" w:rsidRPr="00453715">
        <w:rPr>
          <w:rFonts w:ascii="Times New Roman" w:hAnsi="Times New Roman"/>
          <w:sz w:val="24"/>
        </w:rPr>
        <w:t>,</w:t>
      </w:r>
      <w:r w:rsidRPr="00453715">
        <w:rPr>
          <w:rFonts w:ascii="Times New Roman" w:hAnsi="Times New Roman"/>
          <w:sz w:val="24"/>
        </w:rPr>
        <w:t xml:space="preserve"> </w:t>
      </w:r>
      <w:r w:rsidR="00CC054D" w:rsidRPr="00453715">
        <w:rPr>
          <w:rFonts w:ascii="Times New Roman" w:hAnsi="Times New Roman"/>
          <w:sz w:val="24"/>
        </w:rPr>
        <w:t>536-</w:t>
      </w:r>
      <w:r w:rsidR="00D43B22" w:rsidRPr="00453715">
        <w:rPr>
          <w:rFonts w:ascii="Times New Roman" w:hAnsi="Times New Roman"/>
          <w:sz w:val="24"/>
        </w:rPr>
        <w:t xml:space="preserve">537 </w:t>
      </w:r>
      <w:r w:rsidR="009F00B5" w:rsidRPr="00453715">
        <w:rPr>
          <w:rFonts w:ascii="Times New Roman" w:hAnsi="Times New Roman"/>
          <w:sz w:val="24"/>
        </w:rPr>
        <w:t>[39</w:t>
      </w:r>
      <w:r w:rsidRPr="00453715">
        <w:rPr>
          <w:rFonts w:ascii="Times New Roman" w:hAnsi="Times New Roman"/>
          <w:sz w:val="24"/>
        </w:rPr>
        <w:t>(6)</w:t>
      </w:r>
      <w:r w:rsidR="00B0685D" w:rsidRPr="00453715">
        <w:rPr>
          <w:rFonts w:ascii="Times New Roman" w:hAnsi="Times New Roman"/>
          <w:sz w:val="24"/>
        </w:rPr>
        <w:t>]</w:t>
      </w:r>
      <w:r w:rsidRPr="00453715">
        <w:rPr>
          <w:rFonts w:ascii="Times New Roman" w:hAnsi="Times New Roman"/>
          <w:sz w:val="24"/>
        </w:rPr>
        <w:t>.</w:t>
      </w:r>
    </w:p>
  </w:footnote>
  <w:footnote w:id="44">
    <w:p w14:paraId="5CF5DEAB" w14:textId="07F9711D" w:rsidR="00D70D55" w:rsidRPr="00453715" w:rsidRDefault="00D70D5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B477D4" w:rsidRPr="00453715">
        <w:rPr>
          <w:rFonts w:ascii="Times New Roman" w:hAnsi="Times New Roman"/>
          <w:sz w:val="24"/>
        </w:rPr>
        <w:t xml:space="preserve">As </w:t>
      </w:r>
      <w:r w:rsidRPr="00453715">
        <w:rPr>
          <w:rFonts w:ascii="Times New Roman" w:hAnsi="Times New Roman"/>
          <w:sz w:val="24"/>
        </w:rPr>
        <w:t xml:space="preserve">required by the </w:t>
      </w:r>
      <w:r w:rsidR="001A2F28" w:rsidRPr="00453715">
        <w:rPr>
          <w:rFonts w:ascii="Times New Roman" w:hAnsi="Times New Roman"/>
          <w:sz w:val="24"/>
        </w:rPr>
        <w:t>discretionary provisions in ss 501(</w:t>
      </w:r>
      <w:r w:rsidR="00B477D4" w:rsidRPr="00453715">
        <w:rPr>
          <w:rFonts w:ascii="Times New Roman" w:hAnsi="Times New Roman"/>
          <w:sz w:val="24"/>
        </w:rPr>
        <w:t>2</w:t>
      </w:r>
      <w:r w:rsidR="001A2F28" w:rsidRPr="00453715">
        <w:rPr>
          <w:rFonts w:ascii="Times New Roman" w:hAnsi="Times New Roman"/>
          <w:sz w:val="24"/>
        </w:rPr>
        <w:t>)</w:t>
      </w:r>
      <w:r w:rsidR="009D523C" w:rsidRPr="00453715">
        <w:rPr>
          <w:rFonts w:ascii="Times New Roman" w:hAnsi="Times New Roman"/>
          <w:sz w:val="24"/>
        </w:rPr>
        <w:t xml:space="preserve"> and</w:t>
      </w:r>
      <w:r w:rsidR="001A2F28" w:rsidRPr="00453715">
        <w:rPr>
          <w:rFonts w:ascii="Times New Roman" w:hAnsi="Times New Roman"/>
          <w:sz w:val="24"/>
        </w:rPr>
        <w:t xml:space="preserve"> 501(</w:t>
      </w:r>
      <w:r w:rsidR="00B477D4" w:rsidRPr="00453715">
        <w:rPr>
          <w:rFonts w:ascii="Times New Roman" w:hAnsi="Times New Roman"/>
          <w:sz w:val="24"/>
        </w:rPr>
        <w:t>3</w:t>
      </w:r>
      <w:r w:rsidR="001A2F28" w:rsidRPr="00453715">
        <w:rPr>
          <w:rFonts w:ascii="Times New Roman" w:hAnsi="Times New Roman"/>
          <w:sz w:val="24"/>
        </w:rPr>
        <w:t xml:space="preserve">) of the </w:t>
      </w:r>
      <w:r w:rsidR="001A2F28" w:rsidRPr="00453715">
        <w:rPr>
          <w:rFonts w:ascii="Times New Roman" w:hAnsi="Times New Roman"/>
          <w:i/>
          <w:iCs/>
          <w:sz w:val="24"/>
        </w:rPr>
        <w:t>Migration Act</w:t>
      </w:r>
      <w:r w:rsidR="001A2F28" w:rsidRPr="00453715">
        <w:rPr>
          <w:rFonts w:ascii="Times New Roman" w:hAnsi="Times New Roman"/>
          <w:sz w:val="24"/>
        </w:rPr>
        <w:t xml:space="preserve">. </w:t>
      </w:r>
    </w:p>
  </w:footnote>
  <w:footnote w:id="45">
    <w:p w14:paraId="2C4FE31A" w14:textId="2CF639E8" w:rsidR="0064589B" w:rsidRPr="006765AB" w:rsidRDefault="0064589B" w:rsidP="00453715">
      <w:pPr>
        <w:pStyle w:val="FootnoteText"/>
        <w:spacing w:line="280" w:lineRule="exact"/>
        <w:ind w:right="0"/>
        <w:jc w:val="both"/>
        <w:rPr>
          <w:rFonts w:ascii="Times New Roman" w:hAnsi="Times New Roman"/>
          <w:sz w:val="24"/>
        </w:rPr>
      </w:pPr>
      <w:r w:rsidRPr="006765AB">
        <w:rPr>
          <w:rStyle w:val="FootnoteReference"/>
          <w:rFonts w:ascii="Times New Roman" w:hAnsi="Times New Roman"/>
          <w:sz w:val="22"/>
          <w:vertAlign w:val="baseline"/>
        </w:rPr>
        <w:footnoteRef/>
      </w:r>
      <w:r w:rsidRPr="006765AB">
        <w:rPr>
          <w:rFonts w:ascii="Times New Roman" w:hAnsi="Times New Roman"/>
          <w:sz w:val="24"/>
        </w:rPr>
        <w:t xml:space="preserve"> </w:t>
      </w:r>
      <w:r w:rsidRPr="006765AB">
        <w:rPr>
          <w:rFonts w:ascii="Times New Roman" w:hAnsi="Times New Roman"/>
          <w:sz w:val="24"/>
        </w:rPr>
        <w:tab/>
        <w:t>See above at [4</w:t>
      </w:r>
      <w:r w:rsidR="007D5E3B" w:rsidRPr="006765AB">
        <w:rPr>
          <w:rFonts w:ascii="Times New Roman" w:hAnsi="Times New Roman"/>
          <w:sz w:val="24"/>
        </w:rPr>
        <w:t>8</w:t>
      </w:r>
      <w:r w:rsidRPr="006765AB">
        <w:rPr>
          <w:rFonts w:ascii="Times New Roman" w:hAnsi="Times New Roman"/>
          <w:sz w:val="24"/>
        </w:rPr>
        <w:t>].</w:t>
      </w:r>
    </w:p>
  </w:footnote>
  <w:footnote w:id="46">
    <w:p w14:paraId="41EA8D0E" w14:textId="7D1843D5" w:rsidR="007F3910" w:rsidRPr="00453715" w:rsidRDefault="007F3910" w:rsidP="00453715">
      <w:pPr>
        <w:pStyle w:val="FootnoteText"/>
        <w:spacing w:line="280" w:lineRule="exact"/>
        <w:ind w:right="0"/>
        <w:jc w:val="both"/>
        <w:rPr>
          <w:rFonts w:ascii="Times New Roman" w:hAnsi="Times New Roman"/>
          <w:sz w:val="24"/>
        </w:rPr>
      </w:pPr>
      <w:r w:rsidRPr="006765AB">
        <w:rPr>
          <w:rStyle w:val="FootnoteReference"/>
          <w:rFonts w:ascii="Times New Roman" w:hAnsi="Times New Roman"/>
          <w:sz w:val="22"/>
          <w:vertAlign w:val="baseline"/>
        </w:rPr>
        <w:footnoteRef/>
      </w:r>
      <w:r w:rsidRPr="006765AB">
        <w:rPr>
          <w:rFonts w:ascii="Times New Roman" w:hAnsi="Times New Roman"/>
          <w:sz w:val="24"/>
        </w:rPr>
        <w:t xml:space="preserve"> </w:t>
      </w:r>
      <w:r w:rsidRPr="006765AB">
        <w:rPr>
          <w:rFonts w:ascii="Times New Roman" w:hAnsi="Times New Roman"/>
          <w:sz w:val="24"/>
        </w:rPr>
        <w:tab/>
        <w:t>See above at [4</w:t>
      </w:r>
      <w:r w:rsidR="007D5E3B" w:rsidRPr="006765AB">
        <w:rPr>
          <w:rFonts w:ascii="Times New Roman" w:hAnsi="Times New Roman"/>
          <w:sz w:val="24"/>
        </w:rPr>
        <w:t>8</w:t>
      </w:r>
      <w:r w:rsidRPr="006765AB">
        <w:rPr>
          <w:rFonts w:ascii="Times New Roman" w:hAnsi="Times New Roman"/>
          <w:sz w:val="24"/>
        </w:rPr>
        <w:t>].</w:t>
      </w:r>
    </w:p>
  </w:footnote>
  <w:footnote w:id="47">
    <w:p w14:paraId="34FF19C0" w14:textId="54444EE1" w:rsidR="009F0BAC" w:rsidRPr="00453715" w:rsidRDefault="009F0BAC"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t>(1991) 101 ALR 321</w:t>
      </w:r>
      <w:r w:rsidR="0062402E" w:rsidRPr="00453715">
        <w:rPr>
          <w:rFonts w:ascii="Times New Roman" w:hAnsi="Times New Roman"/>
          <w:sz w:val="24"/>
        </w:rPr>
        <w:t>;</w:t>
      </w:r>
      <w:r w:rsidR="0062402E" w:rsidRPr="00453715">
        <w:rPr>
          <w:rFonts w:ascii="Times New Roman" w:hAnsi="Times New Roman"/>
          <w:i/>
          <w:iCs/>
          <w:sz w:val="24"/>
        </w:rPr>
        <w:t xml:space="preserve"> Minister for Immigration and Ethnic Affairs v </w:t>
      </w:r>
      <w:r w:rsidR="0062402E" w:rsidRPr="00453715">
        <w:rPr>
          <w:rFonts w:ascii="Times New Roman" w:hAnsi="Times New Roman"/>
          <w:i/>
          <w:iCs/>
          <w:sz w:val="24"/>
        </w:rPr>
        <w:t>Sciascia</w:t>
      </w:r>
      <w:r w:rsidR="0062402E" w:rsidRPr="00453715">
        <w:rPr>
          <w:rFonts w:ascii="Times New Roman" w:hAnsi="Times New Roman"/>
          <w:sz w:val="24"/>
        </w:rPr>
        <w:t xml:space="preserve"> (1991) 31 FCR 364</w:t>
      </w:r>
      <w:r w:rsidRPr="00453715">
        <w:rPr>
          <w:rFonts w:ascii="Times New Roman" w:hAnsi="Times New Roman"/>
          <w:sz w:val="24"/>
        </w:rPr>
        <w:t xml:space="preserve">. </w:t>
      </w:r>
    </w:p>
  </w:footnote>
  <w:footnote w:id="48">
    <w:p w14:paraId="704F152E" w14:textId="450BC1EB"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00CE4105" w:rsidRPr="00453715">
        <w:rPr>
          <w:rFonts w:ascii="Times New Roman" w:hAnsi="Times New Roman"/>
          <w:sz w:val="24"/>
        </w:rPr>
        <w:tab/>
      </w:r>
      <w:r w:rsidR="00BF7DC2" w:rsidRPr="00453715">
        <w:rPr>
          <w:rFonts w:ascii="Times New Roman" w:hAnsi="Times New Roman"/>
          <w:sz w:val="24"/>
        </w:rPr>
        <w:t>F</w:t>
      </w:r>
      <w:r w:rsidRPr="00453715">
        <w:rPr>
          <w:rFonts w:ascii="Times New Roman" w:hAnsi="Times New Roman"/>
          <w:sz w:val="24"/>
        </w:rPr>
        <w:t>ormer s 20</w:t>
      </w:r>
      <w:r w:rsidR="00CC4505" w:rsidRPr="00453715">
        <w:rPr>
          <w:rFonts w:ascii="Times New Roman" w:hAnsi="Times New Roman"/>
          <w:sz w:val="24"/>
        </w:rPr>
        <w:t>(1)</w:t>
      </w:r>
      <w:r w:rsidRPr="00453715">
        <w:rPr>
          <w:rFonts w:ascii="Times New Roman" w:hAnsi="Times New Roman"/>
          <w:sz w:val="24"/>
        </w:rPr>
        <w:t>(d)(iii)</w:t>
      </w:r>
      <w:r w:rsidR="00DA6557" w:rsidRPr="00453715">
        <w:rPr>
          <w:rFonts w:ascii="Times New Roman" w:hAnsi="Times New Roman"/>
          <w:sz w:val="24"/>
        </w:rPr>
        <w:t xml:space="preserve"> of the </w:t>
      </w:r>
      <w:r w:rsidR="00DA6557" w:rsidRPr="00453715">
        <w:rPr>
          <w:rFonts w:ascii="Times New Roman" w:hAnsi="Times New Roman"/>
          <w:i/>
          <w:iCs/>
          <w:sz w:val="24"/>
        </w:rPr>
        <w:t>Migration Act</w:t>
      </w:r>
      <w:r w:rsidR="006F5F46" w:rsidRPr="00453715">
        <w:rPr>
          <w:rFonts w:ascii="Times New Roman" w:hAnsi="Times New Roman"/>
          <w:sz w:val="24"/>
        </w:rPr>
        <w:t>.</w:t>
      </w:r>
    </w:p>
  </w:footnote>
  <w:footnote w:id="49">
    <w:p w14:paraId="24EC8B03" w14:textId="59A2CFC3"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00664210" w:rsidRPr="00453715">
        <w:rPr>
          <w:rFonts w:ascii="Times New Roman" w:hAnsi="Times New Roman"/>
          <w:sz w:val="24"/>
        </w:rPr>
        <w:tab/>
      </w:r>
      <w:r w:rsidR="00664210" w:rsidRPr="00453715">
        <w:rPr>
          <w:rFonts w:ascii="Times New Roman" w:hAnsi="Times New Roman"/>
          <w:i/>
          <w:iCs/>
          <w:sz w:val="24"/>
        </w:rPr>
        <w:t>Sciascia v Minister for Immigration and Ethnic Affairs</w:t>
      </w:r>
      <w:r w:rsidR="00664210" w:rsidRPr="00453715">
        <w:rPr>
          <w:rFonts w:ascii="Times New Roman" w:hAnsi="Times New Roman"/>
          <w:sz w:val="24"/>
        </w:rPr>
        <w:t xml:space="preserve"> </w:t>
      </w:r>
      <w:r w:rsidRPr="00453715">
        <w:rPr>
          <w:rFonts w:ascii="Times New Roman" w:hAnsi="Times New Roman"/>
          <w:sz w:val="24"/>
        </w:rPr>
        <w:t xml:space="preserve">(1991) 101 ALR 321 at 327; </w:t>
      </w:r>
      <w:r w:rsidR="00664210" w:rsidRPr="00453715">
        <w:rPr>
          <w:rFonts w:ascii="Times New Roman" w:hAnsi="Times New Roman"/>
          <w:i/>
          <w:iCs/>
          <w:sz w:val="24"/>
        </w:rPr>
        <w:t>Minister for Immigration and Ethnic Affairs v Sciascia</w:t>
      </w:r>
      <w:r w:rsidR="00664210" w:rsidRPr="00453715">
        <w:rPr>
          <w:rFonts w:ascii="Times New Roman" w:hAnsi="Times New Roman"/>
          <w:sz w:val="24"/>
        </w:rPr>
        <w:t xml:space="preserve"> </w:t>
      </w:r>
      <w:r w:rsidRPr="00453715">
        <w:rPr>
          <w:rFonts w:ascii="Times New Roman" w:hAnsi="Times New Roman"/>
          <w:sz w:val="24"/>
        </w:rPr>
        <w:t>(1991) 31 FCR 364 at 374</w:t>
      </w:r>
      <w:r w:rsidR="00664210" w:rsidRPr="00453715">
        <w:rPr>
          <w:rFonts w:ascii="Times New Roman" w:hAnsi="Times New Roman"/>
          <w:sz w:val="24"/>
        </w:rPr>
        <w:t xml:space="preserve">. </w:t>
      </w:r>
    </w:p>
  </w:footnote>
  <w:footnote w:id="50">
    <w:p w14:paraId="219DAAF6" w14:textId="1704F103"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000F06B2" w:rsidRPr="00453715">
        <w:rPr>
          <w:rFonts w:ascii="Times New Roman" w:hAnsi="Times New Roman"/>
          <w:sz w:val="24"/>
        </w:rPr>
        <w:tab/>
      </w:r>
      <w:r w:rsidRPr="00453715">
        <w:rPr>
          <w:rFonts w:ascii="Times New Roman" w:hAnsi="Times New Roman"/>
          <w:i/>
          <w:iCs/>
          <w:sz w:val="24"/>
        </w:rPr>
        <w:t>Acts Interpretation Act</w:t>
      </w:r>
      <w:r w:rsidR="0062112D" w:rsidRPr="00453715">
        <w:rPr>
          <w:rFonts w:ascii="Times New Roman" w:hAnsi="Times New Roman"/>
          <w:i/>
          <w:iCs/>
          <w:sz w:val="24"/>
        </w:rPr>
        <w:t xml:space="preserve"> 1901</w:t>
      </w:r>
      <w:r w:rsidR="0062112D" w:rsidRPr="00453715">
        <w:rPr>
          <w:rFonts w:ascii="Times New Roman" w:hAnsi="Times New Roman"/>
          <w:sz w:val="24"/>
        </w:rPr>
        <w:t xml:space="preserve"> (</w:t>
      </w:r>
      <w:r w:rsidR="0062112D" w:rsidRPr="00453715">
        <w:rPr>
          <w:rFonts w:ascii="Times New Roman" w:hAnsi="Times New Roman"/>
          <w:sz w:val="24"/>
        </w:rPr>
        <w:t>Cth)</w:t>
      </w:r>
      <w:r w:rsidR="00664210" w:rsidRPr="00453715">
        <w:rPr>
          <w:rFonts w:ascii="Times New Roman" w:hAnsi="Times New Roman"/>
          <w:sz w:val="24"/>
        </w:rPr>
        <w:t xml:space="preserve">, </w:t>
      </w:r>
      <w:r w:rsidRPr="00453715">
        <w:rPr>
          <w:rFonts w:ascii="Times New Roman" w:hAnsi="Times New Roman"/>
          <w:sz w:val="24"/>
        </w:rPr>
        <w:t>s 15AB(1)(a)</w:t>
      </w:r>
      <w:r w:rsidR="00664210" w:rsidRPr="00453715">
        <w:rPr>
          <w:rFonts w:ascii="Times New Roman" w:hAnsi="Times New Roman"/>
          <w:sz w:val="24"/>
        </w:rPr>
        <w:t xml:space="preserve">. </w:t>
      </w:r>
    </w:p>
  </w:footnote>
  <w:footnote w:id="51">
    <w:p w14:paraId="38B47409" w14:textId="29A286A8"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Pr="00453715">
        <w:rPr>
          <w:rFonts w:ascii="Times New Roman" w:hAnsi="Times New Roman"/>
          <w:i/>
          <w:iCs/>
          <w:sz w:val="24"/>
        </w:rPr>
        <w:t xml:space="preserve">Migration Legislation Amendment (Strengthening of Provisions relating to Character and Conduct) </w:t>
      </w:r>
      <w:r w:rsidRPr="008F2857">
        <w:rPr>
          <w:rFonts w:ascii="Times New Roman" w:hAnsi="Times New Roman"/>
          <w:i/>
          <w:iCs/>
          <w:sz w:val="24"/>
        </w:rPr>
        <w:t>Act 1998</w:t>
      </w:r>
      <w:r w:rsidRPr="00453715">
        <w:rPr>
          <w:rFonts w:ascii="Times New Roman" w:hAnsi="Times New Roman"/>
          <w:sz w:val="24"/>
        </w:rPr>
        <w:t xml:space="preserve"> (</w:t>
      </w:r>
      <w:r w:rsidRPr="00453715">
        <w:rPr>
          <w:rFonts w:ascii="Times New Roman" w:hAnsi="Times New Roman"/>
          <w:sz w:val="24"/>
        </w:rPr>
        <w:t>Cth), Sch</w:t>
      </w:r>
      <w:r w:rsidR="006E4B29" w:rsidRPr="00453715">
        <w:rPr>
          <w:rFonts w:ascii="Times New Roman" w:hAnsi="Times New Roman"/>
          <w:sz w:val="24"/>
        </w:rPr>
        <w:t xml:space="preserve"> </w:t>
      </w:r>
      <w:r w:rsidRPr="00453715">
        <w:rPr>
          <w:rFonts w:ascii="Times New Roman" w:hAnsi="Times New Roman"/>
          <w:sz w:val="24"/>
        </w:rPr>
        <w:t xml:space="preserve">1, </w:t>
      </w:r>
      <w:r w:rsidR="003E21DA" w:rsidRPr="00453715">
        <w:rPr>
          <w:rFonts w:ascii="Times New Roman" w:hAnsi="Times New Roman"/>
          <w:sz w:val="24"/>
        </w:rPr>
        <w:t>i</w:t>
      </w:r>
      <w:r w:rsidRPr="00453715">
        <w:rPr>
          <w:rFonts w:ascii="Times New Roman" w:hAnsi="Times New Roman"/>
          <w:sz w:val="24"/>
        </w:rPr>
        <w:t>tem 23</w:t>
      </w:r>
      <w:r w:rsidR="003E21DA" w:rsidRPr="00453715">
        <w:rPr>
          <w:rFonts w:ascii="Times New Roman" w:hAnsi="Times New Roman"/>
          <w:sz w:val="24"/>
        </w:rPr>
        <w:t xml:space="preserve">. </w:t>
      </w:r>
    </w:p>
  </w:footnote>
  <w:footnote w:id="52">
    <w:p w14:paraId="7DD460D9" w14:textId="65DED518"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026031" w:rsidRPr="00453715">
        <w:rPr>
          <w:rFonts w:ascii="Times New Roman" w:hAnsi="Times New Roman"/>
          <w:sz w:val="24"/>
        </w:rPr>
        <w:t xml:space="preserve">Australia, </w:t>
      </w:r>
      <w:r w:rsidR="00426F5E" w:rsidRPr="00453715">
        <w:rPr>
          <w:rFonts w:ascii="Times New Roman" w:hAnsi="Times New Roman"/>
          <w:sz w:val="24"/>
        </w:rPr>
        <w:t>Senate</w:t>
      </w:r>
      <w:r w:rsidR="00026031" w:rsidRPr="00453715">
        <w:rPr>
          <w:rFonts w:ascii="Times New Roman" w:hAnsi="Times New Roman"/>
          <w:sz w:val="24"/>
        </w:rPr>
        <w:t xml:space="preserve">, </w:t>
      </w:r>
      <w:r w:rsidR="00426F5E" w:rsidRPr="00453715">
        <w:rPr>
          <w:rFonts w:ascii="Times New Roman" w:hAnsi="Times New Roman"/>
          <w:i/>
          <w:iCs/>
          <w:sz w:val="24"/>
        </w:rPr>
        <w:t xml:space="preserve">Migration Legislation Amendment (Strengthening of Provisions relating to Character and Conduct) </w:t>
      </w:r>
      <w:r w:rsidR="00056759" w:rsidRPr="00453715">
        <w:rPr>
          <w:rFonts w:ascii="Times New Roman" w:hAnsi="Times New Roman"/>
          <w:i/>
          <w:iCs/>
          <w:sz w:val="24"/>
        </w:rPr>
        <w:t>Bill</w:t>
      </w:r>
      <w:r w:rsidR="00426F5E" w:rsidRPr="00453715">
        <w:rPr>
          <w:rFonts w:ascii="Times New Roman" w:hAnsi="Times New Roman"/>
          <w:i/>
          <w:iCs/>
          <w:sz w:val="24"/>
        </w:rPr>
        <w:t xml:space="preserve"> 1998</w:t>
      </w:r>
      <w:r w:rsidR="00056759" w:rsidRPr="00453715">
        <w:rPr>
          <w:rFonts w:ascii="Times New Roman" w:hAnsi="Times New Roman"/>
          <w:sz w:val="24"/>
        </w:rPr>
        <w:t xml:space="preserve">, </w:t>
      </w:r>
      <w:r w:rsidRPr="00453715">
        <w:rPr>
          <w:rFonts w:ascii="Times New Roman" w:hAnsi="Times New Roman"/>
          <w:sz w:val="24"/>
        </w:rPr>
        <w:t>E</w:t>
      </w:r>
      <w:r w:rsidR="00940111" w:rsidRPr="00453715">
        <w:rPr>
          <w:rFonts w:ascii="Times New Roman" w:hAnsi="Times New Roman"/>
          <w:sz w:val="24"/>
        </w:rPr>
        <w:t xml:space="preserve">xplanatory </w:t>
      </w:r>
      <w:r w:rsidRPr="00453715">
        <w:rPr>
          <w:rFonts w:ascii="Times New Roman" w:hAnsi="Times New Roman"/>
          <w:sz w:val="24"/>
        </w:rPr>
        <w:t>M</w:t>
      </w:r>
      <w:r w:rsidR="00940111" w:rsidRPr="00453715">
        <w:rPr>
          <w:rFonts w:ascii="Times New Roman" w:hAnsi="Times New Roman"/>
          <w:sz w:val="24"/>
        </w:rPr>
        <w:t>emorandum</w:t>
      </w:r>
      <w:r w:rsidRPr="00453715">
        <w:rPr>
          <w:rFonts w:ascii="Times New Roman" w:hAnsi="Times New Roman"/>
          <w:sz w:val="24"/>
        </w:rPr>
        <w:t xml:space="preserve"> at 14</w:t>
      </w:r>
      <w:r w:rsidR="00940111" w:rsidRPr="00453715">
        <w:rPr>
          <w:rFonts w:ascii="Times New Roman" w:hAnsi="Times New Roman"/>
          <w:sz w:val="24"/>
        </w:rPr>
        <w:t xml:space="preserve"> </w:t>
      </w:r>
      <w:r w:rsidRPr="00453715">
        <w:rPr>
          <w:rFonts w:ascii="Times New Roman" w:hAnsi="Times New Roman"/>
          <w:sz w:val="24"/>
        </w:rPr>
        <w:t>[53]</w:t>
      </w:r>
      <w:r w:rsidR="00480151" w:rsidRPr="00453715">
        <w:rPr>
          <w:rFonts w:ascii="Times New Roman" w:hAnsi="Times New Roman"/>
          <w:sz w:val="24"/>
        </w:rPr>
        <w:t>.</w:t>
      </w:r>
    </w:p>
  </w:footnote>
  <w:footnote w:id="53">
    <w:p w14:paraId="57944E08" w14:textId="1F995D2D" w:rsidR="00F65AE5" w:rsidRPr="00453715" w:rsidRDefault="00F65AE5" w:rsidP="00453715">
      <w:pPr>
        <w:pStyle w:val="FootnoteText"/>
        <w:spacing w:line="280" w:lineRule="exact"/>
        <w:ind w:right="0"/>
        <w:jc w:val="both"/>
        <w:rPr>
          <w:rFonts w:ascii="Times New Roman" w:hAnsi="Times New Roman"/>
          <w:sz w:val="24"/>
        </w:rPr>
      </w:pPr>
      <w:r w:rsidRPr="00453715">
        <w:rPr>
          <w:rStyle w:val="FootnoteReference"/>
          <w:rFonts w:ascii="Times New Roman" w:hAnsi="Times New Roman"/>
          <w:sz w:val="22"/>
          <w:vertAlign w:val="baseline"/>
        </w:rPr>
        <w:footnoteRef/>
      </w:r>
      <w:r w:rsidRPr="00453715">
        <w:rPr>
          <w:rFonts w:ascii="Times New Roman" w:hAnsi="Times New Roman"/>
          <w:sz w:val="24"/>
        </w:rPr>
        <w:t xml:space="preserve"> </w:t>
      </w:r>
      <w:r w:rsidRPr="00453715">
        <w:rPr>
          <w:rFonts w:ascii="Times New Roman" w:hAnsi="Times New Roman"/>
          <w:sz w:val="24"/>
        </w:rPr>
        <w:tab/>
      </w:r>
      <w:r w:rsidR="003539DA" w:rsidRPr="00453715">
        <w:rPr>
          <w:rFonts w:ascii="Times New Roman" w:hAnsi="Times New Roman"/>
          <w:sz w:val="24"/>
        </w:rPr>
        <w:t xml:space="preserve">Australia, </w:t>
      </w:r>
      <w:r w:rsidRPr="00453715">
        <w:rPr>
          <w:rFonts w:ascii="Times New Roman" w:hAnsi="Times New Roman"/>
          <w:sz w:val="24"/>
        </w:rPr>
        <w:t>Senate</w:t>
      </w:r>
      <w:r w:rsidR="003539DA" w:rsidRPr="00453715">
        <w:rPr>
          <w:rFonts w:ascii="Times New Roman" w:hAnsi="Times New Roman"/>
          <w:sz w:val="24"/>
        </w:rPr>
        <w:t xml:space="preserve">, </w:t>
      </w:r>
      <w:r w:rsidR="003539DA" w:rsidRPr="00453715">
        <w:rPr>
          <w:rFonts w:ascii="Times New Roman" w:hAnsi="Times New Roman"/>
          <w:i/>
          <w:iCs/>
          <w:sz w:val="24"/>
        </w:rPr>
        <w:t>Parliamentary Debates</w:t>
      </w:r>
      <w:r w:rsidR="00583484" w:rsidRPr="00453715">
        <w:rPr>
          <w:rFonts w:ascii="Times New Roman" w:hAnsi="Times New Roman"/>
          <w:i/>
          <w:iCs/>
          <w:sz w:val="24"/>
        </w:rPr>
        <w:t xml:space="preserve"> </w:t>
      </w:r>
      <w:r w:rsidR="00583484" w:rsidRPr="00453715">
        <w:rPr>
          <w:rFonts w:ascii="Times New Roman" w:hAnsi="Times New Roman"/>
          <w:sz w:val="24"/>
        </w:rPr>
        <w:t>(Hansard)</w:t>
      </w:r>
      <w:r w:rsidR="002D0210" w:rsidRPr="00453715">
        <w:rPr>
          <w:rFonts w:ascii="Times New Roman" w:hAnsi="Times New Roman"/>
          <w:sz w:val="24"/>
        </w:rPr>
        <w:t>, 11 November 1998</w:t>
      </w:r>
      <w:r w:rsidR="003539DA" w:rsidRPr="00453715">
        <w:rPr>
          <w:rFonts w:ascii="Times New Roman" w:hAnsi="Times New Roman"/>
          <w:i/>
          <w:iCs/>
          <w:sz w:val="24"/>
        </w:rPr>
        <w:t xml:space="preserve"> </w:t>
      </w:r>
      <w:r w:rsidRPr="00453715">
        <w:rPr>
          <w:rFonts w:ascii="Times New Roman" w:hAnsi="Times New Roman"/>
          <w:sz w:val="24"/>
        </w:rPr>
        <w:t>at 60</w:t>
      </w:r>
      <w:r w:rsidR="002D0210" w:rsidRPr="00453715">
        <w:rPr>
          <w:rFonts w:ascii="Times New Roman" w:hAnsi="Times New Roman"/>
          <w:sz w:val="24"/>
        </w:rPr>
        <w:t>.</w:t>
      </w:r>
    </w:p>
  </w:footnote>
  <w:footnote w:id="54">
    <w:p w14:paraId="0427385D" w14:textId="46386984" w:rsidR="005E1579" w:rsidRPr="00453715" w:rsidRDefault="005E1579" w:rsidP="00453715">
      <w:pPr>
        <w:pStyle w:val="FootnoteText"/>
        <w:spacing w:line="280" w:lineRule="exact"/>
        <w:ind w:right="0"/>
        <w:jc w:val="both"/>
        <w:rPr>
          <w:rFonts w:ascii="Times New Roman" w:hAnsi="Times New Roman"/>
          <w:sz w:val="24"/>
        </w:rPr>
      </w:pPr>
      <w:r w:rsidRPr="00260806">
        <w:rPr>
          <w:rStyle w:val="FootnoteReference"/>
          <w:rFonts w:ascii="Times New Roman" w:hAnsi="Times New Roman"/>
          <w:sz w:val="22"/>
          <w:vertAlign w:val="baseline"/>
        </w:rPr>
        <w:footnoteRef/>
      </w:r>
      <w:r w:rsidRPr="00260806">
        <w:rPr>
          <w:rFonts w:ascii="Times New Roman" w:hAnsi="Times New Roman"/>
          <w:sz w:val="24"/>
        </w:rPr>
        <w:t xml:space="preserve"> </w:t>
      </w:r>
      <w:r w:rsidRPr="00260806">
        <w:rPr>
          <w:rFonts w:ascii="Times New Roman" w:hAnsi="Times New Roman"/>
          <w:sz w:val="24"/>
        </w:rPr>
        <w:tab/>
        <w:t>See above at [1</w:t>
      </w:r>
      <w:r w:rsidR="00414B5C" w:rsidRPr="00260806">
        <w:rPr>
          <w:rFonts w:ascii="Times New Roman" w:hAnsi="Times New Roman"/>
          <w:sz w:val="24"/>
        </w:rPr>
        <w:t>0</w:t>
      </w:r>
      <w:r w:rsidRPr="00260806">
        <w:rPr>
          <w:rFonts w:ascii="Times New Roman" w:hAnsi="Times New Roman"/>
          <w:sz w:val="24"/>
        </w:rPr>
        <w:t>].</w:t>
      </w:r>
      <w:r w:rsidRPr="00453715">
        <w:rPr>
          <w:rFonts w:ascii="Times New Roman" w:hAnsi="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63C0" w14:textId="77777777" w:rsidR="00453715" w:rsidRPr="00CC0DC0" w:rsidRDefault="00453715" w:rsidP="00CC0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F381" w14:textId="50F5C570" w:rsidR="00453715" w:rsidRPr="00CC0DC0" w:rsidRDefault="00CC0DC0" w:rsidP="00CC0DC0">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7276D7">
      <w:rPr>
        <w:rFonts w:ascii="Times New Roman" w:hAnsi="Times New Roman"/>
        <w:noProof/>
        <w:sz w:val="22"/>
      </w:rPr>
      <w:instrText>9</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7276D7">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0FF9" w14:textId="68D8CEC1" w:rsidR="00D04466" w:rsidRPr="00CC0DC0" w:rsidRDefault="00D04466" w:rsidP="00CC0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B119" w14:textId="77777777" w:rsidR="00CC0DC0" w:rsidRPr="00453715" w:rsidRDefault="00CC0DC0" w:rsidP="00453715">
    <w:pPr>
      <w:pStyle w:val="Header"/>
      <w:tabs>
        <w:tab w:val="clear" w:pos="4153"/>
        <w:tab w:val="clear" w:pos="8306"/>
        <w:tab w:val="right" w:pos="1304"/>
      </w:tabs>
      <w:spacing w:line="280" w:lineRule="exact"/>
      <w:ind w:firstLine="0"/>
      <w:rPr>
        <w:rFonts w:ascii="Times New Roman" w:hAnsi="Times New Roman"/>
        <w:i/>
        <w:sz w:val="22"/>
      </w:rPr>
    </w:pPr>
    <w:r w:rsidRPr="00453715">
      <w:rPr>
        <w:rFonts w:ascii="Times New Roman" w:hAnsi="Times New Roman"/>
        <w:i/>
        <w:sz w:val="22"/>
      </w:rPr>
      <w:t>Gageler</w:t>
    </w:r>
    <w:r w:rsidRPr="00453715">
      <w:rPr>
        <w:rFonts w:ascii="Times New Roman" w:hAnsi="Times New Roman"/>
        <w:i/>
        <w:sz w:val="22"/>
      </w:rPr>
      <w:tab/>
      <w:t>CJ</w:t>
    </w:r>
  </w:p>
  <w:p w14:paraId="3EC20132" w14:textId="77777777" w:rsidR="00CC0DC0" w:rsidRPr="00453715" w:rsidRDefault="00CC0DC0" w:rsidP="00453715">
    <w:pPr>
      <w:pStyle w:val="Header"/>
      <w:tabs>
        <w:tab w:val="clear" w:pos="4153"/>
        <w:tab w:val="clear" w:pos="8306"/>
        <w:tab w:val="right" w:pos="1304"/>
      </w:tabs>
      <w:spacing w:line="280" w:lineRule="exact"/>
      <w:ind w:firstLine="0"/>
      <w:rPr>
        <w:rFonts w:ascii="Times New Roman" w:hAnsi="Times New Roman"/>
        <w:i/>
        <w:sz w:val="22"/>
      </w:rPr>
    </w:pPr>
    <w:r w:rsidRPr="00453715">
      <w:rPr>
        <w:rFonts w:ascii="Times New Roman" w:hAnsi="Times New Roman"/>
        <w:i/>
        <w:sz w:val="22"/>
      </w:rPr>
      <w:t>Gordon</w:t>
    </w:r>
    <w:r w:rsidRPr="00453715">
      <w:rPr>
        <w:rFonts w:ascii="Times New Roman" w:hAnsi="Times New Roman"/>
        <w:i/>
        <w:sz w:val="22"/>
      </w:rPr>
      <w:tab/>
      <w:t>J</w:t>
    </w:r>
  </w:p>
  <w:p w14:paraId="33B4B155" w14:textId="77777777" w:rsidR="00CC0DC0" w:rsidRPr="00453715" w:rsidRDefault="00CC0DC0" w:rsidP="00453715">
    <w:pPr>
      <w:pStyle w:val="Header"/>
      <w:tabs>
        <w:tab w:val="clear" w:pos="4153"/>
        <w:tab w:val="clear" w:pos="8306"/>
        <w:tab w:val="right" w:pos="1304"/>
      </w:tabs>
      <w:spacing w:line="280" w:lineRule="exact"/>
      <w:ind w:firstLine="0"/>
      <w:rPr>
        <w:rFonts w:ascii="Times New Roman" w:hAnsi="Times New Roman"/>
        <w:i/>
        <w:sz w:val="22"/>
      </w:rPr>
    </w:pPr>
    <w:r w:rsidRPr="00453715">
      <w:rPr>
        <w:rFonts w:ascii="Times New Roman" w:hAnsi="Times New Roman"/>
        <w:i/>
        <w:sz w:val="22"/>
      </w:rPr>
      <w:t>Edelman</w:t>
    </w:r>
    <w:r w:rsidRPr="00453715">
      <w:rPr>
        <w:rFonts w:ascii="Times New Roman" w:hAnsi="Times New Roman"/>
        <w:i/>
        <w:sz w:val="22"/>
      </w:rPr>
      <w:tab/>
      <w:t>J</w:t>
    </w:r>
  </w:p>
  <w:p w14:paraId="3603DF5F" w14:textId="77777777" w:rsidR="00CC0DC0" w:rsidRPr="00453715" w:rsidRDefault="00CC0DC0" w:rsidP="00453715">
    <w:pPr>
      <w:pStyle w:val="Header"/>
      <w:tabs>
        <w:tab w:val="clear" w:pos="4153"/>
        <w:tab w:val="clear" w:pos="8306"/>
        <w:tab w:val="right" w:pos="1304"/>
      </w:tabs>
      <w:spacing w:line="280" w:lineRule="exact"/>
      <w:ind w:firstLine="0"/>
      <w:rPr>
        <w:rFonts w:ascii="Times New Roman" w:hAnsi="Times New Roman"/>
        <w:i/>
        <w:sz w:val="22"/>
      </w:rPr>
    </w:pPr>
    <w:r w:rsidRPr="00453715">
      <w:rPr>
        <w:rFonts w:ascii="Times New Roman" w:hAnsi="Times New Roman"/>
        <w:i/>
        <w:sz w:val="22"/>
      </w:rPr>
      <w:t>Steward</w:t>
    </w:r>
    <w:r w:rsidRPr="00453715">
      <w:rPr>
        <w:rFonts w:ascii="Times New Roman" w:hAnsi="Times New Roman"/>
        <w:i/>
        <w:sz w:val="22"/>
      </w:rPr>
      <w:tab/>
      <w:t>J</w:t>
    </w:r>
  </w:p>
  <w:p w14:paraId="4D9D2304" w14:textId="77777777" w:rsidR="00CC0DC0" w:rsidRPr="00453715" w:rsidRDefault="00CC0DC0" w:rsidP="00453715">
    <w:pPr>
      <w:pStyle w:val="Header"/>
      <w:tabs>
        <w:tab w:val="clear" w:pos="4153"/>
        <w:tab w:val="clear" w:pos="8306"/>
        <w:tab w:val="right" w:pos="1304"/>
      </w:tabs>
      <w:spacing w:line="280" w:lineRule="exact"/>
      <w:ind w:firstLine="0"/>
      <w:rPr>
        <w:rFonts w:ascii="Times New Roman" w:hAnsi="Times New Roman"/>
        <w:i/>
        <w:sz w:val="22"/>
      </w:rPr>
    </w:pPr>
    <w:r w:rsidRPr="00453715">
      <w:rPr>
        <w:rFonts w:ascii="Times New Roman" w:hAnsi="Times New Roman"/>
        <w:i/>
        <w:sz w:val="22"/>
      </w:rPr>
      <w:t>Gleeson</w:t>
    </w:r>
    <w:r w:rsidRPr="00453715">
      <w:rPr>
        <w:rFonts w:ascii="Times New Roman" w:hAnsi="Times New Roman"/>
        <w:i/>
        <w:sz w:val="22"/>
      </w:rPr>
      <w:tab/>
      <w:t>J</w:t>
    </w:r>
  </w:p>
  <w:p w14:paraId="205532B0" w14:textId="77777777" w:rsidR="00CC0DC0" w:rsidRPr="00453715" w:rsidRDefault="00CC0DC0" w:rsidP="00453715">
    <w:pPr>
      <w:pStyle w:val="Header"/>
      <w:tabs>
        <w:tab w:val="clear" w:pos="4153"/>
        <w:tab w:val="clear" w:pos="8306"/>
        <w:tab w:val="right" w:pos="1304"/>
      </w:tabs>
      <w:spacing w:line="280" w:lineRule="exact"/>
      <w:ind w:firstLine="0"/>
      <w:rPr>
        <w:rFonts w:ascii="Times New Roman" w:hAnsi="Times New Roman"/>
        <w:i/>
        <w:sz w:val="22"/>
      </w:rPr>
    </w:pPr>
    <w:r w:rsidRPr="00453715">
      <w:rPr>
        <w:rFonts w:ascii="Times New Roman" w:hAnsi="Times New Roman"/>
        <w:i/>
        <w:sz w:val="22"/>
      </w:rPr>
      <w:t>Jagot</w:t>
    </w:r>
    <w:r w:rsidRPr="00453715">
      <w:rPr>
        <w:rFonts w:ascii="Times New Roman" w:hAnsi="Times New Roman"/>
        <w:i/>
        <w:sz w:val="22"/>
      </w:rPr>
      <w:tab/>
      <w:t>J</w:t>
    </w:r>
  </w:p>
  <w:p w14:paraId="7F86426E" w14:textId="77777777" w:rsidR="00CC0DC0" w:rsidRDefault="00CC0DC0" w:rsidP="0045371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5CAF7483" w14:textId="77777777" w:rsidR="00CC0DC0" w:rsidRDefault="00CC0DC0" w:rsidP="00453715">
    <w:pPr>
      <w:pStyle w:val="Header"/>
      <w:tabs>
        <w:tab w:val="clear" w:pos="4153"/>
        <w:tab w:val="clear" w:pos="8306"/>
        <w:tab w:val="right" w:pos="1304"/>
      </w:tabs>
      <w:spacing w:line="280" w:lineRule="exact"/>
      <w:ind w:firstLine="0"/>
      <w:rPr>
        <w:rFonts w:ascii="Times New Roman" w:hAnsi="Times New Roman"/>
        <w:i/>
        <w:sz w:val="22"/>
      </w:rPr>
    </w:pPr>
  </w:p>
  <w:p w14:paraId="5215BDD9" w14:textId="77777777" w:rsidR="00CC0DC0" w:rsidRDefault="00CC0DC0" w:rsidP="0045371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211C21" w14:textId="77777777" w:rsidR="00CC0DC0" w:rsidRPr="00453715" w:rsidRDefault="00CC0DC0" w:rsidP="0045371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0147" w14:textId="77777777" w:rsidR="00CC0DC0" w:rsidRPr="00453715" w:rsidRDefault="00CC0DC0" w:rsidP="00453715">
    <w:pPr>
      <w:pStyle w:val="Header"/>
      <w:tabs>
        <w:tab w:val="clear" w:pos="4153"/>
        <w:tab w:val="clear" w:pos="8306"/>
        <w:tab w:val="left" w:pos="7200"/>
        <w:tab w:val="right" w:pos="8504"/>
      </w:tabs>
      <w:spacing w:line="280" w:lineRule="exact"/>
      <w:jc w:val="right"/>
      <w:rPr>
        <w:rFonts w:ascii="Times New Roman" w:hAnsi="Times New Roman"/>
        <w:i/>
        <w:sz w:val="22"/>
      </w:rPr>
    </w:pPr>
    <w:r w:rsidRPr="00453715">
      <w:rPr>
        <w:rFonts w:ascii="Times New Roman" w:hAnsi="Times New Roman"/>
        <w:i/>
        <w:sz w:val="22"/>
      </w:rPr>
      <w:tab/>
      <w:t>Gageler</w:t>
    </w:r>
    <w:r w:rsidRPr="00453715">
      <w:rPr>
        <w:rFonts w:ascii="Times New Roman" w:hAnsi="Times New Roman"/>
        <w:i/>
        <w:sz w:val="22"/>
      </w:rPr>
      <w:tab/>
      <w:t>CJ</w:t>
    </w:r>
  </w:p>
  <w:p w14:paraId="040EE43A" w14:textId="77777777" w:rsidR="00CC0DC0" w:rsidRPr="00453715" w:rsidRDefault="00CC0DC0" w:rsidP="00453715">
    <w:pPr>
      <w:pStyle w:val="Header"/>
      <w:tabs>
        <w:tab w:val="clear" w:pos="4153"/>
        <w:tab w:val="clear" w:pos="8306"/>
        <w:tab w:val="left" w:pos="7200"/>
        <w:tab w:val="right" w:pos="8504"/>
      </w:tabs>
      <w:spacing w:line="280" w:lineRule="exact"/>
      <w:jc w:val="right"/>
      <w:rPr>
        <w:rFonts w:ascii="Times New Roman" w:hAnsi="Times New Roman"/>
        <w:i/>
        <w:sz w:val="22"/>
      </w:rPr>
    </w:pPr>
    <w:r w:rsidRPr="00453715">
      <w:rPr>
        <w:rFonts w:ascii="Times New Roman" w:hAnsi="Times New Roman"/>
        <w:i/>
        <w:sz w:val="22"/>
      </w:rPr>
      <w:tab/>
      <w:t>Gordon</w:t>
    </w:r>
    <w:r w:rsidRPr="00453715">
      <w:rPr>
        <w:rFonts w:ascii="Times New Roman" w:hAnsi="Times New Roman"/>
        <w:i/>
        <w:sz w:val="22"/>
      </w:rPr>
      <w:tab/>
      <w:t>J</w:t>
    </w:r>
  </w:p>
  <w:p w14:paraId="4A5639F8" w14:textId="77777777" w:rsidR="00CC0DC0" w:rsidRPr="00453715" w:rsidRDefault="00CC0DC0" w:rsidP="00453715">
    <w:pPr>
      <w:pStyle w:val="Header"/>
      <w:tabs>
        <w:tab w:val="clear" w:pos="4153"/>
        <w:tab w:val="clear" w:pos="8306"/>
        <w:tab w:val="left" w:pos="7200"/>
        <w:tab w:val="right" w:pos="8504"/>
      </w:tabs>
      <w:spacing w:line="280" w:lineRule="exact"/>
      <w:jc w:val="right"/>
      <w:rPr>
        <w:rFonts w:ascii="Times New Roman" w:hAnsi="Times New Roman"/>
        <w:i/>
        <w:sz w:val="22"/>
      </w:rPr>
    </w:pPr>
    <w:r w:rsidRPr="00453715">
      <w:rPr>
        <w:rFonts w:ascii="Times New Roman" w:hAnsi="Times New Roman"/>
        <w:i/>
        <w:sz w:val="22"/>
      </w:rPr>
      <w:tab/>
      <w:t>Edelman</w:t>
    </w:r>
    <w:r w:rsidRPr="00453715">
      <w:rPr>
        <w:rFonts w:ascii="Times New Roman" w:hAnsi="Times New Roman"/>
        <w:i/>
        <w:sz w:val="22"/>
      </w:rPr>
      <w:tab/>
      <w:t>J</w:t>
    </w:r>
  </w:p>
  <w:p w14:paraId="68FAC212" w14:textId="77777777" w:rsidR="00CC0DC0" w:rsidRPr="00453715" w:rsidRDefault="00CC0DC0" w:rsidP="00453715">
    <w:pPr>
      <w:pStyle w:val="Header"/>
      <w:tabs>
        <w:tab w:val="clear" w:pos="4153"/>
        <w:tab w:val="clear" w:pos="8306"/>
        <w:tab w:val="left" w:pos="7200"/>
        <w:tab w:val="right" w:pos="8504"/>
      </w:tabs>
      <w:spacing w:line="280" w:lineRule="exact"/>
      <w:jc w:val="right"/>
      <w:rPr>
        <w:rFonts w:ascii="Times New Roman" w:hAnsi="Times New Roman"/>
        <w:i/>
        <w:sz w:val="22"/>
      </w:rPr>
    </w:pPr>
    <w:r w:rsidRPr="00453715">
      <w:rPr>
        <w:rFonts w:ascii="Times New Roman" w:hAnsi="Times New Roman"/>
        <w:i/>
        <w:sz w:val="22"/>
      </w:rPr>
      <w:tab/>
      <w:t>Steward</w:t>
    </w:r>
    <w:r w:rsidRPr="00453715">
      <w:rPr>
        <w:rFonts w:ascii="Times New Roman" w:hAnsi="Times New Roman"/>
        <w:i/>
        <w:sz w:val="22"/>
      </w:rPr>
      <w:tab/>
      <w:t>J</w:t>
    </w:r>
  </w:p>
  <w:p w14:paraId="76F42AB7" w14:textId="77777777" w:rsidR="00CC0DC0" w:rsidRPr="00453715" w:rsidRDefault="00CC0DC0" w:rsidP="00453715">
    <w:pPr>
      <w:pStyle w:val="Header"/>
      <w:tabs>
        <w:tab w:val="clear" w:pos="4153"/>
        <w:tab w:val="clear" w:pos="8306"/>
        <w:tab w:val="left" w:pos="7200"/>
        <w:tab w:val="right" w:pos="8504"/>
      </w:tabs>
      <w:spacing w:line="280" w:lineRule="exact"/>
      <w:jc w:val="right"/>
      <w:rPr>
        <w:rFonts w:ascii="Times New Roman" w:hAnsi="Times New Roman"/>
        <w:i/>
        <w:sz w:val="22"/>
      </w:rPr>
    </w:pPr>
    <w:r w:rsidRPr="00453715">
      <w:rPr>
        <w:rFonts w:ascii="Times New Roman" w:hAnsi="Times New Roman"/>
        <w:i/>
        <w:sz w:val="22"/>
      </w:rPr>
      <w:tab/>
      <w:t>Gleeson</w:t>
    </w:r>
    <w:r w:rsidRPr="00453715">
      <w:rPr>
        <w:rFonts w:ascii="Times New Roman" w:hAnsi="Times New Roman"/>
        <w:i/>
        <w:sz w:val="22"/>
      </w:rPr>
      <w:tab/>
      <w:t>J</w:t>
    </w:r>
  </w:p>
  <w:p w14:paraId="1017AA31" w14:textId="77777777" w:rsidR="00CC0DC0" w:rsidRPr="00453715" w:rsidRDefault="00CC0DC0" w:rsidP="00453715">
    <w:pPr>
      <w:pStyle w:val="Header"/>
      <w:tabs>
        <w:tab w:val="clear" w:pos="4153"/>
        <w:tab w:val="clear" w:pos="8306"/>
        <w:tab w:val="left" w:pos="7200"/>
        <w:tab w:val="right" w:pos="8504"/>
      </w:tabs>
      <w:spacing w:line="280" w:lineRule="exact"/>
      <w:jc w:val="right"/>
      <w:rPr>
        <w:rFonts w:ascii="Times New Roman" w:hAnsi="Times New Roman"/>
        <w:i/>
        <w:sz w:val="22"/>
      </w:rPr>
    </w:pPr>
    <w:r w:rsidRPr="00453715">
      <w:rPr>
        <w:rFonts w:ascii="Times New Roman" w:hAnsi="Times New Roman"/>
        <w:i/>
        <w:sz w:val="22"/>
      </w:rPr>
      <w:tab/>
      <w:t>Jagot</w:t>
    </w:r>
    <w:r w:rsidRPr="00453715">
      <w:rPr>
        <w:rFonts w:ascii="Times New Roman" w:hAnsi="Times New Roman"/>
        <w:i/>
        <w:sz w:val="22"/>
      </w:rPr>
      <w:tab/>
      <w:t>J</w:t>
    </w:r>
  </w:p>
  <w:p w14:paraId="76E8C914" w14:textId="77777777" w:rsidR="00CC0DC0" w:rsidRDefault="00CC0DC0" w:rsidP="0045371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5B76F5B5" w14:textId="77777777" w:rsidR="00CC0DC0" w:rsidRDefault="00CC0DC0" w:rsidP="00453715">
    <w:pPr>
      <w:pStyle w:val="Header"/>
      <w:tabs>
        <w:tab w:val="clear" w:pos="4153"/>
        <w:tab w:val="clear" w:pos="8306"/>
        <w:tab w:val="left" w:pos="7200"/>
        <w:tab w:val="right" w:pos="8504"/>
      </w:tabs>
      <w:spacing w:line="280" w:lineRule="exact"/>
      <w:jc w:val="right"/>
      <w:rPr>
        <w:rFonts w:ascii="Times New Roman" w:hAnsi="Times New Roman"/>
        <w:i/>
        <w:sz w:val="22"/>
      </w:rPr>
    </w:pPr>
  </w:p>
  <w:p w14:paraId="7DBCFAE4" w14:textId="77777777" w:rsidR="00CC0DC0" w:rsidRDefault="00CC0DC0" w:rsidP="0045371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5F1EA5F" w14:textId="77777777" w:rsidR="00CC0DC0" w:rsidRPr="00453715" w:rsidRDefault="00CC0DC0" w:rsidP="0045371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4BC6" w14:textId="77777777" w:rsidR="00CC0DC0"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p w14:paraId="2441B99B" w14:textId="77777777" w:rsidR="00CC0DC0"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p w14:paraId="087A3E83" w14:textId="77777777" w:rsidR="00CC0DC0"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p w14:paraId="54BCDAD7" w14:textId="77777777" w:rsidR="00CC0DC0"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p w14:paraId="6C244D3C" w14:textId="77777777" w:rsidR="00CC0DC0"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p w14:paraId="47B3DC8D" w14:textId="77777777" w:rsidR="00CC0DC0"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p w14:paraId="5A20DA79" w14:textId="77777777" w:rsidR="00CC0DC0"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p w14:paraId="396A3836" w14:textId="77777777" w:rsidR="00CC0DC0"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p w14:paraId="3AFB4ACE" w14:textId="77777777" w:rsidR="00CC0DC0"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p w14:paraId="55719CD9" w14:textId="77777777" w:rsidR="00CC0DC0" w:rsidRPr="00453715" w:rsidRDefault="00CC0DC0" w:rsidP="0045371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798437B4"/>
    <w:lvl w:ilvl="0" w:tplc="654A2B94">
      <w:start w:val="1"/>
      <w:numFmt w:val="decimal"/>
      <w:pStyle w:val="NormalHC"/>
      <w:lvlText w:val="%1."/>
      <w:lvlJc w:val="left"/>
      <w:pPr>
        <w:ind w:left="720" w:hanging="144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7C"/>
    <w:rsid w:val="00002069"/>
    <w:rsid w:val="00002437"/>
    <w:rsid w:val="00002CE6"/>
    <w:rsid w:val="0000316A"/>
    <w:rsid w:val="00004031"/>
    <w:rsid w:val="000049B7"/>
    <w:rsid w:val="000057B7"/>
    <w:rsid w:val="00006C15"/>
    <w:rsid w:val="00007635"/>
    <w:rsid w:val="00011195"/>
    <w:rsid w:val="000141CA"/>
    <w:rsid w:val="0001490F"/>
    <w:rsid w:val="00014B34"/>
    <w:rsid w:val="00015CDF"/>
    <w:rsid w:val="000168C9"/>
    <w:rsid w:val="00016C20"/>
    <w:rsid w:val="00016DBB"/>
    <w:rsid w:val="00017144"/>
    <w:rsid w:val="00020F7D"/>
    <w:rsid w:val="00021784"/>
    <w:rsid w:val="0002207E"/>
    <w:rsid w:val="00022A53"/>
    <w:rsid w:val="00022B12"/>
    <w:rsid w:val="000250AF"/>
    <w:rsid w:val="00025490"/>
    <w:rsid w:val="0002561E"/>
    <w:rsid w:val="00026031"/>
    <w:rsid w:val="000268E1"/>
    <w:rsid w:val="00027BA0"/>
    <w:rsid w:val="000310B9"/>
    <w:rsid w:val="00034592"/>
    <w:rsid w:val="00035096"/>
    <w:rsid w:val="0003575A"/>
    <w:rsid w:val="00035AA3"/>
    <w:rsid w:val="000360EB"/>
    <w:rsid w:val="00036899"/>
    <w:rsid w:val="00037A5F"/>
    <w:rsid w:val="00037D87"/>
    <w:rsid w:val="0004010B"/>
    <w:rsid w:val="00041460"/>
    <w:rsid w:val="000427CE"/>
    <w:rsid w:val="00042CF0"/>
    <w:rsid w:val="00042EF3"/>
    <w:rsid w:val="00043D12"/>
    <w:rsid w:val="00043D2C"/>
    <w:rsid w:val="00043F4B"/>
    <w:rsid w:val="00044238"/>
    <w:rsid w:val="00046812"/>
    <w:rsid w:val="0004793E"/>
    <w:rsid w:val="00050512"/>
    <w:rsid w:val="0005118D"/>
    <w:rsid w:val="00051F40"/>
    <w:rsid w:val="00052D42"/>
    <w:rsid w:val="000539F3"/>
    <w:rsid w:val="00054939"/>
    <w:rsid w:val="00054E39"/>
    <w:rsid w:val="00055272"/>
    <w:rsid w:val="00055ACD"/>
    <w:rsid w:val="00055E2A"/>
    <w:rsid w:val="0005645B"/>
    <w:rsid w:val="00056759"/>
    <w:rsid w:val="00056F27"/>
    <w:rsid w:val="000573AF"/>
    <w:rsid w:val="00061231"/>
    <w:rsid w:val="0006169E"/>
    <w:rsid w:val="000626FD"/>
    <w:rsid w:val="0006384F"/>
    <w:rsid w:val="0006432B"/>
    <w:rsid w:val="000653D4"/>
    <w:rsid w:val="000657C4"/>
    <w:rsid w:val="00065A10"/>
    <w:rsid w:val="00065D41"/>
    <w:rsid w:val="0006619B"/>
    <w:rsid w:val="00066218"/>
    <w:rsid w:val="00071C35"/>
    <w:rsid w:val="00071FCE"/>
    <w:rsid w:val="00073C6E"/>
    <w:rsid w:val="00074EBA"/>
    <w:rsid w:val="000754B5"/>
    <w:rsid w:val="00075F50"/>
    <w:rsid w:val="00076F26"/>
    <w:rsid w:val="00080D77"/>
    <w:rsid w:val="00080DAE"/>
    <w:rsid w:val="000819CC"/>
    <w:rsid w:val="00084058"/>
    <w:rsid w:val="0008435D"/>
    <w:rsid w:val="0008558C"/>
    <w:rsid w:val="00085F13"/>
    <w:rsid w:val="00086B9D"/>
    <w:rsid w:val="0008767A"/>
    <w:rsid w:val="00092E44"/>
    <w:rsid w:val="0009428D"/>
    <w:rsid w:val="000950D7"/>
    <w:rsid w:val="000957B9"/>
    <w:rsid w:val="00097739"/>
    <w:rsid w:val="000A2767"/>
    <w:rsid w:val="000A28D4"/>
    <w:rsid w:val="000A2916"/>
    <w:rsid w:val="000A2EB4"/>
    <w:rsid w:val="000A396D"/>
    <w:rsid w:val="000A3DA3"/>
    <w:rsid w:val="000A4B00"/>
    <w:rsid w:val="000A63C6"/>
    <w:rsid w:val="000A6AFC"/>
    <w:rsid w:val="000B023B"/>
    <w:rsid w:val="000B049C"/>
    <w:rsid w:val="000B3B73"/>
    <w:rsid w:val="000B3DEF"/>
    <w:rsid w:val="000B44D1"/>
    <w:rsid w:val="000B4630"/>
    <w:rsid w:val="000B497F"/>
    <w:rsid w:val="000B710D"/>
    <w:rsid w:val="000B753D"/>
    <w:rsid w:val="000B7558"/>
    <w:rsid w:val="000C04DC"/>
    <w:rsid w:val="000C0AEC"/>
    <w:rsid w:val="000C0D98"/>
    <w:rsid w:val="000C4393"/>
    <w:rsid w:val="000C4F09"/>
    <w:rsid w:val="000C5554"/>
    <w:rsid w:val="000C633F"/>
    <w:rsid w:val="000C644F"/>
    <w:rsid w:val="000C7DDE"/>
    <w:rsid w:val="000C7EA6"/>
    <w:rsid w:val="000D0316"/>
    <w:rsid w:val="000D0E1F"/>
    <w:rsid w:val="000D25E6"/>
    <w:rsid w:val="000D32D7"/>
    <w:rsid w:val="000D475E"/>
    <w:rsid w:val="000D4D9D"/>
    <w:rsid w:val="000D53C8"/>
    <w:rsid w:val="000D6C15"/>
    <w:rsid w:val="000D727F"/>
    <w:rsid w:val="000D7FBF"/>
    <w:rsid w:val="000E142E"/>
    <w:rsid w:val="000E3498"/>
    <w:rsid w:val="000E65F7"/>
    <w:rsid w:val="000E798A"/>
    <w:rsid w:val="000E7AF4"/>
    <w:rsid w:val="000F06B2"/>
    <w:rsid w:val="000F1345"/>
    <w:rsid w:val="000F2EE1"/>
    <w:rsid w:val="000F3B48"/>
    <w:rsid w:val="000F3BB3"/>
    <w:rsid w:val="001001B9"/>
    <w:rsid w:val="001011B1"/>
    <w:rsid w:val="00102037"/>
    <w:rsid w:val="00102254"/>
    <w:rsid w:val="001022E9"/>
    <w:rsid w:val="00103F2E"/>
    <w:rsid w:val="0010702C"/>
    <w:rsid w:val="00110970"/>
    <w:rsid w:val="00111568"/>
    <w:rsid w:val="00111F25"/>
    <w:rsid w:val="00111FE6"/>
    <w:rsid w:val="001120C0"/>
    <w:rsid w:val="001138BE"/>
    <w:rsid w:val="00113B58"/>
    <w:rsid w:val="001143F1"/>
    <w:rsid w:val="001150BF"/>
    <w:rsid w:val="00115EB0"/>
    <w:rsid w:val="0011634A"/>
    <w:rsid w:val="001168F2"/>
    <w:rsid w:val="00116B6F"/>
    <w:rsid w:val="00120207"/>
    <w:rsid w:val="001213E9"/>
    <w:rsid w:val="00123C1B"/>
    <w:rsid w:val="00125E3C"/>
    <w:rsid w:val="00133CF2"/>
    <w:rsid w:val="00133E7E"/>
    <w:rsid w:val="0013456F"/>
    <w:rsid w:val="0013528C"/>
    <w:rsid w:val="0013740E"/>
    <w:rsid w:val="00140FAC"/>
    <w:rsid w:val="001416B8"/>
    <w:rsid w:val="00141C74"/>
    <w:rsid w:val="00141D5D"/>
    <w:rsid w:val="00142072"/>
    <w:rsid w:val="001424E3"/>
    <w:rsid w:val="00142915"/>
    <w:rsid w:val="00143FCB"/>
    <w:rsid w:val="00144FEF"/>
    <w:rsid w:val="00145627"/>
    <w:rsid w:val="00146A41"/>
    <w:rsid w:val="001474BA"/>
    <w:rsid w:val="00147777"/>
    <w:rsid w:val="0015031C"/>
    <w:rsid w:val="00151679"/>
    <w:rsid w:val="001529BF"/>
    <w:rsid w:val="0015318E"/>
    <w:rsid w:val="00153ACE"/>
    <w:rsid w:val="00154106"/>
    <w:rsid w:val="00155555"/>
    <w:rsid w:val="00163D92"/>
    <w:rsid w:val="00164144"/>
    <w:rsid w:val="0017066A"/>
    <w:rsid w:val="001708DE"/>
    <w:rsid w:val="0017169F"/>
    <w:rsid w:val="00172000"/>
    <w:rsid w:val="00172ADE"/>
    <w:rsid w:val="00173D99"/>
    <w:rsid w:val="00175703"/>
    <w:rsid w:val="001758DE"/>
    <w:rsid w:val="00176124"/>
    <w:rsid w:val="00176D25"/>
    <w:rsid w:val="00176ED8"/>
    <w:rsid w:val="0018098F"/>
    <w:rsid w:val="00180B12"/>
    <w:rsid w:val="00180E69"/>
    <w:rsid w:val="00181D04"/>
    <w:rsid w:val="0018342E"/>
    <w:rsid w:val="001840C2"/>
    <w:rsid w:val="00184940"/>
    <w:rsid w:val="00184B46"/>
    <w:rsid w:val="00185939"/>
    <w:rsid w:val="001876F6"/>
    <w:rsid w:val="001919F6"/>
    <w:rsid w:val="00191E23"/>
    <w:rsid w:val="001931C9"/>
    <w:rsid w:val="00193DCD"/>
    <w:rsid w:val="001953B1"/>
    <w:rsid w:val="001963C0"/>
    <w:rsid w:val="00197956"/>
    <w:rsid w:val="001A2F28"/>
    <w:rsid w:val="001A409D"/>
    <w:rsid w:val="001A446E"/>
    <w:rsid w:val="001A51AB"/>
    <w:rsid w:val="001A51BF"/>
    <w:rsid w:val="001A6574"/>
    <w:rsid w:val="001A6B63"/>
    <w:rsid w:val="001A6E04"/>
    <w:rsid w:val="001B0027"/>
    <w:rsid w:val="001B0925"/>
    <w:rsid w:val="001B0B63"/>
    <w:rsid w:val="001B0E3C"/>
    <w:rsid w:val="001B13AB"/>
    <w:rsid w:val="001B1676"/>
    <w:rsid w:val="001B17A8"/>
    <w:rsid w:val="001B4308"/>
    <w:rsid w:val="001B4EC5"/>
    <w:rsid w:val="001B55C8"/>
    <w:rsid w:val="001B63C6"/>
    <w:rsid w:val="001B672B"/>
    <w:rsid w:val="001B758D"/>
    <w:rsid w:val="001C1AB5"/>
    <w:rsid w:val="001C29A5"/>
    <w:rsid w:val="001C48D4"/>
    <w:rsid w:val="001C5612"/>
    <w:rsid w:val="001C6AF3"/>
    <w:rsid w:val="001C7112"/>
    <w:rsid w:val="001C7C93"/>
    <w:rsid w:val="001C7F7E"/>
    <w:rsid w:val="001D1B21"/>
    <w:rsid w:val="001D2BD3"/>
    <w:rsid w:val="001D36CD"/>
    <w:rsid w:val="001D4F49"/>
    <w:rsid w:val="001D51FB"/>
    <w:rsid w:val="001D7982"/>
    <w:rsid w:val="001E01AF"/>
    <w:rsid w:val="001E0691"/>
    <w:rsid w:val="001E10AC"/>
    <w:rsid w:val="001E1D3D"/>
    <w:rsid w:val="001E42CE"/>
    <w:rsid w:val="001E47D1"/>
    <w:rsid w:val="001E4D3D"/>
    <w:rsid w:val="001E586F"/>
    <w:rsid w:val="001E6A64"/>
    <w:rsid w:val="001E75C5"/>
    <w:rsid w:val="001F0990"/>
    <w:rsid w:val="001F141E"/>
    <w:rsid w:val="001F1B5F"/>
    <w:rsid w:val="001F23D3"/>
    <w:rsid w:val="001F37CC"/>
    <w:rsid w:val="001F3AF6"/>
    <w:rsid w:val="001F3F2A"/>
    <w:rsid w:val="001F69C2"/>
    <w:rsid w:val="00200255"/>
    <w:rsid w:val="00200935"/>
    <w:rsid w:val="00200DA9"/>
    <w:rsid w:val="00203B4A"/>
    <w:rsid w:val="002048D1"/>
    <w:rsid w:val="00206F6A"/>
    <w:rsid w:val="002079CB"/>
    <w:rsid w:val="0021096E"/>
    <w:rsid w:val="00210DE8"/>
    <w:rsid w:val="00211D73"/>
    <w:rsid w:val="00212A3E"/>
    <w:rsid w:val="00213241"/>
    <w:rsid w:val="00213FCC"/>
    <w:rsid w:val="0021480B"/>
    <w:rsid w:val="00214BF2"/>
    <w:rsid w:val="00214EA7"/>
    <w:rsid w:val="00215A7F"/>
    <w:rsid w:val="002161E1"/>
    <w:rsid w:val="00216522"/>
    <w:rsid w:val="002216E5"/>
    <w:rsid w:val="00221D19"/>
    <w:rsid w:val="002220B8"/>
    <w:rsid w:val="00222628"/>
    <w:rsid w:val="0022666B"/>
    <w:rsid w:val="0022734D"/>
    <w:rsid w:val="0023054E"/>
    <w:rsid w:val="00230775"/>
    <w:rsid w:val="00233930"/>
    <w:rsid w:val="00233FEF"/>
    <w:rsid w:val="002340A9"/>
    <w:rsid w:val="002342CF"/>
    <w:rsid w:val="002343C1"/>
    <w:rsid w:val="0023447F"/>
    <w:rsid w:val="002350B3"/>
    <w:rsid w:val="0023591B"/>
    <w:rsid w:val="0023661C"/>
    <w:rsid w:val="0023798E"/>
    <w:rsid w:val="00237F43"/>
    <w:rsid w:val="00240726"/>
    <w:rsid w:val="00242EE4"/>
    <w:rsid w:val="00243F17"/>
    <w:rsid w:val="0024462E"/>
    <w:rsid w:val="00244765"/>
    <w:rsid w:val="00244C09"/>
    <w:rsid w:val="002474FA"/>
    <w:rsid w:val="00251FD9"/>
    <w:rsid w:val="00253493"/>
    <w:rsid w:val="0025395A"/>
    <w:rsid w:val="00253DE9"/>
    <w:rsid w:val="00254E87"/>
    <w:rsid w:val="00257AFB"/>
    <w:rsid w:val="0026071C"/>
    <w:rsid w:val="00260806"/>
    <w:rsid w:val="002611EB"/>
    <w:rsid w:val="0026293D"/>
    <w:rsid w:val="00263330"/>
    <w:rsid w:val="00263360"/>
    <w:rsid w:val="002640B4"/>
    <w:rsid w:val="002656DB"/>
    <w:rsid w:val="00265982"/>
    <w:rsid w:val="00265CED"/>
    <w:rsid w:val="00265CF1"/>
    <w:rsid w:val="00266A7E"/>
    <w:rsid w:val="00270154"/>
    <w:rsid w:val="00271D08"/>
    <w:rsid w:val="00271F70"/>
    <w:rsid w:val="00272AB6"/>
    <w:rsid w:val="00272DFB"/>
    <w:rsid w:val="00272EDC"/>
    <w:rsid w:val="0027408B"/>
    <w:rsid w:val="002754BF"/>
    <w:rsid w:val="00276B56"/>
    <w:rsid w:val="00280F46"/>
    <w:rsid w:val="002819FD"/>
    <w:rsid w:val="00284E6C"/>
    <w:rsid w:val="0028583A"/>
    <w:rsid w:val="002864CC"/>
    <w:rsid w:val="0028726F"/>
    <w:rsid w:val="002872E1"/>
    <w:rsid w:val="00287368"/>
    <w:rsid w:val="00287873"/>
    <w:rsid w:val="002916CC"/>
    <w:rsid w:val="00291A66"/>
    <w:rsid w:val="0029278C"/>
    <w:rsid w:val="00292E65"/>
    <w:rsid w:val="0029486A"/>
    <w:rsid w:val="002960BF"/>
    <w:rsid w:val="0029625C"/>
    <w:rsid w:val="0029625F"/>
    <w:rsid w:val="0029697C"/>
    <w:rsid w:val="00296AD2"/>
    <w:rsid w:val="002979F1"/>
    <w:rsid w:val="00297BF9"/>
    <w:rsid w:val="00297D78"/>
    <w:rsid w:val="002A0DC9"/>
    <w:rsid w:val="002A13E1"/>
    <w:rsid w:val="002A2CE0"/>
    <w:rsid w:val="002A3248"/>
    <w:rsid w:val="002A333A"/>
    <w:rsid w:val="002A3FAE"/>
    <w:rsid w:val="002A48B2"/>
    <w:rsid w:val="002A5476"/>
    <w:rsid w:val="002B0846"/>
    <w:rsid w:val="002B104C"/>
    <w:rsid w:val="002B1304"/>
    <w:rsid w:val="002B23C0"/>
    <w:rsid w:val="002B4561"/>
    <w:rsid w:val="002B6F35"/>
    <w:rsid w:val="002B77CA"/>
    <w:rsid w:val="002B7830"/>
    <w:rsid w:val="002B7D79"/>
    <w:rsid w:val="002C0F6C"/>
    <w:rsid w:val="002C13E8"/>
    <w:rsid w:val="002C1EDE"/>
    <w:rsid w:val="002C4608"/>
    <w:rsid w:val="002C4FDB"/>
    <w:rsid w:val="002C5981"/>
    <w:rsid w:val="002C5CF4"/>
    <w:rsid w:val="002C62BB"/>
    <w:rsid w:val="002C634E"/>
    <w:rsid w:val="002C7307"/>
    <w:rsid w:val="002D0210"/>
    <w:rsid w:val="002D0410"/>
    <w:rsid w:val="002D05B4"/>
    <w:rsid w:val="002D0899"/>
    <w:rsid w:val="002D1707"/>
    <w:rsid w:val="002D17E2"/>
    <w:rsid w:val="002D3F5B"/>
    <w:rsid w:val="002D54BD"/>
    <w:rsid w:val="002D5CD1"/>
    <w:rsid w:val="002D717E"/>
    <w:rsid w:val="002D7449"/>
    <w:rsid w:val="002E0EC8"/>
    <w:rsid w:val="002E278F"/>
    <w:rsid w:val="002E3B4D"/>
    <w:rsid w:val="002E42F4"/>
    <w:rsid w:val="002E52EB"/>
    <w:rsid w:val="002E543F"/>
    <w:rsid w:val="002F0522"/>
    <w:rsid w:val="002F0734"/>
    <w:rsid w:val="002F1918"/>
    <w:rsid w:val="002F1B59"/>
    <w:rsid w:val="002F2B89"/>
    <w:rsid w:val="002F2E66"/>
    <w:rsid w:val="002F2EBB"/>
    <w:rsid w:val="002F3692"/>
    <w:rsid w:val="002F3CF8"/>
    <w:rsid w:val="002F45B3"/>
    <w:rsid w:val="002F4C32"/>
    <w:rsid w:val="002F52C3"/>
    <w:rsid w:val="002F5408"/>
    <w:rsid w:val="002F5837"/>
    <w:rsid w:val="002F7B07"/>
    <w:rsid w:val="0030026A"/>
    <w:rsid w:val="00301975"/>
    <w:rsid w:val="00304BC2"/>
    <w:rsid w:val="0030540A"/>
    <w:rsid w:val="0030542C"/>
    <w:rsid w:val="003059C2"/>
    <w:rsid w:val="0030611B"/>
    <w:rsid w:val="003078BD"/>
    <w:rsid w:val="00307C0B"/>
    <w:rsid w:val="00307FDB"/>
    <w:rsid w:val="00310418"/>
    <w:rsid w:val="00311262"/>
    <w:rsid w:val="00311A32"/>
    <w:rsid w:val="00312FFC"/>
    <w:rsid w:val="003139D3"/>
    <w:rsid w:val="003150BF"/>
    <w:rsid w:val="003150CE"/>
    <w:rsid w:val="00315DEB"/>
    <w:rsid w:val="00315E92"/>
    <w:rsid w:val="003162C7"/>
    <w:rsid w:val="00321B77"/>
    <w:rsid w:val="00322603"/>
    <w:rsid w:val="00323B9E"/>
    <w:rsid w:val="00325851"/>
    <w:rsid w:val="00325A0D"/>
    <w:rsid w:val="00325CD4"/>
    <w:rsid w:val="00327B1D"/>
    <w:rsid w:val="00330804"/>
    <w:rsid w:val="00332B55"/>
    <w:rsid w:val="00333AE8"/>
    <w:rsid w:val="00333F31"/>
    <w:rsid w:val="00334A6B"/>
    <w:rsid w:val="00335ED8"/>
    <w:rsid w:val="003366B2"/>
    <w:rsid w:val="003369F2"/>
    <w:rsid w:val="00337399"/>
    <w:rsid w:val="00337542"/>
    <w:rsid w:val="00337C0D"/>
    <w:rsid w:val="00340066"/>
    <w:rsid w:val="0034122D"/>
    <w:rsid w:val="0034288B"/>
    <w:rsid w:val="00342F03"/>
    <w:rsid w:val="0034332B"/>
    <w:rsid w:val="0034681C"/>
    <w:rsid w:val="003471B0"/>
    <w:rsid w:val="00347724"/>
    <w:rsid w:val="0035021E"/>
    <w:rsid w:val="00352063"/>
    <w:rsid w:val="00352249"/>
    <w:rsid w:val="0035349D"/>
    <w:rsid w:val="003539DA"/>
    <w:rsid w:val="003556D9"/>
    <w:rsid w:val="00356AA6"/>
    <w:rsid w:val="003600A8"/>
    <w:rsid w:val="003618EB"/>
    <w:rsid w:val="0036284D"/>
    <w:rsid w:val="00362A4A"/>
    <w:rsid w:val="00365444"/>
    <w:rsid w:val="0036551C"/>
    <w:rsid w:val="00366524"/>
    <w:rsid w:val="00370AEA"/>
    <w:rsid w:val="0037310F"/>
    <w:rsid w:val="00373652"/>
    <w:rsid w:val="00373E58"/>
    <w:rsid w:val="0037421A"/>
    <w:rsid w:val="00375293"/>
    <w:rsid w:val="00376073"/>
    <w:rsid w:val="00377452"/>
    <w:rsid w:val="00377FFD"/>
    <w:rsid w:val="00381223"/>
    <w:rsid w:val="00381849"/>
    <w:rsid w:val="00381864"/>
    <w:rsid w:val="00381D1F"/>
    <w:rsid w:val="003823A0"/>
    <w:rsid w:val="003834FC"/>
    <w:rsid w:val="0038352D"/>
    <w:rsid w:val="00384F36"/>
    <w:rsid w:val="00385224"/>
    <w:rsid w:val="00385271"/>
    <w:rsid w:val="00385319"/>
    <w:rsid w:val="00387652"/>
    <w:rsid w:val="003916B8"/>
    <w:rsid w:val="003920F4"/>
    <w:rsid w:val="0039226E"/>
    <w:rsid w:val="00392CC8"/>
    <w:rsid w:val="00396106"/>
    <w:rsid w:val="00397708"/>
    <w:rsid w:val="00397EEA"/>
    <w:rsid w:val="003A2017"/>
    <w:rsid w:val="003A34B4"/>
    <w:rsid w:val="003A3517"/>
    <w:rsid w:val="003A383B"/>
    <w:rsid w:val="003A3A6B"/>
    <w:rsid w:val="003A40E2"/>
    <w:rsid w:val="003A48CC"/>
    <w:rsid w:val="003A72EF"/>
    <w:rsid w:val="003A798D"/>
    <w:rsid w:val="003A7E21"/>
    <w:rsid w:val="003B01AC"/>
    <w:rsid w:val="003B0E87"/>
    <w:rsid w:val="003B21B2"/>
    <w:rsid w:val="003B2536"/>
    <w:rsid w:val="003B458C"/>
    <w:rsid w:val="003B4EED"/>
    <w:rsid w:val="003B5C26"/>
    <w:rsid w:val="003B6928"/>
    <w:rsid w:val="003B6B2C"/>
    <w:rsid w:val="003B7796"/>
    <w:rsid w:val="003C14B1"/>
    <w:rsid w:val="003C1A77"/>
    <w:rsid w:val="003C22B2"/>
    <w:rsid w:val="003C266A"/>
    <w:rsid w:val="003C33B0"/>
    <w:rsid w:val="003C3652"/>
    <w:rsid w:val="003C602A"/>
    <w:rsid w:val="003D0E33"/>
    <w:rsid w:val="003D1759"/>
    <w:rsid w:val="003D1896"/>
    <w:rsid w:val="003D1B92"/>
    <w:rsid w:val="003D3B14"/>
    <w:rsid w:val="003D5201"/>
    <w:rsid w:val="003D62F7"/>
    <w:rsid w:val="003D7687"/>
    <w:rsid w:val="003D79B4"/>
    <w:rsid w:val="003E1035"/>
    <w:rsid w:val="003E114A"/>
    <w:rsid w:val="003E17F2"/>
    <w:rsid w:val="003E19F7"/>
    <w:rsid w:val="003E1EB2"/>
    <w:rsid w:val="003E21DA"/>
    <w:rsid w:val="003E44D5"/>
    <w:rsid w:val="003E492C"/>
    <w:rsid w:val="003E710D"/>
    <w:rsid w:val="003E7A9C"/>
    <w:rsid w:val="003F0D44"/>
    <w:rsid w:val="003F1A95"/>
    <w:rsid w:val="003F2DE2"/>
    <w:rsid w:val="003F2EB6"/>
    <w:rsid w:val="003F328F"/>
    <w:rsid w:val="003F3CC3"/>
    <w:rsid w:val="003F449E"/>
    <w:rsid w:val="003F44ED"/>
    <w:rsid w:val="003F531A"/>
    <w:rsid w:val="003F7C10"/>
    <w:rsid w:val="003F7C9E"/>
    <w:rsid w:val="0040020E"/>
    <w:rsid w:val="00400235"/>
    <w:rsid w:val="004025E8"/>
    <w:rsid w:val="00402768"/>
    <w:rsid w:val="00404C36"/>
    <w:rsid w:val="00405512"/>
    <w:rsid w:val="00406F38"/>
    <w:rsid w:val="004107CA"/>
    <w:rsid w:val="004111BC"/>
    <w:rsid w:val="004114CB"/>
    <w:rsid w:val="004125F4"/>
    <w:rsid w:val="004126D4"/>
    <w:rsid w:val="00413723"/>
    <w:rsid w:val="00414697"/>
    <w:rsid w:val="00414703"/>
    <w:rsid w:val="00414B5C"/>
    <w:rsid w:val="00415D2B"/>
    <w:rsid w:val="0041638D"/>
    <w:rsid w:val="00416C0A"/>
    <w:rsid w:val="00421941"/>
    <w:rsid w:val="00422B09"/>
    <w:rsid w:val="00423354"/>
    <w:rsid w:val="004233E0"/>
    <w:rsid w:val="00424DE2"/>
    <w:rsid w:val="00425808"/>
    <w:rsid w:val="00426F5E"/>
    <w:rsid w:val="0043210C"/>
    <w:rsid w:val="00432188"/>
    <w:rsid w:val="00432528"/>
    <w:rsid w:val="00432836"/>
    <w:rsid w:val="004359AD"/>
    <w:rsid w:val="004373D1"/>
    <w:rsid w:val="0043778D"/>
    <w:rsid w:val="004423D9"/>
    <w:rsid w:val="0044294C"/>
    <w:rsid w:val="00442B9F"/>
    <w:rsid w:val="00443326"/>
    <w:rsid w:val="00443390"/>
    <w:rsid w:val="004434D1"/>
    <w:rsid w:val="004436D1"/>
    <w:rsid w:val="00443B18"/>
    <w:rsid w:val="004454C2"/>
    <w:rsid w:val="00445B69"/>
    <w:rsid w:val="00445C4F"/>
    <w:rsid w:val="00447347"/>
    <w:rsid w:val="00447AEF"/>
    <w:rsid w:val="00447E43"/>
    <w:rsid w:val="00447F33"/>
    <w:rsid w:val="00450A27"/>
    <w:rsid w:val="004518E9"/>
    <w:rsid w:val="00451EC2"/>
    <w:rsid w:val="00453715"/>
    <w:rsid w:val="00457F04"/>
    <w:rsid w:val="00460B1F"/>
    <w:rsid w:val="0046213C"/>
    <w:rsid w:val="00463357"/>
    <w:rsid w:val="00463A04"/>
    <w:rsid w:val="00463E3B"/>
    <w:rsid w:val="00465255"/>
    <w:rsid w:val="00470799"/>
    <w:rsid w:val="00470C40"/>
    <w:rsid w:val="004730B9"/>
    <w:rsid w:val="00473718"/>
    <w:rsid w:val="00473869"/>
    <w:rsid w:val="0047410E"/>
    <w:rsid w:val="00475148"/>
    <w:rsid w:val="004767C8"/>
    <w:rsid w:val="00477CC2"/>
    <w:rsid w:val="00480151"/>
    <w:rsid w:val="0048054A"/>
    <w:rsid w:val="004818E8"/>
    <w:rsid w:val="00482396"/>
    <w:rsid w:val="00482F67"/>
    <w:rsid w:val="00483006"/>
    <w:rsid w:val="004830EE"/>
    <w:rsid w:val="00483156"/>
    <w:rsid w:val="00484915"/>
    <w:rsid w:val="00485441"/>
    <w:rsid w:val="00485961"/>
    <w:rsid w:val="00485E99"/>
    <w:rsid w:val="00487387"/>
    <w:rsid w:val="00487664"/>
    <w:rsid w:val="00490E50"/>
    <w:rsid w:val="00491357"/>
    <w:rsid w:val="004919FD"/>
    <w:rsid w:val="004920EF"/>
    <w:rsid w:val="00492824"/>
    <w:rsid w:val="0049289A"/>
    <w:rsid w:val="004932B0"/>
    <w:rsid w:val="00493C51"/>
    <w:rsid w:val="00494719"/>
    <w:rsid w:val="00494D6A"/>
    <w:rsid w:val="00495EE0"/>
    <w:rsid w:val="004A06FC"/>
    <w:rsid w:val="004A132C"/>
    <w:rsid w:val="004A136F"/>
    <w:rsid w:val="004A2BD2"/>
    <w:rsid w:val="004A2D4B"/>
    <w:rsid w:val="004A41D1"/>
    <w:rsid w:val="004A5B27"/>
    <w:rsid w:val="004A6785"/>
    <w:rsid w:val="004A7B98"/>
    <w:rsid w:val="004B148E"/>
    <w:rsid w:val="004B1FC9"/>
    <w:rsid w:val="004B1FCB"/>
    <w:rsid w:val="004B20B1"/>
    <w:rsid w:val="004B26D9"/>
    <w:rsid w:val="004B2C5E"/>
    <w:rsid w:val="004B42D1"/>
    <w:rsid w:val="004B44FE"/>
    <w:rsid w:val="004B6E11"/>
    <w:rsid w:val="004B774B"/>
    <w:rsid w:val="004B7C28"/>
    <w:rsid w:val="004C043D"/>
    <w:rsid w:val="004C12F2"/>
    <w:rsid w:val="004C323F"/>
    <w:rsid w:val="004C4629"/>
    <w:rsid w:val="004C4B71"/>
    <w:rsid w:val="004C6322"/>
    <w:rsid w:val="004C6323"/>
    <w:rsid w:val="004C6F7F"/>
    <w:rsid w:val="004C7682"/>
    <w:rsid w:val="004C7DA1"/>
    <w:rsid w:val="004D087E"/>
    <w:rsid w:val="004D13AB"/>
    <w:rsid w:val="004D19DB"/>
    <w:rsid w:val="004D1E88"/>
    <w:rsid w:val="004D262C"/>
    <w:rsid w:val="004D2843"/>
    <w:rsid w:val="004D3CD7"/>
    <w:rsid w:val="004D58DE"/>
    <w:rsid w:val="004D5C66"/>
    <w:rsid w:val="004D63E2"/>
    <w:rsid w:val="004E079E"/>
    <w:rsid w:val="004E22B2"/>
    <w:rsid w:val="004E3A88"/>
    <w:rsid w:val="004E3F30"/>
    <w:rsid w:val="004E41EF"/>
    <w:rsid w:val="004E442B"/>
    <w:rsid w:val="004E46F8"/>
    <w:rsid w:val="004E50C8"/>
    <w:rsid w:val="004E5BAF"/>
    <w:rsid w:val="004E653E"/>
    <w:rsid w:val="004E65F5"/>
    <w:rsid w:val="004E725A"/>
    <w:rsid w:val="004F0EB3"/>
    <w:rsid w:val="004F178A"/>
    <w:rsid w:val="004F2D77"/>
    <w:rsid w:val="004F3C00"/>
    <w:rsid w:val="004F3E28"/>
    <w:rsid w:val="004F47BE"/>
    <w:rsid w:val="004F621F"/>
    <w:rsid w:val="00502EAE"/>
    <w:rsid w:val="00503A1B"/>
    <w:rsid w:val="00503B3D"/>
    <w:rsid w:val="00504FED"/>
    <w:rsid w:val="0050500F"/>
    <w:rsid w:val="00505279"/>
    <w:rsid w:val="00505401"/>
    <w:rsid w:val="005063E1"/>
    <w:rsid w:val="00506838"/>
    <w:rsid w:val="00507CC5"/>
    <w:rsid w:val="005102AA"/>
    <w:rsid w:val="005102CE"/>
    <w:rsid w:val="00510379"/>
    <w:rsid w:val="00511DD3"/>
    <w:rsid w:val="00512049"/>
    <w:rsid w:val="0051239B"/>
    <w:rsid w:val="00514B01"/>
    <w:rsid w:val="005160C3"/>
    <w:rsid w:val="005164C1"/>
    <w:rsid w:val="00516BBB"/>
    <w:rsid w:val="00516EC2"/>
    <w:rsid w:val="00517FB4"/>
    <w:rsid w:val="005218E9"/>
    <w:rsid w:val="00523E83"/>
    <w:rsid w:val="005247CF"/>
    <w:rsid w:val="005248BB"/>
    <w:rsid w:val="00524FF6"/>
    <w:rsid w:val="00526FC6"/>
    <w:rsid w:val="00530025"/>
    <w:rsid w:val="005308A5"/>
    <w:rsid w:val="005314E9"/>
    <w:rsid w:val="00531723"/>
    <w:rsid w:val="00532504"/>
    <w:rsid w:val="0053275E"/>
    <w:rsid w:val="0053324F"/>
    <w:rsid w:val="0053451A"/>
    <w:rsid w:val="005348BF"/>
    <w:rsid w:val="00536B0B"/>
    <w:rsid w:val="00541E10"/>
    <w:rsid w:val="00541EF9"/>
    <w:rsid w:val="005431CF"/>
    <w:rsid w:val="00543D0A"/>
    <w:rsid w:val="00544EFB"/>
    <w:rsid w:val="005454F3"/>
    <w:rsid w:val="005455E5"/>
    <w:rsid w:val="0054681B"/>
    <w:rsid w:val="005468A7"/>
    <w:rsid w:val="0054779A"/>
    <w:rsid w:val="00547BA1"/>
    <w:rsid w:val="005521B4"/>
    <w:rsid w:val="00552E42"/>
    <w:rsid w:val="005546CD"/>
    <w:rsid w:val="00555252"/>
    <w:rsid w:val="00555E3E"/>
    <w:rsid w:val="00556101"/>
    <w:rsid w:val="00557855"/>
    <w:rsid w:val="00557CB1"/>
    <w:rsid w:val="00557FB7"/>
    <w:rsid w:val="0056072C"/>
    <w:rsid w:val="0056091E"/>
    <w:rsid w:val="00561371"/>
    <w:rsid w:val="0056172D"/>
    <w:rsid w:val="005635F3"/>
    <w:rsid w:val="00563E0B"/>
    <w:rsid w:val="0056411C"/>
    <w:rsid w:val="00564182"/>
    <w:rsid w:val="00565B4C"/>
    <w:rsid w:val="005663FF"/>
    <w:rsid w:val="005665BC"/>
    <w:rsid w:val="005668AF"/>
    <w:rsid w:val="00566C4C"/>
    <w:rsid w:val="005677E5"/>
    <w:rsid w:val="00570D24"/>
    <w:rsid w:val="005710B7"/>
    <w:rsid w:val="00571CBA"/>
    <w:rsid w:val="00574C1A"/>
    <w:rsid w:val="00575C78"/>
    <w:rsid w:val="00576107"/>
    <w:rsid w:val="00576408"/>
    <w:rsid w:val="00576A0F"/>
    <w:rsid w:val="00576CB7"/>
    <w:rsid w:val="00577E4E"/>
    <w:rsid w:val="00580330"/>
    <w:rsid w:val="00580373"/>
    <w:rsid w:val="00580EEB"/>
    <w:rsid w:val="00580FCF"/>
    <w:rsid w:val="00581286"/>
    <w:rsid w:val="00583484"/>
    <w:rsid w:val="00583673"/>
    <w:rsid w:val="00583D08"/>
    <w:rsid w:val="00585BA1"/>
    <w:rsid w:val="00587BE7"/>
    <w:rsid w:val="00587CBC"/>
    <w:rsid w:val="005936C0"/>
    <w:rsid w:val="00595DF1"/>
    <w:rsid w:val="00596524"/>
    <w:rsid w:val="00597D35"/>
    <w:rsid w:val="005A0838"/>
    <w:rsid w:val="005A2F52"/>
    <w:rsid w:val="005A4A36"/>
    <w:rsid w:val="005A5255"/>
    <w:rsid w:val="005A6D6D"/>
    <w:rsid w:val="005A7264"/>
    <w:rsid w:val="005A7298"/>
    <w:rsid w:val="005B1601"/>
    <w:rsid w:val="005B1CC8"/>
    <w:rsid w:val="005B476F"/>
    <w:rsid w:val="005B4CFC"/>
    <w:rsid w:val="005B58B0"/>
    <w:rsid w:val="005B634D"/>
    <w:rsid w:val="005B6E0D"/>
    <w:rsid w:val="005B7A9F"/>
    <w:rsid w:val="005C0298"/>
    <w:rsid w:val="005C03A3"/>
    <w:rsid w:val="005C04E7"/>
    <w:rsid w:val="005C0769"/>
    <w:rsid w:val="005C14C2"/>
    <w:rsid w:val="005C360A"/>
    <w:rsid w:val="005C3D9B"/>
    <w:rsid w:val="005C413D"/>
    <w:rsid w:val="005C44D5"/>
    <w:rsid w:val="005C7EE9"/>
    <w:rsid w:val="005D1B23"/>
    <w:rsid w:val="005D221C"/>
    <w:rsid w:val="005D294A"/>
    <w:rsid w:val="005D2A43"/>
    <w:rsid w:val="005D4FB1"/>
    <w:rsid w:val="005D5C9A"/>
    <w:rsid w:val="005D5E37"/>
    <w:rsid w:val="005D67D7"/>
    <w:rsid w:val="005D6EA0"/>
    <w:rsid w:val="005E0F3D"/>
    <w:rsid w:val="005E1579"/>
    <w:rsid w:val="005E3188"/>
    <w:rsid w:val="005E435D"/>
    <w:rsid w:val="005E45E3"/>
    <w:rsid w:val="005E4BD2"/>
    <w:rsid w:val="005E4CF9"/>
    <w:rsid w:val="005E51D1"/>
    <w:rsid w:val="005E5D3E"/>
    <w:rsid w:val="005E76E2"/>
    <w:rsid w:val="005E7B36"/>
    <w:rsid w:val="005E7BD8"/>
    <w:rsid w:val="005F02E6"/>
    <w:rsid w:val="005F10F1"/>
    <w:rsid w:val="005F1911"/>
    <w:rsid w:val="005F2605"/>
    <w:rsid w:val="005F2CBA"/>
    <w:rsid w:val="005F30D1"/>
    <w:rsid w:val="005F320B"/>
    <w:rsid w:val="005F3216"/>
    <w:rsid w:val="005F3BBD"/>
    <w:rsid w:val="005F46BD"/>
    <w:rsid w:val="005F4DFE"/>
    <w:rsid w:val="005F4EF9"/>
    <w:rsid w:val="005F5642"/>
    <w:rsid w:val="005F5A8D"/>
    <w:rsid w:val="005F694F"/>
    <w:rsid w:val="005F6C39"/>
    <w:rsid w:val="005F6ED1"/>
    <w:rsid w:val="00600AB1"/>
    <w:rsid w:val="006015AE"/>
    <w:rsid w:val="006017B1"/>
    <w:rsid w:val="00602D4C"/>
    <w:rsid w:val="0060306F"/>
    <w:rsid w:val="00603D90"/>
    <w:rsid w:val="006051B1"/>
    <w:rsid w:val="0060553D"/>
    <w:rsid w:val="006056BA"/>
    <w:rsid w:val="0060685F"/>
    <w:rsid w:val="00606920"/>
    <w:rsid w:val="00607066"/>
    <w:rsid w:val="00607197"/>
    <w:rsid w:val="00607A16"/>
    <w:rsid w:val="00607EC9"/>
    <w:rsid w:val="006109F8"/>
    <w:rsid w:val="00610E14"/>
    <w:rsid w:val="00610F05"/>
    <w:rsid w:val="006112C4"/>
    <w:rsid w:val="00611453"/>
    <w:rsid w:val="00612F68"/>
    <w:rsid w:val="006147EA"/>
    <w:rsid w:val="00614B99"/>
    <w:rsid w:val="0062070B"/>
    <w:rsid w:val="0062112D"/>
    <w:rsid w:val="00622106"/>
    <w:rsid w:val="006225E9"/>
    <w:rsid w:val="00623075"/>
    <w:rsid w:val="00623910"/>
    <w:rsid w:val="0062402E"/>
    <w:rsid w:val="00624A27"/>
    <w:rsid w:val="00624D74"/>
    <w:rsid w:val="0062716D"/>
    <w:rsid w:val="00627AF2"/>
    <w:rsid w:val="00630C5E"/>
    <w:rsid w:val="00631F4D"/>
    <w:rsid w:val="00632286"/>
    <w:rsid w:val="006324AC"/>
    <w:rsid w:val="0063292E"/>
    <w:rsid w:val="00632F94"/>
    <w:rsid w:val="006332E9"/>
    <w:rsid w:val="006338AB"/>
    <w:rsid w:val="00634181"/>
    <w:rsid w:val="00634D39"/>
    <w:rsid w:val="0063632F"/>
    <w:rsid w:val="00640E38"/>
    <w:rsid w:val="00641CBF"/>
    <w:rsid w:val="0064335B"/>
    <w:rsid w:val="0064589B"/>
    <w:rsid w:val="00645E62"/>
    <w:rsid w:val="006469BE"/>
    <w:rsid w:val="006478F6"/>
    <w:rsid w:val="00650C56"/>
    <w:rsid w:val="006520A4"/>
    <w:rsid w:val="0065271A"/>
    <w:rsid w:val="00652858"/>
    <w:rsid w:val="006549C0"/>
    <w:rsid w:val="00654AEA"/>
    <w:rsid w:val="006551F1"/>
    <w:rsid w:val="00655888"/>
    <w:rsid w:val="006558DC"/>
    <w:rsid w:val="00656B27"/>
    <w:rsid w:val="00656D78"/>
    <w:rsid w:val="00657F8B"/>
    <w:rsid w:val="006601A8"/>
    <w:rsid w:val="00660401"/>
    <w:rsid w:val="006606CE"/>
    <w:rsid w:val="006607C8"/>
    <w:rsid w:val="006618FC"/>
    <w:rsid w:val="00663D00"/>
    <w:rsid w:val="00663E86"/>
    <w:rsid w:val="00663F2B"/>
    <w:rsid w:val="00664210"/>
    <w:rsid w:val="006650FB"/>
    <w:rsid w:val="00665B62"/>
    <w:rsid w:val="00666FA9"/>
    <w:rsid w:val="006672A6"/>
    <w:rsid w:val="0066741B"/>
    <w:rsid w:val="00670AD6"/>
    <w:rsid w:val="00671B7E"/>
    <w:rsid w:val="00671BA3"/>
    <w:rsid w:val="00675F9D"/>
    <w:rsid w:val="0067634E"/>
    <w:rsid w:val="006765AB"/>
    <w:rsid w:val="006767BC"/>
    <w:rsid w:val="00676F4B"/>
    <w:rsid w:val="00680913"/>
    <w:rsid w:val="00681BCA"/>
    <w:rsid w:val="00681D75"/>
    <w:rsid w:val="0068242E"/>
    <w:rsid w:val="00682551"/>
    <w:rsid w:val="00682DD9"/>
    <w:rsid w:val="00684BAF"/>
    <w:rsid w:val="00684C57"/>
    <w:rsid w:val="006866A2"/>
    <w:rsid w:val="00687486"/>
    <w:rsid w:val="006908C0"/>
    <w:rsid w:val="006909A6"/>
    <w:rsid w:val="006916DE"/>
    <w:rsid w:val="006917DC"/>
    <w:rsid w:val="00692C20"/>
    <w:rsid w:val="00692D97"/>
    <w:rsid w:val="006931A3"/>
    <w:rsid w:val="00693A06"/>
    <w:rsid w:val="00695ADC"/>
    <w:rsid w:val="00695B59"/>
    <w:rsid w:val="00695D26"/>
    <w:rsid w:val="0069696D"/>
    <w:rsid w:val="00696EBB"/>
    <w:rsid w:val="006A1EBC"/>
    <w:rsid w:val="006A1F10"/>
    <w:rsid w:val="006A437F"/>
    <w:rsid w:val="006A4D4E"/>
    <w:rsid w:val="006A52BA"/>
    <w:rsid w:val="006A610B"/>
    <w:rsid w:val="006A6493"/>
    <w:rsid w:val="006A7F0F"/>
    <w:rsid w:val="006B1625"/>
    <w:rsid w:val="006B184C"/>
    <w:rsid w:val="006B1A3D"/>
    <w:rsid w:val="006B1C7F"/>
    <w:rsid w:val="006B1EFD"/>
    <w:rsid w:val="006B2673"/>
    <w:rsid w:val="006B26C1"/>
    <w:rsid w:val="006B42BA"/>
    <w:rsid w:val="006B630A"/>
    <w:rsid w:val="006B7A77"/>
    <w:rsid w:val="006B7A9F"/>
    <w:rsid w:val="006B7C24"/>
    <w:rsid w:val="006C1566"/>
    <w:rsid w:val="006C1577"/>
    <w:rsid w:val="006C1A37"/>
    <w:rsid w:val="006C473C"/>
    <w:rsid w:val="006C486C"/>
    <w:rsid w:val="006C5ACD"/>
    <w:rsid w:val="006C60DA"/>
    <w:rsid w:val="006C6300"/>
    <w:rsid w:val="006C6D8F"/>
    <w:rsid w:val="006C7278"/>
    <w:rsid w:val="006D037D"/>
    <w:rsid w:val="006D147A"/>
    <w:rsid w:val="006D1544"/>
    <w:rsid w:val="006D2DB0"/>
    <w:rsid w:val="006D359E"/>
    <w:rsid w:val="006D36B7"/>
    <w:rsid w:val="006D36FD"/>
    <w:rsid w:val="006D3A49"/>
    <w:rsid w:val="006D4374"/>
    <w:rsid w:val="006D686D"/>
    <w:rsid w:val="006D6D90"/>
    <w:rsid w:val="006E0F75"/>
    <w:rsid w:val="006E16F1"/>
    <w:rsid w:val="006E295B"/>
    <w:rsid w:val="006E2A04"/>
    <w:rsid w:val="006E359B"/>
    <w:rsid w:val="006E420E"/>
    <w:rsid w:val="006E42AF"/>
    <w:rsid w:val="006E48B5"/>
    <w:rsid w:val="006E4A24"/>
    <w:rsid w:val="006E4B29"/>
    <w:rsid w:val="006E534B"/>
    <w:rsid w:val="006E545D"/>
    <w:rsid w:val="006E75BF"/>
    <w:rsid w:val="006F09B5"/>
    <w:rsid w:val="006F0EC8"/>
    <w:rsid w:val="006F1349"/>
    <w:rsid w:val="006F201F"/>
    <w:rsid w:val="006F2880"/>
    <w:rsid w:val="006F2C03"/>
    <w:rsid w:val="006F48B3"/>
    <w:rsid w:val="006F48B8"/>
    <w:rsid w:val="006F4ACE"/>
    <w:rsid w:val="006F553C"/>
    <w:rsid w:val="006F5924"/>
    <w:rsid w:val="006F5F46"/>
    <w:rsid w:val="006F6258"/>
    <w:rsid w:val="006F65E1"/>
    <w:rsid w:val="006F795C"/>
    <w:rsid w:val="006F7F8E"/>
    <w:rsid w:val="00701552"/>
    <w:rsid w:val="007028BB"/>
    <w:rsid w:val="007030FA"/>
    <w:rsid w:val="00704FDE"/>
    <w:rsid w:val="00705411"/>
    <w:rsid w:val="00705448"/>
    <w:rsid w:val="007055E4"/>
    <w:rsid w:val="0070628A"/>
    <w:rsid w:val="007112FB"/>
    <w:rsid w:val="007122EC"/>
    <w:rsid w:val="00712BFA"/>
    <w:rsid w:val="00712C9C"/>
    <w:rsid w:val="00714504"/>
    <w:rsid w:val="00715EC7"/>
    <w:rsid w:val="007171F2"/>
    <w:rsid w:val="0071742A"/>
    <w:rsid w:val="007176B7"/>
    <w:rsid w:val="00720AE0"/>
    <w:rsid w:val="007253A5"/>
    <w:rsid w:val="007276D7"/>
    <w:rsid w:val="00727EF8"/>
    <w:rsid w:val="00730E8F"/>
    <w:rsid w:val="00731D48"/>
    <w:rsid w:val="007329D1"/>
    <w:rsid w:val="00732C09"/>
    <w:rsid w:val="00733078"/>
    <w:rsid w:val="00733295"/>
    <w:rsid w:val="00733AFA"/>
    <w:rsid w:val="00733D9F"/>
    <w:rsid w:val="00733E00"/>
    <w:rsid w:val="00734484"/>
    <w:rsid w:val="007364FE"/>
    <w:rsid w:val="00737369"/>
    <w:rsid w:val="00737793"/>
    <w:rsid w:val="007377D3"/>
    <w:rsid w:val="007378A7"/>
    <w:rsid w:val="007403E7"/>
    <w:rsid w:val="00742076"/>
    <w:rsid w:val="00743530"/>
    <w:rsid w:val="00744290"/>
    <w:rsid w:val="00745136"/>
    <w:rsid w:val="00745187"/>
    <w:rsid w:val="007459A0"/>
    <w:rsid w:val="00745A15"/>
    <w:rsid w:val="00745BEB"/>
    <w:rsid w:val="00745DD2"/>
    <w:rsid w:val="007477FB"/>
    <w:rsid w:val="0074791F"/>
    <w:rsid w:val="00750CB1"/>
    <w:rsid w:val="00751354"/>
    <w:rsid w:val="00751E5B"/>
    <w:rsid w:val="00752A22"/>
    <w:rsid w:val="00756909"/>
    <w:rsid w:val="00757775"/>
    <w:rsid w:val="00760D10"/>
    <w:rsid w:val="007612E0"/>
    <w:rsid w:val="00762108"/>
    <w:rsid w:val="00762A75"/>
    <w:rsid w:val="00762CE5"/>
    <w:rsid w:val="00763182"/>
    <w:rsid w:val="00764574"/>
    <w:rsid w:val="00767590"/>
    <w:rsid w:val="00770442"/>
    <w:rsid w:val="0077061F"/>
    <w:rsid w:val="0077069A"/>
    <w:rsid w:val="00770E38"/>
    <w:rsid w:val="0077327E"/>
    <w:rsid w:val="007751DE"/>
    <w:rsid w:val="00775A5C"/>
    <w:rsid w:val="00775F10"/>
    <w:rsid w:val="00776AF1"/>
    <w:rsid w:val="007774C5"/>
    <w:rsid w:val="00777729"/>
    <w:rsid w:val="0078133D"/>
    <w:rsid w:val="00781E34"/>
    <w:rsid w:val="007829CA"/>
    <w:rsid w:val="00782DE0"/>
    <w:rsid w:val="00785785"/>
    <w:rsid w:val="007860B3"/>
    <w:rsid w:val="00787041"/>
    <w:rsid w:val="00787288"/>
    <w:rsid w:val="00791798"/>
    <w:rsid w:val="00791DED"/>
    <w:rsid w:val="00792266"/>
    <w:rsid w:val="00792AA8"/>
    <w:rsid w:val="00793AAE"/>
    <w:rsid w:val="00794972"/>
    <w:rsid w:val="0079498F"/>
    <w:rsid w:val="00796EE7"/>
    <w:rsid w:val="00797022"/>
    <w:rsid w:val="007A0F05"/>
    <w:rsid w:val="007A3ABE"/>
    <w:rsid w:val="007A495F"/>
    <w:rsid w:val="007A4CB0"/>
    <w:rsid w:val="007A50AF"/>
    <w:rsid w:val="007A5A4C"/>
    <w:rsid w:val="007A5B52"/>
    <w:rsid w:val="007A60F8"/>
    <w:rsid w:val="007A62C3"/>
    <w:rsid w:val="007A644B"/>
    <w:rsid w:val="007A74EA"/>
    <w:rsid w:val="007A790A"/>
    <w:rsid w:val="007B0481"/>
    <w:rsid w:val="007B050F"/>
    <w:rsid w:val="007B1869"/>
    <w:rsid w:val="007B2116"/>
    <w:rsid w:val="007B341B"/>
    <w:rsid w:val="007B3F0B"/>
    <w:rsid w:val="007B4102"/>
    <w:rsid w:val="007B4F36"/>
    <w:rsid w:val="007B4F85"/>
    <w:rsid w:val="007B5075"/>
    <w:rsid w:val="007B651A"/>
    <w:rsid w:val="007B6648"/>
    <w:rsid w:val="007B6669"/>
    <w:rsid w:val="007B7111"/>
    <w:rsid w:val="007C045F"/>
    <w:rsid w:val="007C075C"/>
    <w:rsid w:val="007C08E1"/>
    <w:rsid w:val="007C08F9"/>
    <w:rsid w:val="007C311B"/>
    <w:rsid w:val="007C3BD7"/>
    <w:rsid w:val="007C3BF4"/>
    <w:rsid w:val="007C462E"/>
    <w:rsid w:val="007C4759"/>
    <w:rsid w:val="007C48C4"/>
    <w:rsid w:val="007C506B"/>
    <w:rsid w:val="007C633D"/>
    <w:rsid w:val="007C7F1F"/>
    <w:rsid w:val="007D0986"/>
    <w:rsid w:val="007D561F"/>
    <w:rsid w:val="007D59A7"/>
    <w:rsid w:val="007D5E3B"/>
    <w:rsid w:val="007D6291"/>
    <w:rsid w:val="007D698B"/>
    <w:rsid w:val="007D7BB6"/>
    <w:rsid w:val="007E08DE"/>
    <w:rsid w:val="007E202C"/>
    <w:rsid w:val="007E296A"/>
    <w:rsid w:val="007E2D02"/>
    <w:rsid w:val="007E4485"/>
    <w:rsid w:val="007E5B9E"/>
    <w:rsid w:val="007E5D35"/>
    <w:rsid w:val="007E6F53"/>
    <w:rsid w:val="007E73F7"/>
    <w:rsid w:val="007F1250"/>
    <w:rsid w:val="007F2282"/>
    <w:rsid w:val="007F3910"/>
    <w:rsid w:val="007F52A6"/>
    <w:rsid w:val="007F5789"/>
    <w:rsid w:val="007F5CDD"/>
    <w:rsid w:val="007F631E"/>
    <w:rsid w:val="007F68DA"/>
    <w:rsid w:val="007F70B0"/>
    <w:rsid w:val="008004E7"/>
    <w:rsid w:val="00801682"/>
    <w:rsid w:val="00802331"/>
    <w:rsid w:val="0080276C"/>
    <w:rsid w:val="0080303D"/>
    <w:rsid w:val="008038E7"/>
    <w:rsid w:val="008052D2"/>
    <w:rsid w:val="008060C8"/>
    <w:rsid w:val="008065BB"/>
    <w:rsid w:val="0081008D"/>
    <w:rsid w:val="00810F5C"/>
    <w:rsid w:val="008116EB"/>
    <w:rsid w:val="00812279"/>
    <w:rsid w:val="00812723"/>
    <w:rsid w:val="008127E2"/>
    <w:rsid w:val="00814585"/>
    <w:rsid w:val="00814A6A"/>
    <w:rsid w:val="00814ED4"/>
    <w:rsid w:val="00814F71"/>
    <w:rsid w:val="008152E3"/>
    <w:rsid w:val="0081557C"/>
    <w:rsid w:val="008159B1"/>
    <w:rsid w:val="00816F3F"/>
    <w:rsid w:val="008175C2"/>
    <w:rsid w:val="00820282"/>
    <w:rsid w:val="00820651"/>
    <w:rsid w:val="00820DFF"/>
    <w:rsid w:val="00820E13"/>
    <w:rsid w:val="0082117F"/>
    <w:rsid w:val="00821EA8"/>
    <w:rsid w:val="008225AC"/>
    <w:rsid w:val="00823182"/>
    <w:rsid w:val="00823701"/>
    <w:rsid w:val="0082412B"/>
    <w:rsid w:val="00824E12"/>
    <w:rsid w:val="00825BB8"/>
    <w:rsid w:val="0082619C"/>
    <w:rsid w:val="00826709"/>
    <w:rsid w:val="00827473"/>
    <w:rsid w:val="0083001A"/>
    <w:rsid w:val="00830D3F"/>
    <w:rsid w:val="00831A0D"/>
    <w:rsid w:val="00832D65"/>
    <w:rsid w:val="008347CE"/>
    <w:rsid w:val="0083487F"/>
    <w:rsid w:val="00836AD2"/>
    <w:rsid w:val="008375CC"/>
    <w:rsid w:val="00841395"/>
    <w:rsid w:val="008415CC"/>
    <w:rsid w:val="00841E80"/>
    <w:rsid w:val="00841FBE"/>
    <w:rsid w:val="00842862"/>
    <w:rsid w:val="00844A64"/>
    <w:rsid w:val="00845199"/>
    <w:rsid w:val="00845FD8"/>
    <w:rsid w:val="00846E40"/>
    <w:rsid w:val="00847183"/>
    <w:rsid w:val="00847DFE"/>
    <w:rsid w:val="00850572"/>
    <w:rsid w:val="00851111"/>
    <w:rsid w:val="0085127B"/>
    <w:rsid w:val="008525CF"/>
    <w:rsid w:val="00852D97"/>
    <w:rsid w:val="00853D53"/>
    <w:rsid w:val="008542CC"/>
    <w:rsid w:val="008547ED"/>
    <w:rsid w:val="00857C5D"/>
    <w:rsid w:val="00860973"/>
    <w:rsid w:val="00860B77"/>
    <w:rsid w:val="00860E13"/>
    <w:rsid w:val="0086183E"/>
    <w:rsid w:val="0086296D"/>
    <w:rsid w:val="008648B5"/>
    <w:rsid w:val="00865A78"/>
    <w:rsid w:val="00866264"/>
    <w:rsid w:val="0086641A"/>
    <w:rsid w:val="00867F68"/>
    <w:rsid w:val="008724A4"/>
    <w:rsid w:val="00872F72"/>
    <w:rsid w:val="00873472"/>
    <w:rsid w:val="008737D3"/>
    <w:rsid w:val="00873E0E"/>
    <w:rsid w:val="00873F2D"/>
    <w:rsid w:val="00875591"/>
    <w:rsid w:val="008774EC"/>
    <w:rsid w:val="00877CBF"/>
    <w:rsid w:val="00880C7A"/>
    <w:rsid w:val="008810F9"/>
    <w:rsid w:val="008823C2"/>
    <w:rsid w:val="00882608"/>
    <w:rsid w:val="00882D53"/>
    <w:rsid w:val="00883437"/>
    <w:rsid w:val="008834C5"/>
    <w:rsid w:val="008836DD"/>
    <w:rsid w:val="00883C24"/>
    <w:rsid w:val="0088419B"/>
    <w:rsid w:val="008848E2"/>
    <w:rsid w:val="008853F8"/>
    <w:rsid w:val="00891FA5"/>
    <w:rsid w:val="008946C6"/>
    <w:rsid w:val="0089533C"/>
    <w:rsid w:val="008953BD"/>
    <w:rsid w:val="00895970"/>
    <w:rsid w:val="00896686"/>
    <w:rsid w:val="008A0CEA"/>
    <w:rsid w:val="008A4628"/>
    <w:rsid w:val="008A6D28"/>
    <w:rsid w:val="008A7577"/>
    <w:rsid w:val="008A77FB"/>
    <w:rsid w:val="008A7AD5"/>
    <w:rsid w:val="008B14C6"/>
    <w:rsid w:val="008B2A6D"/>
    <w:rsid w:val="008B352D"/>
    <w:rsid w:val="008B3FD3"/>
    <w:rsid w:val="008B443A"/>
    <w:rsid w:val="008B47CB"/>
    <w:rsid w:val="008B6A6C"/>
    <w:rsid w:val="008B6E0B"/>
    <w:rsid w:val="008C15BB"/>
    <w:rsid w:val="008C1679"/>
    <w:rsid w:val="008C28E5"/>
    <w:rsid w:val="008C4E5F"/>
    <w:rsid w:val="008C6886"/>
    <w:rsid w:val="008C6C82"/>
    <w:rsid w:val="008C7009"/>
    <w:rsid w:val="008D0743"/>
    <w:rsid w:val="008D15F7"/>
    <w:rsid w:val="008D196D"/>
    <w:rsid w:val="008D1FDE"/>
    <w:rsid w:val="008D351D"/>
    <w:rsid w:val="008D37D7"/>
    <w:rsid w:val="008D5D4B"/>
    <w:rsid w:val="008E1C45"/>
    <w:rsid w:val="008E242E"/>
    <w:rsid w:val="008E497B"/>
    <w:rsid w:val="008E647B"/>
    <w:rsid w:val="008E7B61"/>
    <w:rsid w:val="008F084B"/>
    <w:rsid w:val="008F2857"/>
    <w:rsid w:val="008F3AE2"/>
    <w:rsid w:val="008F6221"/>
    <w:rsid w:val="008F722B"/>
    <w:rsid w:val="008F777B"/>
    <w:rsid w:val="008F7952"/>
    <w:rsid w:val="008F7CCE"/>
    <w:rsid w:val="0090054E"/>
    <w:rsid w:val="00900972"/>
    <w:rsid w:val="0090175D"/>
    <w:rsid w:val="0090210E"/>
    <w:rsid w:val="00904B5A"/>
    <w:rsid w:val="00905119"/>
    <w:rsid w:val="00905995"/>
    <w:rsid w:val="0090649D"/>
    <w:rsid w:val="009064E2"/>
    <w:rsid w:val="009074C4"/>
    <w:rsid w:val="009077C7"/>
    <w:rsid w:val="00907E4D"/>
    <w:rsid w:val="0091220E"/>
    <w:rsid w:val="0091465A"/>
    <w:rsid w:val="00915674"/>
    <w:rsid w:val="00915EFC"/>
    <w:rsid w:val="009178E9"/>
    <w:rsid w:val="00920216"/>
    <w:rsid w:val="00920463"/>
    <w:rsid w:val="00920E47"/>
    <w:rsid w:val="009229F7"/>
    <w:rsid w:val="009231E5"/>
    <w:rsid w:val="009238C7"/>
    <w:rsid w:val="00923D68"/>
    <w:rsid w:val="009245CA"/>
    <w:rsid w:val="00924954"/>
    <w:rsid w:val="00926E4D"/>
    <w:rsid w:val="00927892"/>
    <w:rsid w:val="0093103E"/>
    <w:rsid w:val="009329D5"/>
    <w:rsid w:val="00932D4E"/>
    <w:rsid w:val="0093352D"/>
    <w:rsid w:val="00933D82"/>
    <w:rsid w:val="00936FCC"/>
    <w:rsid w:val="009376FF"/>
    <w:rsid w:val="00940111"/>
    <w:rsid w:val="00940185"/>
    <w:rsid w:val="00940BCD"/>
    <w:rsid w:val="00941279"/>
    <w:rsid w:val="0094492A"/>
    <w:rsid w:val="009462D5"/>
    <w:rsid w:val="0094791F"/>
    <w:rsid w:val="00953E9D"/>
    <w:rsid w:val="00953EB6"/>
    <w:rsid w:val="0095456C"/>
    <w:rsid w:val="009547B3"/>
    <w:rsid w:val="00956905"/>
    <w:rsid w:val="00957AAA"/>
    <w:rsid w:val="00957B8F"/>
    <w:rsid w:val="0096050C"/>
    <w:rsid w:val="009605ED"/>
    <w:rsid w:val="009610FE"/>
    <w:rsid w:val="009614C6"/>
    <w:rsid w:val="00962584"/>
    <w:rsid w:val="00962BFB"/>
    <w:rsid w:val="00962E1C"/>
    <w:rsid w:val="0096349D"/>
    <w:rsid w:val="00964954"/>
    <w:rsid w:val="00966DEC"/>
    <w:rsid w:val="00971D89"/>
    <w:rsid w:val="00973EEF"/>
    <w:rsid w:val="0097430C"/>
    <w:rsid w:val="00974776"/>
    <w:rsid w:val="00974878"/>
    <w:rsid w:val="00975051"/>
    <w:rsid w:val="009758AD"/>
    <w:rsid w:val="00975E3A"/>
    <w:rsid w:val="0097656B"/>
    <w:rsid w:val="0097673B"/>
    <w:rsid w:val="009776D7"/>
    <w:rsid w:val="009779D7"/>
    <w:rsid w:val="009818A7"/>
    <w:rsid w:val="00982684"/>
    <w:rsid w:val="00983426"/>
    <w:rsid w:val="00983DD0"/>
    <w:rsid w:val="00984198"/>
    <w:rsid w:val="00986428"/>
    <w:rsid w:val="00987C7D"/>
    <w:rsid w:val="00987DF0"/>
    <w:rsid w:val="00990380"/>
    <w:rsid w:val="00990E95"/>
    <w:rsid w:val="0099102F"/>
    <w:rsid w:val="009921DB"/>
    <w:rsid w:val="00993CC2"/>
    <w:rsid w:val="009940EF"/>
    <w:rsid w:val="00994A8D"/>
    <w:rsid w:val="00994B93"/>
    <w:rsid w:val="00994D06"/>
    <w:rsid w:val="00995AE7"/>
    <w:rsid w:val="009968FA"/>
    <w:rsid w:val="0099719B"/>
    <w:rsid w:val="0099789B"/>
    <w:rsid w:val="00997C8F"/>
    <w:rsid w:val="00997CF0"/>
    <w:rsid w:val="009A0BBC"/>
    <w:rsid w:val="009A117D"/>
    <w:rsid w:val="009A1519"/>
    <w:rsid w:val="009A56B8"/>
    <w:rsid w:val="009A5AFD"/>
    <w:rsid w:val="009A6025"/>
    <w:rsid w:val="009A6C8E"/>
    <w:rsid w:val="009A6ED6"/>
    <w:rsid w:val="009A6EFD"/>
    <w:rsid w:val="009B166A"/>
    <w:rsid w:val="009B2925"/>
    <w:rsid w:val="009B39DC"/>
    <w:rsid w:val="009B3D64"/>
    <w:rsid w:val="009B61E7"/>
    <w:rsid w:val="009B6555"/>
    <w:rsid w:val="009C0087"/>
    <w:rsid w:val="009C158F"/>
    <w:rsid w:val="009C3867"/>
    <w:rsid w:val="009C6499"/>
    <w:rsid w:val="009C6E72"/>
    <w:rsid w:val="009D02E3"/>
    <w:rsid w:val="009D1465"/>
    <w:rsid w:val="009D2CB5"/>
    <w:rsid w:val="009D36A6"/>
    <w:rsid w:val="009D3A93"/>
    <w:rsid w:val="009D3C3F"/>
    <w:rsid w:val="009D4D67"/>
    <w:rsid w:val="009D523C"/>
    <w:rsid w:val="009D55FD"/>
    <w:rsid w:val="009D635B"/>
    <w:rsid w:val="009D66DC"/>
    <w:rsid w:val="009D6720"/>
    <w:rsid w:val="009D6F67"/>
    <w:rsid w:val="009D79FF"/>
    <w:rsid w:val="009D7F6F"/>
    <w:rsid w:val="009E0393"/>
    <w:rsid w:val="009E07D3"/>
    <w:rsid w:val="009E0F33"/>
    <w:rsid w:val="009E1FA4"/>
    <w:rsid w:val="009E37F4"/>
    <w:rsid w:val="009E44AC"/>
    <w:rsid w:val="009E48F9"/>
    <w:rsid w:val="009E4904"/>
    <w:rsid w:val="009E6FCE"/>
    <w:rsid w:val="009F00B5"/>
    <w:rsid w:val="009F05AA"/>
    <w:rsid w:val="009F06F2"/>
    <w:rsid w:val="009F0BAC"/>
    <w:rsid w:val="009F2A70"/>
    <w:rsid w:val="009F2D16"/>
    <w:rsid w:val="009F403B"/>
    <w:rsid w:val="009F5413"/>
    <w:rsid w:val="009F635E"/>
    <w:rsid w:val="009F65BD"/>
    <w:rsid w:val="009F6EAE"/>
    <w:rsid w:val="00A00A8C"/>
    <w:rsid w:val="00A01616"/>
    <w:rsid w:val="00A02C5D"/>
    <w:rsid w:val="00A0342A"/>
    <w:rsid w:val="00A040C6"/>
    <w:rsid w:val="00A050B7"/>
    <w:rsid w:val="00A05E34"/>
    <w:rsid w:val="00A05F7A"/>
    <w:rsid w:val="00A079A1"/>
    <w:rsid w:val="00A10BAF"/>
    <w:rsid w:val="00A1110E"/>
    <w:rsid w:val="00A12029"/>
    <w:rsid w:val="00A13629"/>
    <w:rsid w:val="00A140D3"/>
    <w:rsid w:val="00A1446B"/>
    <w:rsid w:val="00A15BAA"/>
    <w:rsid w:val="00A167F2"/>
    <w:rsid w:val="00A16830"/>
    <w:rsid w:val="00A17EFE"/>
    <w:rsid w:val="00A20C78"/>
    <w:rsid w:val="00A21135"/>
    <w:rsid w:val="00A22092"/>
    <w:rsid w:val="00A22A2B"/>
    <w:rsid w:val="00A2312E"/>
    <w:rsid w:val="00A23E46"/>
    <w:rsid w:val="00A24323"/>
    <w:rsid w:val="00A25022"/>
    <w:rsid w:val="00A2512C"/>
    <w:rsid w:val="00A2515B"/>
    <w:rsid w:val="00A2588E"/>
    <w:rsid w:val="00A26EDF"/>
    <w:rsid w:val="00A27731"/>
    <w:rsid w:val="00A3121A"/>
    <w:rsid w:val="00A3135F"/>
    <w:rsid w:val="00A31522"/>
    <w:rsid w:val="00A31785"/>
    <w:rsid w:val="00A329C5"/>
    <w:rsid w:val="00A33626"/>
    <w:rsid w:val="00A34559"/>
    <w:rsid w:val="00A34789"/>
    <w:rsid w:val="00A34D2B"/>
    <w:rsid w:val="00A360E3"/>
    <w:rsid w:val="00A3630E"/>
    <w:rsid w:val="00A3783A"/>
    <w:rsid w:val="00A37BB8"/>
    <w:rsid w:val="00A37D74"/>
    <w:rsid w:val="00A40EC2"/>
    <w:rsid w:val="00A41FF8"/>
    <w:rsid w:val="00A42D87"/>
    <w:rsid w:val="00A42EFF"/>
    <w:rsid w:val="00A43A80"/>
    <w:rsid w:val="00A43C81"/>
    <w:rsid w:val="00A443AD"/>
    <w:rsid w:val="00A44BD3"/>
    <w:rsid w:val="00A4521D"/>
    <w:rsid w:val="00A45375"/>
    <w:rsid w:val="00A4556E"/>
    <w:rsid w:val="00A45C31"/>
    <w:rsid w:val="00A45D2B"/>
    <w:rsid w:val="00A45F66"/>
    <w:rsid w:val="00A46D6F"/>
    <w:rsid w:val="00A510B7"/>
    <w:rsid w:val="00A51C54"/>
    <w:rsid w:val="00A51F0A"/>
    <w:rsid w:val="00A540DE"/>
    <w:rsid w:val="00A54EF2"/>
    <w:rsid w:val="00A55D48"/>
    <w:rsid w:val="00A5632F"/>
    <w:rsid w:val="00A56FF6"/>
    <w:rsid w:val="00A5766D"/>
    <w:rsid w:val="00A57BEB"/>
    <w:rsid w:val="00A60F42"/>
    <w:rsid w:val="00A614FD"/>
    <w:rsid w:val="00A61673"/>
    <w:rsid w:val="00A62FAC"/>
    <w:rsid w:val="00A64926"/>
    <w:rsid w:val="00A65245"/>
    <w:rsid w:val="00A65991"/>
    <w:rsid w:val="00A66068"/>
    <w:rsid w:val="00A665CF"/>
    <w:rsid w:val="00A67795"/>
    <w:rsid w:val="00A67CA7"/>
    <w:rsid w:val="00A71175"/>
    <w:rsid w:val="00A72084"/>
    <w:rsid w:val="00A73989"/>
    <w:rsid w:val="00A741F6"/>
    <w:rsid w:val="00A76305"/>
    <w:rsid w:val="00A768BE"/>
    <w:rsid w:val="00A7752F"/>
    <w:rsid w:val="00A81B08"/>
    <w:rsid w:val="00A83F8C"/>
    <w:rsid w:val="00A85C35"/>
    <w:rsid w:val="00A85CB8"/>
    <w:rsid w:val="00A86709"/>
    <w:rsid w:val="00A9158E"/>
    <w:rsid w:val="00A91E4B"/>
    <w:rsid w:val="00A92061"/>
    <w:rsid w:val="00A937AE"/>
    <w:rsid w:val="00A94249"/>
    <w:rsid w:val="00A948E1"/>
    <w:rsid w:val="00A94BC9"/>
    <w:rsid w:val="00A959BC"/>
    <w:rsid w:val="00A95A91"/>
    <w:rsid w:val="00A960AC"/>
    <w:rsid w:val="00AA02B5"/>
    <w:rsid w:val="00AA100A"/>
    <w:rsid w:val="00AA1029"/>
    <w:rsid w:val="00AA2020"/>
    <w:rsid w:val="00AA2157"/>
    <w:rsid w:val="00AA2562"/>
    <w:rsid w:val="00AA27F4"/>
    <w:rsid w:val="00AA2D54"/>
    <w:rsid w:val="00AA3C60"/>
    <w:rsid w:val="00AA424A"/>
    <w:rsid w:val="00AA465F"/>
    <w:rsid w:val="00AA54F0"/>
    <w:rsid w:val="00AA6532"/>
    <w:rsid w:val="00AB20C6"/>
    <w:rsid w:val="00AB21A4"/>
    <w:rsid w:val="00AB2FF4"/>
    <w:rsid w:val="00AB5F9C"/>
    <w:rsid w:val="00AB6A84"/>
    <w:rsid w:val="00AC1504"/>
    <w:rsid w:val="00AC1AD6"/>
    <w:rsid w:val="00AC2146"/>
    <w:rsid w:val="00AC2B32"/>
    <w:rsid w:val="00AC3936"/>
    <w:rsid w:val="00AC51D7"/>
    <w:rsid w:val="00AC6075"/>
    <w:rsid w:val="00AC6F10"/>
    <w:rsid w:val="00AD167E"/>
    <w:rsid w:val="00AD4189"/>
    <w:rsid w:val="00AD427C"/>
    <w:rsid w:val="00AD64DF"/>
    <w:rsid w:val="00AD7825"/>
    <w:rsid w:val="00AD7C22"/>
    <w:rsid w:val="00AE0A6E"/>
    <w:rsid w:val="00AE1025"/>
    <w:rsid w:val="00AE14B5"/>
    <w:rsid w:val="00AE3F03"/>
    <w:rsid w:val="00AE5582"/>
    <w:rsid w:val="00AE5B11"/>
    <w:rsid w:val="00AE5DC7"/>
    <w:rsid w:val="00AE64F0"/>
    <w:rsid w:val="00AE667E"/>
    <w:rsid w:val="00AE67C2"/>
    <w:rsid w:val="00AE69C5"/>
    <w:rsid w:val="00AE718E"/>
    <w:rsid w:val="00AE7D33"/>
    <w:rsid w:val="00AF0CB9"/>
    <w:rsid w:val="00AF1316"/>
    <w:rsid w:val="00AF1A4A"/>
    <w:rsid w:val="00AF23C8"/>
    <w:rsid w:val="00AF24FF"/>
    <w:rsid w:val="00AF293D"/>
    <w:rsid w:val="00AF2AE2"/>
    <w:rsid w:val="00AF4408"/>
    <w:rsid w:val="00AF7C0F"/>
    <w:rsid w:val="00B00705"/>
    <w:rsid w:val="00B00EF6"/>
    <w:rsid w:val="00B02E2B"/>
    <w:rsid w:val="00B0319D"/>
    <w:rsid w:val="00B03649"/>
    <w:rsid w:val="00B0377E"/>
    <w:rsid w:val="00B039B0"/>
    <w:rsid w:val="00B03D17"/>
    <w:rsid w:val="00B0426A"/>
    <w:rsid w:val="00B0685D"/>
    <w:rsid w:val="00B07483"/>
    <w:rsid w:val="00B07BA9"/>
    <w:rsid w:val="00B10055"/>
    <w:rsid w:val="00B1141E"/>
    <w:rsid w:val="00B11A9B"/>
    <w:rsid w:val="00B124E7"/>
    <w:rsid w:val="00B124F8"/>
    <w:rsid w:val="00B1278B"/>
    <w:rsid w:val="00B160EE"/>
    <w:rsid w:val="00B17295"/>
    <w:rsid w:val="00B21275"/>
    <w:rsid w:val="00B215F5"/>
    <w:rsid w:val="00B23053"/>
    <w:rsid w:val="00B232B2"/>
    <w:rsid w:val="00B232FA"/>
    <w:rsid w:val="00B23A09"/>
    <w:rsid w:val="00B2481F"/>
    <w:rsid w:val="00B2538D"/>
    <w:rsid w:val="00B26879"/>
    <w:rsid w:val="00B26B62"/>
    <w:rsid w:val="00B27A54"/>
    <w:rsid w:val="00B30783"/>
    <w:rsid w:val="00B35DCE"/>
    <w:rsid w:val="00B4097A"/>
    <w:rsid w:val="00B41589"/>
    <w:rsid w:val="00B41F0F"/>
    <w:rsid w:val="00B42560"/>
    <w:rsid w:val="00B455AA"/>
    <w:rsid w:val="00B45778"/>
    <w:rsid w:val="00B457A1"/>
    <w:rsid w:val="00B4630F"/>
    <w:rsid w:val="00B464B1"/>
    <w:rsid w:val="00B477D4"/>
    <w:rsid w:val="00B47A4A"/>
    <w:rsid w:val="00B47B99"/>
    <w:rsid w:val="00B506F2"/>
    <w:rsid w:val="00B50F1D"/>
    <w:rsid w:val="00B510E3"/>
    <w:rsid w:val="00B51FE9"/>
    <w:rsid w:val="00B521AC"/>
    <w:rsid w:val="00B52702"/>
    <w:rsid w:val="00B5498D"/>
    <w:rsid w:val="00B54F69"/>
    <w:rsid w:val="00B5501D"/>
    <w:rsid w:val="00B6108B"/>
    <w:rsid w:val="00B6116B"/>
    <w:rsid w:val="00B6151E"/>
    <w:rsid w:val="00B61B19"/>
    <w:rsid w:val="00B6230D"/>
    <w:rsid w:val="00B64761"/>
    <w:rsid w:val="00B64962"/>
    <w:rsid w:val="00B652DE"/>
    <w:rsid w:val="00B66425"/>
    <w:rsid w:val="00B676EC"/>
    <w:rsid w:val="00B7016C"/>
    <w:rsid w:val="00B7039B"/>
    <w:rsid w:val="00B70D9F"/>
    <w:rsid w:val="00B72481"/>
    <w:rsid w:val="00B74D1E"/>
    <w:rsid w:val="00B766CF"/>
    <w:rsid w:val="00B76A18"/>
    <w:rsid w:val="00B80262"/>
    <w:rsid w:val="00B8072F"/>
    <w:rsid w:val="00B8315C"/>
    <w:rsid w:val="00B84C6C"/>
    <w:rsid w:val="00B867EB"/>
    <w:rsid w:val="00B86CD6"/>
    <w:rsid w:val="00B908EE"/>
    <w:rsid w:val="00B913D6"/>
    <w:rsid w:val="00B9217A"/>
    <w:rsid w:val="00B9246E"/>
    <w:rsid w:val="00B92687"/>
    <w:rsid w:val="00B94248"/>
    <w:rsid w:val="00B942A1"/>
    <w:rsid w:val="00B94B4F"/>
    <w:rsid w:val="00B95685"/>
    <w:rsid w:val="00B95858"/>
    <w:rsid w:val="00B96EED"/>
    <w:rsid w:val="00B976F6"/>
    <w:rsid w:val="00B97D21"/>
    <w:rsid w:val="00BA0CB1"/>
    <w:rsid w:val="00BA1370"/>
    <w:rsid w:val="00BA3A31"/>
    <w:rsid w:val="00BA5F41"/>
    <w:rsid w:val="00BA709A"/>
    <w:rsid w:val="00BA7385"/>
    <w:rsid w:val="00BB1419"/>
    <w:rsid w:val="00BB187C"/>
    <w:rsid w:val="00BB296B"/>
    <w:rsid w:val="00BB2A9C"/>
    <w:rsid w:val="00BB3622"/>
    <w:rsid w:val="00BB4042"/>
    <w:rsid w:val="00BB4FD9"/>
    <w:rsid w:val="00BB682C"/>
    <w:rsid w:val="00BB7714"/>
    <w:rsid w:val="00BB7CA9"/>
    <w:rsid w:val="00BC0723"/>
    <w:rsid w:val="00BC0744"/>
    <w:rsid w:val="00BC0D93"/>
    <w:rsid w:val="00BC236B"/>
    <w:rsid w:val="00BC2BB4"/>
    <w:rsid w:val="00BC4FB9"/>
    <w:rsid w:val="00BC5086"/>
    <w:rsid w:val="00BC65D9"/>
    <w:rsid w:val="00BC6876"/>
    <w:rsid w:val="00BC6929"/>
    <w:rsid w:val="00BC6E5C"/>
    <w:rsid w:val="00BC74AB"/>
    <w:rsid w:val="00BC7C27"/>
    <w:rsid w:val="00BC7C52"/>
    <w:rsid w:val="00BD0CF6"/>
    <w:rsid w:val="00BD0DC4"/>
    <w:rsid w:val="00BD1471"/>
    <w:rsid w:val="00BD14C5"/>
    <w:rsid w:val="00BD18CF"/>
    <w:rsid w:val="00BD196A"/>
    <w:rsid w:val="00BD19DE"/>
    <w:rsid w:val="00BD2081"/>
    <w:rsid w:val="00BD2311"/>
    <w:rsid w:val="00BD5270"/>
    <w:rsid w:val="00BD6262"/>
    <w:rsid w:val="00BD65B1"/>
    <w:rsid w:val="00BD70AA"/>
    <w:rsid w:val="00BD7EED"/>
    <w:rsid w:val="00BE3184"/>
    <w:rsid w:val="00BE380D"/>
    <w:rsid w:val="00BE4C48"/>
    <w:rsid w:val="00BE61C1"/>
    <w:rsid w:val="00BE64AF"/>
    <w:rsid w:val="00BE6717"/>
    <w:rsid w:val="00BE7168"/>
    <w:rsid w:val="00BE7C92"/>
    <w:rsid w:val="00BF02D1"/>
    <w:rsid w:val="00BF0381"/>
    <w:rsid w:val="00BF23DB"/>
    <w:rsid w:val="00BF2E0A"/>
    <w:rsid w:val="00BF35A2"/>
    <w:rsid w:val="00BF3BB3"/>
    <w:rsid w:val="00BF446E"/>
    <w:rsid w:val="00BF56AE"/>
    <w:rsid w:val="00BF6E7B"/>
    <w:rsid w:val="00BF7DC2"/>
    <w:rsid w:val="00BF7F6F"/>
    <w:rsid w:val="00C00AF9"/>
    <w:rsid w:val="00C01021"/>
    <w:rsid w:val="00C0141F"/>
    <w:rsid w:val="00C02B02"/>
    <w:rsid w:val="00C048AF"/>
    <w:rsid w:val="00C04F6D"/>
    <w:rsid w:val="00C077E0"/>
    <w:rsid w:val="00C07DE6"/>
    <w:rsid w:val="00C1057C"/>
    <w:rsid w:val="00C140D9"/>
    <w:rsid w:val="00C149BE"/>
    <w:rsid w:val="00C154B5"/>
    <w:rsid w:val="00C15659"/>
    <w:rsid w:val="00C159CB"/>
    <w:rsid w:val="00C16AA6"/>
    <w:rsid w:val="00C16E53"/>
    <w:rsid w:val="00C17552"/>
    <w:rsid w:val="00C17872"/>
    <w:rsid w:val="00C205E9"/>
    <w:rsid w:val="00C20E65"/>
    <w:rsid w:val="00C20EBC"/>
    <w:rsid w:val="00C212FC"/>
    <w:rsid w:val="00C22566"/>
    <w:rsid w:val="00C23F48"/>
    <w:rsid w:val="00C24BED"/>
    <w:rsid w:val="00C24EFE"/>
    <w:rsid w:val="00C25BFE"/>
    <w:rsid w:val="00C262BD"/>
    <w:rsid w:val="00C30E04"/>
    <w:rsid w:val="00C310C2"/>
    <w:rsid w:val="00C312F0"/>
    <w:rsid w:val="00C3131B"/>
    <w:rsid w:val="00C31DE1"/>
    <w:rsid w:val="00C32820"/>
    <w:rsid w:val="00C3312A"/>
    <w:rsid w:val="00C3369F"/>
    <w:rsid w:val="00C33A33"/>
    <w:rsid w:val="00C35A7C"/>
    <w:rsid w:val="00C36525"/>
    <w:rsid w:val="00C37CFA"/>
    <w:rsid w:val="00C401E3"/>
    <w:rsid w:val="00C40610"/>
    <w:rsid w:val="00C40D85"/>
    <w:rsid w:val="00C40E54"/>
    <w:rsid w:val="00C40EB3"/>
    <w:rsid w:val="00C41BD9"/>
    <w:rsid w:val="00C41F4C"/>
    <w:rsid w:val="00C42E42"/>
    <w:rsid w:val="00C42ED0"/>
    <w:rsid w:val="00C434FD"/>
    <w:rsid w:val="00C4350E"/>
    <w:rsid w:val="00C454ED"/>
    <w:rsid w:val="00C47396"/>
    <w:rsid w:val="00C47AC7"/>
    <w:rsid w:val="00C5192E"/>
    <w:rsid w:val="00C52DE6"/>
    <w:rsid w:val="00C53313"/>
    <w:rsid w:val="00C5331F"/>
    <w:rsid w:val="00C54597"/>
    <w:rsid w:val="00C54E5A"/>
    <w:rsid w:val="00C6016B"/>
    <w:rsid w:val="00C62626"/>
    <w:rsid w:val="00C634A7"/>
    <w:rsid w:val="00C638D7"/>
    <w:rsid w:val="00C638DF"/>
    <w:rsid w:val="00C64720"/>
    <w:rsid w:val="00C64E3B"/>
    <w:rsid w:val="00C6517F"/>
    <w:rsid w:val="00C67BA6"/>
    <w:rsid w:val="00C70157"/>
    <w:rsid w:val="00C70DA3"/>
    <w:rsid w:val="00C71920"/>
    <w:rsid w:val="00C72A63"/>
    <w:rsid w:val="00C73ECB"/>
    <w:rsid w:val="00C760E4"/>
    <w:rsid w:val="00C763A6"/>
    <w:rsid w:val="00C77A70"/>
    <w:rsid w:val="00C77C18"/>
    <w:rsid w:val="00C80AE4"/>
    <w:rsid w:val="00C80FE6"/>
    <w:rsid w:val="00C83E27"/>
    <w:rsid w:val="00C8484D"/>
    <w:rsid w:val="00C853C5"/>
    <w:rsid w:val="00C857F1"/>
    <w:rsid w:val="00C8694C"/>
    <w:rsid w:val="00C871C4"/>
    <w:rsid w:val="00C90A73"/>
    <w:rsid w:val="00C9224D"/>
    <w:rsid w:val="00C94797"/>
    <w:rsid w:val="00C94E64"/>
    <w:rsid w:val="00C955C5"/>
    <w:rsid w:val="00C95E7E"/>
    <w:rsid w:val="00C9641D"/>
    <w:rsid w:val="00C97301"/>
    <w:rsid w:val="00CA0232"/>
    <w:rsid w:val="00CA04BF"/>
    <w:rsid w:val="00CA06B8"/>
    <w:rsid w:val="00CA0BAC"/>
    <w:rsid w:val="00CA0D0F"/>
    <w:rsid w:val="00CA1130"/>
    <w:rsid w:val="00CA166F"/>
    <w:rsid w:val="00CA1842"/>
    <w:rsid w:val="00CA2343"/>
    <w:rsid w:val="00CA35DB"/>
    <w:rsid w:val="00CA3B86"/>
    <w:rsid w:val="00CA3C80"/>
    <w:rsid w:val="00CA3E4C"/>
    <w:rsid w:val="00CA415F"/>
    <w:rsid w:val="00CA529D"/>
    <w:rsid w:val="00CA5EA7"/>
    <w:rsid w:val="00CA6A0E"/>
    <w:rsid w:val="00CA6C53"/>
    <w:rsid w:val="00CB026C"/>
    <w:rsid w:val="00CB2C14"/>
    <w:rsid w:val="00CB43A0"/>
    <w:rsid w:val="00CB4756"/>
    <w:rsid w:val="00CB48F0"/>
    <w:rsid w:val="00CB57AD"/>
    <w:rsid w:val="00CB5A49"/>
    <w:rsid w:val="00CB5C15"/>
    <w:rsid w:val="00CB5DE6"/>
    <w:rsid w:val="00CB678B"/>
    <w:rsid w:val="00CC0356"/>
    <w:rsid w:val="00CC054D"/>
    <w:rsid w:val="00CC0D50"/>
    <w:rsid w:val="00CC0DC0"/>
    <w:rsid w:val="00CC0F0B"/>
    <w:rsid w:val="00CC1228"/>
    <w:rsid w:val="00CC1A21"/>
    <w:rsid w:val="00CC236A"/>
    <w:rsid w:val="00CC4505"/>
    <w:rsid w:val="00CC4713"/>
    <w:rsid w:val="00CC489A"/>
    <w:rsid w:val="00CC5CC1"/>
    <w:rsid w:val="00CC6529"/>
    <w:rsid w:val="00CC66DE"/>
    <w:rsid w:val="00CC7AA4"/>
    <w:rsid w:val="00CC7C0C"/>
    <w:rsid w:val="00CD208E"/>
    <w:rsid w:val="00CD5694"/>
    <w:rsid w:val="00CD60AA"/>
    <w:rsid w:val="00CD75E3"/>
    <w:rsid w:val="00CD7A9E"/>
    <w:rsid w:val="00CE11ED"/>
    <w:rsid w:val="00CE2627"/>
    <w:rsid w:val="00CE2C4E"/>
    <w:rsid w:val="00CE2EB2"/>
    <w:rsid w:val="00CE3460"/>
    <w:rsid w:val="00CE4105"/>
    <w:rsid w:val="00CE525D"/>
    <w:rsid w:val="00CE5C99"/>
    <w:rsid w:val="00CE655B"/>
    <w:rsid w:val="00CE6CBD"/>
    <w:rsid w:val="00CE7B16"/>
    <w:rsid w:val="00CF23EE"/>
    <w:rsid w:val="00CF41D3"/>
    <w:rsid w:val="00CF466C"/>
    <w:rsid w:val="00CF7558"/>
    <w:rsid w:val="00D01FB9"/>
    <w:rsid w:val="00D02CA3"/>
    <w:rsid w:val="00D02EBE"/>
    <w:rsid w:val="00D03FCE"/>
    <w:rsid w:val="00D04466"/>
    <w:rsid w:val="00D069A1"/>
    <w:rsid w:val="00D0788C"/>
    <w:rsid w:val="00D07CA2"/>
    <w:rsid w:val="00D10FB1"/>
    <w:rsid w:val="00D11357"/>
    <w:rsid w:val="00D11E70"/>
    <w:rsid w:val="00D126F7"/>
    <w:rsid w:val="00D129F5"/>
    <w:rsid w:val="00D12ED9"/>
    <w:rsid w:val="00D141DD"/>
    <w:rsid w:val="00D1494A"/>
    <w:rsid w:val="00D14A91"/>
    <w:rsid w:val="00D1620F"/>
    <w:rsid w:val="00D1636B"/>
    <w:rsid w:val="00D168BB"/>
    <w:rsid w:val="00D21887"/>
    <w:rsid w:val="00D21FE9"/>
    <w:rsid w:val="00D2264C"/>
    <w:rsid w:val="00D24143"/>
    <w:rsid w:val="00D263E4"/>
    <w:rsid w:val="00D266DE"/>
    <w:rsid w:val="00D26EE1"/>
    <w:rsid w:val="00D314B6"/>
    <w:rsid w:val="00D31689"/>
    <w:rsid w:val="00D325D3"/>
    <w:rsid w:val="00D3322D"/>
    <w:rsid w:val="00D33813"/>
    <w:rsid w:val="00D3477C"/>
    <w:rsid w:val="00D355E8"/>
    <w:rsid w:val="00D41B94"/>
    <w:rsid w:val="00D42999"/>
    <w:rsid w:val="00D43B22"/>
    <w:rsid w:val="00D43CF8"/>
    <w:rsid w:val="00D43DD6"/>
    <w:rsid w:val="00D43E3D"/>
    <w:rsid w:val="00D45083"/>
    <w:rsid w:val="00D454EC"/>
    <w:rsid w:val="00D47A20"/>
    <w:rsid w:val="00D517DA"/>
    <w:rsid w:val="00D51A15"/>
    <w:rsid w:val="00D51C2C"/>
    <w:rsid w:val="00D5363C"/>
    <w:rsid w:val="00D54C78"/>
    <w:rsid w:val="00D5554B"/>
    <w:rsid w:val="00D55A36"/>
    <w:rsid w:val="00D55E44"/>
    <w:rsid w:val="00D55F41"/>
    <w:rsid w:val="00D5689A"/>
    <w:rsid w:val="00D57072"/>
    <w:rsid w:val="00D61249"/>
    <w:rsid w:val="00D61AE5"/>
    <w:rsid w:val="00D620A5"/>
    <w:rsid w:val="00D6458F"/>
    <w:rsid w:val="00D64636"/>
    <w:rsid w:val="00D66606"/>
    <w:rsid w:val="00D668E4"/>
    <w:rsid w:val="00D67066"/>
    <w:rsid w:val="00D67466"/>
    <w:rsid w:val="00D679A9"/>
    <w:rsid w:val="00D7047B"/>
    <w:rsid w:val="00D70735"/>
    <w:rsid w:val="00D70D55"/>
    <w:rsid w:val="00D7156C"/>
    <w:rsid w:val="00D71D40"/>
    <w:rsid w:val="00D729A9"/>
    <w:rsid w:val="00D73328"/>
    <w:rsid w:val="00D741F4"/>
    <w:rsid w:val="00D747D5"/>
    <w:rsid w:val="00D74FEC"/>
    <w:rsid w:val="00D75505"/>
    <w:rsid w:val="00D7620E"/>
    <w:rsid w:val="00D76695"/>
    <w:rsid w:val="00D76751"/>
    <w:rsid w:val="00D77DAB"/>
    <w:rsid w:val="00D80079"/>
    <w:rsid w:val="00D803ED"/>
    <w:rsid w:val="00D80998"/>
    <w:rsid w:val="00D80C86"/>
    <w:rsid w:val="00D80D52"/>
    <w:rsid w:val="00D81552"/>
    <w:rsid w:val="00D8158E"/>
    <w:rsid w:val="00D8212B"/>
    <w:rsid w:val="00D8228F"/>
    <w:rsid w:val="00D83CB1"/>
    <w:rsid w:val="00D85734"/>
    <w:rsid w:val="00D85B1B"/>
    <w:rsid w:val="00D85B4F"/>
    <w:rsid w:val="00D862DA"/>
    <w:rsid w:val="00D8640C"/>
    <w:rsid w:val="00D86456"/>
    <w:rsid w:val="00D86A41"/>
    <w:rsid w:val="00D870BD"/>
    <w:rsid w:val="00D876C9"/>
    <w:rsid w:val="00D87E1B"/>
    <w:rsid w:val="00D9037B"/>
    <w:rsid w:val="00D90ED8"/>
    <w:rsid w:val="00D9140C"/>
    <w:rsid w:val="00D936C9"/>
    <w:rsid w:val="00D95138"/>
    <w:rsid w:val="00D9563A"/>
    <w:rsid w:val="00D9573A"/>
    <w:rsid w:val="00D95908"/>
    <w:rsid w:val="00D9622E"/>
    <w:rsid w:val="00D963C7"/>
    <w:rsid w:val="00D96747"/>
    <w:rsid w:val="00D9691D"/>
    <w:rsid w:val="00DA07E6"/>
    <w:rsid w:val="00DA3AE5"/>
    <w:rsid w:val="00DA3D7B"/>
    <w:rsid w:val="00DA4803"/>
    <w:rsid w:val="00DA4A15"/>
    <w:rsid w:val="00DA58E4"/>
    <w:rsid w:val="00DA6557"/>
    <w:rsid w:val="00DA6721"/>
    <w:rsid w:val="00DA7189"/>
    <w:rsid w:val="00DA7370"/>
    <w:rsid w:val="00DB0D92"/>
    <w:rsid w:val="00DB1190"/>
    <w:rsid w:val="00DB2A3B"/>
    <w:rsid w:val="00DB2E28"/>
    <w:rsid w:val="00DB394F"/>
    <w:rsid w:val="00DB4594"/>
    <w:rsid w:val="00DB4AA3"/>
    <w:rsid w:val="00DB4E81"/>
    <w:rsid w:val="00DB5BB1"/>
    <w:rsid w:val="00DB68FF"/>
    <w:rsid w:val="00DB7230"/>
    <w:rsid w:val="00DC0671"/>
    <w:rsid w:val="00DC072E"/>
    <w:rsid w:val="00DC079A"/>
    <w:rsid w:val="00DC1872"/>
    <w:rsid w:val="00DC23BF"/>
    <w:rsid w:val="00DC32BA"/>
    <w:rsid w:val="00DC372E"/>
    <w:rsid w:val="00DC3D5A"/>
    <w:rsid w:val="00DC544B"/>
    <w:rsid w:val="00DC5FD8"/>
    <w:rsid w:val="00DC632A"/>
    <w:rsid w:val="00DD0D0D"/>
    <w:rsid w:val="00DD1492"/>
    <w:rsid w:val="00DD153D"/>
    <w:rsid w:val="00DD18A6"/>
    <w:rsid w:val="00DD31F6"/>
    <w:rsid w:val="00DD49B1"/>
    <w:rsid w:val="00DD6158"/>
    <w:rsid w:val="00DD6518"/>
    <w:rsid w:val="00DD6537"/>
    <w:rsid w:val="00DD659E"/>
    <w:rsid w:val="00DD6667"/>
    <w:rsid w:val="00DD74A2"/>
    <w:rsid w:val="00DD74FA"/>
    <w:rsid w:val="00DE1285"/>
    <w:rsid w:val="00DE1DC2"/>
    <w:rsid w:val="00DE383B"/>
    <w:rsid w:val="00DE3DBA"/>
    <w:rsid w:val="00DE49BE"/>
    <w:rsid w:val="00DE5BE3"/>
    <w:rsid w:val="00DE6023"/>
    <w:rsid w:val="00DE6576"/>
    <w:rsid w:val="00DE667D"/>
    <w:rsid w:val="00DE7603"/>
    <w:rsid w:val="00DE7657"/>
    <w:rsid w:val="00DE79F6"/>
    <w:rsid w:val="00DF0080"/>
    <w:rsid w:val="00DF22AA"/>
    <w:rsid w:val="00DF2ED6"/>
    <w:rsid w:val="00DF35FB"/>
    <w:rsid w:val="00DF3952"/>
    <w:rsid w:val="00DF4614"/>
    <w:rsid w:val="00DF52FB"/>
    <w:rsid w:val="00DF6D10"/>
    <w:rsid w:val="00DF7B25"/>
    <w:rsid w:val="00E00B67"/>
    <w:rsid w:val="00E01343"/>
    <w:rsid w:val="00E04840"/>
    <w:rsid w:val="00E051FE"/>
    <w:rsid w:val="00E12925"/>
    <w:rsid w:val="00E12ADD"/>
    <w:rsid w:val="00E1352D"/>
    <w:rsid w:val="00E135A1"/>
    <w:rsid w:val="00E1496E"/>
    <w:rsid w:val="00E15F58"/>
    <w:rsid w:val="00E16558"/>
    <w:rsid w:val="00E16EF1"/>
    <w:rsid w:val="00E177A0"/>
    <w:rsid w:val="00E17F63"/>
    <w:rsid w:val="00E23674"/>
    <w:rsid w:val="00E2521A"/>
    <w:rsid w:val="00E2597D"/>
    <w:rsid w:val="00E25D69"/>
    <w:rsid w:val="00E27178"/>
    <w:rsid w:val="00E27406"/>
    <w:rsid w:val="00E31242"/>
    <w:rsid w:val="00E31C8B"/>
    <w:rsid w:val="00E32380"/>
    <w:rsid w:val="00E325D5"/>
    <w:rsid w:val="00E3306D"/>
    <w:rsid w:val="00E336AF"/>
    <w:rsid w:val="00E34F54"/>
    <w:rsid w:val="00E34F67"/>
    <w:rsid w:val="00E35FC2"/>
    <w:rsid w:val="00E368C3"/>
    <w:rsid w:val="00E375BC"/>
    <w:rsid w:val="00E3764A"/>
    <w:rsid w:val="00E409CD"/>
    <w:rsid w:val="00E4369E"/>
    <w:rsid w:val="00E43C06"/>
    <w:rsid w:val="00E43FFA"/>
    <w:rsid w:val="00E449B1"/>
    <w:rsid w:val="00E47B31"/>
    <w:rsid w:val="00E501F7"/>
    <w:rsid w:val="00E507ED"/>
    <w:rsid w:val="00E5082D"/>
    <w:rsid w:val="00E524DD"/>
    <w:rsid w:val="00E52894"/>
    <w:rsid w:val="00E56BB2"/>
    <w:rsid w:val="00E56C78"/>
    <w:rsid w:val="00E574A9"/>
    <w:rsid w:val="00E5783B"/>
    <w:rsid w:val="00E61355"/>
    <w:rsid w:val="00E613BC"/>
    <w:rsid w:val="00E61508"/>
    <w:rsid w:val="00E61F1E"/>
    <w:rsid w:val="00E61FFF"/>
    <w:rsid w:val="00E640CE"/>
    <w:rsid w:val="00E6429D"/>
    <w:rsid w:val="00E654A7"/>
    <w:rsid w:val="00E657D8"/>
    <w:rsid w:val="00E65CD2"/>
    <w:rsid w:val="00E66861"/>
    <w:rsid w:val="00E66A88"/>
    <w:rsid w:val="00E66E21"/>
    <w:rsid w:val="00E67063"/>
    <w:rsid w:val="00E70F38"/>
    <w:rsid w:val="00E710FC"/>
    <w:rsid w:val="00E71915"/>
    <w:rsid w:val="00E71A62"/>
    <w:rsid w:val="00E7209E"/>
    <w:rsid w:val="00E72FC5"/>
    <w:rsid w:val="00E75F6A"/>
    <w:rsid w:val="00E8004D"/>
    <w:rsid w:val="00E80916"/>
    <w:rsid w:val="00E81400"/>
    <w:rsid w:val="00E8182D"/>
    <w:rsid w:val="00E8247E"/>
    <w:rsid w:val="00E840DF"/>
    <w:rsid w:val="00E8452A"/>
    <w:rsid w:val="00E8560F"/>
    <w:rsid w:val="00E85B29"/>
    <w:rsid w:val="00E8780A"/>
    <w:rsid w:val="00E9154D"/>
    <w:rsid w:val="00E91CD9"/>
    <w:rsid w:val="00E92C5E"/>
    <w:rsid w:val="00E957FC"/>
    <w:rsid w:val="00EA0289"/>
    <w:rsid w:val="00EA4B21"/>
    <w:rsid w:val="00EA4F84"/>
    <w:rsid w:val="00EA7505"/>
    <w:rsid w:val="00EB0EFA"/>
    <w:rsid w:val="00EB0F99"/>
    <w:rsid w:val="00EB11D1"/>
    <w:rsid w:val="00EB181B"/>
    <w:rsid w:val="00EB1CA4"/>
    <w:rsid w:val="00EB2DEA"/>
    <w:rsid w:val="00EB4404"/>
    <w:rsid w:val="00EB7205"/>
    <w:rsid w:val="00EB77A4"/>
    <w:rsid w:val="00EB7B92"/>
    <w:rsid w:val="00EC06F8"/>
    <w:rsid w:val="00EC0E46"/>
    <w:rsid w:val="00EC12EA"/>
    <w:rsid w:val="00EC1E39"/>
    <w:rsid w:val="00EC341C"/>
    <w:rsid w:val="00EC3601"/>
    <w:rsid w:val="00EC3660"/>
    <w:rsid w:val="00EC63E6"/>
    <w:rsid w:val="00ED1657"/>
    <w:rsid w:val="00ED1DC6"/>
    <w:rsid w:val="00ED4B64"/>
    <w:rsid w:val="00ED4C47"/>
    <w:rsid w:val="00ED5637"/>
    <w:rsid w:val="00ED6618"/>
    <w:rsid w:val="00ED66FD"/>
    <w:rsid w:val="00ED6B5D"/>
    <w:rsid w:val="00ED7322"/>
    <w:rsid w:val="00EE014B"/>
    <w:rsid w:val="00EE1D0A"/>
    <w:rsid w:val="00EE2288"/>
    <w:rsid w:val="00EE36AB"/>
    <w:rsid w:val="00EE464C"/>
    <w:rsid w:val="00EE71C9"/>
    <w:rsid w:val="00EF1DD3"/>
    <w:rsid w:val="00EF1F4F"/>
    <w:rsid w:val="00EF352D"/>
    <w:rsid w:val="00EF4AEE"/>
    <w:rsid w:val="00EF4E9A"/>
    <w:rsid w:val="00EF52AC"/>
    <w:rsid w:val="00EF535D"/>
    <w:rsid w:val="00EF63C1"/>
    <w:rsid w:val="00EF6BD1"/>
    <w:rsid w:val="00EF6E41"/>
    <w:rsid w:val="00EF74A5"/>
    <w:rsid w:val="00F00589"/>
    <w:rsid w:val="00F012E9"/>
    <w:rsid w:val="00F02165"/>
    <w:rsid w:val="00F03798"/>
    <w:rsid w:val="00F03BF4"/>
    <w:rsid w:val="00F03F3B"/>
    <w:rsid w:val="00F04289"/>
    <w:rsid w:val="00F053BD"/>
    <w:rsid w:val="00F07468"/>
    <w:rsid w:val="00F1037D"/>
    <w:rsid w:val="00F10384"/>
    <w:rsid w:val="00F11DDC"/>
    <w:rsid w:val="00F127F3"/>
    <w:rsid w:val="00F1302B"/>
    <w:rsid w:val="00F137DD"/>
    <w:rsid w:val="00F13F76"/>
    <w:rsid w:val="00F153C1"/>
    <w:rsid w:val="00F158E5"/>
    <w:rsid w:val="00F15F57"/>
    <w:rsid w:val="00F16A2E"/>
    <w:rsid w:val="00F2176B"/>
    <w:rsid w:val="00F217E8"/>
    <w:rsid w:val="00F22D82"/>
    <w:rsid w:val="00F22FE8"/>
    <w:rsid w:val="00F232E3"/>
    <w:rsid w:val="00F23A8E"/>
    <w:rsid w:val="00F23B7D"/>
    <w:rsid w:val="00F247E1"/>
    <w:rsid w:val="00F25034"/>
    <w:rsid w:val="00F25A26"/>
    <w:rsid w:val="00F26D40"/>
    <w:rsid w:val="00F340B6"/>
    <w:rsid w:val="00F354F8"/>
    <w:rsid w:val="00F357C7"/>
    <w:rsid w:val="00F361B7"/>
    <w:rsid w:val="00F37017"/>
    <w:rsid w:val="00F40BAE"/>
    <w:rsid w:val="00F42E39"/>
    <w:rsid w:val="00F43696"/>
    <w:rsid w:val="00F43898"/>
    <w:rsid w:val="00F43EBE"/>
    <w:rsid w:val="00F441B4"/>
    <w:rsid w:val="00F44AA3"/>
    <w:rsid w:val="00F44BEE"/>
    <w:rsid w:val="00F52F93"/>
    <w:rsid w:val="00F531ED"/>
    <w:rsid w:val="00F53D2B"/>
    <w:rsid w:val="00F54321"/>
    <w:rsid w:val="00F54608"/>
    <w:rsid w:val="00F54952"/>
    <w:rsid w:val="00F552F2"/>
    <w:rsid w:val="00F556A6"/>
    <w:rsid w:val="00F55930"/>
    <w:rsid w:val="00F55E52"/>
    <w:rsid w:val="00F55ECC"/>
    <w:rsid w:val="00F575D6"/>
    <w:rsid w:val="00F57EF0"/>
    <w:rsid w:val="00F57F9E"/>
    <w:rsid w:val="00F610F9"/>
    <w:rsid w:val="00F61431"/>
    <w:rsid w:val="00F627E2"/>
    <w:rsid w:val="00F6335C"/>
    <w:rsid w:val="00F64364"/>
    <w:rsid w:val="00F64A36"/>
    <w:rsid w:val="00F65AE5"/>
    <w:rsid w:val="00F65CB4"/>
    <w:rsid w:val="00F661C6"/>
    <w:rsid w:val="00F66A9E"/>
    <w:rsid w:val="00F66DFC"/>
    <w:rsid w:val="00F70139"/>
    <w:rsid w:val="00F71520"/>
    <w:rsid w:val="00F72292"/>
    <w:rsid w:val="00F74A29"/>
    <w:rsid w:val="00F7590F"/>
    <w:rsid w:val="00F75FE2"/>
    <w:rsid w:val="00F772CC"/>
    <w:rsid w:val="00F80E80"/>
    <w:rsid w:val="00F81C19"/>
    <w:rsid w:val="00F8411F"/>
    <w:rsid w:val="00F8544C"/>
    <w:rsid w:val="00F8569E"/>
    <w:rsid w:val="00F85A14"/>
    <w:rsid w:val="00F8782F"/>
    <w:rsid w:val="00F87B25"/>
    <w:rsid w:val="00F87CD0"/>
    <w:rsid w:val="00F87F5D"/>
    <w:rsid w:val="00F90EB0"/>
    <w:rsid w:val="00F913C6"/>
    <w:rsid w:val="00F9365E"/>
    <w:rsid w:val="00F94864"/>
    <w:rsid w:val="00F95BDD"/>
    <w:rsid w:val="00F96626"/>
    <w:rsid w:val="00F978A7"/>
    <w:rsid w:val="00F97919"/>
    <w:rsid w:val="00FA02EE"/>
    <w:rsid w:val="00FA097D"/>
    <w:rsid w:val="00FA1216"/>
    <w:rsid w:val="00FA2CE3"/>
    <w:rsid w:val="00FA33A6"/>
    <w:rsid w:val="00FA361A"/>
    <w:rsid w:val="00FA47FD"/>
    <w:rsid w:val="00FA51E8"/>
    <w:rsid w:val="00FA7B80"/>
    <w:rsid w:val="00FB0B18"/>
    <w:rsid w:val="00FB119F"/>
    <w:rsid w:val="00FB18EA"/>
    <w:rsid w:val="00FB1B18"/>
    <w:rsid w:val="00FB24AE"/>
    <w:rsid w:val="00FB2ACA"/>
    <w:rsid w:val="00FB3783"/>
    <w:rsid w:val="00FB673E"/>
    <w:rsid w:val="00FB753B"/>
    <w:rsid w:val="00FB7716"/>
    <w:rsid w:val="00FB7B91"/>
    <w:rsid w:val="00FC1CEB"/>
    <w:rsid w:val="00FC28A1"/>
    <w:rsid w:val="00FC3D57"/>
    <w:rsid w:val="00FC3EB4"/>
    <w:rsid w:val="00FC4806"/>
    <w:rsid w:val="00FC51B8"/>
    <w:rsid w:val="00FC5FD1"/>
    <w:rsid w:val="00FC63F4"/>
    <w:rsid w:val="00FC644B"/>
    <w:rsid w:val="00FC6C2D"/>
    <w:rsid w:val="00FD02E3"/>
    <w:rsid w:val="00FD0E41"/>
    <w:rsid w:val="00FD16AB"/>
    <w:rsid w:val="00FD1E66"/>
    <w:rsid w:val="00FD2E3A"/>
    <w:rsid w:val="00FD38DC"/>
    <w:rsid w:val="00FD4589"/>
    <w:rsid w:val="00FD4B65"/>
    <w:rsid w:val="00FD5AA4"/>
    <w:rsid w:val="00FD6457"/>
    <w:rsid w:val="00FD755E"/>
    <w:rsid w:val="00FD7CD3"/>
    <w:rsid w:val="00FE1580"/>
    <w:rsid w:val="00FE1EDD"/>
    <w:rsid w:val="00FE410C"/>
    <w:rsid w:val="00FE4275"/>
    <w:rsid w:val="00FE4418"/>
    <w:rsid w:val="00FE44C5"/>
    <w:rsid w:val="00FE4EF5"/>
    <w:rsid w:val="00FE5128"/>
    <w:rsid w:val="00FE7C56"/>
    <w:rsid w:val="00FE7DAD"/>
    <w:rsid w:val="00FF04E4"/>
    <w:rsid w:val="00FF0DDE"/>
    <w:rsid w:val="00FF1021"/>
    <w:rsid w:val="00FF141F"/>
    <w:rsid w:val="00FF170E"/>
    <w:rsid w:val="00FF18A5"/>
    <w:rsid w:val="00FF1E91"/>
    <w:rsid w:val="00FF2A26"/>
    <w:rsid w:val="00FF2CD0"/>
    <w:rsid w:val="00FF406D"/>
    <w:rsid w:val="00FF4B18"/>
    <w:rsid w:val="00FF585A"/>
    <w:rsid w:val="00FF5CE3"/>
    <w:rsid w:val="00FF7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2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F65AE5"/>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F65AE5"/>
  </w:style>
  <w:style w:type="character" w:styleId="Strong">
    <w:name w:val="Strong"/>
    <w:basedOn w:val="DefaultParagraphFont"/>
    <w:uiPriority w:val="22"/>
    <w:qFormat/>
    <w:locked/>
    <w:rsid w:val="00F65AE5"/>
    <w:rPr>
      <w:b/>
      <w:bCs/>
    </w:rPr>
  </w:style>
  <w:style w:type="paragraph" w:styleId="Revision">
    <w:name w:val="Revision"/>
    <w:hidden/>
    <w:uiPriority w:val="99"/>
    <w:semiHidden/>
    <w:rsid w:val="00EC3660"/>
  </w:style>
  <w:style w:type="character" w:styleId="CommentReference">
    <w:name w:val="annotation reference"/>
    <w:basedOn w:val="DefaultParagraphFont"/>
    <w:uiPriority w:val="99"/>
    <w:semiHidden/>
    <w:unhideWhenUsed/>
    <w:locked/>
    <w:rsid w:val="00A5632F"/>
    <w:rPr>
      <w:sz w:val="16"/>
      <w:szCs w:val="16"/>
    </w:rPr>
  </w:style>
  <w:style w:type="paragraph" w:styleId="CommentText">
    <w:name w:val="annotation text"/>
    <w:basedOn w:val="Normal"/>
    <w:link w:val="CommentTextChar"/>
    <w:uiPriority w:val="99"/>
    <w:unhideWhenUsed/>
    <w:locked/>
    <w:rsid w:val="00A5632F"/>
    <w:pPr>
      <w:spacing w:line="240" w:lineRule="auto"/>
    </w:pPr>
    <w:rPr>
      <w:sz w:val="20"/>
      <w:szCs w:val="20"/>
    </w:rPr>
  </w:style>
  <w:style w:type="character" w:customStyle="1" w:styleId="CommentTextChar">
    <w:name w:val="Comment Text Char"/>
    <w:basedOn w:val="DefaultParagraphFont"/>
    <w:link w:val="CommentText"/>
    <w:uiPriority w:val="99"/>
    <w:rsid w:val="00A5632F"/>
    <w:rPr>
      <w:sz w:val="20"/>
      <w:szCs w:val="20"/>
    </w:rPr>
  </w:style>
  <w:style w:type="paragraph" w:styleId="CommentSubject">
    <w:name w:val="annotation subject"/>
    <w:basedOn w:val="CommentText"/>
    <w:next w:val="CommentText"/>
    <w:link w:val="CommentSubjectChar"/>
    <w:uiPriority w:val="99"/>
    <w:semiHidden/>
    <w:unhideWhenUsed/>
    <w:locked/>
    <w:rsid w:val="00A5632F"/>
    <w:rPr>
      <w:b/>
      <w:bCs/>
    </w:rPr>
  </w:style>
  <w:style w:type="character" w:customStyle="1" w:styleId="CommentSubjectChar">
    <w:name w:val="Comment Subject Char"/>
    <w:basedOn w:val="CommentTextChar"/>
    <w:link w:val="CommentSubject"/>
    <w:uiPriority w:val="99"/>
    <w:semiHidden/>
    <w:rsid w:val="00A5632F"/>
    <w:rPr>
      <w:b/>
      <w:bCs/>
      <w:sz w:val="20"/>
      <w:szCs w:val="20"/>
    </w:rPr>
  </w:style>
  <w:style w:type="paragraph" w:customStyle="1" w:styleId="Body">
    <w:name w:val="Body"/>
    <w:basedOn w:val="Normal"/>
    <w:qFormat/>
    <w:rsid w:val="00CC0DC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Centre">
    <w:name w:val="Centre"/>
    <w:qFormat/>
    <w:rsid w:val="00CC0DC0"/>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C0DC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C0DC0"/>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C0DC0"/>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B2AB4004-45B6-48ED-B4E7-2A6E164C9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35</Pages>
  <Words>8297</Words>
  <Characters>41510</Characters>
  <Application>Microsoft Office Word</Application>
  <DocSecurity>0</DocSecurity>
  <Lines>855</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2024-12-01T21:55:00Z</dcterms:created>
  <dcterms:modified xsi:type="dcterms:W3CDTF">2024-12-02T00:25:00Z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