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EC96" w14:textId="77777777" w:rsidR="00835C81" w:rsidRPr="00704FF8" w:rsidRDefault="00835C81" w:rsidP="00704FF8">
      <w:pPr>
        <w:pStyle w:val="OrdersTopLine"/>
      </w:pPr>
      <w:r w:rsidRPr="00704FF8">
        <w:t>HIGH COURT OF AUSTRALIA</w:t>
      </w:r>
    </w:p>
    <w:p w14:paraId="50C9FC79" w14:textId="77777777" w:rsidR="00835C81" w:rsidRPr="00704FF8" w:rsidRDefault="00835C81" w:rsidP="00704FF8">
      <w:pPr>
        <w:pStyle w:val="OrderCentre"/>
      </w:pPr>
    </w:p>
    <w:p w14:paraId="6FE7A0D2" w14:textId="77777777" w:rsidR="00835C81" w:rsidRPr="00C46004" w:rsidRDefault="00835C81" w:rsidP="00704FF8">
      <w:pPr>
        <w:pStyle w:val="OrderCentre"/>
        <w:rPr>
          <w:spacing w:val="-4"/>
          <w:sz w:val="24"/>
          <w:szCs w:val="24"/>
        </w:rPr>
      </w:pPr>
      <w:r w:rsidRPr="00C46004">
        <w:rPr>
          <w:spacing w:val="-4"/>
          <w:sz w:val="24"/>
          <w:szCs w:val="24"/>
        </w:rPr>
        <w:t>GAGELER CJ,</w:t>
      </w:r>
    </w:p>
    <w:p w14:paraId="24118397" w14:textId="77777777" w:rsidR="00835C81" w:rsidRPr="00704FF8" w:rsidRDefault="00835C81" w:rsidP="00704FF8">
      <w:pPr>
        <w:pStyle w:val="OrderCentre"/>
      </w:pPr>
      <w:r w:rsidRPr="00097972">
        <w:rPr>
          <w:spacing w:val="-4"/>
          <w:sz w:val="24"/>
          <w:szCs w:val="24"/>
        </w:rPr>
        <w:t xml:space="preserve">GORDON, EDELMAN, </w:t>
      </w:r>
      <w:proofErr w:type="gramStart"/>
      <w:r w:rsidRPr="00097972">
        <w:rPr>
          <w:spacing w:val="-4"/>
          <w:sz w:val="24"/>
          <w:szCs w:val="24"/>
        </w:rPr>
        <w:t>GLEESON</w:t>
      </w:r>
      <w:proofErr w:type="gramEnd"/>
      <w:r w:rsidRPr="00097972">
        <w:rPr>
          <w:spacing w:val="-4"/>
          <w:sz w:val="24"/>
          <w:szCs w:val="24"/>
        </w:rPr>
        <w:t xml:space="preserve"> AND BEECH</w:t>
      </w:r>
      <w:r>
        <w:rPr>
          <w:spacing w:val="-4"/>
          <w:sz w:val="24"/>
          <w:szCs w:val="24"/>
        </w:rPr>
        <w:t>-</w:t>
      </w:r>
      <w:r w:rsidRPr="00097972">
        <w:rPr>
          <w:spacing w:val="-4"/>
          <w:sz w:val="24"/>
          <w:szCs w:val="24"/>
        </w:rPr>
        <w:t>JONES JJ</w:t>
      </w:r>
    </w:p>
    <w:p w14:paraId="4EF1EF87" w14:textId="77777777" w:rsidR="00835C81" w:rsidRPr="00427F3A" w:rsidRDefault="00835C81" w:rsidP="00EE5374">
      <w:pPr>
        <w:pStyle w:val="Centre"/>
        <w:rPr>
          <w:lang w:val="en-AU"/>
        </w:rPr>
      </w:pPr>
    </w:p>
    <w:p w14:paraId="327EE64F" w14:textId="77777777" w:rsidR="00835C81" w:rsidRPr="00704FF8" w:rsidRDefault="00835C81" w:rsidP="00704FF8">
      <w:pPr>
        <w:pStyle w:val="OrdersCenteredBorder"/>
      </w:pPr>
    </w:p>
    <w:p w14:paraId="49563D7D" w14:textId="77777777" w:rsidR="00835C81" w:rsidRPr="00704FF8" w:rsidRDefault="00835C81" w:rsidP="0032341F">
      <w:pPr>
        <w:pStyle w:val="OrdersBodyHeading"/>
      </w:pPr>
    </w:p>
    <w:p w14:paraId="0C81C79E" w14:textId="77777777" w:rsidR="00835C81" w:rsidRPr="0032341F" w:rsidRDefault="00835C81" w:rsidP="009362E8">
      <w:pPr>
        <w:pStyle w:val="OrdersPartyName"/>
        <w:ind w:right="-1"/>
      </w:pPr>
      <w:r w:rsidRPr="00097972">
        <w:t>HILARY LORRAINE KRAMER &amp; ANOR</w:t>
      </w:r>
      <w:r w:rsidRPr="0032341F">
        <w:tab/>
        <w:t>APPELLANT</w:t>
      </w:r>
      <w:r>
        <w:t>S</w:t>
      </w:r>
    </w:p>
    <w:p w14:paraId="69D3BEC1" w14:textId="77777777" w:rsidR="00835C81" w:rsidRPr="0032341F" w:rsidRDefault="00835C81" w:rsidP="009362E8">
      <w:pPr>
        <w:pStyle w:val="OrdersPartyName"/>
        <w:ind w:right="-1"/>
      </w:pPr>
    </w:p>
    <w:p w14:paraId="7B49E174" w14:textId="77777777" w:rsidR="00835C81" w:rsidRPr="0032341F" w:rsidRDefault="00835C81" w:rsidP="009362E8">
      <w:pPr>
        <w:pStyle w:val="OrdersPartyName"/>
        <w:ind w:right="-1"/>
      </w:pPr>
      <w:r w:rsidRPr="0032341F">
        <w:t>AND</w:t>
      </w:r>
    </w:p>
    <w:p w14:paraId="5C5B1C32" w14:textId="77777777" w:rsidR="00835C81" w:rsidRPr="0032341F" w:rsidRDefault="00835C81" w:rsidP="009362E8">
      <w:pPr>
        <w:pStyle w:val="OrdersPartyName"/>
        <w:ind w:right="-1"/>
      </w:pPr>
    </w:p>
    <w:p w14:paraId="2E558A26" w14:textId="77777777" w:rsidR="00835C81" w:rsidRPr="0032341F" w:rsidRDefault="00835C81" w:rsidP="009362E8">
      <w:pPr>
        <w:pStyle w:val="OrdersPartyName"/>
        <w:ind w:right="-1"/>
      </w:pPr>
      <w:r w:rsidRPr="00097972">
        <w:t>DAVID LINDSAY STONE</w:t>
      </w:r>
      <w:r w:rsidRPr="0032341F">
        <w:tab/>
        <w:t>RESPONDENT</w:t>
      </w:r>
    </w:p>
    <w:p w14:paraId="22A1A16F" w14:textId="77777777" w:rsidR="00835C81" w:rsidRPr="00427F3A" w:rsidRDefault="00835C81" w:rsidP="00AF0A5E">
      <w:pPr>
        <w:pStyle w:val="BodyHeading"/>
      </w:pPr>
    </w:p>
    <w:p w14:paraId="2DBAD9B2" w14:textId="77777777" w:rsidR="00835C81" w:rsidRPr="00427F3A" w:rsidRDefault="00835C81" w:rsidP="00BE0A6C">
      <w:pPr>
        <w:pStyle w:val="BodyHeading"/>
      </w:pPr>
    </w:p>
    <w:p w14:paraId="743E483E" w14:textId="77777777" w:rsidR="00835C81" w:rsidRPr="00427F3A" w:rsidRDefault="00835C81" w:rsidP="00EE5374">
      <w:pPr>
        <w:pStyle w:val="CentreItalics"/>
      </w:pPr>
      <w:r w:rsidRPr="00097972">
        <w:t>Kramer v Stone</w:t>
      </w:r>
    </w:p>
    <w:p w14:paraId="146676C6" w14:textId="77777777" w:rsidR="00835C81" w:rsidRPr="00427F3A" w:rsidRDefault="00835C81" w:rsidP="00E90E4F">
      <w:pPr>
        <w:pStyle w:val="OrdersCentre"/>
      </w:pPr>
      <w:r>
        <w:t>[2024</w:t>
      </w:r>
      <w:r w:rsidRPr="00427F3A">
        <w:t xml:space="preserve">] HCA </w:t>
      </w:r>
      <w:r>
        <w:t>48</w:t>
      </w:r>
    </w:p>
    <w:p w14:paraId="39E75456" w14:textId="77777777" w:rsidR="00835C81" w:rsidRDefault="00835C81" w:rsidP="00E90E4F">
      <w:pPr>
        <w:pStyle w:val="OrdersCentreItalics"/>
      </w:pPr>
      <w:r>
        <w:t xml:space="preserve">Date of Hearing: </w:t>
      </w:r>
      <w:r w:rsidRPr="00097972">
        <w:t>11 September 2024</w:t>
      </w:r>
    </w:p>
    <w:p w14:paraId="7A9B28E0" w14:textId="77777777" w:rsidR="00835C81" w:rsidRPr="00427F3A" w:rsidRDefault="00835C81" w:rsidP="00E90E4F">
      <w:pPr>
        <w:pStyle w:val="OrdersCentreItalics"/>
      </w:pPr>
      <w:r>
        <w:t>Date of Judgment: 11 December 2024</w:t>
      </w:r>
    </w:p>
    <w:p w14:paraId="2D7C1E13" w14:textId="77777777" w:rsidR="00835C81" w:rsidRDefault="00835C81" w:rsidP="00E90E4F">
      <w:pPr>
        <w:pStyle w:val="OrdersCentre"/>
      </w:pPr>
      <w:r w:rsidRPr="00097972">
        <w:t>S53/2024</w:t>
      </w:r>
    </w:p>
    <w:p w14:paraId="0D9A8CC2" w14:textId="77777777" w:rsidR="00835C81" w:rsidRPr="00427F3A" w:rsidRDefault="00835C81" w:rsidP="00E90E4F">
      <w:pPr>
        <w:pStyle w:val="OrdersCentre"/>
      </w:pPr>
    </w:p>
    <w:p w14:paraId="7D169762" w14:textId="77777777" w:rsidR="00835C81" w:rsidRPr="00BE0A6C" w:rsidRDefault="00835C81" w:rsidP="00E90E4F">
      <w:pPr>
        <w:pStyle w:val="OrderCentreBold"/>
      </w:pPr>
      <w:r w:rsidRPr="00BE0A6C">
        <w:t>ORDER</w:t>
      </w:r>
    </w:p>
    <w:p w14:paraId="66BA918C" w14:textId="77777777" w:rsidR="00835C81" w:rsidRPr="00427F3A" w:rsidRDefault="00835C81" w:rsidP="00736C52">
      <w:pPr>
        <w:pStyle w:val="Centre"/>
        <w:rPr>
          <w:lang w:val="en-AU"/>
        </w:rPr>
      </w:pPr>
    </w:p>
    <w:p w14:paraId="1E6E86F2" w14:textId="77777777" w:rsidR="00835C81" w:rsidRPr="00C80CF0" w:rsidRDefault="00835C81" w:rsidP="000A02E6">
      <w:pPr>
        <w:pStyle w:val="OrdersText"/>
      </w:pPr>
      <w:r>
        <w:t>Appeal dismissed with costs.</w:t>
      </w:r>
    </w:p>
    <w:p w14:paraId="113BB8A6" w14:textId="77777777" w:rsidR="00835C81" w:rsidRDefault="00835C81" w:rsidP="00EE5374">
      <w:pPr>
        <w:pStyle w:val="Body"/>
      </w:pPr>
    </w:p>
    <w:p w14:paraId="3B277DC4" w14:textId="77777777" w:rsidR="00835C81" w:rsidRPr="00427F3A" w:rsidRDefault="00835C81" w:rsidP="00EE5374">
      <w:pPr>
        <w:pStyle w:val="Body"/>
      </w:pPr>
    </w:p>
    <w:p w14:paraId="75108A49" w14:textId="77777777" w:rsidR="00835C81" w:rsidRPr="00427F3A" w:rsidRDefault="00835C81" w:rsidP="0032341F">
      <w:pPr>
        <w:pStyle w:val="OrdersBody"/>
      </w:pPr>
      <w:r w:rsidRPr="00427F3A">
        <w:t xml:space="preserve">On appeal from the </w:t>
      </w:r>
      <w:r w:rsidRPr="00097972">
        <w:t>Supreme Court of New South Wales</w:t>
      </w:r>
    </w:p>
    <w:p w14:paraId="16961AAB" w14:textId="77777777" w:rsidR="00835C81" w:rsidRDefault="00835C81" w:rsidP="00EE5374">
      <w:pPr>
        <w:pStyle w:val="Body"/>
      </w:pPr>
    </w:p>
    <w:p w14:paraId="1789C740" w14:textId="77777777" w:rsidR="00835C81" w:rsidRPr="00427F3A" w:rsidRDefault="00835C81" w:rsidP="00EE5374">
      <w:pPr>
        <w:pStyle w:val="Body"/>
      </w:pPr>
    </w:p>
    <w:p w14:paraId="1BAD8D69" w14:textId="77777777" w:rsidR="00835C81" w:rsidRPr="00427F3A" w:rsidRDefault="00835C81" w:rsidP="00E90E4F">
      <w:pPr>
        <w:pStyle w:val="OrdersBodyHeading"/>
      </w:pPr>
      <w:r w:rsidRPr="00427F3A">
        <w:t>Representation</w:t>
      </w:r>
    </w:p>
    <w:p w14:paraId="6C16C098" w14:textId="77777777" w:rsidR="00835C81" w:rsidRDefault="00835C81" w:rsidP="00EE5374">
      <w:pPr>
        <w:pStyle w:val="Body"/>
      </w:pPr>
    </w:p>
    <w:p w14:paraId="3FE7840D" w14:textId="77777777" w:rsidR="00835C81" w:rsidRPr="00097972" w:rsidRDefault="00835C81" w:rsidP="00E90E4F">
      <w:pPr>
        <w:pStyle w:val="OrdersBody"/>
      </w:pPr>
      <w:r w:rsidRPr="00097972">
        <w:t xml:space="preserve">N C </w:t>
      </w:r>
      <w:proofErr w:type="spellStart"/>
      <w:r w:rsidRPr="00097972">
        <w:t>Hutley</w:t>
      </w:r>
      <w:proofErr w:type="spellEnd"/>
      <w:r w:rsidRPr="00097972">
        <w:t xml:space="preserve"> SC with S H Hartford Davis and M O </w:t>
      </w:r>
      <w:proofErr w:type="spellStart"/>
      <w:r w:rsidRPr="00097972">
        <w:t>Pulsford</w:t>
      </w:r>
      <w:proofErr w:type="spellEnd"/>
      <w:r w:rsidRPr="00097972">
        <w:t xml:space="preserve"> for the appellants (instructed by Walker &amp; White)</w:t>
      </w:r>
    </w:p>
    <w:p w14:paraId="2FC1B1E1" w14:textId="77777777" w:rsidR="00835C81" w:rsidRPr="00097972" w:rsidRDefault="00835C81" w:rsidP="001B3C97">
      <w:pPr>
        <w:pStyle w:val="Body"/>
      </w:pPr>
    </w:p>
    <w:p w14:paraId="34D1BF55" w14:textId="77777777" w:rsidR="00835C81" w:rsidRPr="00097972" w:rsidRDefault="00835C81" w:rsidP="00E90E4F">
      <w:pPr>
        <w:pStyle w:val="OrdersBody"/>
      </w:pPr>
      <w:r w:rsidRPr="00097972">
        <w:t xml:space="preserve">P D Herzfeld SC with H Bennett and S D </w:t>
      </w:r>
      <w:proofErr w:type="spellStart"/>
      <w:r w:rsidRPr="00097972">
        <w:t>D</w:t>
      </w:r>
      <w:proofErr w:type="spellEnd"/>
      <w:r w:rsidRPr="00097972">
        <w:t xml:space="preserve"> Puttick for the respondent (instructed by Lane </w:t>
      </w:r>
      <w:proofErr w:type="gramStart"/>
      <w:r w:rsidRPr="00097972">
        <w:t>Associates :</w:t>
      </w:r>
      <w:proofErr w:type="gramEnd"/>
      <w:r w:rsidRPr="00097972">
        <w:t xml:space="preserve"> Lawyers)</w:t>
      </w:r>
    </w:p>
    <w:p w14:paraId="6DA5FB5D" w14:textId="77777777" w:rsidR="00835C81" w:rsidRDefault="00835C81" w:rsidP="00A01277">
      <w:pPr>
        <w:pStyle w:val="Body"/>
      </w:pPr>
    </w:p>
    <w:p w14:paraId="13A916AC" w14:textId="77777777" w:rsidR="00835C81" w:rsidRDefault="00835C81" w:rsidP="00EE5374">
      <w:pPr>
        <w:pStyle w:val="Body"/>
      </w:pPr>
    </w:p>
    <w:p w14:paraId="58D78FF0" w14:textId="77777777" w:rsidR="00835C81" w:rsidRPr="00427F3A" w:rsidRDefault="00835C81" w:rsidP="00EE5374">
      <w:pPr>
        <w:pStyle w:val="Body"/>
      </w:pPr>
    </w:p>
    <w:p w14:paraId="60B9C0A7" w14:textId="77777777" w:rsidR="00835C81" w:rsidRPr="00427F3A" w:rsidRDefault="00835C81" w:rsidP="00F9713B">
      <w:pPr>
        <w:pStyle w:val="Notice"/>
        <w:rPr>
          <w:lang w:val="en-AU"/>
        </w:rPr>
      </w:pPr>
      <w:r w:rsidRPr="00427F3A">
        <w:rPr>
          <w:lang w:val="en-AU"/>
        </w:rPr>
        <w:t>Notice:  This copy of the Court's Reasons for Judgment is subject to formal revision prior to publication in the Commonwealth Law Reports.</w:t>
      </w:r>
    </w:p>
    <w:p w14:paraId="0EB0496B" w14:textId="397917FB" w:rsidR="00835C81" w:rsidRDefault="00835C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F4EAC19" w14:textId="77777777" w:rsidR="00835C81" w:rsidRDefault="00835C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35C81" w:rsidSect="00835C8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EB991C3" w14:textId="77777777" w:rsidR="00835C81" w:rsidRDefault="00835C81" w:rsidP="003217FD">
      <w:pPr>
        <w:pStyle w:val="CatchwordsBold"/>
      </w:pPr>
      <w:r w:rsidRPr="00B9489E">
        <w:lastRenderedPageBreak/>
        <w:t>CATCHWORDS</w:t>
      </w:r>
    </w:p>
    <w:p w14:paraId="2019A621" w14:textId="77777777" w:rsidR="00835C81" w:rsidRPr="00B9489E" w:rsidRDefault="00835C81" w:rsidP="003217FD">
      <w:pPr>
        <w:pStyle w:val="CatchwordsBold"/>
      </w:pPr>
    </w:p>
    <w:p w14:paraId="130713FC" w14:textId="77777777" w:rsidR="00835C81" w:rsidRPr="00B9489E" w:rsidRDefault="00835C81" w:rsidP="003217FD">
      <w:pPr>
        <w:pStyle w:val="CatchwordsBold"/>
      </w:pPr>
      <w:r>
        <w:t>Kramer v Stone</w:t>
      </w:r>
    </w:p>
    <w:p w14:paraId="119675C7" w14:textId="77777777" w:rsidR="00835C81" w:rsidRPr="00B9489E" w:rsidRDefault="00835C81" w:rsidP="003217FD">
      <w:pPr>
        <w:pStyle w:val="Default"/>
      </w:pPr>
    </w:p>
    <w:p w14:paraId="543114DB" w14:textId="16075302" w:rsidR="00835C81" w:rsidRPr="00C344F4" w:rsidRDefault="00835C81" w:rsidP="003217FD">
      <w:pPr>
        <w:pStyle w:val="CatchwordsText"/>
      </w:pPr>
      <w:r>
        <w:t xml:space="preserve">Estoppel </w:t>
      </w:r>
      <w:r w:rsidRPr="00B9489E">
        <w:t>–</w:t>
      </w:r>
      <w:r>
        <w:t xml:space="preserve"> Equitable estoppel </w:t>
      </w:r>
      <w:r w:rsidRPr="00B9489E">
        <w:t>–</w:t>
      </w:r>
      <w:r>
        <w:t xml:space="preserve"> Proprietary estoppel </w:t>
      </w:r>
      <w:r w:rsidRPr="00B9489E">
        <w:t>–</w:t>
      </w:r>
      <w:r>
        <w:t xml:space="preserve"> Proprietary estoppel by encouragement </w:t>
      </w:r>
      <w:r w:rsidRPr="00B9489E">
        <w:t>–</w:t>
      </w:r>
      <w:r>
        <w:t xml:space="preserve"> Where promisor made promise to bequeath property to </w:t>
      </w:r>
      <w:proofErr w:type="spellStart"/>
      <w:r>
        <w:t>promisee</w:t>
      </w:r>
      <w:proofErr w:type="spellEnd"/>
      <w:r w:rsidR="00372454">
        <w:t> </w:t>
      </w:r>
      <w:r w:rsidRPr="00B9489E">
        <w:t>–</w:t>
      </w:r>
      <w:r>
        <w:t xml:space="preserve"> Where promisor did not further encourage </w:t>
      </w:r>
      <w:proofErr w:type="spellStart"/>
      <w:r>
        <w:t>promisee</w:t>
      </w:r>
      <w:proofErr w:type="spellEnd"/>
      <w:r>
        <w:t xml:space="preserve"> to rely on promise after making promise </w:t>
      </w:r>
      <w:r w:rsidRPr="00B9489E">
        <w:t>–</w:t>
      </w:r>
      <w:r>
        <w:t xml:space="preserve"> Where </w:t>
      </w:r>
      <w:proofErr w:type="spellStart"/>
      <w:r>
        <w:t>promisee</w:t>
      </w:r>
      <w:proofErr w:type="spellEnd"/>
      <w:r>
        <w:t xml:space="preserve"> acted to his detriment in reliance on promise </w:t>
      </w:r>
      <w:r w:rsidRPr="00B9489E">
        <w:t>–</w:t>
      </w:r>
      <w:r>
        <w:t xml:space="preserve"> Where promisor did not bequeath property to </w:t>
      </w:r>
      <w:proofErr w:type="spellStart"/>
      <w:r>
        <w:t>promisee</w:t>
      </w:r>
      <w:proofErr w:type="spellEnd"/>
      <w:r>
        <w:t xml:space="preserve"> </w:t>
      </w:r>
      <w:r w:rsidRPr="00B9489E">
        <w:t>–</w:t>
      </w:r>
      <w:r>
        <w:t xml:space="preserve"> Whether </w:t>
      </w:r>
      <w:proofErr w:type="spellStart"/>
      <w:r>
        <w:t>promisee</w:t>
      </w:r>
      <w:proofErr w:type="spellEnd"/>
      <w:r>
        <w:t xml:space="preserve"> required to prove promisor undertook subsequent acts of encouragement after initial promise </w:t>
      </w:r>
      <w:r w:rsidRPr="00B9489E">
        <w:t>–</w:t>
      </w:r>
      <w:r>
        <w:t xml:space="preserve"> Whether </w:t>
      </w:r>
      <w:proofErr w:type="spellStart"/>
      <w:r>
        <w:t>promisee</w:t>
      </w:r>
      <w:proofErr w:type="spellEnd"/>
      <w:r>
        <w:t xml:space="preserve"> required to prove promisor had actual knowledge that </w:t>
      </w:r>
      <w:proofErr w:type="spellStart"/>
      <w:r>
        <w:t>promisee</w:t>
      </w:r>
      <w:proofErr w:type="spellEnd"/>
      <w:r>
        <w:t xml:space="preserve"> would act or had acted in reliance on promise to </w:t>
      </w:r>
      <w:proofErr w:type="spellStart"/>
      <w:r>
        <w:t>promisee's</w:t>
      </w:r>
      <w:proofErr w:type="spellEnd"/>
      <w:r>
        <w:t xml:space="preserve"> detriment.</w:t>
      </w:r>
    </w:p>
    <w:p w14:paraId="79F9ECEC" w14:textId="77777777" w:rsidR="00835C81" w:rsidRDefault="00835C81" w:rsidP="003217FD">
      <w:pPr>
        <w:pStyle w:val="CatchwordsText"/>
      </w:pPr>
    </w:p>
    <w:p w14:paraId="04031200" w14:textId="77777777" w:rsidR="00835C81" w:rsidRDefault="00835C81" w:rsidP="003217FD">
      <w:pPr>
        <w:pStyle w:val="CatchwordsText"/>
      </w:pPr>
      <w:r w:rsidRPr="00B9489E">
        <w:t>Words and phrases –</w:t>
      </w:r>
      <w:r>
        <w:t xml:space="preserve"> "actual knowledge", "clear and unequivocal promise", "constructive knowledge", "detriment", "detrimental reliance", "encouragement", "encouragement from a promise", "equitable estoppel", "estoppel", "estoppel by acquiescence", "estoppel by encouragement", "estoppel by encouragement from a promise", "imperfect gift", "proprietary estoppel", "proprietary estoppel by encouragement", "reliance", "subsequent encouragement", "unconscionable".</w:t>
      </w:r>
    </w:p>
    <w:p w14:paraId="04D62BA6" w14:textId="77777777" w:rsidR="00835C81" w:rsidRDefault="00835C81" w:rsidP="003217FD">
      <w:pPr>
        <w:pStyle w:val="CatchwordsText"/>
      </w:pPr>
    </w:p>
    <w:p w14:paraId="7599DA56" w14:textId="2A5A137F" w:rsidR="00835C81" w:rsidRDefault="00835C81" w:rsidP="00835C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5CAACB86" w14:textId="400A63DA" w:rsidR="00835C81" w:rsidRDefault="00835C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69A5870C" w14:textId="0E3AC3EF" w:rsidR="00835C81" w:rsidRDefault="00835C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7F7B62DD" w14:textId="77777777" w:rsidR="00835C81" w:rsidRDefault="00835C81" w:rsidP="00BF47B8">
      <w:pPr>
        <w:pStyle w:val="NormalBody"/>
        <w:tabs>
          <w:tab w:val="clear" w:pos="720"/>
          <w:tab w:val="left" w:pos="0"/>
        </w:tabs>
        <w:spacing w:after="260" w:line="280" w:lineRule="exact"/>
        <w:ind w:right="0"/>
        <w:jc w:val="both"/>
        <w:rPr>
          <w:rFonts w:ascii="Times New Roman" w:hAnsi="Times New Roman"/>
        </w:rPr>
        <w:sectPr w:rsidR="00835C81" w:rsidSect="00835C81">
          <w:pgSz w:w="11907" w:h="16839" w:code="9"/>
          <w:pgMar w:top="1440" w:right="1701" w:bottom="1984" w:left="1701" w:header="720" w:footer="720" w:gutter="0"/>
          <w:pgNumType w:start="1"/>
          <w:cols w:space="720"/>
          <w:titlePg/>
          <w:docGrid w:linePitch="354"/>
        </w:sectPr>
      </w:pPr>
    </w:p>
    <w:p w14:paraId="375236C8" w14:textId="0311426B" w:rsidR="00BF47B8" w:rsidRPr="00BF47B8" w:rsidRDefault="00BF47B8" w:rsidP="00BF47B8">
      <w:pPr>
        <w:pStyle w:val="NormalBody"/>
        <w:tabs>
          <w:tab w:val="clear" w:pos="720"/>
          <w:tab w:val="left" w:pos="0"/>
        </w:tabs>
        <w:spacing w:after="260" w:line="280" w:lineRule="exact"/>
        <w:ind w:right="0"/>
        <w:jc w:val="both"/>
        <w:rPr>
          <w:rFonts w:ascii="Times New Roman" w:hAnsi="Times New Roman"/>
        </w:rPr>
      </w:pPr>
      <w:r w:rsidRPr="00BF47B8">
        <w:rPr>
          <w:rFonts w:ascii="Times New Roman" w:hAnsi="Times New Roman"/>
        </w:rPr>
        <w:lastRenderedPageBreak/>
        <w:t xml:space="preserve">GAGELER CJ, GORDON, </w:t>
      </w:r>
      <w:proofErr w:type="gramStart"/>
      <w:r w:rsidRPr="00BF47B8">
        <w:rPr>
          <w:rFonts w:ascii="Times New Roman" w:hAnsi="Times New Roman"/>
        </w:rPr>
        <w:t>EDELMAN</w:t>
      </w:r>
      <w:proofErr w:type="gramEnd"/>
      <w:r w:rsidRPr="00BF47B8">
        <w:rPr>
          <w:rFonts w:ascii="Times New Roman" w:hAnsi="Times New Roman"/>
        </w:rPr>
        <w:t xml:space="preserve"> AND BEECH-JONES JJ.   </w:t>
      </w:r>
    </w:p>
    <w:p w14:paraId="74C84DB7" w14:textId="68664AD8" w:rsidR="005A7908" w:rsidRPr="00BF47B8" w:rsidRDefault="005A7908" w:rsidP="00BF47B8">
      <w:pPr>
        <w:pStyle w:val="HeadingL1"/>
        <w:spacing w:after="260" w:line="280" w:lineRule="exact"/>
        <w:ind w:right="0"/>
        <w:jc w:val="both"/>
        <w:rPr>
          <w:rFonts w:ascii="Times New Roman" w:hAnsi="Times New Roman"/>
        </w:rPr>
      </w:pPr>
      <w:r w:rsidRPr="00BF47B8">
        <w:rPr>
          <w:rFonts w:ascii="Times New Roman" w:hAnsi="Times New Roman"/>
        </w:rPr>
        <w:t>Introduction</w:t>
      </w:r>
    </w:p>
    <w:p w14:paraId="604FC680" w14:textId="63497C60" w:rsidR="00BE45F8" w:rsidRPr="00BF47B8" w:rsidRDefault="00FC49E4"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The respondent is a farm worker who earned an irregular </w:t>
      </w:r>
      <w:r w:rsidR="006F2A31" w:rsidRPr="00BF47B8">
        <w:rPr>
          <w:rFonts w:ascii="Times New Roman" w:hAnsi="Times New Roman"/>
        </w:rPr>
        <w:t xml:space="preserve">and </w:t>
      </w:r>
      <w:r w:rsidRPr="00BF47B8">
        <w:rPr>
          <w:rFonts w:ascii="Times New Roman" w:hAnsi="Times New Roman"/>
        </w:rPr>
        <w:t xml:space="preserve">meagre income working on a farm as a "share farmer", sharing some of the costs and income </w:t>
      </w:r>
      <w:r w:rsidR="00041CED" w:rsidRPr="00BF47B8">
        <w:rPr>
          <w:rFonts w:ascii="Times New Roman" w:hAnsi="Times New Roman"/>
        </w:rPr>
        <w:t xml:space="preserve">derived </w:t>
      </w:r>
      <w:r w:rsidRPr="00BF47B8">
        <w:rPr>
          <w:rFonts w:ascii="Times New Roman" w:hAnsi="Times New Roman"/>
        </w:rPr>
        <w:t>from the farm. The farm worker was made a promise by the owner of the farm that he would inherit the farm on the owner's death. Without that promise, the farm worker would have terminated the share farming agreement</w:t>
      </w:r>
      <w:r w:rsidR="000C29E9" w:rsidRPr="00BF47B8">
        <w:rPr>
          <w:rFonts w:ascii="Times New Roman" w:hAnsi="Times New Roman"/>
        </w:rPr>
        <w:t>,</w:t>
      </w:r>
      <w:r w:rsidRPr="00BF47B8">
        <w:rPr>
          <w:rFonts w:ascii="Times New Roman" w:hAnsi="Times New Roman"/>
        </w:rPr>
        <w:t xml:space="preserve"> obtained employment that returned a</w:t>
      </w:r>
      <w:r w:rsidR="00E54ACF" w:rsidRPr="00BF47B8">
        <w:rPr>
          <w:rFonts w:ascii="Times New Roman" w:hAnsi="Times New Roman"/>
        </w:rPr>
        <w:t xml:space="preserve"> much higher</w:t>
      </w:r>
      <w:r w:rsidRPr="00BF47B8">
        <w:rPr>
          <w:rFonts w:ascii="Times New Roman" w:hAnsi="Times New Roman"/>
        </w:rPr>
        <w:t xml:space="preserve"> level of income</w:t>
      </w:r>
      <w:r w:rsidR="00E54ACF" w:rsidRPr="00BF47B8">
        <w:rPr>
          <w:rFonts w:ascii="Times New Roman" w:hAnsi="Times New Roman"/>
        </w:rPr>
        <w:t xml:space="preserve">, and enjoyed a new lifestyle </w:t>
      </w:r>
      <w:r w:rsidR="00D7201E" w:rsidRPr="00BF47B8">
        <w:rPr>
          <w:rFonts w:ascii="Times New Roman" w:hAnsi="Times New Roman"/>
        </w:rPr>
        <w:t>free from some of the hardships endured on the farm</w:t>
      </w:r>
      <w:r w:rsidRPr="00BF47B8">
        <w:rPr>
          <w:rFonts w:ascii="Times New Roman" w:hAnsi="Times New Roman"/>
        </w:rPr>
        <w:t>. Instead, as the owner reasonably expected</w:t>
      </w:r>
      <w:r w:rsidR="0073112E" w:rsidRPr="00BF47B8">
        <w:rPr>
          <w:rFonts w:ascii="Times New Roman" w:hAnsi="Times New Roman"/>
        </w:rPr>
        <w:t xml:space="preserve"> would occur</w:t>
      </w:r>
      <w:r w:rsidRPr="00BF47B8">
        <w:rPr>
          <w:rFonts w:ascii="Times New Roman" w:hAnsi="Times New Roman"/>
        </w:rPr>
        <w:t xml:space="preserve">, the farm worker relied upon the promise by continuing to </w:t>
      </w:r>
      <w:r w:rsidR="00CC2F1D" w:rsidRPr="00BF47B8">
        <w:rPr>
          <w:rFonts w:ascii="Times New Roman" w:hAnsi="Times New Roman"/>
        </w:rPr>
        <w:t xml:space="preserve">live and </w:t>
      </w:r>
      <w:r w:rsidRPr="00BF47B8">
        <w:rPr>
          <w:rFonts w:ascii="Times New Roman" w:hAnsi="Times New Roman"/>
        </w:rPr>
        <w:t xml:space="preserve">work on the farm for another 23 years. </w:t>
      </w:r>
      <w:r w:rsidR="00593A2E" w:rsidRPr="00BF47B8">
        <w:rPr>
          <w:rFonts w:ascii="Times New Roman" w:hAnsi="Times New Roman"/>
        </w:rPr>
        <w:t xml:space="preserve">But </w:t>
      </w:r>
      <w:r w:rsidR="000F11F1" w:rsidRPr="00BF47B8">
        <w:rPr>
          <w:rFonts w:ascii="Times New Roman" w:hAnsi="Times New Roman"/>
        </w:rPr>
        <w:t xml:space="preserve">the owner did not </w:t>
      </w:r>
      <w:r w:rsidR="008F7E03" w:rsidRPr="00BF47B8">
        <w:rPr>
          <w:rFonts w:ascii="Times New Roman" w:hAnsi="Times New Roman"/>
        </w:rPr>
        <w:t xml:space="preserve">leave the farm to the farm worker in her will, so </w:t>
      </w:r>
      <w:r w:rsidR="00593A2E" w:rsidRPr="00BF47B8">
        <w:rPr>
          <w:rFonts w:ascii="Times New Roman" w:hAnsi="Times New Roman"/>
        </w:rPr>
        <w:t>w</w:t>
      </w:r>
      <w:r w:rsidRPr="00BF47B8">
        <w:rPr>
          <w:rFonts w:ascii="Times New Roman" w:hAnsi="Times New Roman"/>
        </w:rPr>
        <w:t xml:space="preserve">hen the owner died, the farm worker did not inherit the farm. </w:t>
      </w:r>
    </w:p>
    <w:p w14:paraId="00A35BEC" w14:textId="6596CA2D" w:rsidR="001D2ED7" w:rsidRPr="00BF47B8" w:rsidRDefault="00BE45F8"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B64040" w:rsidRPr="00BF47B8">
        <w:rPr>
          <w:rFonts w:ascii="Times New Roman" w:hAnsi="Times New Roman"/>
        </w:rPr>
        <w:t xml:space="preserve">The </w:t>
      </w:r>
      <w:r w:rsidR="0010457D" w:rsidRPr="00BF47B8">
        <w:rPr>
          <w:rFonts w:ascii="Times New Roman" w:hAnsi="Times New Roman"/>
        </w:rPr>
        <w:t>trial judge</w:t>
      </w:r>
      <w:r w:rsidR="00B64040" w:rsidRPr="00BF47B8">
        <w:rPr>
          <w:rFonts w:ascii="Times New Roman" w:hAnsi="Times New Roman"/>
        </w:rPr>
        <w:t xml:space="preserve"> </w:t>
      </w:r>
      <w:r w:rsidR="0010457D" w:rsidRPr="00BF47B8">
        <w:rPr>
          <w:rFonts w:ascii="Times New Roman" w:hAnsi="Times New Roman"/>
        </w:rPr>
        <w:t xml:space="preserve">in the Supreme Court of New South Wales </w:t>
      </w:r>
      <w:r w:rsidR="006805BA" w:rsidRPr="00BF47B8">
        <w:rPr>
          <w:rFonts w:ascii="Times New Roman" w:hAnsi="Times New Roman"/>
        </w:rPr>
        <w:t>(Robb</w:t>
      </w:r>
      <w:r w:rsidR="00C3286F" w:rsidRPr="00BF47B8">
        <w:rPr>
          <w:rFonts w:ascii="Times New Roman" w:hAnsi="Times New Roman"/>
        </w:rPr>
        <w:t> </w:t>
      </w:r>
      <w:r w:rsidR="006805BA" w:rsidRPr="00BF47B8">
        <w:rPr>
          <w:rFonts w:ascii="Times New Roman" w:hAnsi="Times New Roman"/>
        </w:rPr>
        <w:t>J)</w:t>
      </w:r>
      <w:r w:rsidR="007F13DA" w:rsidRPr="00BF47B8">
        <w:rPr>
          <w:rFonts w:ascii="Times New Roman" w:hAnsi="Times New Roman"/>
        </w:rPr>
        <w:t xml:space="preserve"> concluded</w:t>
      </w:r>
      <w:r w:rsidR="006805BA" w:rsidRPr="00BF47B8">
        <w:rPr>
          <w:rFonts w:ascii="Times New Roman" w:hAnsi="Times New Roman"/>
        </w:rPr>
        <w:t xml:space="preserve"> </w:t>
      </w:r>
      <w:r w:rsidR="0010457D" w:rsidRPr="00BF47B8">
        <w:rPr>
          <w:rFonts w:ascii="Times New Roman" w:hAnsi="Times New Roman"/>
        </w:rPr>
        <w:t xml:space="preserve">that </w:t>
      </w:r>
      <w:r w:rsidR="00BB231E" w:rsidRPr="00BF47B8">
        <w:rPr>
          <w:rFonts w:ascii="Times New Roman" w:hAnsi="Times New Roman"/>
        </w:rPr>
        <w:t>these circumstances gave rise to an estoppel</w:t>
      </w:r>
      <w:r w:rsidR="00DF556C" w:rsidRPr="00BF47B8">
        <w:rPr>
          <w:rFonts w:ascii="Times New Roman" w:hAnsi="Times New Roman"/>
        </w:rPr>
        <w:t xml:space="preserve"> against the estate of the owner, requiring </w:t>
      </w:r>
      <w:r w:rsidR="007053F5" w:rsidRPr="00BF47B8">
        <w:rPr>
          <w:rFonts w:ascii="Times New Roman" w:hAnsi="Times New Roman"/>
        </w:rPr>
        <w:t xml:space="preserve">title to the farm to be held on trust for the farm worker. </w:t>
      </w:r>
      <w:r w:rsidR="00C558D0" w:rsidRPr="00BF47B8">
        <w:rPr>
          <w:rFonts w:ascii="Times New Roman" w:hAnsi="Times New Roman"/>
        </w:rPr>
        <w:t xml:space="preserve">An appeal was dismissed by </w:t>
      </w:r>
      <w:r w:rsidR="007F13DA" w:rsidRPr="00BF47B8">
        <w:rPr>
          <w:rFonts w:ascii="Times New Roman" w:hAnsi="Times New Roman"/>
        </w:rPr>
        <w:t>the Court of Appeal (Ward</w:t>
      </w:r>
      <w:r w:rsidR="00C3286F" w:rsidRPr="00BF47B8">
        <w:rPr>
          <w:rFonts w:ascii="Times New Roman" w:hAnsi="Times New Roman"/>
        </w:rPr>
        <w:t> </w:t>
      </w:r>
      <w:r w:rsidR="007F13DA" w:rsidRPr="00BF47B8">
        <w:rPr>
          <w:rFonts w:ascii="Times New Roman" w:hAnsi="Times New Roman"/>
        </w:rPr>
        <w:t xml:space="preserve">P, </w:t>
      </w:r>
      <w:proofErr w:type="gramStart"/>
      <w:r w:rsidR="007F13DA" w:rsidRPr="00BF47B8">
        <w:rPr>
          <w:rFonts w:ascii="Times New Roman" w:hAnsi="Times New Roman"/>
        </w:rPr>
        <w:t>Leeming</w:t>
      </w:r>
      <w:proofErr w:type="gramEnd"/>
      <w:r w:rsidR="007F13DA" w:rsidRPr="00BF47B8">
        <w:rPr>
          <w:rFonts w:ascii="Times New Roman" w:hAnsi="Times New Roman"/>
        </w:rPr>
        <w:t xml:space="preserve"> and Kirk</w:t>
      </w:r>
      <w:r w:rsidR="00C3286F" w:rsidRPr="00BF47B8">
        <w:rPr>
          <w:rFonts w:ascii="Times New Roman" w:hAnsi="Times New Roman"/>
        </w:rPr>
        <w:t> </w:t>
      </w:r>
      <w:r w:rsidR="007F13DA" w:rsidRPr="00BF47B8">
        <w:rPr>
          <w:rFonts w:ascii="Times New Roman" w:hAnsi="Times New Roman"/>
        </w:rPr>
        <w:t>JJA</w:t>
      </w:r>
      <w:r w:rsidR="00C558D0" w:rsidRPr="00BF47B8">
        <w:rPr>
          <w:rFonts w:ascii="Times New Roman" w:hAnsi="Times New Roman"/>
        </w:rPr>
        <w:t>).</w:t>
      </w:r>
      <w:r w:rsidR="00A50C91" w:rsidRPr="00BF47B8">
        <w:rPr>
          <w:rFonts w:ascii="Times New Roman" w:hAnsi="Times New Roman"/>
        </w:rPr>
        <w:t xml:space="preserve"> The </w:t>
      </w:r>
      <w:r w:rsidR="000815EC" w:rsidRPr="00BF47B8">
        <w:rPr>
          <w:rFonts w:ascii="Times New Roman" w:hAnsi="Times New Roman"/>
        </w:rPr>
        <w:t>questions</w:t>
      </w:r>
      <w:r w:rsidR="00A50C91" w:rsidRPr="00BF47B8">
        <w:rPr>
          <w:rFonts w:ascii="Times New Roman" w:hAnsi="Times New Roman"/>
        </w:rPr>
        <w:t xml:space="preserve"> on this appeal </w:t>
      </w:r>
      <w:r w:rsidR="001C0CF4" w:rsidRPr="00BF47B8">
        <w:rPr>
          <w:rFonts w:ascii="Times New Roman" w:hAnsi="Times New Roman"/>
        </w:rPr>
        <w:t>are</w:t>
      </w:r>
      <w:r w:rsidR="00A50C91" w:rsidRPr="00BF47B8">
        <w:rPr>
          <w:rFonts w:ascii="Times New Roman" w:hAnsi="Times New Roman"/>
        </w:rPr>
        <w:t xml:space="preserve"> whether</w:t>
      </w:r>
      <w:r w:rsidR="006B25FF" w:rsidRPr="00BF47B8">
        <w:rPr>
          <w:rFonts w:ascii="Times New Roman" w:hAnsi="Times New Roman"/>
        </w:rPr>
        <w:t xml:space="preserve"> the owner's</w:t>
      </w:r>
      <w:r w:rsidR="0080586D" w:rsidRPr="00BF47B8">
        <w:rPr>
          <w:rFonts w:ascii="Times New Roman" w:hAnsi="Times New Roman"/>
        </w:rPr>
        <w:t xml:space="preserve"> </w:t>
      </w:r>
      <w:r w:rsidR="00DA64A8" w:rsidRPr="00BF47B8">
        <w:rPr>
          <w:rFonts w:ascii="Times New Roman" w:hAnsi="Times New Roman"/>
        </w:rPr>
        <w:t xml:space="preserve">liability </w:t>
      </w:r>
      <w:r w:rsidR="006B25FF" w:rsidRPr="00BF47B8">
        <w:rPr>
          <w:rFonts w:ascii="Times New Roman" w:hAnsi="Times New Roman"/>
        </w:rPr>
        <w:t xml:space="preserve">arising from </w:t>
      </w:r>
      <w:r w:rsidR="00DA49FD" w:rsidRPr="00BF47B8">
        <w:rPr>
          <w:rFonts w:ascii="Times New Roman" w:hAnsi="Times New Roman"/>
        </w:rPr>
        <w:t>the</w:t>
      </w:r>
      <w:r w:rsidR="0057379B" w:rsidRPr="00BF47B8">
        <w:rPr>
          <w:rFonts w:ascii="Times New Roman" w:hAnsi="Times New Roman"/>
        </w:rPr>
        <w:t xml:space="preserve"> estoppel</w:t>
      </w:r>
      <w:r w:rsidR="00FE7E91" w:rsidRPr="00BF47B8">
        <w:rPr>
          <w:rFonts w:ascii="Times New Roman" w:hAnsi="Times New Roman"/>
        </w:rPr>
        <w:t xml:space="preserve"> </w:t>
      </w:r>
      <w:r w:rsidR="006B25FF" w:rsidRPr="00BF47B8">
        <w:rPr>
          <w:rFonts w:ascii="Times New Roman" w:hAnsi="Times New Roman"/>
        </w:rPr>
        <w:t>required</w:t>
      </w:r>
      <w:r w:rsidR="001D2ED7" w:rsidRPr="00BF47B8">
        <w:rPr>
          <w:rFonts w:ascii="Times New Roman" w:hAnsi="Times New Roman"/>
        </w:rPr>
        <w:t xml:space="preserve"> that</w:t>
      </w:r>
      <w:r w:rsidR="001C0CF4" w:rsidRPr="00BF47B8">
        <w:rPr>
          <w:rFonts w:ascii="Times New Roman" w:hAnsi="Times New Roman"/>
        </w:rPr>
        <w:t>: (i)</w:t>
      </w:r>
      <w:r w:rsidR="00C3286F" w:rsidRPr="00BF47B8">
        <w:rPr>
          <w:rFonts w:ascii="Times New Roman" w:hAnsi="Times New Roman"/>
        </w:rPr>
        <w:t> </w:t>
      </w:r>
      <w:r w:rsidR="00930742" w:rsidRPr="00BF47B8">
        <w:rPr>
          <w:rFonts w:ascii="Times New Roman" w:hAnsi="Times New Roman"/>
        </w:rPr>
        <w:t>a</w:t>
      </w:r>
      <w:r w:rsidR="001C0CF4" w:rsidRPr="00BF47B8">
        <w:rPr>
          <w:rFonts w:ascii="Times New Roman" w:hAnsi="Times New Roman"/>
        </w:rPr>
        <w:t xml:space="preserve">fter the promise, </w:t>
      </w:r>
      <w:r w:rsidR="00930742" w:rsidRPr="00BF47B8">
        <w:rPr>
          <w:rFonts w:ascii="Times New Roman" w:hAnsi="Times New Roman"/>
        </w:rPr>
        <w:t xml:space="preserve">the owner perform some act of </w:t>
      </w:r>
      <w:r w:rsidR="001C0CF4" w:rsidRPr="00BF47B8">
        <w:rPr>
          <w:rFonts w:ascii="Times New Roman" w:hAnsi="Times New Roman"/>
        </w:rPr>
        <w:t>further encouragement of the farm worker to continue to share farm; or (ii)</w:t>
      </w:r>
      <w:r w:rsidR="00C3286F" w:rsidRPr="00BF47B8">
        <w:rPr>
          <w:rFonts w:ascii="Times New Roman" w:hAnsi="Times New Roman"/>
        </w:rPr>
        <w:t> </w:t>
      </w:r>
      <w:r w:rsidR="001C0CF4" w:rsidRPr="00BF47B8">
        <w:rPr>
          <w:rFonts w:ascii="Times New Roman" w:hAnsi="Times New Roman"/>
        </w:rPr>
        <w:t xml:space="preserve">the owner have actual knowledge </w:t>
      </w:r>
      <w:r w:rsidR="00390323" w:rsidRPr="00BF47B8">
        <w:rPr>
          <w:rFonts w:ascii="Times New Roman" w:hAnsi="Times New Roman"/>
        </w:rPr>
        <w:t xml:space="preserve">that the farm worker was relying on the promise </w:t>
      </w:r>
      <w:r w:rsidR="00E6416A" w:rsidRPr="00BF47B8">
        <w:rPr>
          <w:rFonts w:ascii="Times New Roman" w:hAnsi="Times New Roman"/>
        </w:rPr>
        <w:t xml:space="preserve">which would be </w:t>
      </w:r>
      <w:r w:rsidR="0024126F" w:rsidRPr="00BF47B8">
        <w:rPr>
          <w:rFonts w:ascii="Times New Roman" w:hAnsi="Times New Roman"/>
        </w:rPr>
        <w:t>to his detriment if the promise were not fulfilled</w:t>
      </w:r>
      <w:r w:rsidR="00390323" w:rsidRPr="00BF47B8">
        <w:rPr>
          <w:rFonts w:ascii="Times New Roman" w:hAnsi="Times New Roman"/>
        </w:rPr>
        <w:t xml:space="preserve">. </w:t>
      </w:r>
      <w:r w:rsidR="000815EC" w:rsidRPr="00BF47B8">
        <w:rPr>
          <w:rFonts w:ascii="Times New Roman" w:hAnsi="Times New Roman"/>
        </w:rPr>
        <w:t xml:space="preserve">The answers are that neither of those matters was required to establish </w:t>
      </w:r>
      <w:r w:rsidR="0010335F" w:rsidRPr="00BF47B8">
        <w:rPr>
          <w:rFonts w:ascii="Times New Roman" w:hAnsi="Times New Roman"/>
        </w:rPr>
        <w:t xml:space="preserve">liability </w:t>
      </w:r>
      <w:r w:rsidR="00194E55" w:rsidRPr="00BF47B8">
        <w:rPr>
          <w:rFonts w:ascii="Times New Roman" w:hAnsi="Times New Roman"/>
        </w:rPr>
        <w:t xml:space="preserve">arising from </w:t>
      </w:r>
      <w:r w:rsidR="00DA49FD" w:rsidRPr="00BF47B8">
        <w:rPr>
          <w:rFonts w:ascii="Times New Roman" w:hAnsi="Times New Roman"/>
        </w:rPr>
        <w:t>the</w:t>
      </w:r>
      <w:r w:rsidR="000815EC" w:rsidRPr="00BF47B8">
        <w:rPr>
          <w:rFonts w:ascii="Times New Roman" w:hAnsi="Times New Roman"/>
        </w:rPr>
        <w:t xml:space="preserve"> estoppel. </w:t>
      </w:r>
      <w:r w:rsidR="00451EBD" w:rsidRPr="00BF47B8">
        <w:rPr>
          <w:rFonts w:ascii="Times New Roman" w:hAnsi="Times New Roman"/>
        </w:rPr>
        <w:t xml:space="preserve">The appeal must be dismissed. </w:t>
      </w:r>
    </w:p>
    <w:p w14:paraId="0121808D" w14:textId="3F1855D2" w:rsidR="009C6B8E" w:rsidRPr="00BF47B8" w:rsidRDefault="007A1D69" w:rsidP="00BF47B8">
      <w:pPr>
        <w:pStyle w:val="HeadingL1"/>
        <w:spacing w:after="260" w:line="280" w:lineRule="exact"/>
        <w:ind w:right="0"/>
        <w:jc w:val="both"/>
        <w:rPr>
          <w:rFonts w:ascii="Times New Roman" w:hAnsi="Times New Roman"/>
        </w:rPr>
      </w:pPr>
      <w:r w:rsidRPr="00BF47B8">
        <w:rPr>
          <w:rFonts w:ascii="Times New Roman" w:hAnsi="Times New Roman"/>
        </w:rPr>
        <w:t>The f</w:t>
      </w:r>
      <w:r w:rsidR="003D11FB" w:rsidRPr="00BF47B8">
        <w:rPr>
          <w:rFonts w:ascii="Times New Roman" w:hAnsi="Times New Roman"/>
        </w:rPr>
        <w:t>actual b</w:t>
      </w:r>
      <w:r w:rsidR="005A7908" w:rsidRPr="00BF47B8">
        <w:rPr>
          <w:rFonts w:ascii="Times New Roman" w:hAnsi="Times New Roman"/>
        </w:rPr>
        <w:t>ackground</w:t>
      </w:r>
      <w:r w:rsidRPr="00BF47B8">
        <w:rPr>
          <w:rFonts w:ascii="Times New Roman" w:hAnsi="Times New Roman"/>
        </w:rPr>
        <w:t xml:space="preserve"> and findings</w:t>
      </w:r>
    </w:p>
    <w:p w14:paraId="75805EB3" w14:textId="588F93CD" w:rsidR="009706B5" w:rsidRPr="00BF47B8" w:rsidRDefault="00F9640B"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The </w:t>
      </w:r>
      <w:r w:rsidR="009706B5" w:rsidRPr="00BF47B8">
        <w:rPr>
          <w:rFonts w:ascii="Times New Roman" w:hAnsi="Times New Roman"/>
        </w:rPr>
        <w:t xml:space="preserve">parties and the </w:t>
      </w:r>
      <w:r w:rsidR="00A23F6D" w:rsidRPr="00BF47B8">
        <w:rPr>
          <w:rFonts w:ascii="Times New Roman" w:hAnsi="Times New Roman"/>
        </w:rPr>
        <w:t>approach to facts</w:t>
      </w:r>
      <w:r w:rsidRPr="00BF47B8">
        <w:rPr>
          <w:rFonts w:ascii="Times New Roman" w:hAnsi="Times New Roman"/>
        </w:rPr>
        <w:t xml:space="preserve"> in this Court</w:t>
      </w:r>
      <w:r w:rsidR="009C6B8E" w:rsidRPr="00BF47B8">
        <w:rPr>
          <w:rFonts w:ascii="Times New Roman" w:hAnsi="Times New Roman"/>
        </w:rPr>
        <w:tab/>
      </w:r>
    </w:p>
    <w:p w14:paraId="0CD408EC" w14:textId="0D7B6833" w:rsidR="0031372B" w:rsidRPr="00BF47B8" w:rsidRDefault="009706B5" w:rsidP="00BF47B8">
      <w:pPr>
        <w:pStyle w:val="FixListStyle"/>
        <w:spacing w:after="260" w:line="280" w:lineRule="exact"/>
        <w:ind w:right="0"/>
        <w:jc w:val="both"/>
        <w:rPr>
          <w:rFonts w:ascii="Times New Roman" w:hAnsi="Times New Roman"/>
        </w:rPr>
      </w:pPr>
      <w:r w:rsidRPr="00BF47B8">
        <w:rPr>
          <w:rFonts w:ascii="Times New Roman" w:hAnsi="Times New Roman"/>
        </w:rPr>
        <w:tab/>
      </w:r>
      <w:proofErr w:type="gramStart"/>
      <w:r w:rsidR="0031372B" w:rsidRPr="00BF47B8">
        <w:rPr>
          <w:rFonts w:ascii="Times New Roman" w:hAnsi="Times New Roman"/>
        </w:rPr>
        <w:t>For the purpose of</w:t>
      </w:r>
      <w:proofErr w:type="gramEnd"/>
      <w:r w:rsidR="0031372B" w:rsidRPr="00BF47B8">
        <w:rPr>
          <w:rFonts w:ascii="Times New Roman" w:hAnsi="Times New Roman"/>
        </w:rPr>
        <w:t xml:space="preserve"> clarity</w:t>
      </w:r>
      <w:r w:rsidR="009D5FC8" w:rsidRPr="00BF47B8">
        <w:rPr>
          <w:rFonts w:ascii="Times New Roman" w:hAnsi="Times New Roman"/>
        </w:rPr>
        <w:t xml:space="preserve"> only</w:t>
      </w:r>
      <w:r w:rsidR="0031372B" w:rsidRPr="00BF47B8">
        <w:rPr>
          <w:rFonts w:ascii="Times New Roman" w:hAnsi="Times New Roman"/>
        </w:rPr>
        <w:t xml:space="preserve">, and consistently with the approach taken by the </w:t>
      </w:r>
      <w:r w:rsidR="0010457D" w:rsidRPr="00BF47B8">
        <w:rPr>
          <w:rFonts w:ascii="Times New Roman" w:hAnsi="Times New Roman"/>
        </w:rPr>
        <w:t>trial judge</w:t>
      </w:r>
      <w:r w:rsidR="00CD11EC" w:rsidRPr="00BF47B8">
        <w:rPr>
          <w:rFonts w:ascii="Times New Roman" w:hAnsi="Times New Roman"/>
        </w:rPr>
        <w:t xml:space="preserve"> </w:t>
      </w:r>
      <w:r w:rsidR="0031372B" w:rsidRPr="00BF47B8">
        <w:rPr>
          <w:rFonts w:ascii="Times New Roman" w:hAnsi="Times New Roman"/>
        </w:rPr>
        <w:t>and counsel in this Court, these reasons refer to the people involved in this matter by first names</w:t>
      </w:r>
      <w:r w:rsidR="0050497E" w:rsidRPr="00BF47B8">
        <w:rPr>
          <w:rFonts w:ascii="Times New Roman" w:hAnsi="Times New Roman"/>
        </w:rPr>
        <w:t xml:space="preserve"> and titles</w:t>
      </w:r>
      <w:r w:rsidR="0031372B" w:rsidRPr="00BF47B8">
        <w:rPr>
          <w:rFonts w:ascii="Times New Roman" w:hAnsi="Times New Roman"/>
        </w:rPr>
        <w:t xml:space="preserve">. </w:t>
      </w:r>
      <w:r w:rsidR="00035C9B" w:rsidRPr="00BF47B8">
        <w:rPr>
          <w:rFonts w:ascii="Times New Roman" w:hAnsi="Times New Roman"/>
        </w:rPr>
        <w:t>The property which is the subject of this appeal</w:t>
      </w:r>
      <w:r w:rsidR="00EC7026" w:rsidRPr="00BF47B8">
        <w:rPr>
          <w:rFonts w:ascii="Times New Roman" w:hAnsi="Times New Roman"/>
        </w:rPr>
        <w:t xml:space="preserve"> ("the Farm")</w:t>
      </w:r>
      <w:r w:rsidR="00035C9B" w:rsidRPr="00BF47B8">
        <w:rPr>
          <w:rFonts w:ascii="Times New Roman" w:hAnsi="Times New Roman"/>
        </w:rPr>
        <w:t xml:space="preserve"> was owned by </w:t>
      </w:r>
      <w:r w:rsidRPr="00BF47B8">
        <w:rPr>
          <w:rFonts w:ascii="Times New Roman" w:hAnsi="Times New Roman"/>
        </w:rPr>
        <w:t>Dame</w:t>
      </w:r>
      <w:r w:rsidR="00A86EC9">
        <w:rPr>
          <w:rFonts w:ascii="Times New Roman" w:hAnsi="Times New Roman"/>
        </w:rPr>
        <w:t> </w:t>
      </w:r>
      <w:r w:rsidRPr="00BF47B8">
        <w:rPr>
          <w:rFonts w:ascii="Times New Roman" w:hAnsi="Times New Roman"/>
        </w:rPr>
        <w:t>Leonie and</w:t>
      </w:r>
      <w:r w:rsidR="00CB1D3A" w:rsidRPr="00BF47B8">
        <w:rPr>
          <w:rFonts w:ascii="Times New Roman" w:hAnsi="Times New Roman"/>
        </w:rPr>
        <w:t xml:space="preserve"> her husband,</w:t>
      </w:r>
      <w:r w:rsidRPr="00BF47B8">
        <w:rPr>
          <w:rFonts w:ascii="Times New Roman" w:hAnsi="Times New Roman"/>
        </w:rPr>
        <w:t xml:space="preserve"> </w:t>
      </w:r>
      <w:r w:rsidR="00035C9B" w:rsidRPr="00BF47B8">
        <w:rPr>
          <w:rFonts w:ascii="Times New Roman" w:hAnsi="Times New Roman"/>
        </w:rPr>
        <w:t>Dr</w:t>
      </w:r>
      <w:r w:rsidR="00ED4800" w:rsidRPr="00BF47B8">
        <w:rPr>
          <w:rFonts w:ascii="Times New Roman" w:hAnsi="Times New Roman"/>
        </w:rPr>
        <w:t> </w:t>
      </w:r>
      <w:r w:rsidRPr="00BF47B8">
        <w:rPr>
          <w:rFonts w:ascii="Times New Roman" w:hAnsi="Times New Roman"/>
        </w:rPr>
        <w:t>Harry</w:t>
      </w:r>
      <w:r w:rsidR="00CB1D3A" w:rsidRPr="00BF47B8">
        <w:rPr>
          <w:rFonts w:ascii="Times New Roman" w:hAnsi="Times New Roman"/>
        </w:rPr>
        <w:t>,</w:t>
      </w:r>
      <w:r w:rsidR="00EC7026" w:rsidRPr="00BF47B8">
        <w:rPr>
          <w:rFonts w:ascii="Times New Roman" w:hAnsi="Times New Roman"/>
        </w:rPr>
        <w:t xml:space="preserve"> as joint tenants</w:t>
      </w:r>
      <w:r w:rsidR="00035C9B" w:rsidRPr="00BF47B8">
        <w:rPr>
          <w:rFonts w:ascii="Times New Roman" w:hAnsi="Times New Roman"/>
        </w:rPr>
        <w:t xml:space="preserve">. </w:t>
      </w:r>
      <w:r w:rsidR="00530721" w:rsidRPr="00BF47B8">
        <w:rPr>
          <w:rFonts w:ascii="Times New Roman" w:hAnsi="Times New Roman"/>
        </w:rPr>
        <w:t>Dame</w:t>
      </w:r>
      <w:r w:rsidR="004B3FBF">
        <w:rPr>
          <w:rFonts w:ascii="Times New Roman" w:hAnsi="Times New Roman"/>
        </w:rPr>
        <w:t> </w:t>
      </w:r>
      <w:r w:rsidR="00530721" w:rsidRPr="00BF47B8">
        <w:rPr>
          <w:rFonts w:ascii="Times New Roman" w:hAnsi="Times New Roman"/>
        </w:rPr>
        <w:t>Leonie and Dr</w:t>
      </w:r>
      <w:r w:rsidR="00A86EC9">
        <w:rPr>
          <w:rFonts w:ascii="Times New Roman" w:hAnsi="Times New Roman"/>
        </w:rPr>
        <w:t> </w:t>
      </w:r>
      <w:r w:rsidR="00530721" w:rsidRPr="00BF47B8">
        <w:rPr>
          <w:rFonts w:ascii="Times New Roman" w:hAnsi="Times New Roman"/>
        </w:rPr>
        <w:t xml:space="preserve">Harry had two daughters, </w:t>
      </w:r>
      <w:proofErr w:type="gramStart"/>
      <w:r w:rsidR="00530721" w:rsidRPr="00BF47B8">
        <w:rPr>
          <w:rFonts w:ascii="Times New Roman" w:hAnsi="Times New Roman"/>
        </w:rPr>
        <w:t>Hilary</w:t>
      </w:r>
      <w:proofErr w:type="gramEnd"/>
      <w:r w:rsidR="00530721" w:rsidRPr="00BF47B8">
        <w:rPr>
          <w:rFonts w:ascii="Times New Roman" w:hAnsi="Times New Roman"/>
        </w:rPr>
        <w:t xml:space="preserve"> and Jocelyn. </w:t>
      </w:r>
      <w:r w:rsidR="00CB1D3A" w:rsidRPr="00BF47B8">
        <w:rPr>
          <w:rFonts w:ascii="Times New Roman" w:hAnsi="Times New Roman"/>
        </w:rPr>
        <w:t xml:space="preserve">The </w:t>
      </w:r>
      <w:r w:rsidR="00EB1E9A" w:rsidRPr="00BF47B8">
        <w:rPr>
          <w:rFonts w:ascii="Times New Roman" w:hAnsi="Times New Roman"/>
        </w:rPr>
        <w:t xml:space="preserve">first </w:t>
      </w:r>
      <w:r w:rsidR="00CB1D3A" w:rsidRPr="00BF47B8">
        <w:rPr>
          <w:rFonts w:ascii="Times New Roman" w:hAnsi="Times New Roman"/>
        </w:rPr>
        <w:t xml:space="preserve">appellant, Hilary, is </w:t>
      </w:r>
      <w:r w:rsidR="002520EA" w:rsidRPr="00BF47B8">
        <w:rPr>
          <w:rFonts w:ascii="Times New Roman" w:hAnsi="Times New Roman"/>
        </w:rPr>
        <w:t>one of the executors of Dame</w:t>
      </w:r>
      <w:r w:rsidR="004B3FBF">
        <w:rPr>
          <w:rFonts w:ascii="Times New Roman" w:hAnsi="Times New Roman"/>
        </w:rPr>
        <w:t> </w:t>
      </w:r>
      <w:r w:rsidR="002520EA" w:rsidRPr="00BF47B8">
        <w:rPr>
          <w:rFonts w:ascii="Times New Roman" w:hAnsi="Times New Roman"/>
        </w:rPr>
        <w:t>Leonie's estate</w:t>
      </w:r>
      <w:r w:rsidR="00CB1D3A" w:rsidRPr="00BF47B8">
        <w:rPr>
          <w:rFonts w:ascii="Times New Roman" w:hAnsi="Times New Roman"/>
        </w:rPr>
        <w:t xml:space="preserve">. </w:t>
      </w:r>
      <w:r w:rsidR="001C5416" w:rsidRPr="00BF47B8">
        <w:rPr>
          <w:rFonts w:ascii="Times New Roman" w:hAnsi="Times New Roman"/>
        </w:rPr>
        <w:t>The second appellant</w:t>
      </w:r>
      <w:r w:rsidR="002520EA" w:rsidRPr="00BF47B8">
        <w:rPr>
          <w:rFonts w:ascii="Times New Roman" w:hAnsi="Times New Roman"/>
        </w:rPr>
        <w:t xml:space="preserve"> is the other executor of Dame</w:t>
      </w:r>
      <w:r w:rsidR="004B3FBF">
        <w:rPr>
          <w:rFonts w:ascii="Times New Roman" w:hAnsi="Times New Roman"/>
        </w:rPr>
        <w:t> </w:t>
      </w:r>
      <w:r w:rsidR="002520EA" w:rsidRPr="00BF47B8">
        <w:rPr>
          <w:rFonts w:ascii="Times New Roman" w:hAnsi="Times New Roman"/>
        </w:rPr>
        <w:t>Leonie's estate.</w:t>
      </w:r>
      <w:r w:rsidR="001C5416" w:rsidRPr="00BF47B8">
        <w:rPr>
          <w:rFonts w:ascii="Times New Roman" w:hAnsi="Times New Roman"/>
        </w:rPr>
        <w:t xml:space="preserve"> </w:t>
      </w:r>
      <w:r w:rsidR="00CB1D3A" w:rsidRPr="00BF47B8">
        <w:rPr>
          <w:rFonts w:ascii="Times New Roman" w:hAnsi="Times New Roman"/>
        </w:rPr>
        <w:t>The respondent, David</w:t>
      </w:r>
      <w:r w:rsidR="00075C43" w:rsidRPr="00BF47B8">
        <w:rPr>
          <w:rFonts w:ascii="Times New Roman" w:hAnsi="Times New Roman"/>
        </w:rPr>
        <w:t xml:space="preserve">, </w:t>
      </w:r>
      <w:r w:rsidR="00B97F64" w:rsidRPr="00BF47B8">
        <w:rPr>
          <w:rFonts w:ascii="Times New Roman" w:hAnsi="Times New Roman"/>
        </w:rPr>
        <w:t xml:space="preserve">was a share farmer of the Farm </w:t>
      </w:r>
      <w:r w:rsidR="00511D59" w:rsidRPr="00BF47B8">
        <w:rPr>
          <w:rFonts w:ascii="Times New Roman" w:hAnsi="Times New Roman"/>
        </w:rPr>
        <w:t xml:space="preserve">for almost 40 years </w:t>
      </w:r>
      <w:r w:rsidR="00B97F64" w:rsidRPr="00BF47B8">
        <w:rPr>
          <w:rFonts w:ascii="Times New Roman" w:hAnsi="Times New Roman"/>
        </w:rPr>
        <w:t xml:space="preserve">from 1975. </w:t>
      </w:r>
    </w:p>
    <w:p w14:paraId="5251EA7C" w14:textId="27290B06" w:rsidR="009C6B8E" w:rsidRPr="00BF47B8" w:rsidRDefault="009706B5"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2F4DE5" w:rsidRPr="00BF47B8">
        <w:rPr>
          <w:rFonts w:ascii="Times New Roman" w:hAnsi="Times New Roman"/>
        </w:rPr>
        <w:t xml:space="preserve">At trial and in the Court of Appeal </w:t>
      </w:r>
      <w:r w:rsidR="00F9640B" w:rsidRPr="00BF47B8">
        <w:rPr>
          <w:rFonts w:ascii="Times New Roman" w:hAnsi="Times New Roman"/>
        </w:rPr>
        <w:t xml:space="preserve">there was substantial dispute </w:t>
      </w:r>
      <w:r w:rsidR="00075C43" w:rsidRPr="00BF47B8">
        <w:rPr>
          <w:rFonts w:ascii="Times New Roman" w:hAnsi="Times New Roman"/>
        </w:rPr>
        <w:t xml:space="preserve">between David and </w:t>
      </w:r>
      <w:r w:rsidR="004B1C97" w:rsidRPr="00BF47B8">
        <w:rPr>
          <w:rFonts w:ascii="Times New Roman" w:hAnsi="Times New Roman"/>
        </w:rPr>
        <w:t xml:space="preserve">the appellants </w:t>
      </w:r>
      <w:r w:rsidR="00F9640B" w:rsidRPr="00BF47B8">
        <w:rPr>
          <w:rFonts w:ascii="Times New Roman" w:hAnsi="Times New Roman"/>
        </w:rPr>
        <w:t xml:space="preserve">about some of the facts </w:t>
      </w:r>
      <w:r w:rsidR="002F4DE5" w:rsidRPr="00BF47B8">
        <w:rPr>
          <w:rFonts w:ascii="Times New Roman" w:hAnsi="Times New Roman"/>
        </w:rPr>
        <w:t xml:space="preserve">described below. In this Court, </w:t>
      </w:r>
      <w:r w:rsidR="002F4DE5" w:rsidRPr="00BF47B8">
        <w:rPr>
          <w:rFonts w:ascii="Times New Roman" w:hAnsi="Times New Roman"/>
        </w:rPr>
        <w:lastRenderedPageBreak/>
        <w:t>with</w:t>
      </w:r>
      <w:r w:rsidR="009727C6" w:rsidRPr="00BF47B8">
        <w:rPr>
          <w:rFonts w:ascii="Times New Roman" w:hAnsi="Times New Roman"/>
        </w:rPr>
        <w:t xml:space="preserve"> only</w:t>
      </w:r>
      <w:r w:rsidR="002F4DE5" w:rsidRPr="00BF47B8">
        <w:rPr>
          <w:rFonts w:ascii="Times New Roman" w:hAnsi="Times New Roman"/>
        </w:rPr>
        <w:t xml:space="preserve"> </w:t>
      </w:r>
      <w:r w:rsidR="00B9128C" w:rsidRPr="00BF47B8">
        <w:rPr>
          <w:rFonts w:ascii="Times New Roman" w:hAnsi="Times New Roman"/>
        </w:rPr>
        <w:t>one</w:t>
      </w:r>
      <w:r w:rsidR="002F4DE5" w:rsidRPr="00BF47B8">
        <w:rPr>
          <w:rFonts w:ascii="Times New Roman" w:hAnsi="Times New Roman"/>
        </w:rPr>
        <w:t xml:space="preserve"> exception</w:t>
      </w:r>
      <w:r w:rsidRPr="00BF47B8">
        <w:rPr>
          <w:rFonts w:ascii="Times New Roman" w:hAnsi="Times New Roman"/>
        </w:rPr>
        <w:t xml:space="preserve">, </w:t>
      </w:r>
      <w:r w:rsidR="0042098F" w:rsidRPr="00BF47B8">
        <w:rPr>
          <w:rFonts w:ascii="Times New Roman" w:hAnsi="Times New Roman"/>
        </w:rPr>
        <w:t xml:space="preserve">the parties </w:t>
      </w:r>
      <w:r w:rsidR="00C76A92" w:rsidRPr="00BF47B8">
        <w:rPr>
          <w:rFonts w:ascii="Times New Roman" w:hAnsi="Times New Roman"/>
        </w:rPr>
        <w:t xml:space="preserve">properly </w:t>
      </w:r>
      <w:r w:rsidR="006B12DC" w:rsidRPr="00BF47B8">
        <w:rPr>
          <w:rFonts w:ascii="Times New Roman" w:hAnsi="Times New Roman"/>
        </w:rPr>
        <w:t>did not seek to challenge the concurrent factual holdings</w:t>
      </w:r>
      <w:r w:rsidRPr="00BF47B8">
        <w:rPr>
          <w:rFonts w:ascii="Times New Roman" w:hAnsi="Times New Roman"/>
        </w:rPr>
        <w:t xml:space="preserve">. </w:t>
      </w:r>
      <w:r w:rsidR="00AB783D" w:rsidRPr="00BF47B8">
        <w:rPr>
          <w:rFonts w:ascii="Times New Roman" w:hAnsi="Times New Roman"/>
        </w:rPr>
        <w:t xml:space="preserve">The </w:t>
      </w:r>
      <w:r w:rsidR="00B9128C" w:rsidRPr="00BF47B8">
        <w:rPr>
          <w:rFonts w:ascii="Times New Roman" w:hAnsi="Times New Roman"/>
        </w:rPr>
        <w:t xml:space="preserve">only factual dispute in this Court concerned </w:t>
      </w:r>
      <w:r w:rsidR="00F82B1C" w:rsidRPr="00BF47B8">
        <w:rPr>
          <w:rFonts w:ascii="Times New Roman" w:hAnsi="Times New Roman"/>
        </w:rPr>
        <w:t>the interpretation of the scope of those holdings. In particular</w:t>
      </w:r>
      <w:r w:rsidR="007E35A7" w:rsidRPr="00BF47B8">
        <w:rPr>
          <w:rFonts w:ascii="Times New Roman" w:hAnsi="Times New Roman"/>
        </w:rPr>
        <w:t>,</w:t>
      </w:r>
      <w:r w:rsidR="00F82B1C" w:rsidRPr="00BF47B8">
        <w:rPr>
          <w:rFonts w:ascii="Times New Roman" w:hAnsi="Times New Roman"/>
        </w:rPr>
        <w:t xml:space="preserve"> the dispute concerned </w:t>
      </w:r>
      <w:r w:rsidR="00B97F64" w:rsidRPr="00BF47B8">
        <w:rPr>
          <w:rFonts w:ascii="Times New Roman" w:hAnsi="Times New Roman"/>
        </w:rPr>
        <w:t>whether</w:t>
      </w:r>
      <w:r w:rsidR="00B9128C" w:rsidRPr="00BF47B8">
        <w:rPr>
          <w:rFonts w:ascii="Times New Roman" w:hAnsi="Times New Roman"/>
        </w:rPr>
        <w:t xml:space="preserve"> Dame Leonie</w:t>
      </w:r>
      <w:r w:rsidR="00B97F64" w:rsidRPr="00BF47B8">
        <w:rPr>
          <w:rFonts w:ascii="Times New Roman" w:hAnsi="Times New Roman"/>
        </w:rPr>
        <w:t xml:space="preserve"> had an</w:t>
      </w:r>
      <w:r w:rsidR="00B9128C" w:rsidRPr="00BF47B8">
        <w:rPr>
          <w:rFonts w:ascii="Times New Roman" w:hAnsi="Times New Roman"/>
        </w:rPr>
        <w:t xml:space="preserve"> expectation </w:t>
      </w:r>
      <w:r w:rsidR="00B97F64" w:rsidRPr="00BF47B8">
        <w:rPr>
          <w:rFonts w:ascii="Times New Roman" w:hAnsi="Times New Roman"/>
        </w:rPr>
        <w:t xml:space="preserve">that David would </w:t>
      </w:r>
      <w:r w:rsidR="00F4020B" w:rsidRPr="00BF47B8">
        <w:rPr>
          <w:rFonts w:ascii="Times New Roman" w:hAnsi="Times New Roman"/>
        </w:rPr>
        <w:t xml:space="preserve">rely upon an assurance that </w:t>
      </w:r>
      <w:r w:rsidR="003E3D5B" w:rsidRPr="00BF47B8">
        <w:rPr>
          <w:rFonts w:ascii="Times New Roman" w:hAnsi="Times New Roman"/>
        </w:rPr>
        <w:t>the Farm would be left to him in Dame Leonie's will</w:t>
      </w:r>
      <w:r w:rsidR="00F4020B" w:rsidRPr="00BF47B8">
        <w:rPr>
          <w:rFonts w:ascii="Times New Roman" w:hAnsi="Times New Roman"/>
        </w:rPr>
        <w:t xml:space="preserve"> by continuing</w:t>
      </w:r>
      <w:r w:rsidR="0054488B" w:rsidRPr="00BF47B8">
        <w:rPr>
          <w:rFonts w:ascii="Times New Roman" w:hAnsi="Times New Roman"/>
        </w:rPr>
        <w:t>, to his detriment, to</w:t>
      </w:r>
      <w:r w:rsidR="00F4020B" w:rsidRPr="00BF47B8">
        <w:rPr>
          <w:rFonts w:ascii="Times New Roman" w:hAnsi="Times New Roman"/>
        </w:rPr>
        <w:t xml:space="preserve"> share farm</w:t>
      </w:r>
      <w:r w:rsidR="0054488B" w:rsidRPr="00BF47B8">
        <w:rPr>
          <w:rFonts w:ascii="Times New Roman" w:hAnsi="Times New Roman"/>
        </w:rPr>
        <w:t xml:space="preserve"> on the Farm. Th</w:t>
      </w:r>
      <w:r w:rsidR="00E7093B" w:rsidRPr="00BF47B8">
        <w:rPr>
          <w:rFonts w:ascii="Times New Roman" w:hAnsi="Times New Roman"/>
        </w:rPr>
        <w:t xml:space="preserve">at dispute is resolved </w:t>
      </w:r>
      <w:proofErr w:type="gramStart"/>
      <w:r w:rsidR="007E35A7" w:rsidRPr="00BF47B8">
        <w:rPr>
          <w:rFonts w:ascii="Times New Roman" w:hAnsi="Times New Roman"/>
        </w:rPr>
        <w:t>in the course of</w:t>
      </w:r>
      <w:proofErr w:type="gramEnd"/>
      <w:r w:rsidR="00E7093B" w:rsidRPr="00BF47B8">
        <w:rPr>
          <w:rFonts w:ascii="Times New Roman" w:hAnsi="Times New Roman"/>
        </w:rPr>
        <w:t xml:space="preserve"> the narration of the facts below.</w:t>
      </w:r>
      <w:r w:rsidR="0054488B" w:rsidRPr="00BF47B8">
        <w:rPr>
          <w:rFonts w:ascii="Times New Roman" w:hAnsi="Times New Roman"/>
        </w:rPr>
        <w:t xml:space="preserve"> </w:t>
      </w:r>
    </w:p>
    <w:p w14:paraId="2C5B3026" w14:textId="678E1F41" w:rsidR="003D11FB" w:rsidRPr="00BF47B8" w:rsidRDefault="003D11FB"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The </w:t>
      </w:r>
      <w:r w:rsidR="002C0742" w:rsidRPr="00BF47B8">
        <w:rPr>
          <w:rFonts w:ascii="Times New Roman" w:hAnsi="Times New Roman"/>
        </w:rPr>
        <w:t>farming arrangements</w:t>
      </w:r>
    </w:p>
    <w:p w14:paraId="267E462C" w14:textId="08935377" w:rsidR="00A26264" w:rsidRPr="00BF47B8" w:rsidRDefault="005A7908"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3331F5" w:rsidRPr="00BF47B8">
        <w:rPr>
          <w:rFonts w:ascii="Times New Roman" w:hAnsi="Times New Roman"/>
        </w:rPr>
        <w:t>The Farm that was owned by Dame Leonie and Dr</w:t>
      </w:r>
      <w:r w:rsidR="00127F27" w:rsidRPr="00BF47B8">
        <w:rPr>
          <w:rFonts w:ascii="Times New Roman" w:hAnsi="Times New Roman"/>
        </w:rPr>
        <w:t> </w:t>
      </w:r>
      <w:r w:rsidR="003331F5" w:rsidRPr="00BF47B8">
        <w:rPr>
          <w:rFonts w:ascii="Times New Roman" w:hAnsi="Times New Roman"/>
        </w:rPr>
        <w:t xml:space="preserve">Harry </w:t>
      </w:r>
      <w:r w:rsidR="00EC7026" w:rsidRPr="00BF47B8">
        <w:rPr>
          <w:rFonts w:ascii="Times New Roman" w:hAnsi="Times New Roman"/>
        </w:rPr>
        <w:t>is a 100</w:t>
      </w:r>
      <w:r w:rsidR="005D15C6" w:rsidRPr="00BF47B8">
        <w:rPr>
          <w:rFonts w:ascii="Times New Roman" w:hAnsi="Times New Roman"/>
        </w:rPr>
        <w:t>-</w:t>
      </w:r>
      <w:r w:rsidR="00EC7026" w:rsidRPr="00BF47B8">
        <w:rPr>
          <w:rFonts w:ascii="Times New Roman" w:hAnsi="Times New Roman"/>
        </w:rPr>
        <w:t xml:space="preserve">acre property that </w:t>
      </w:r>
      <w:r w:rsidR="003331F5" w:rsidRPr="00BF47B8">
        <w:rPr>
          <w:rFonts w:ascii="Times New Roman" w:hAnsi="Times New Roman"/>
        </w:rPr>
        <w:t>lies o</w:t>
      </w:r>
      <w:r w:rsidR="00EB7581" w:rsidRPr="00BF47B8">
        <w:rPr>
          <w:rFonts w:ascii="Times New Roman" w:hAnsi="Times New Roman"/>
        </w:rPr>
        <w:t>n the Colo River in Upper Colo, New South Wales</w:t>
      </w:r>
      <w:r w:rsidR="00EE0B0C" w:rsidRPr="00BF47B8">
        <w:rPr>
          <w:rFonts w:ascii="Times New Roman" w:hAnsi="Times New Roman"/>
        </w:rPr>
        <w:t xml:space="preserve">. </w:t>
      </w:r>
      <w:r w:rsidR="003937F7" w:rsidRPr="00BF47B8">
        <w:rPr>
          <w:rFonts w:ascii="Times New Roman" w:hAnsi="Times New Roman"/>
        </w:rPr>
        <w:t>Prior to the acquisition of the Farm by Dame Leonie and Dr</w:t>
      </w:r>
      <w:r w:rsidR="004E5C15" w:rsidRPr="00BF47B8">
        <w:rPr>
          <w:rFonts w:ascii="Times New Roman" w:hAnsi="Times New Roman"/>
        </w:rPr>
        <w:t> </w:t>
      </w:r>
      <w:r w:rsidR="003937F7" w:rsidRPr="00BF47B8">
        <w:rPr>
          <w:rFonts w:ascii="Times New Roman" w:hAnsi="Times New Roman"/>
        </w:rPr>
        <w:t xml:space="preserve">Harry, the previous owner </w:t>
      </w:r>
      <w:r w:rsidR="00523386" w:rsidRPr="00BF47B8">
        <w:rPr>
          <w:rFonts w:ascii="Times New Roman" w:hAnsi="Times New Roman"/>
        </w:rPr>
        <w:t>entered</w:t>
      </w:r>
      <w:r w:rsidR="003937F7" w:rsidRPr="00BF47B8">
        <w:rPr>
          <w:rFonts w:ascii="Times New Roman" w:hAnsi="Times New Roman"/>
        </w:rPr>
        <w:t xml:space="preserve"> a</w:t>
      </w:r>
      <w:r w:rsidR="00145BFE" w:rsidRPr="00BF47B8">
        <w:rPr>
          <w:rFonts w:ascii="Times New Roman" w:hAnsi="Times New Roman"/>
        </w:rPr>
        <w:t xml:space="preserve"> share farming agreement </w:t>
      </w:r>
      <w:r w:rsidR="006658E1" w:rsidRPr="00BF47B8">
        <w:rPr>
          <w:rFonts w:ascii="Times New Roman" w:hAnsi="Times New Roman"/>
        </w:rPr>
        <w:t xml:space="preserve">in 1965 </w:t>
      </w:r>
      <w:r w:rsidR="00510F23" w:rsidRPr="00BF47B8">
        <w:rPr>
          <w:rFonts w:ascii="Times New Roman" w:hAnsi="Times New Roman"/>
        </w:rPr>
        <w:t>with David</w:t>
      </w:r>
      <w:r w:rsidR="00A0435B" w:rsidRPr="00BF47B8">
        <w:rPr>
          <w:rFonts w:ascii="Times New Roman" w:hAnsi="Times New Roman"/>
        </w:rPr>
        <w:t>'s father</w:t>
      </w:r>
      <w:r w:rsidR="006B751B" w:rsidRPr="00BF47B8">
        <w:rPr>
          <w:rFonts w:ascii="Times New Roman" w:hAnsi="Times New Roman"/>
        </w:rPr>
        <w:t xml:space="preserve"> by which David's father</w:t>
      </w:r>
      <w:r w:rsidR="00BE0D99" w:rsidRPr="00BF47B8">
        <w:rPr>
          <w:rFonts w:ascii="Times New Roman" w:hAnsi="Times New Roman"/>
        </w:rPr>
        <w:t xml:space="preserve">, </w:t>
      </w:r>
      <w:r w:rsidR="006B751B" w:rsidRPr="00BF47B8">
        <w:rPr>
          <w:rFonts w:ascii="Times New Roman" w:hAnsi="Times New Roman"/>
        </w:rPr>
        <w:t>as the farmer</w:t>
      </w:r>
      <w:r w:rsidR="00BE0D99" w:rsidRPr="00BF47B8">
        <w:rPr>
          <w:rFonts w:ascii="Times New Roman" w:hAnsi="Times New Roman"/>
        </w:rPr>
        <w:t>,</w:t>
      </w:r>
      <w:r w:rsidR="006B751B" w:rsidRPr="00BF47B8">
        <w:rPr>
          <w:rFonts w:ascii="Times New Roman" w:hAnsi="Times New Roman"/>
        </w:rPr>
        <w:t xml:space="preserve"> shared the </w:t>
      </w:r>
      <w:r w:rsidR="00840409" w:rsidRPr="00BF47B8">
        <w:rPr>
          <w:rFonts w:ascii="Times New Roman" w:hAnsi="Times New Roman"/>
        </w:rPr>
        <w:t xml:space="preserve">risks and the profits of the farming operation with the </w:t>
      </w:r>
      <w:proofErr w:type="gramStart"/>
      <w:r w:rsidR="00BE0D99" w:rsidRPr="00BF47B8">
        <w:rPr>
          <w:rFonts w:ascii="Times New Roman" w:hAnsi="Times New Roman"/>
        </w:rPr>
        <w:t xml:space="preserve">land </w:t>
      </w:r>
      <w:r w:rsidR="00840409" w:rsidRPr="00BF47B8">
        <w:rPr>
          <w:rFonts w:ascii="Times New Roman" w:hAnsi="Times New Roman"/>
        </w:rPr>
        <w:t>owner</w:t>
      </w:r>
      <w:proofErr w:type="gramEnd"/>
      <w:r w:rsidR="00316119" w:rsidRPr="00BF47B8">
        <w:rPr>
          <w:rFonts w:ascii="Times New Roman" w:hAnsi="Times New Roman"/>
        </w:rPr>
        <w:t>.</w:t>
      </w:r>
      <w:r w:rsidR="00510F23" w:rsidRPr="00BF47B8">
        <w:rPr>
          <w:rFonts w:ascii="Times New Roman" w:hAnsi="Times New Roman"/>
        </w:rPr>
        <w:t xml:space="preserve"> </w:t>
      </w:r>
      <w:r w:rsidR="006658E1" w:rsidRPr="00BF47B8">
        <w:rPr>
          <w:rFonts w:ascii="Times New Roman" w:hAnsi="Times New Roman"/>
        </w:rPr>
        <w:t>After Dame Leonie and Dr Harry acquired the Farm</w:t>
      </w:r>
      <w:r w:rsidR="005171D4" w:rsidRPr="00BF47B8">
        <w:rPr>
          <w:rFonts w:ascii="Times New Roman" w:hAnsi="Times New Roman"/>
        </w:rPr>
        <w:t xml:space="preserve"> in 1969,</w:t>
      </w:r>
      <w:r w:rsidR="006658E1" w:rsidRPr="00BF47B8">
        <w:rPr>
          <w:rFonts w:ascii="Times New Roman" w:hAnsi="Times New Roman"/>
        </w:rPr>
        <w:t xml:space="preserve"> </w:t>
      </w:r>
      <w:r w:rsidR="0055428C" w:rsidRPr="00BF47B8">
        <w:rPr>
          <w:rFonts w:ascii="Times New Roman" w:hAnsi="Times New Roman"/>
        </w:rPr>
        <w:t xml:space="preserve">David's father continued to work on the Farm, entering a formal </w:t>
      </w:r>
      <w:r w:rsidR="006658E1" w:rsidRPr="00BF47B8">
        <w:rPr>
          <w:rFonts w:ascii="Times New Roman" w:hAnsi="Times New Roman"/>
        </w:rPr>
        <w:t xml:space="preserve">share farming agreement with </w:t>
      </w:r>
      <w:r w:rsidR="0055428C" w:rsidRPr="00BF47B8">
        <w:rPr>
          <w:rFonts w:ascii="Times New Roman" w:hAnsi="Times New Roman"/>
        </w:rPr>
        <w:t xml:space="preserve">Dame Leonie and Dr Harry </w:t>
      </w:r>
      <w:r w:rsidR="00520818" w:rsidRPr="00BF47B8">
        <w:rPr>
          <w:rFonts w:ascii="Times New Roman" w:hAnsi="Times New Roman"/>
        </w:rPr>
        <w:t>in 1970</w:t>
      </w:r>
      <w:r w:rsidR="006658E1" w:rsidRPr="00BF47B8">
        <w:rPr>
          <w:rFonts w:ascii="Times New Roman" w:hAnsi="Times New Roman"/>
        </w:rPr>
        <w:t xml:space="preserve">. </w:t>
      </w:r>
    </w:p>
    <w:p w14:paraId="5D70DCCC" w14:textId="79AB05D3" w:rsidR="00082151" w:rsidRPr="00BF47B8" w:rsidRDefault="00A15DAC"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41671E" w:rsidRPr="00BF47B8">
        <w:rPr>
          <w:rFonts w:ascii="Times New Roman" w:hAnsi="Times New Roman"/>
        </w:rPr>
        <w:t xml:space="preserve">In 1974, </w:t>
      </w:r>
      <w:r w:rsidRPr="00BF47B8">
        <w:rPr>
          <w:rFonts w:ascii="Times New Roman" w:hAnsi="Times New Roman"/>
        </w:rPr>
        <w:t xml:space="preserve">David's father </w:t>
      </w:r>
      <w:r w:rsidR="0041671E" w:rsidRPr="00BF47B8">
        <w:rPr>
          <w:rFonts w:ascii="Times New Roman" w:hAnsi="Times New Roman"/>
        </w:rPr>
        <w:t>left the Farm</w:t>
      </w:r>
      <w:r w:rsidR="001F4A30" w:rsidRPr="00BF47B8">
        <w:rPr>
          <w:rFonts w:ascii="Times New Roman" w:hAnsi="Times New Roman"/>
        </w:rPr>
        <w:t xml:space="preserve">. </w:t>
      </w:r>
      <w:r w:rsidR="00725D04" w:rsidRPr="00BF47B8">
        <w:rPr>
          <w:rFonts w:ascii="Times New Roman" w:hAnsi="Times New Roman"/>
        </w:rPr>
        <w:t xml:space="preserve">David's father had been unable to </w:t>
      </w:r>
      <w:r w:rsidR="005808C1" w:rsidRPr="00BF47B8">
        <w:rPr>
          <w:rFonts w:ascii="Times New Roman" w:hAnsi="Times New Roman"/>
        </w:rPr>
        <w:t>make a sufficient living to support his wife and children and his wife wanted to live a more suburban life</w:t>
      </w:r>
      <w:r w:rsidR="00492943" w:rsidRPr="00BF47B8">
        <w:rPr>
          <w:rFonts w:ascii="Times New Roman" w:hAnsi="Times New Roman"/>
        </w:rPr>
        <w:t>.</w:t>
      </w:r>
      <w:r w:rsidRPr="00BF47B8">
        <w:rPr>
          <w:rFonts w:ascii="Times New Roman" w:hAnsi="Times New Roman"/>
        </w:rPr>
        <w:t xml:space="preserve"> </w:t>
      </w:r>
      <w:r w:rsidR="001F4A30" w:rsidRPr="00BF47B8">
        <w:rPr>
          <w:rFonts w:ascii="Times New Roman" w:hAnsi="Times New Roman"/>
        </w:rPr>
        <w:t xml:space="preserve">In 1975, at </w:t>
      </w:r>
      <w:r w:rsidR="00102BB0" w:rsidRPr="00BF47B8">
        <w:rPr>
          <w:rFonts w:ascii="Times New Roman" w:hAnsi="Times New Roman"/>
        </w:rPr>
        <w:t xml:space="preserve">about </w:t>
      </w:r>
      <w:r w:rsidR="001F4A30" w:rsidRPr="00BF47B8">
        <w:rPr>
          <w:rFonts w:ascii="Times New Roman" w:hAnsi="Times New Roman"/>
        </w:rPr>
        <w:t>the age of 22, David</w:t>
      </w:r>
      <w:r w:rsidR="004B21F8" w:rsidRPr="00BF47B8">
        <w:rPr>
          <w:rFonts w:ascii="Times New Roman" w:hAnsi="Times New Roman"/>
        </w:rPr>
        <w:t xml:space="preserve"> began</w:t>
      </w:r>
      <w:r w:rsidR="0039642B" w:rsidRPr="00BF47B8">
        <w:rPr>
          <w:rFonts w:ascii="Times New Roman" w:hAnsi="Times New Roman"/>
        </w:rPr>
        <w:t xml:space="preserve"> share farming on the Farm.</w:t>
      </w:r>
      <w:r w:rsidR="00C92686" w:rsidRPr="00BF47B8">
        <w:rPr>
          <w:rFonts w:ascii="Times New Roman" w:hAnsi="Times New Roman"/>
        </w:rPr>
        <w:t xml:space="preserve"> David was "intelligent ... articulate [and] knowledgeable about farming matters". </w:t>
      </w:r>
      <w:r w:rsidR="009E17E7" w:rsidRPr="00BF47B8">
        <w:rPr>
          <w:rFonts w:ascii="Times New Roman" w:hAnsi="Times New Roman"/>
        </w:rPr>
        <w:t xml:space="preserve">It is likely that </w:t>
      </w:r>
      <w:r w:rsidR="00C92686" w:rsidRPr="00BF47B8">
        <w:rPr>
          <w:rFonts w:ascii="Times New Roman" w:hAnsi="Times New Roman"/>
        </w:rPr>
        <w:t>David</w:t>
      </w:r>
      <w:r w:rsidR="009E17E7" w:rsidRPr="00BF47B8">
        <w:rPr>
          <w:rFonts w:ascii="Times New Roman" w:hAnsi="Times New Roman"/>
        </w:rPr>
        <w:t xml:space="preserve"> </w:t>
      </w:r>
      <w:r w:rsidR="00D83315" w:rsidRPr="00BF47B8">
        <w:rPr>
          <w:rFonts w:ascii="Times New Roman" w:hAnsi="Times New Roman"/>
        </w:rPr>
        <w:t xml:space="preserve">learned farming practices and techniques from his father while he was a schoolboy by </w:t>
      </w:r>
      <w:proofErr w:type="gramStart"/>
      <w:r w:rsidR="00D83315" w:rsidRPr="00BF47B8">
        <w:rPr>
          <w:rFonts w:ascii="Times New Roman" w:hAnsi="Times New Roman"/>
        </w:rPr>
        <w:t>helping out</w:t>
      </w:r>
      <w:proofErr w:type="gramEnd"/>
      <w:r w:rsidR="00D83315" w:rsidRPr="00BF47B8">
        <w:rPr>
          <w:rFonts w:ascii="Times New Roman" w:hAnsi="Times New Roman"/>
        </w:rPr>
        <w:t xml:space="preserve"> on the Farm</w:t>
      </w:r>
      <w:r w:rsidR="00C224E2" w:rsidRPr="00BF47B8">
        <w:rPr>
          <w:rFonts w:ascii="Times New Roman" w:hAnsi="Times New Roman"/>
        </w:rPr>
        <w:t xml:space="preserve"> and during a period of time when he had pursued an Agricultural Science course at </w:t>
      </w:r>
      <w:r w:rsidR="00225AD9" w:rsidRPr="00BF47B8">
        <w:rPr>
          <w:rFonts w:ascii="Times New Roman" w:hAnsi="Times New Roman"/>
        </w:rPr>
        <w:t>u</w:t>
      </w:r>
      <w:r w:rsidR="00C224E2" w:rsidRPr="00BF47B8">
        <w:rPr>
          <w:rFonts w:ascii="Times New Roman" w:hAnsi="Times New Roman"/>
        </w:rPr>
        <w:t>niversity</w:t>
      </w:r>
      <w:r w:rsidR="00DC5082" w:rsidRPr="00BF47B8">
        <w:rPr>
          <w:rFonts w:ascii="Times New Roman" w:hAnsi="Times New Roman"/>
        </w:rPr>
        <w:t xml:space="preserve">. </w:t>
      </w:r>
    </w:p>
    <w:p w14:paraId="0266A478" w14:textId="3FDD1BA8" w:rsidR="006A2B52" w:rsidRPr="00BF47B8" w:rsidRDefault="00082151"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From 1975, </w:t>
      </w:r>
      <w:r w:rsidR="00EE5B9E" w:rsidRPr="00BF47B8">
        <w:rPr>
          <w:rFonts w:ascii="Times New Roman" w:hAnsi="Times New Roman"/>
        </w:rPr>
        <w:t xml:space="preserve">David </w:t>
      </w:r>
      <w:r w:rsidR="0097368D" w:rsidRPr="00BF47B8">
        <w:rPr>
          <w:rFonts w:ascii="Times New Roman" w:hAnsi="Times New Roman"/>
        </w:rPr>
        <w:t xml:space="preserve">had </w:t>
      </w:r>
      <w:r w:rsidR="00EE5B9E" w:rsidRPr="00BF47B8">
        <w:rPr>
          <w:rFonts w:ascii="Times New Roman" w:hAnsi="Times New Roman"/>
        </w:rPr>
        <w:t xml:space="preserve">a close personal collaboration </w:t>
      </w:r>
      <w:r w:rsidR="0097368D" w:rsidRPr="00BF47B8">
        <w:rPr>
          <w:rFonts w:ascii="Times New Roman" w:hAnsi="Times New Roman"/>
        </w:rPr>
        <w:t>with</w:t>
      </w:r>
      <w:r w:rsidR="00DC702F" w:rsidRPr="00BF47B8">
        <w:rPr>
          <w:rFonts w:ascii="Times New Roman" w:hAnsi="Times New Roman"/>
        </w:rPr>
        <w:t xml:space="preserve"> </w:t>
      </w:r>
      <w:r w:rsidR="0097368D" w:rsidRPr="00BF47B8">
        <w:rPr>
          <w:rFonts w:ascii="Times New Roman" w:hAnsi="Times New Roman"/>
        </w:rPr>
        <w:t>Dame</w:t>
      </w:r>
      <w:r w:rsidR="004B3FBF">
        <w:rPr>
          <w:rFonts w:ascii="Times New Roman" w:hAnsi="Times New Roman"/>
        </w:rPr>
        <w:t> </w:t>
      </w:r>
      <w:r w:rsidR="0097368D" w:rsidRPr="00BF47B8">
        <w:rPr>
          <w:rFonts w:ascii="Times New Roman" w:hAnsi="Times New Roman"/>
        </w:rPr>
        <w:t>Leonie</w:t>
      </w:r>
      <w:r w:rsidR="00DC702F" w:rsidRPr="00BF47B8">
        <w:rPr>
          <w:rFonts w:ascii="Times New Roman" w:hAnsi="Times New Roman"/>
        </w:rPr>
        <w:t xml:space="preserve"> and Dr</w:t>
      </w:r>
      <w:r w:rsidR="00835319" w:rsidRPr="00BF47B8">
        <w:rPr>
          <w:rFonts w:ascii="Times New Roman" w:hAnsi="Times New Roman"/>
        </w:rPr>
        <w:t> </w:t>
      </w:r>
      <w:r w:rsidR="00DC702F" w:rsidRPr="00BF47B8">
        <w:rPr>
          <w:rFonts w:ascii="Times New Roman" w:hAnsi="Times New Roman"/>
        </w:rPr>
        <w:t>Harry</w:t>
      </w:r>
      <w:r w:rsidR="00EE5B9E" w:rsidRPr="00BF47B8">
        <w:rPr>
          <w:rFonts w:ascii="Times New Roman" w:hAnsi="Times New Roman"/>
        </w:rPr>
        <w:t>.</w:t>
      </w:r>
      <w:r w:rsidR="0097368D" w:rsidRPr="00BF47B8">
        <w:rPr>
          <w:rFonts w:ascii="Times New Roman" w:hAnsi="Times New Roman"/>
        </w:rPr>
        <w:t xml:space="preserve"> His share farming agreement with </w:t>
      </w:r>
      <w:r w:rsidR="00DC702F" w:rsidRPr="00BF47B8">
        <w:rPr>
          <w:rFonts w:ascii="Times New Roman" w:hAnsi="Times New Roman"/>
        </w:rPr>
        <w:t>Dr</w:t>
      </w:r>
      <w:r w:rsidR="00D43EB8" w:rsidRPr="00BF47B8">
        <w:rPr>
          <w:rFonts w:ascii="Times New Roman" w:hAnsi="Times New Roman"/>
        </w:rPr>
        <w:t> </w:t>
      </w:r>
      <w:r w:rsidR="00DC702F" w:rsidRPr="00BF47B8">
        <w:rPr>
          <w:rFonts w:ascii="Times New Roman" w:hAnsi="Times New Roman"/>
        </w:rPr>
        <w:t>Harry</w:t>
      </w:r>
      <w:r w:rsidR="0097368D" w:rsidRPr="00BF47B8">
        <w:rPr>
          <w:rFonts w:ascii="Times New Roman" w:hAnsi="Times New Roman"/>
        </w:rPr>
        <w:t xml:space="preserve"> was oral and</w:t>
      </w:r>
      <w:r w:rsidR="00FC7558" w:rsidRPr="00BF47B8">
        <w:rPr>
          <w:rFonts w:ascii="Times New Roman" w:hAnsi="Times New Roman"/>
        </w:rPr>
        <w:t xml:space="preserve"> </w:t>
      </w:r>
      <w:r w:rsidR="00B44515" w:rsidRPr="00BF47B8">
        <w:rPr>
          <w:rFonts w:ascii="Times New Roman" w:hAnsi="Times New Roman"/>
        </w:rPr>
        <w:t>contain</w:t>
      </w:r>
      <w:r w:rsidR="0097368D" w:rsidRPr="00BF47B8">
        <w:rPr>
          <w:rFonts w:ascii="Times New Roman" w:hAnsi="Times New Roman"/>
        </w:rPr>
        <w:t>ed</w:t>
      </w:r>
      <w:r w:rsidR="006A2B52" w:rsidRPr="00BF47B8">
        <w:rPr>
          <w:rFonts w:ascii="Times New Roman" w:hAnsi="Times New Roman"/>
        </w:rPr>
        <w:t xml:space="preserve"> the following terms:</w:t>
      </w:r>
    </w:p>
    <w:p w14:paraId="5252F3E7" w14:textId="0CBF9567" w:rsidR="002C0DAF" w:rsidRPr="00BF47B8" w:rsidRDefault="002A67C5" w:rsidP="00BF47B8">
      <w:pPr>
        <w:pStyle w:val="leftright"/>
        <w:spacing w:before="0" w:after="260" w:line="280" w:lineRule="exact"/>
        <w:ind w:right="0"/>
        <w:jc w:val="both"/>
        <w:rPr>
          <w:rFonts w:ascii="Times New Roman" w:hAnsi="Times New Roman"/>
        </w:rPr>
      </w:pPr>
      <w:r w:rsidRPr="00BF47B8">
        <w:rPr>
          <w:rFonts w:ascii="Times New Roman" w:hAnsi="Times New Roman"/>
        </w:rPr>
        <w:t>1.</w:t>
      </w:r>
      <w:r w:rsidRPr="00BF47B8">
        <w:rPr>
          <w:rFonts w:ascii="Times New Roman" w:hAnsi="Times New Roman"/>
        </w:rPr>
        <w:tab/>
      </w:r>
      <w:r w:rsidR="002C0DAF" w:rsidRPr="00BF47B8">
        <w:rPr>
          <w:rFonts w:ascii="Times New Roman" w:hAnsi="Times New Roman"/>
        </w:rPr>
        <w:t>David would grow crops and maintain the Farm.</w:t>
      </w:r>
    </w:p>
    <w:p w14:paraId="09DD2060" w14:textId="5208296E" w:rsidR="001F4A30" w:rsidRPr="00BF47B8" w:rsidRDefault="002A67C5" w:rsidP="00BF47B8">
      <w:pPr>
        <w:pStyle w:val="leftright"/>
        <w:spacing w:before="0" w:after="260" w:line="280" w:lineRule="exact"/>
        <w:ind w:left="1440" w:right="0" w:hanging="720"/>
        <w:jc w:val="both"/>
        <w:rPr>
          <w:rFonts w:ascii="Times New Roman" w:hAnsi="Times New Roman"/>
        </w:rPr>
      </w:pPr>
      <w:r w:rsidRPr="00BF47B8">
        <w:rPr>
          <w:rFonts w:ascii="Times New Roman" w:hAnsi="Times New Roman"/>
        </w:rPr>
        <w:t>2.</w:t>
      </w:r>
      <w:r w:rsidRPr="00BF47B8">
        <w:rPr>
          <w:rFonts w:ascii="Times New Roman" w:hAnsi="Times New Roman"/>
        </w:rPr>
        <w:tab/>
      </w:r>
      <w:r w:rsidR="00DC2791" w:rsidRPr="00BF47B8">
        <w:rPr>
          <w:rFonts w:ascii="Times New Roman" w:hAnsi="Times New Roman"/>
        </w:rPr>
        <w:t xml:space="preserve">Dr Harry would pay all operating costs except fuel, which would be a cost </w:t>
      </w:r>
      <w:r w:rsidR="007B386F" w:rsidRPr="00BF47B8">
        <w:rPr>
          <w:rFonts w:ascii="Times New Roman" w:hAnsi="Times New Roman"/>
        </w:rPr>
        <w:t xml:space="preserve">shared equally </w:t>
      </w:r>
      <w:r w:rsidR="00DC2791" w:rsidRPr="00BF47B8">
        <w:rPr>
          <w:rFonts w:ascii="Times New Roman" w:hAnsi="Times New Roman"/>
        </w:rPr>
        <w:t>between Dr Harry and David.</w:t>
      </w:r>
    </w:p>
    <w:p w14:paraId="6CC9781E" w14:textId="4EEC7653" w:rsidR="00DC2791" w:rsidRPr="00BF47B8" w:rsidRDefault="00502666" w:rsidP="00BF47B8">
      <w:pPr>
        <w:pStyle w:val="leftright"/>
        <w:spacing w:before="0" w:after="260" w:line="280" w:lineRule="exact"/>
        <w:ind w:left="1440" w:right="0" w:hanging="720"/>
        <w:jc w:val="both"/>
        <w:rPr>
          <w:rFonts w:ascii="Times New Roman" w:hAnsi="Times New Roman"/>
        </w:rPr>
      </w:pPr>
      <w:r w:rsidRPr="00BF47B8">
        <w:rPr>
          <w:rFonts w:ascii="Times New Roman" w:hAnsi="Times New Roman"/>
        </w:rPr>
        <w:t>3.</w:t>
      </w:r>
      <w:r w:rsidRPr="00BF47B8">
        <w:rPr>
          <w:rFonts w:ascii="Times New Roman" w:hAnsi="Times New Roman"/>
        </w:rPr>
        <w:tab/>
      </w:r>
      <w:r w:rsidR="00CF2544" w:rsidRPr="00BF47B8">
        <w:rPr>
          <w:rFonts w:ascii="Times New Roman" w:hAnsi="Times New Roman"/>
        </w:rPr>
        <w:t>David would live rent-free in a house on the Farm.</w:t>
      </w:r>
    </w:p>
    <w:p w14:paraId="3BAC3807" w14:textId="77777777" w:rsidR="00BF47B8" w:rsidRDefault="00502666" w:rsidP="00BF47B8">
      <w:pPr>
        <w:pStyle w:val="leftright"/>
        <w:spacing w:before="0" w:after="260" w:line="280" w:lineRule="exact"/>
        <w:ind w:left="1440" w:right="0" w:hanging="720"/>
        <w:jc w:val="both"/>
        <w:rPr>
          <w:rFonts w:ascii="Times New Roman" w:hAnsi="Times New Roman"/>
        </w:rPr>
      </w:pPr>
      <w:r w:rsidRPr="00BF47B8">
        <w:rPr>
          <w:rFonts w:ascii="Times New Roman" w:hAnsi="Times New Roman"/>
        </w:rPr>
        <w:t>4.</w:t>
      </w:r>
      <w:r w:rsidRPr="00BF47B8">
        <w:rPr>
          <w:rFonts w:ascii="Times New Roman" w:hAnsi="Times New Roman"/>
        </w:rPr>
        <w:tab/>
      </w:r>
      <w:r w:rsidR="00CF2544" w:rsidRPr="00BF47B8">
        <w:rPr>
          <w:rFonts w:ascii="Times New Roman" w:hAnsi="Times New Roman"/>
        </w:rPr>
        <w:t>David would receive a quarterly retainer of $600</w:t>
      </w:r>
      <w:r w:rsidR="000B7F6B" w:rsidRPr="00BF47B8">
        <w:rPr>
          <w:rFonts w:ascii="Times New Roman" w:hAnsi="Times New Roman"/>
        </w:rPr>
        <w:t xml:space="preserve"> and half of the gross proceeds from the sale of produce and cattle</w:t>
      </w:r>
      <w:r w:rsidR="00CF2544" w:rsidRPr="00BF47B8">
        <w:rPr>
          <w:rFonts w:ascii="Times New Roman" w:hAnsi="Times New Roman"/>
        </w:rPr>
        <w:t xml:space="preserve">. </w:t>
      </w:r>
    </w:p>
    <w:p w14:paraId="03AB9CB1" w14:textId="6C98B008" w:rsidR="00451648" w:rsidRPr="00BF47B8" w:rsidRDefault="00947BEF"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82151" w:rsidRPr="00BF47B8">
        <w:rPr>
          <w:rFonts w:ascii="Times New Roman" w:hAnsi="Times New Roman"/>
        </w:rPr>
        <w:t xml:space="preserve">The amount of </w:t>
      </w:r>
      <w:r w:rsidRPr="00BF47B8">
        <w:rPr>
          <w:rFonts w:ascii="Times New Roman" w:hAnsi="Times New Roman"/>
        </w:rPr>
        <w:t>David's</w:t>
      </w:r>
      <w:r w:rsidR="00082151" w:rsidRPr="00BF47B8">
        <w:rPr>
          <w:rFonts w:ascii="Times New Roman" w:hAnsi="Times New Roman"/>
        </w:rPr>
        <w:t xml:space="preserve"> quarterly retainer </w:t>
      </w:r>
      <w:r w:rsidR="0050557C" w:rsidRPr="00BF47B8">
        <w:rPr>
          <w:rFonts w:ascii="Times New Roman" w:hAnsi="Times New Roman"/>
        </w:rPr>
        <w:t xml:space="preserve">(also described </w:t>
      </w:r>
      <w:r w:rsidR="007156FD" w:rsidRPr="00BF47B8">
        <w:rPr>
          <w:rFonts w:ascii="Times New Roman" w:hAnsi="Times New Roman"/>
        </w:rPr>
        <w:t xml:space="preserve">as a quarterly "bonus") </w:t>
      </w:r>
      <w:r w:rsidR="00082151" w:rsidRPr="00BF47B8">
        <w:rPr>
          <w:rFonts w:ascii="Times New Roman" w:hAnsi="Times New Roman"/>
        </w:rPr>
        <w:t>increased over time</w:t>
      </w:r>
      <w:r w:rsidR="0026773F" w:rsidRPr="00BF47B8">
        <w:rPr>
          <w:rFonts w:ascii="Times New Roman" w:hAnsi="Times New Roman"/>
        </w:rPr>
        <w:t xml:space="preserve"> and the proportion of the liability for fuel costs was </w:t>
      </w:r>
      <w:r w:rsidR="0026773F" w:rsidRPr="00BF47B8">
        <w:rPr>
          <w:rFonts w:ascii="Times New Roman" w:hAnsi="Times New Roman"/>
        </w:rPr>
        <w:lastRenderedPageBreak/>
        <w:t xml:space="preserve">amended </w:t>
      </w:r>
      <w:r w:rsidR="005E7EE1" w:rsidRPr="00BF47B8">
        <w:rPr>
          <w:rFonts w:ascii="Times New Roman" w:hAnsi="Times New Roman"/>
        </w:rPr>
        <w:t xml:space="preserve">in 1980 </w:t>
      </w:r>
      <w:r w:rsidR="0026773F" w:rsidRPr="00BF47B8">
        <w:rPr>
          <w:rFonts w:ascii="Times New Roman" w:hAnsi="Times New Roman"/>
        </w:rPr>
        <w:t>so that Dr</w:t>
      </w:r>
      <w:r w:rsidR="00B2303F" w:rsidRPr="00BF47B8">
        <w:rPr>
          <w:rFonts w:ascii="Times New Roman" w:hAnsi="Times New Roman"/>
        </w:rPr>
        <w:t> </w:t>
      </w:r>
      <w:r w:rsidR="0026773F" w:rsidRPr="00BF47B8">
        <w:rPr>
          <w:rFonts w:ascii="Times New Roman" w:hAnsi="Times New Roman"/>
        </w:rPr>
        <w:t xml:space="preserve">Harry </w:t>
      </w:r>
      <w:r w:rsidR="00DC702F" w:rsidRPr="00BF47B8">
        <w:rPr>
          <w:rFonts w:ascii="Times New Roman" w:hAnsi="Times New Roman"/>
        </w:rPr>
        <w:t xml:space="preserve">became liable for </w:t>
      </w:r>
      <w:r w:rsidR="008625CD" w:rsidRPr="00BF47B8">
        <w:rPr>
          <w:rFonts w:ascii="Times New Roman" w:hAnsi="Times New Roman"/>
        </w:rPr>
        <w:t>two</w:t>
      </w:r>
      <w:r w:rsidR="00EF004D" w:rsidRPr="00BF47B8">
        <w:rPr>
          <w:rFonts w:ascii="Times New Roman" w:hAnsi="Times New Roman"/>
        </w:rPr>
        <w:t>-</w:t>
      </w:r>
      <w:r w:rsidR="008625CD" w:rsidRPr="00BF47B8">
        <w:rPr>
          <w:rFonts w:ascii="Times New Roman" w:hAnsi="Times New Roman"/>
        </w:rPr>
        <w:t>thirds of the fuel costs</w:t>
      </w:r>
      <w:r w:rsidR="00D57A06" w:rsidRPr="00BF47B8">
        <w:rPr>
          <w:rFonts w:ascii="Times New Roman" w:hAnsi="Times New Roman"/>
        </w:rPr>
        <w:t>.</w:t>
      </w:r>
      <w:r w:rsidR="00A4406C" w:rsidRPr="00BF47B8">
        <w:rPr>
          <w:rFonts w:ascii="Times New Roman" w:hAnsi="Times New Roman"/>
        </w:rPr>
        <w:t xml:space="preserve"> </w:t>
      </w:r>
      <w:r w:rsidR="00D57A06" w:rsidRPr="00BF47B8">
        <w:rPr>
          <w:rFonts w:ascii="Times New Roman" w:hAnsi="Times New Roman"/>
        </w:rPr>
        <w:t>But t</w:t>
      </w:r>
      <w:r w:rsidR="00A4406C" w:rsidRPr="00BF47B8">
        <w:rPr>
          <w:rFonts w:ascii="Times New Roman" w:hAnsi="Times New Roman"/>
        </w:rPr>
        <w:t>he agreement remained informal</w:t>
      </w:r>
      <w:r w:rsidR="00D57A06" w:rsidRPr="00BF47B8">
        <w:rPr>
          <w:rFonts w:ascii="Times New Roman" w:hAnsi="Times New Roman"/>
        </w:rPr>
        <w:t xml:space="preserve"> and</w:t>
      </w:r>
      <w:r w:rsidR="0008387C" w:rsidRPr="00BF47B8">
        <w:rPr>
          <w:rFonts w:ascii="Times New Roman" w:hAnsi="Times New Roman"/>
        </w:rPr>
        <w:t xml:space="preserve"> terminable at will by either party</w:t>
      </w:r>
      <w:r w:rsidR="003A0A32" w:rsidRPr="00BF47B8">
        <w:rPr>
          <w:rFonts w:ascii="Times New Roman" w:hAnsi="Times New Roman"/>
        </w:rPr>
        <w:t xml:space="preserve">. </w:t>
      </w:r>
    </w:p>
    <w:p w14:paraId="595631E5" w14:textId="2225D4A1" w:rsidR="00BE7404" w:rsidRPr="00BF47B8" w:rsidRDefault="003D11FB"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The </w:t>
      </w:r>
      <w:r w:rsidR="002F61D6" w:rsidRPr="00BF47B8">
        <w:rPr>
          <w:rFonts w:ascii="Times New Roman" w:hAnsi="Times New Roman"/>
        </w:rPr>
        <w:t>first two</w:t>
      </w:r>
      <w:r w:rsidR="004D2DA7" w:rsidRPr="00BF47B8">
        <w:rPr>
          <w:rFonts w:ascii="Times New Roman" w:hAnsi="Times New Roman"/>
        </w:rPr>
        <w:t xml:space="preserve"> </w:t>
      </w:r>
      <w:r w:rsidR="00803B04" w:rsidRPr="00BF47B8">
        <w:rPr>
          <w:rFonts w:ascii="Times New Roman" w:hAnsi="Times New Roman"/>
        </w:rPr>
        <w:t>promises</w:t>
      </w:r>
    </w:p>
    <w:p w14:paraId="40019CA4" w14:textId="50FE4B2A" w:rsidR="00BE7404" w:rsidRPr="00BF47B8" w:rsidRDefault="003D11FB"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B50F53" w:rsidRPr="00BF47B8">
        <w:rPr>
          <w:rFonts w:ascii="Times New Roman" w:hAnsi="Times New Roman"/>
        </w:rPr>
        <w:t xml:space="preserve">The first </w:t>
      </w:r>
      <w:r w:rsidR="00803B04" w:rsidRPr="00BF47B8">
        <w:rPr>
          <w:rFonts w:ascii="Times New Roman" w:hAnsi="Times New Roman"/>
        </w:rPr>
        <w:t xml:space="preserve">promise </w:t>
      </w:r>
      <w:r w:rsidR="005E52F9" w:rsidRPr="00BF47B8">
        <w:rPr>
          <w:rFonts w:ascii="Times New Roman" w:hAnsi="Times New Roman"/>
        </w:rPr>
        <w:t xml:space="preserve">was made </w:t>
      </w:r>
      <w:r w:rsidR="00D16642" w:rsidRPr="00BF47B8">
        <w:rPr>
          <w:rFonts w:ascii="Times New Roman" w:hAnsi="Times New Roman"/>
        </w:rPr>
        <w:t xml:space="preserve">by </w:t>
      </w:r>
      <w:r w:rsidR="00B50F53" w:rsidRPr="00BF47B8">
        <w:rPr>
          <w:rFonts w:ascii="Times New Roman" w:hAnsi="Times New Roman"/>
        </w:rPr>
        <w:t>Dr</w:t>
      </w:r>
      <w:r w:rsidR="00082CEB" w:rsidRPr="00BF47B8">
        <w:rPr>
          <w:rFonts w:ascii="Times New Roman" w:hAnsi="Times New Roman"/>
        </w:rPr>
        <w:t> </w:t>
      </w:r>
      <w:r w:rsidR="00B50F53" w:rsidRPr="00BF47B8">
        <w:rPr>
          <w:rFonts w:ascii="Times New Roman" w:hAnsi="Times New Roman"/>
        </w:rPr>
        <w:t xml:space="preserve">Harry </w:t>
      </w:r>
      <w:r w:rsidR="00D16642" w:rsidRPr="00BF47B8">
        <w:rPr>
          <w:rFonts w:ascii="Times New Roman" w:hAnsi="Times New Roman"/>
        </w:rPr>
        <w:t>to David in the early 1980s.</w:t>
      </w:r>
      <w:r w:rsidR="00DD7E2A" w:rsidRPr="00BF47B8">
        <w:rPr>
          <w:rFonts w:ascii="Times New Roman" w:hAnsi="Times New Roman"/>
        </w:rPr>
        <w:t xml:space="preserve"> It was to the effect that </w:t>
      </w:r>
      <w:r w:rsidR="002B7065" w:rsidRPr="00BF47B8">
        <w:rPr>
          <w:rFonts w:ascii="Times New Roman" w:hAnsi="Times New Roman"/>
        </w:rPr>
        <w:t>Dr</w:t>
      </w:r>
      <w:r w:rsidR="00082CEB" w:rsidRPr="00BF47B8">
        <w:rPr>
          <w:rFonts w:ascii="Times New Roman" w:hAnsi="Times New Roman"/>
        </w:rPr>
        <w:t> </w:t>
      </w:r>
      <w:r w:rsidR="002B7065" w:rsidRPr="00BF47B8">
        <w:rPr>
          <w:rFonts w:ascii="Times New Roman" w:hAnsi="Times New Roman"/>
        </w:rPr>
        <w:t xml:space="preserve">Harry would give David a life interest in the Farm </w:t>
      </w:r>
      <w:r w:rsidR="00A970FA" w:rsidRPr="00BF47B8">
        <w:rPr>
          <w:rFonts w:ascii="Times New Roman" w:hAnsi="Times New Roman"/>
        </w:rPr>
        <w:t>so that David could work the Farm as his own for his life</w:t>
      </w:r>
      <w:r w:rsidR="005653EB" w:rsidRPr="00BF47B8">
        <w:rPr>
          <w:rFonts w:ascii="Times New Roman" w:hAnsi="Times New Roman"/>
        </w:rPr>
        <w:t>,</w:t>
      </w:r>
      <w:r w:rsidR="00621396" w:rsidRPr="00BF47B8">
        <w:rPr>
          <w:rFonts w:ascii="Times New Roman" w:hAnsi="Times New Roman"/>
        </w:rPr>
        <w:t xml:space="preserve"> </w:t>
      </w:r>
      <w:proofErr w:type="gramStart"/>
      <w:r w:rsidR="00621396" w:rsidRPr="00BF47B8">
        <w:rPr>
          <w:rFonts w:ascii="Times New Roman" w:hAnsi="Times New Roman"/>
        </w:rPr>
        <w:t>provided that</w:t>
      </w:r>
      <w:proofErr w:type="gramEnd"/>
      <w:r w:rsidR="00621396" w:rsidRPr="00BF47B8">
        <w:rPr>
          <w:rFonts w:ascii="Times New Roman" w:hAnsi="Times New Roman"/>
        </w:rPr>
        <w:t xml:space="preserve"> Dr</w:t>
      </w:r>
      <w:r w:rsidR="00082CEB" w:rsidRPr="00BF47B8">
        <w:rPr>
          <w:rFonts w:ascii="Times New Roman" w:hAnsi="Times New Roman"/>
        </w:rPr>
        <w:t> </w:t>
      </w:r>
      <w:r w:rsidR="00621396" w:rsidRPr="00BF47B8">
        <w:rPr>
          <w:rFonts w:ascii="Times New Roman" w:hAnsi="Times New Roman"/>
        </w:rPr>
        <w:t>Harry's family would retain the use of a cottage on the Farm</w:t>
      </w:r>
      <w:r w:rsidR="00DD7E2A" w:rsidRPr="00BF47B8">
        <w:rPr>
          <w:rFonts w:ascii="Times New Roman" w:hAnsi="Times New Roman"/>
        </w:rPr>
        <w:t xml:space="preserve">. </w:t>
      </w:r>
    </w:p>
    <w:p w14:paraId="1D696138" w14:textId="5E7B3286" w:rsidR="00003E95" w:rsidRPr="00BF47B8" w:rsidRDefault="00267725"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The second </w:t>
      </w:r>
      <w:r w:rsidR="00803B04" w:rsidRPr="00BF47B8">
        <w:rPr>
          <w:rFonts w:ascii="Times New Roman" w:hAnsi="Times New Roman"/>
        </w:rPr>
        <w:t>promise</w:t>
      </w:r>
      <w:r w:rsidR="00282A50" w:rsidRPr="00BF47B8">
        <w:rPr>
          <w:rFonts w:ascii="Times New Roman" w:hAnsi="Times New Roman"/>
        </w:rPr>
        <w:t xml:space="preserve"> was</w:t>
      </w:r>
      <w:r w:rsidR="003C60A8" w:rsidRPr="00BF47B8">
        <w:rPr>
          <w:rFonts w:ascii="Times New Roman" w:hAnsi="Times New Roman"/>
        </w:rPr>
        <w:t xml:space="preserve"> also made in the 1980s</w:t>
      </w:r>
      <w:r w:rsidR="00FE022E" w:rsidRPr="00BF47B8">
        <w:rPr>
          <w:rFonts w:ascii="Times New Roman" w:hAnsi="Times New Roman"/>
        </w:rPr>
        <w:t xml:space="preserve"> but after Dr</w:t>
      </w:r>
      <w:r w:rsidR="00393D86" w:rsidRPr="00BF47B8">
        <w:rPr>
          <w:rFonts w:ascii="Times New Roman" w:hAnsi="Times New Roman"/>
        </w:rPr>
        <w:t> </w:t>
      </w:r>
      <w:r w:rsidR="00FE022E" w:rsidRPr="00BF47B8">
        <w:rPr>
          <w:rFonts w:ascii="Times New Roman" w:hAnsi="Times New Roman"/>
        </w:rPr>
        <w:t>Harry had been diagnosed with cancer</w:t>
      </w:r>
      <w:r w:rsidR="00A53B65" w:rsidRPr="00BF47B8">
        <w:rPr>
          <w:rFonts w:ascii="Times New Roman" w:hAnsi="Times New Roman"/>
        </w:rPr>
        <w:t xml:space="preserve">. </w:t>
      </w:r>
      <w:r w:rsidR="00C15449" w:rsidRPr="00BF47B8">
        <w:rPr>
          <w:rFonts w:ascii="Times New Roman" w:hAnsi="Times New Roman"/>
        </w:rPr>
        <w:t xml:space="preserve">The second </w:t>
      </w:r>
      <w:r w:rsidR="00803B04" w:rsidRPr="00BF47B8">
        <w:rPr>
          <w:rFonts w:ascii="Times New Roman" w:hAnsi="Times New Roman"/>
        </w:rPr>
        <w:t>promise</w:t>
      </w:r>
      <w:r w:rsidR="00C15449" w:rsidRPr="00BF47B8">
        <w:rPr>
          <w:rFonts w:ascii="Times New Roman" w:hAnsi="Times New Roman"/>
        </w:rPr>
        <w:t xml:space="preserve"> was that Dr</w:t>
      </w:r>
      <w:r w:rsidR="00E63D2B">
        <w:rPr>
          <w:rFonts w:ascii="Times New Roman" w:hAnsi="Times New Roman"/>
        </w:rPr>
        <w:t> </w:t>
      </w:r>
      <w:r w:rsidR="00C15449" w:rsidRPr="00BF47B8">
        <w:rPr>
          <w:rFonts w:ascii="Times New Roman" w:hAnsi="Times New Roman"/>
        </w:rPr>
        <w:t>Harry would leave the Farm to Dame</w:t>
      </w:r>
      <w:r w:rsidR="009E6EBD">
        <w:rPr>
          <w:rFonts w:ascii="Times New Roman" w:hAnsi="Times New Roman"/>
        </w:rPr>
        <w:t> </w:t>
      </w:r>
      <w:r w:rsidR="00C15449" w:rsidRPr="00BF47B8">
        <w:rPr>
          <w:rFonts w:ascii="Times New Roman" w:hAnsi="Times New Roman"/>
        </w:rPr>
        <w:t xml:space="preserve">Leonie in his </w:t>
      </w:r>
      <w:proofErr w:type="gramStart"/>
      <w:r w:rsidR="00C15449" w:rsidRPr="00BF47B8">
        <w:rPr>
          <w:rFonts w:ascii="Times New Roman" w:hAnsi="Times New Roman"/>
        </w:rPr>
        <w:t>will</w:t>
      </w:r>
      <w:proofErr w:type="gramEnd"/>
      <w:r w:rsidR="00C15449" w:rsidRPr="00BF47B8">
        <w:rPr>
          <w:rFonts w:ascii="Times New Roman" w:hAnsi="Times New Roman"/>
        </w:rPr>
        <w:t xml:space="preserve"> but that Dame</w:t>
      </w:r>
      <w:r w:rsidR="00E63D2B">
        <w:rPr>
          <w:rFonts w:ascii="Times New Roman" w:hAnsi="Times New Roman"/>
        </w:rPr>
        <w:t> </w:t>
      </w:r>
      <w:r w:rsidR="00C15449" w:rsidRPr="00BF47B8">
        <w:rPr>
          <w:rFonts w:ascii="Times New Roman" w:hAnsi="Times New Roman"/>
        </w:rPr>
        <w:t>Leonie would leave the Farm</w:t>
      </w:r>
      <w:r w:rsidR="00003E95" w:rsidRPr="00BF47B8">
        <w:rPr>
          <w:rFonts w:ascii="Times New Roman" w:hAnsi="Times New Roman"/>
        </w:rPr>
        <w:t xml:space="preserve"> to David</w:t>
      </w:r>
      <w:r w:rsidR="00C15449" w:rsidRPr="00BF47B8">
        <w:rPr>
          <w:rFonts w:ascii="Times New Roman" w:hAnsi="Times New Roman"/>
        </w:rPr>
        <w:t xml:space="preserve"> </w:t>
      </w:r>
      <w:r w:rsidR="00FE022E" w:rsidRPr="00BF47B8">
        <w:rPr>
          <w:rFonts w:ascii="Times New Roman" w:hAnsi="Times New Roman"/>
        </w:rPr>
        <w:t>in her will</w:t>
      </w:r>
      <w:r w:rsidR="00003E95" w:rsidRPr="00BF47B8">
        <w:rPr>
          <w:rFonts w:ascii="Times New Roman" w:hAnsi="Times New Roman"/>
        </w:rPr>
        <w:t xml:space="preserve"> and that </w:t>
      </w:r>
      <w:r w:rsidR="009E6EBD">
        <w:rPr>
          <w:rFonts w:ascii="Times New Roman" w:hAnsi="Times New Roman"/>
        </w:rPr>
        <w:t>David</w:t>
      </w:r>
      <w:r w:rsidR="00003E95" w:rsidRPr="00BF47B8">
        <w:rPr>
          <w:rFonts w:ascii="Times New Roman" w:hAnsi="Times New Roman"/>
        </w:rPr>
        <w:t xml:space="preserve"> would </w:t>
      </w:r>
      <w:r w:rsidR="00805BE0" w:rsidRPr="00BF47B8">
        <w:rPr>
          <w:rFonts w:ascii="Times New Roman" w:hAnsi="Times New Roman"/>
        </w:rPr>
        <w:t>"</w:t>
      </w:r>
      <w:r w:rsidR="00003E95" w:rsidRPr="00BF47B8">
        <w:rPr>
          <w:rFonts w:ascii="Times New Roman" w:hAnsi="Times New Roman"/>
        </w:rPr>
        <w:t>be free to do whatever you like with it"</w:t>
      </w:r>
      <w:r w:rsidR="00FE022E" w:rsidRPr="00BF47B8">
        <w:rPr>
          <w:rFonts w:ascii="Times New Roman" w:hAnsi="Times New Roman"/>
        </w:rPr>
        <w:t>.</w:t>
      </w:r>
      <w:r w:rsidR="00FA0C34" w:rsidRPr="00BF47B8">
        <w:rPr>
          <w:rFonts w:ascii="Times New Roman" w:hAnsi="Times New Roman"/>
        </w:rPr>
        <w:t xml:space="preserve"> Again, a condition </w:t>
      </w:r>
      <w:r w:rsidR="00A840BE" w:rsidRPr="00BF47B8">
        <w:rPr>
          <w:rFonts w:ascii="Times New Roman" w:hAnsi="Times New Roman"/>
        </w:rPr>
        <w:t xml:space="preserve">of the </w:t>
      </w:r>
      <w:r w:rsidR="00EB4AA1" w:rsidRPr="00BF47B8">
        <w:rPr>
          <w:rFonts w:ascii="Times New Roman" w:hAnsi="Times New Roman"/>
        </w:rPr>
        <w:t xml:space="preserve">bequest to David </w:t>
      </w:r>
      <w:r w:rsidR="00FA0C34" w:rsidRPr="00BF47B8">
        <w:rPr>
          <w:rFonts w:ascii="Times New Roman" w:hAnsi="Times New Roman"/>
        </w:rPr>
        <w:t>would be that Dame</w:t>
      </w:r>
      <w:r w:rsidR="00E63D2B">
        <w:rPr>
          <w:rFonts w:ascii="Times New Roman" w:hAnsi="Times New Roman"/>
        </w:rPr>
        <w:t> </w:t>
      </w:r>
      <w:r w:rsidR="00FA0C34" w:rsidRPr="00BF47B8">
        <w:rPr>
          <w:rFonts w:ascii="Times New Roman" w:hAnsi="Times New Roman"/>
        </w:rPr>
        <w:t>Leonie and Dr</w:t>
      </w:r>
      <w:r w:rsidR="00A840BE" w:rsidRPr="00BF47B8">
        <w:rPr>
          <w:rFonts w:ascii="Times New Roman" w:hAnsi="Times New Roman"/>
        </w:rPr>
        <w:t> </w:t>
      </w:r>
      <w:r w:rsidR="00FA0C34" w:rsidRPr="00BF47B8">
        <w:rPr>
          <w:rFonts w:ascii="Times New Roman" w:hAnsi="Times New Roman"/>
        </w:rPr>
        <w:t xml:space="preserve">Harry's two children would have </w:t>
      </w:r>
      <w:r w:rsidR="006F04D3" w:rsidRPr="00BF47B8">
        <w:rPr>
          <w:rFonts w:ascii="Times New Roman" w:hAnsi="Times New Roman"/>
        </w:rPr>
        <w:t>the use of the cottage.</w:t>
      </w:r>
    </w:p>
    <w:p w14:paraId="785F046B" w14:textId="6DF370C5" w:rsidR="00946CF7" w:rsidRPr="00BF47B8" w:rsidRDefault="00946CF7" w:rsidP="00BF47B8">
      <w:pPr>
        <w:pStyle w:val="HeadingL2"/>
        <w:spacing w:after="260" w:line="280" w:lineRule="exact"/>
        <w:ind w:right="0"/>
        <w:jc w:val="both"/>
        <w:rPr>
          <w:rFonts w:ascii="Times New Roman" w:hAnsi="Times New Roman"/>
        </w:rPr>
      </w:pPr>
      <w:r w:rsidRPr="00BF47B8">
        <w:rPr>
          <w:rFonts w:ascii="Times New Roman" w:hAnsi="Times New Roman"/>
        </w:rPr>
        <w:t>Dr Harry's death and the promise by Dame Leonie</w:t>
      </w:r>
    </w:p>
    <w:p w14:paraId="0CAE83DB" w14:textId="23DE008D" w:rsidR="00267725" w:rsidRPr="00BF47B8" w:rsidRDefault="00946CF7" w:rsidP="00BF47B8">
      <w:pPr>
        <w:pStyle w:val="FixListStyle"/>
        <w:spacing w:after="260" w:line="280" w:lineRule="exact"/>
        <w:ind w:right="0"/>
        <w:jc w:val="both"/>
        <w:rPr>
          <w:rFonts w:ascii="Times New Roman" w:hAnsi="Times New Roman"/>
        </w:rPr>
      </w:pPr>
      <w:r w:rsidRPr="00BF47B8">
        <w:rPr>
          <w:rFonts w:ascii="Times New Roman" w:hAnsi="Times New Roman"/>
        </w:rPr>
        <w:tab/>
        <w:t>In 1988, Dr Harry die</w:t>
      </w:r>
      <w:r w:rsidR="00E63D2B">
        <w:rPr>
          <w:rFonts w:ascii="Times New Roman" w:hAnsi="Times New Roman"/>
        </w:rPr>
        <w:t>d</w:t>
      </w:r>
      <w:r w:rsidRPr="00BF47B8">
        <w:rPr>
          <w:rFonts w:ascii="Times New Roman" w:hAnsi="Times New Roman"/>
        </w:rPr>
        <w:t xml:space="preserve">. </w:t>
      </w:r>
      <w:r w:rsidR="009B10B5" w:rsidRPr="00BF47B8">
        <w:rPr>
          <w:rFonts w:ascii="Times New Roman" w:hAnsi="Times New Roman"/>
        </w:rPr>
        <w:t>Shortly after Dr</w:t>
      </w:r>
      <w:r w:rsidR="00273A7C" w:rsidRPr="00BF47B8">
        <w:rPr>
          <w:rFonts w:ascii="Times New Roman" w:hAnsi="Times New Roman"/>
        </w:rPr>
        <w:t> </w:t>
      </w:r>
      <w:r w:rsidR="009B10B5" w:rsidRPr="00BF47B8">
        <w:rPr>
          <w:rFonts w:ascii="Times New Roman" w:hAnsi="Times New Roman"/>
        </w:rPr>
        <w:t xml:space="preserve">Harry died, </w:t>
      </w:r>
      <w:r w:rsidRPr="00BF47B8">
        <w:rPr>
          <w:rFonts w:ascii="Times New Roman" w:hAnsi="Times New Roman"/>
        </w:rPr>
        <w:t>Dame</w:t>
      </w:r>
      <w:r w:rsidR="004B3FBF">
        <w:rPr>
          <w:rFonts w:ascii="Times New Roman" w:hAnsi="Times New Roman"/>
        </w:rPr>
        <w:t> </w:t>
      </w:r>
      <w:r w:rsidRPr="00BF47B8">
        <w:rPr>
          <w:rFonts w:ascii="Times New Roman" w:hAnsi="Times New Roman"/>
        </w:rPr>
        <w:t xml:space="preserve">Leonie </w:t>
      </w:r>
      <w:r w:rsidR="009B10B5" w:rsidRPr="00BF47B8">
        <w:rPr>
          <w:rFonts w:ascii="Times New Roman" w:hAnsi="Times New Roman"/>
        </w:rPr>
        <w:t>made a promise to David</w:t>
      </w:r>
      <w:r w:rsidRPr="00BF47B8">
        <w:rPr>
          <w:rFonts w:ascii="Times New Roman" w:hAnsi="Times New Roman"/>
        </w:rPr>
        <w:t xml:space="preserve">. In remarks that David accepted were made "out of the blue" and not in response to any complaint by David or any agreement by David to continue working </w:t>
      </w:r>
      <w:r w:rsidR="00056FB0" w:rsidRPr="00BF47B8">
        <w:rPr>
          <w:rFonts w:ascii="Times New Roman" w:hAnsi="Times New Roman"/>
        </w:rPr>
        <w:t xml:space="preserve">pursuant to </w:t>
      </w:r>
      <w:r w:rsidRPr="00BF47B8">
        <w:rPr>
          <w:rFonts w:ascii="Times New Roman" w:hAnsi="Times New Roman"/>
        </w:rPr>
        <w:t>the share farm</w:t>
      </w:r>
      <w:r w:rsidR="005577E9" w:rsidRPr="00BF47B8">
        <w:rPr>
          <w:rFonts w:ascii="Times New Roman" w:hAnsi="Times New Roman"/>
        </w:rPr>
        <w:t>ing</w:t>
      </w:r>
      <w:r w:rsidRPr="00BF47B8">
        <w:rPr>
          <w:rFonts w:ascii="Times New Roman" w:hAnsi="Times New Roman"/>
        </w:rPr>
        <w:t xml:space="preserve"> agreement, Dame</w:t>
      </w:r>
      <w:r w:rsidR="004B3FBF">
        <w:rPr>
          <w:rFonts w:ascii="Times New Roman" w:hAnsi="Times New Roman"/>
        </w:rPr>
        <w:t> </w:t>
      </w:r>
      <w:r w:rsidRPr="00BF47B8">
        <w:rPr>
          <w:rFonts w:ascii="Times New Roman" w:hAnsi="Times New Roman"/>
        </w:rPr>
        <w:t>Leonie told David that Dr</w:t>
      </w:r>
      <w:r w:rsidR="0062031B" w:rsidRPr="00BF47B8">
        <w:rPr>
          <w:rFonts w:ascii="Times New Roman" w:hAnsi="Times New Roman"/>
        </w:rPr>
        <w:t> </w:t>
      </w:r>
      <w:r w:rsidRPr="00BF47B8">
        <w:rPr>
          <w:rFonts w:ascii="Times New Roman" w:hAnsi="Times New Roman"/>
        </w:rPr>
        <w:t>Harry had always admired David's honesty and that Dr</w:t>
      </w:r>
      <w:r w:rsidR="0062031B" w:rsidRPr="00BF47B8">
        <w:rPr>
          <w:rFonts w:ascii="Times New Roman" w:hAnsi="Times New Roman"/>
        </w:rPr>
        <w:t> </w:t>
      </w:r>
      <w:r w:rsidRPr="00BF47B8">
        <w:rPr>
          <w:rFonts w:ascii="Times New Roman" w:hAnsi="Times New Roman"/>
        </w:rPr>
        <w:t>Harry and Dame Leonie had agreed that the Farm would pass to David upon Dame Leonie's death together with a sum of money. David replied by thanking Dame Leonie.</w:t>
      </w:r>
    </w:p>
    <w:p w14:paraId="2EB37E3F" w14:textId="031EE6FC" w:rsidR="00BE7952" w:rsidRPr="00BF47B8" w:rsidRDefault="00BE7952" w:rsidP="00BF47B8">
      <w:pPr>
        <w:pStyle w:val="HeadingL2"/>
        <w:spacing w:after="260" w:line="280" w:lineRule="exact"/>
        <w:ind w:right="0"/>
        <w:jc w:val="both"/>
        <w:rPr>
          <w:rFonts w:ascii="Times New Roman" w:hAnsi="Times New Roman"/>
        </w:rPr>
      </w:pPr>
      <w:r w:rsidRPr="00BF47B8">
        <w:rPr>
          <w:rFonts w:ascii="Times New Roman" w:hAnsi="Times New Roman"/>
        </w:rPr>
        <w:t>David's</w:t>
      </w:r>
      <w:r w:rsidR="00525DF1" w:rsidRPr="00BF47B8">
        <w:rPr>
          <w:rFonts w:ascii="Times New Roman" w:hAnsi="Times New Roman"/>
        </w:rPr>
        <w:t xml:space="preserve"> </w:t>
      </w:r>
      <w:r w:rsidR="00081175" w:rsidRPr="00BF47B8">
        <w:rPr>
          <w:rFonts w:ascii="Times New Roman" w:hAnsi="Times New Roman"/>
        </w:rPr>
        <w:t xml:space="preserve">detrimental </w:t>
      </w:r>
      <w:r w:rsidRPr="00BF47B8">
        <w:rPr>
          <w:rFonts w:ascii="Times New Roman" w:hAnsi="Times New Roman"/>
        </w:rPr>
        <w:t xml:space="preserve">reliance on </w:t>
      </w:r>
      <w:r w:rsidR="00A42219" w:rsidRPr="00BF47B8">
        <w:rPr>
          <w:rFonts w:ascii="Times New Roman" w:hAnsi="Times New Roman"/>
        </w:rPr>
        <w:t>Dame Leonie's</w:t>
      </w:r>
      <w:r w:rsidR="005301BF" w:rsidRPr="00BF47B8">
        <w:rPr>
          <w:rFonts w:ascii="Times New Roman" w:hAnsi="Times New Roman"/>
        </w:rPr>
        <w:t xml:space="preserve"> </w:t>
      </w:r>
      <w:r w:rsidR="00F6505F" w:rsidRPr="00BF47B8">
        <w:rPr>
          <w:rFonts w:ascii="Times New Roman" w:hAnsi="Times New Roman"/>
        </w:rPr>
        <w:t>promise</w:t>
      </w:r>
      <w:r w:rsidR="00081175" w:rsidRPr="00BF47B8">
        <w:rPr>
          <w:rFonts w:ascii="Times New Roman" w:hAnsi="Times New Roman"/>
        </w:rPr>
        <w:t xml:space="preserve"> </w:t>
      </w:r>
    </w:p>
    <w:p w14:paraId="5B05B4DD" w14:textId="602BA73B" w:rsidR="00EB59FF" w:rsidRPr="00BF47B8" w:rsidRDefault="009D4440"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EB59FF" w:rsidRPr="00BF47B8">
        <w:rPr>
          <w:rFonts w:ascii="Times New Roman" w:hAnsi="Times New Roman"/>
        </w:rPr>
        <w:t xml:space="preserve">As the </w:t>
      </w:r>
      <w:r w:rsidR="0010457D" w:rsidRPr="00BF47B8">
        <w:rPr>
          <w:rFonts w:ascii="Times New Roman" w:hAnsi="Times New Roman"/>
        </w:rPr>
        <w:t>trial judge</w:t>
      </w:r>
      <w:r w:rsidR="00EB59FF" w:rsidRPr="00BF47B8">
        <w:rPr>
          <w:rFonts w:ascii="Times New Roman" w:hAnsi="Times New Roman"/>
        </w:rPr>
        <w:t xml:space="preserve"> held, in reliance upon the third promise David acted "to his detriment by continuing the farming operation on the [Farm] for about 23 years thereafter in the belief that he would inherit that property under Dame</w:t>
      </w:r>
      <w:r w:rsidR="00FE04A3">
        <w:rPr>
          <w:rFonts w:ascii="Times New Roman" w:hAnsi="Times New Roman"/>
        </w:rPr>
        <w:t> </w:t>
      </w:r>
      <w:r w:rsidR="00EB59FF" w:rsidRPr="00BF47B8">
        <w:rPr>
          <w:rFonts w:ascii="Times New Roman" w:hAnsi="Times New Roman"/>
        </w:rPr>
        <w:t>Leonie's will". In the absence of that belief, "David would have decided that the farming operation was too hard going and would have terminated the share farming agreement and successfully pursued a more remunerative occupation".</w:t>
      </w:r>
      <w:r w:rsidR="00EB59FF" w:rsidRPr="00BF47B8">
        <w:rPr>
          <w:rStyle w:val="FootnoteReference"/>
          <w:rFonts w:ascii="Times New Roman" w:hAnsi="Times New Roman"/>
          <w:sz w:val="24"/>
        </w:rPr>
        <w:footnoteReference w:id="2"/>
      </w:r>
      <w:r w:rsidR="00EB59FF" w:rsidRPr="00BF47B8">
        <w:rPr>
          <w:rFonts w:ascii="Times New Roman" w:hAnsi="Times New Roman"/>
        </w:rPr>
        <w:t xml:space="preserve"> </w:t>
      </w:r>
    </w:p>
    <w:p w14:paraId="696563E4" w14:textId="0FE932A5" w:rsidR="009E30F6" w:rsidRPr="00BF47B8" w:rsidRDefault="00E75EB3"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Part of the detriment that David suffered was therefore financial. </w:t>
      </w:r>
      <w:r w:rsidR="009D4440" w:rsidRPr="00BF47B8">
        <w:rPr>
          <w:rFonts w:ascii="Times New Roman" w:hAnsi="Times New Roman"/>
        </w:rPr>
        <w:t xml:space="preserve">The Farm was a small and commercially unviable operation. Between 1976 and 2003, David's annual income from the Farm </w:t>
      </w:r>
      <w:r w:rsidR="00A71D95" w:rsidRPr="00BF47B8">
        <w:rPr>
          <w:rFonts w:ascii="Times New Roman" w:hAnsi="Times New Roman"/>
        </w:rPr>
        <w:t xml:space="preserve">fluctuated, being </w:t>
      </w:r>
      <w:r w:rsidR="009D4440" w:rsidRPr="00BF47B8">
        <w:rPr>
          <w:rFonts w:ascii="Times New Roman" w:hAnsi="Times New Roman"/>
        </w:rPr>
        <w:t>$4,03</w:t>
      </w:r>
      <w:r w:rsidR="005C29CF" w:rsidRPr="00BF47B8">
        <w:rPr>
          <w:rFonts w:ascii="Times New Roman" w:hAnsi="Times New Roman"/>
        </w:rPr>
        <w:t>7</w:t>
      </w:r>
      <w:r w:rsidR="009D4440" w:rsidRPr="00BF47B8">
        <w:rPr>
          <w:rFonts w:ascii="Times New Roman" w:hAnsi="Times New Roman"/>
        </w:rPr>
        <w:t xml:space="preserve"> in 1976 </w:t>
      </w:r>
      <w:r w:rsidR="00A71D95" w:rsidRPr="00BF47B8">
        <w:rPr>
          <w:rFonts w:ascii="Times New Roman" w:hAnsi="Times New Roman"/>
        </w:rPr>
        <w:t>and</w:t>
      </w:r>
      <w:r w:rsidR="009D4440" w:rsidRPr="00BF47B8">
        <w:rPr>
          <w:rFonts w:ascii="Times New Roman" w:hAnsi="Times New Roman"/>
        </w:rPr>
        <w:t xml:space="preserve"> $19,14</w:t>
      </w:r>
      <w:r w:rsidR="005C29CF" w:rsidRPr="00BF47B8">
        <w:rPr>
          <w:rFonts w:ascii="Times New Roman" w:hAnsi="Times New Roman"/>
        </w:rPr>
        <w:t>5</w:t>
      </w:r>
      <w:r w:rsidR="009D4440" w:rsidRPr="00BF47B8">
        <w:rPr>
          <w:rFonts w:ascii="Times New Roman" w:hAnsi="Times New Roman"/>
        </w:rPr>
        <w:t xml:space="preserve"> in 2003</w:t>
      </w:r>
      <w:r w:rsidR="00A71D95" w:rsidRPr="00BF47B8">
        <w:rPr>
          <w:rFonts w:ascii="Times New Roman" w:hAnsi="Times New Roman"/>
        </w:rPr>
        <w:t>,</w:t>
      </w:r>
      <w:r w:rsidR="009D4440" w:rsidRPr="00BF47B8">
        <w:rPr>
          <w:rFonts w:ascii="Times New Roman" w:hAnsi="Times New Roman"/>
        </w:rPr>
        <w:t xml:space="preserve"> with the largest </w:t>
      </w:r>
      <w:r w:rsidR="00D230FC" w:rsidRPr="00BF47B8">
        <w:rPr>
          <w:rFonts w:ascii="Times New Roman" w:hAnsi="Times New Roman"/>
        </w:rPr>
        <w:t xml:space="preserve">annual </w:t>
      </w:r>
      <w:r w:rsidR="009D4440" w:rsidRPr="00BF47B8">
        <w:rPr>
          <w:rFonts w:ascii="Times New Roman" w:hAnsi="Times New Roman"/>
        </w:rPr>
        <w:t xml:space="preserve">income </w:t>
      </w:r>
      <w:r w:rsidR="00213EFD" w:rsidRPr="00BF47B8">
        <w:rPr>
          <w:rFonts w:ascii="Times New Roman" w:hAnsi="Times New Roman"/>
        </w:rPr>
        <w:t xml:space="preserve">in this period </w:t>
      </w:r>
      <w:r w:rsidR="009D4440" w:rsidRPr="00BF47B8">
        <w:rPr>
          <w:rFonts w:ascii="Times New Roman" w:hAnsi="Times New Roman"/>
        </w:rPr>
        <w:t xml:space="preserve">being $26,464 in </w:t>
      </w:r>
      <w:r w:rsidR="009D4440" w:rsidRPr="00BF47B8">
        <w:rPr>
          <w:rFonts w:ascii="Times New Roman" w:hAnsi="Times New Roman"/>
        </w:rPr>
        <w:lastRenderedPageBreak/>
        <w:t xml:space="preserve">1997. </w:t>
      </w:r>
      <w:r w:rsidR="00A15019" w:rsidRPr="00BF47B8">
        <w:rPr>
          <w:rFonts w:ascii="Times New Roman" w:hAnsi="Times New Roman"/>
        </w:rPr>
        <w:t xml:space="preserve">David was frequently in debt to </w:t>
      </w:r>
      <w:r w:rsidR="001B5821" w:rsidRPr="00BF47B8">
        <w:rPr>
          <w:rFonts w:ascii="Times New Roman" w:hAnsi="Times New Roman"/>
        </w:rPr>
        <w:t>Dame</w:t>
      </w:r>
      <w:r w:rsidR="004B3FBF">
        <w:rPr>
          <w:rFonts w:ascii="Times New Roman" w:hAnsi="Times New Roman"/>
        </w:rPr>
        <w:t> </w:t>
      </w:r>
      <w:r w:rsidR="001B5821" w:rsidRPr="00BF47B8">
        <w:rPr>
          <w:rFonts w:ascii="Times New Roman" w:hAnsi="Times New Roman"/>
        </w:rPr>
        <w:t xml:space="preserve">Leonie and </w:t>
      </w:r>
      <w:r w:rsidR="00A15019" w:rsidRPr="00BF47B8">
        <w:rPr>
          <w:rFonts w:ascii="Times New Roman" w:hAnsi="Times New Roman"/>
        </w:rPr>
        <w:t>Dr</w:t>
      </w:r>
      <w:r w:rsidR="00980E5C" w:rsidRPr="00BF47B8">
        <w:rPr>
          <w:rFonts w:ascii="Times New Roman" w:hAnsi="Times New Roman"/>
        </w:rPr>
        <w:t> </w:t>
      </w:r>
      <w:r w:rsidR="00A15019" w:rsidRPr="00BF47B8">
        <w:rPr>
          <w:rFonts w:ascii="Times New Roman" w:hAnsi="Times New Roman"/>
        </w:rPr>
        <w:t>Harry because h</w:t>
      </w:r>
      <w:r w:rsidR="00D042EA" w:rsidRPr="00BF47B8">
        <w:rPr>
          <w:rFonts w:ascii="Times New Roman" w:hAnsi="Times New Roman"/>
        </w:rPr>
        <w:t xml:space="preserve">is living expenses meant that he was often unable to pay </w:t>
      </w:r>
      <w:r w:rsidR="001B5821" w:rsidRPr="00BF47B8">
        <w:rPr>
          <w:rFonts w:ascii="Times New Roman" w:hAnsi="Times New Roman"/>
        </w:rPr>
        <w:t>Dame</w:t>
      </w:r>
      <w:r w:rsidR="00FE04A3">
        <w:rPr>
          <w:rFonts w:ascii="Times New Roman" w:hAnsi="Times New Roman"/>
        </w:rPr>
        <w:t> </w:t>
      </w:r>
      <w:r w:rsidR="001B5821" w:rsidRPr="00BF47B8">
        <w:rPr>
          <w:rFonts w:ascii="Times New Roman" w:hAnsi="Times New Roman"/>
        </w:rPr>
        <w:t>Leonie and Dr</w:t>
      </w:r>
      <w:r w:rsidR="00212671" w:rsidRPr="00BF47B8">
        <w:rPr>
          <w:rFonts w:ascii="Times New Roman" w:hAnsi="Times New Roman"/>
        </w:rPr>
        <w:t> </w:t>
      </w:r>
      <w:r w:rsidR="001B5821" w:rsidRPr="00BF47B8">
        <w:rPr>
          <w:rFonts w:ascii="Times New Roman" w:hAnsi="Times New Roman"/>
        </w:rPr>
        <w:t>Harry their share of the proceeds from the sale of produce</w:t>
      </w:r>
      <w:r w:rsidR="00CA5A75" w:rsidRPr="00BF47B8">
        <w:rPr>
          <w:rFonts w:ascii="Times New Roman" w:hAnsi="Times New Roman"/>
        </w:rPr>
        <w:t xml:space="preserve"> until </w:t>
      </w:r>
      <w:r w:rsidR="00D720EA" w:rsidRPr="00BF47B8">
        <w:rPr>
          <w:rFonts w:ascii="Times New Roman" w:hAnsi="Times New Roman"/>
        </w:rPr>
        <w:t>he enjoyed a more remunerative quarter</w:t>
      </w:r>
      <w:r w:rsidR="00F65833" w:rsidRPr="00BF47B8">
        <w:rPr>
          <w:rFonts w:ascii="Times New Roman" w:hAnsi="Times New Roman"/>
        </w:rPr>
        <w:t>.</w:t>
      </w:r>
      <w:r w:rsidR="00084D65" w:rsidRPr="00BF47B8">
        <w:rPr>
          <w:rFonts w:ascii="Times New Roman" w:hAnsi="Times New Roman"/>
        </w:rPr>
        <w:t xml:space="preserve"> The "irregular and meagre" income that David received from the share farming agreement</w:t>
      </w:r>
      <w:r w:rsidR="00522EA4" w:rsidRPr="00BF47B8">
        <w:rPr>
          <w:rFonts w:ascii="Times New Roman" w:hAnsi="Times New Roman"/>
        </w:rPr>
        <w:t>, which was roughly a third of the average annual male income</w:t>
      </w:r>
      <w:r w:rsidR="00E710DB" w:rsidRPr="00BF47B8">
        <w:rPr>
          <w:rFonts w:ascii="Times New Roman" w:hAnsi="Times New Roman"/>
        </w:rPr>
        <w:t>,</w:t>
      </w:r>
      <w:r w:rsidR="00522EA4" w:rsidRPr="00BF47B8">
        <w:rPr>
          <w:rFonts w:ascii="Times New Roman" w:hAnsi="Times New Roman"/>
        </w:rPr>
        <w:t xml:space="preserve"> </w:t>
      </w:r>
      <w:r w:rsidR="00084D65" w:rsidRPr="00BF47B8">
        <w:rPr>
          <w:rFonts w:ascii="Times New Roman" w:hAnsi="Times New Roman"/>
        </w:rPr>
        <w:t xml:space="preserve">was found by the </w:t>
      </w:r>
      <w:r w:rsidR="0010457D" w:rsidRPr="00BF47B8">
        <w:rPr>
          <w:rFonts w:ascii="Times New Roman" w:hAnsi="Times New Roman"/>
        </w:rPr>
        <w:t>trial judge</w:t>
      </w:r>
      <w:r w:rsidR="00084D65" w:rsidRPr="00BF47B8">
        <w:rPr>
          <w:rFonts w:ascii="Times New Roman" w:hAnsi="Times New Roman"/>
        </w:rPr>
        <w:t xml:space="preserve"> to be "a mere fraction of what he could have earned if he had terminated the share farming agreement shortly after Dr</w:t>
      </w:r>
      <w:r w:rsidR="00212671" w:rsidRPr="00BF47B8">
        <w:rPr>
          <w:rFonts w:ascii="Times New Roman" w:hAnsi="Times New Roman"/>
        </w:rPr>
        <w:t> </w:t>
      </w:r>
      <w:r w:rsidR="00084D65" w:rsidRPr="00BF47B8">
        <w:rPr>
          <w:rFonts w:ascii="Times New Roman" w:hAnsi="Times New Roman"/>
        </w:rPr>
        <w:t>Harry's death [in 1988] and pursued some alternative employment that returned an average level of income".</w:t>
      </w:r>
      <w:r w:rsidR="00084D65" w:rsidRPr="00BF47B8">
        <w:rPr>
          <w:rStyle w:val="FootnoteReference"/>
          <w:rFonts w:ascii="Times New Roman" w:hAnsi="Times New Roman"/>
          <w:sz w:val="24"/>
        </w:rPr>
        <w:footnoteReference w:id="3"/>
      </w:r>
    </w:p>
    <w:p w14:paraId="6E5C0502" w14:textId="7C642FD9" w:rsidR="00811B11" w:rsidRPr="00BF47B8" w:rsidRDefault="009E30F6" w:rsidP="00BF47B8">
      <w:pPr>
        <w:pStyle w:val="FixListStyle"/>
        <w:spacing w:after="260" w:line="280" w:lineRule="exact"/>
        <w:ind w:right="0"/>
        <w:jc w:val="both"/>
        <w:rPr>
          <w:rFonts w:ascii="Times New Roman" w:hAnsi="Times New Roman"/>
        </w:rPr>
      </w:pPr>
      <w:r w:rsidRPr="00BF47B8">
        <w:rPr>
          <w:rFonts w:ascii="Times New Roman" w:hAnsi="Times New Roman"/>
        </w:rPr>
        <w:tab/>
        <w:t>E</w:t>
      </w:r>
      <w:r w:rsidR="00F95F64" w:rsidRPr="00BF47B8">
        <w:rPr>
          <w:rFonts w:ascii="Times New Roman" w:hAnsi="Times New Roman"/>
        </w:rPr>
        <w:t xml:space="preserve">xpert evidence was </w:t>
      </w:r>
      <w:r w:rsidRPr="00BF47B8">
        <w:rPr>
          <w:rFonts w:ascii="Times New Roman" w:hAnsi="Times New Roman"/>
        </w:rPr>
        <w:t>led at trial</w:t>
      </w:r>
      <w:r w:rsidR="00A90513" w:rsidRPr="00BF47B8">
        <w:rPr>
          <w:rFonts w:ascii="Times New Roman" w:hAnsi="Times New Roman"/>
        </w:rPr>
        <w:t xml:space="preserve"> by </w:t>
      </w:r>
      <w:r w:rsidR="004B1C97" w:rsidRPr="00BF47B8">
        <w:rPr>
          <w:rFonts w:ascii="Times New Roman" w:hAnsi="Times New Roman"/>
        </w:rPr>
        <w:t xml:space="preserve">the appellants </w:t>
      </w:r>
      <w:r w:rsidRPr="00BF47B8">
        <w:rPr>
          <w:rFonts w:ascii="Times New Roman" w:hAnsi="Times New Roman"/>
        </w:rPr>
        <w:t xml:space="preserve">to </w:t>
      </w:r>
      <w:r w:rsidR="00A90513" w:rsidRPr="00BF47B8">
        <w:rPr>
          <w:rFonts w:ascii="Times New Roman" w:hAnsi="Times New Roman"/>
        </w:rPr>
        <w:t xml:space="preserve">show that </w:t>
      </w:r>
      <w:r w:rsidR="00F95F64" w:rsidRPr="00BF47B8">
        <w:rPr>
          <w:rFonts w:ascii="Times New Roman" w:hAnsi="Times New Roman"/>
        </w:rPr>
        <w:t xml:space="preserve">the </w:t>
      </w:r>
      <w:r w:rsidR="00690EE4" w:rsidRPr="00BF47B8">
        <w:rPr>
          <w:rFonts w:ascii="Times New Roman" w:hAnsi="Times New Roman"/>
        </w:rPr>
        <w:t>F</w:t>
      </w:r>
      <w:r w:rsidR="00F95F64" w:rsidRPr="00BF47B8">
        <w:rPr>
          <w:rFonts w:ascii="Times New Roman" w:hAnsi="Times New Roman"/>
        </w:rPr>
        <w:t xml:space="preserve">arm could have </w:t>
      </w:r>
      <w:r w:rsidR="00053F51" w:rsidRPr="00BF47B8">
        <w:rPr>
          <w:rFonts w:ascii="Times New Roman" w:hAnsi="Times New Roman"/>
        </w:rPr>
        <w:t xml:space="preserve">operated </w:t>
      </w:r>
      <w:r w:rsidR="00F7171F" w:rsidRPr="00BF47B8">
        <w:rPr>
          <w:rFonts w:ascii="Times New Roman" w:hAnsi="Times New Roman"/>
        </w:rPr>
        <w:t>more profitably</w:t>
      </w:r>
      <w:r w:rsidR="00A90513" w:rsidRPr="00BF47B8">
        <w:rPr>
          <w:rFonts w:ascii="Times New Roman" w:hAnsi="Times New Roman"/>
        </w:rPr>
        <w:t>. But</w:t>
      </w:r>
      <w:r w:rsidR="00F7171F" w:rsidRPr="00BF47B8">
        <w:rPr>
          <w:rFonts w:ascii="Times New Roman" w:hAnsi="Times New Roman"/>
        </w:rPr>
        <w:t xml:space="preserve"> such</w:t>
      </w:r>
      <w:r w:rsidR="00F95F64" w:rsidRPr="00BF47B8">
        <w:rPr>
          <w:rFonts w:ascii="Times New Roman" w:hAnsi="Times New Roman"/>
        </w:rPr>
        <w:t xml:space="preserve"> </w:t>
      </w:r>
      <w:r w:rsidR="000E7EE8" w:rsidRPr="00BF47B8">
        <w:rPr>
          <w:rFonts w:ascii="Times New Roman" w:hAnsi="Times New Roman"/>
        </w:rPr>
        <w:t xml:space="preserve">profits </w:t>
      </w:r>
      <w:r w:rsidR="00523B9B" w:rsidRPr="00BF47B8">
        <w:rPr>
          <w:rFonts w:ascii="Times New Roman" w:hAnsi="Times New Roman"/>
        </w:rPr>
        <w:t>were</w:t>
      </w:r>
      <w:r w:rsidR="000E7EE8" w:rsidRPr="00BF47B8">
        <w:rPr>
          <w:rFonts w:ascii="Times New Roman" w:hAnsi="Times New Roman"/>
        </w:rPr>
        <w:t xml:space="preserve"> predicated on David's ability to </w:t>
      </w:r>
      <w:r w:rsidR="007B5467" w:rsidRPr="00BF47B8">
        <w:rPr>
          <w:rFonts w:ascii="Times New Roman" w:hAnsi="Times New Roman"/>
        </w:rPr>
        <w:t xml:space="preserve">apply resources that he did </w:t>
      </w:r>
      <w:r w:rsidR="00E94F20" w:rsidRPr="00BF47B8">
        <w:rPr>
          <w:rFonts w:ascii="Times New Roman" w:hAnsi="Times New Roman"/>
        </w:rPr>
        <w:t xml:space="preserve">not have and could not have afforded. The </w:t>
      </w:r>
      <w:r w:rsidR="0010457D" w:rsidRPr="00BF47B8">
        <w:rPr>
          <w:rFonts w:ascii="Times New Roman" w:hAnsi="Times New Roman"/>
        </w:rPr>
        <w:t>trial judge</w:t>
      </w:r>
      <w:r w:rsidR="00E94F20" w:rsidRPr="00BF47B8">
        <w:rPr>
          <w:rFonts w:ascii="Times New Roman" w:hAnsi="Times New Roman"/>
        </w:rPr>
        <w:t xml:space="preserve"> held that </w:t>
      </w:r>
      <w:r w:rsidR="00FA16C6" w:rsidRPr="00BF47B8">
        <w:rPr>
          <w:rFonts w:ascii="Times New Roman" w:hAnsi="Times New Roman"/>
        </w:rPr>
        <w:t>Dame</w:t>
      </w:r>
      <w:r w:rsidR="004B3FBF">
        <w:rPr>
          <w:rFonts w:ascii="Times New Roman" w:hAnsi="Times New Roman"/>
        </w:rPr>
        <w:t> </w:t>
      </w:r>
      <w:r w:rsidR="00FA16C6" w:rsidRPr="00BF47B8">
        <w:rPr>
          <w:rFonts w:ascii="Times New Roman" w:hAnsi="Times New Roman"/>
        </w:rPr>
        <w:t>Leonie and Dr Harry</w:t>
      </w:r>
      <w:r w:rsidR="005443AF" w:rsidRPr="00BF47B8">
        <w:rPr>
          <w:rFonts w:ascii="Times New Roman" w:hAnsi="Times New Roman"/>
        </w:rPr>
        <w:t xml:space="preserve"> were aware David could not apply such resources to the Farm</w:t>
      </w:r>
      <w:r w:rsidR="00F95F64" w:rsidRPr="00BF47B8">
        <w:rPr>
          <w:rFonts w:ascii="Times New Roman" w:hAnsi="Times New Roman"/>
        </w:rPr>
        <w:t xml:space="preserve"> </w:t>
      </w:r>
      <w:r w:rsidR="00FA16C6" w:rsidRPr="00BF47B8">
        <w:rPr>
          <w:rFonts w:ascii="Times New Roman" w:hAnsi="Times New Roman"/>
        </w:rPr>
        <w:t>and was therefore not able to generate a reasonable income from the Farm.</w:t>
      </w:r>
      <w:r w:rsidR="00FA16C6" w:rsidRPr="00BF47B8">
        <w:rPr>
          <w:rStyle w:val="FootnoteReference"/>
          <w:rFonts w:ascii="Times New Roman" w:hAnsi="Times New Roman"/>
          <w:sz w:val="24"/>
        </w:rPr>
        <w:footnoteReference w:id="4"/>
      </w:r>
      <w:r w:rsidR="00F65833" w:rsidRPr="00BF47B8">
        <w:rPr>
          <w:rFonts w:ascii="Times New Roman" w:hAnsi="Times New Roman"/>
        </w:rPr>
        <w:t xml:space="preserve"> </w:t>
      </w:r>
    </w:p>
    <w:p w14:paraId="4CD61C48" w14:textId="28269472" w:rsidR="00E70444" w:rsidRPr="00BF47B8" w:rsidRDefault="00811B11"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817EBB" w:rsidRPr="00BF47B8">
        <w:rPr>
          <w:rFonts w:ascii="Times New Roman" w:hAnsi="Times New Roman"/>
        </w:rPr>
        <w:t xml:space="preserve">The detriment suffered by David </w:t>
      </w:r>
      <w:r w:rsidR="00181C83" w:rsidRPr="00BF47B8">
        <w:rPr>
          <w:rFonts w:ascii="Times New Roman" w:hAnsi="Times New Roman"/>
        </w:rPr>
        <w:t xml:space="preserve">when he did not inherit the Farm was not limited to financial detriment. </w:t>
      </w:r>
      <w:r w:rsidR="00A32809" w:rsidRPr="00BF47B8">
        <w:rPr>
          <w:rFonts w:ascii="Times New Roman" w:hAnsi="Times New Roman"/>
        </w:rPr>
        <w:t>David</w:t>
      </w:r>
      <w:r w:rsidRPr="00BF47B8">
        <w:rPr>
          <w:rFonts w:ascii="Times New Roman" w:hAnsi="Times New Roman"/>
        </w:rPr>
        <w:t xml:space="preserve"> </w:t>
      </w:r>
      <w:r w:rsidR="00A32809" w:rsidRPr="00BF47B8">
        <w:rPr>
          <w:rFonts w:ascii="Times New Roman" w:hAnsi="Times New Roman"/>
        </w:rPr>
        <w:t>gave evidence that</w:t>
      </w:r>
      <w:r w:rsidR="007C1CFC" w:rsidRPr="00BF47B8">
        <w:rPr>
          <w:rFonts w:ascii="Times New Roman" w:hAnsi="Times New Roman"/>
        </w:rPr>
        <w:t>,</w:t>
      </w:r>
      <w:r w:rsidR="00A32809" w:rsidRPr="00BF47B8">
        <w:rPr>
          <w:rFonts w:ascii="Times New Roman" w:hAnsi="Times New Roman"/>
        </w:rPr>
        <w:t xml:space="preserve"> </w:t>
      </w:r>
      <w:r w:rsidR="00DC17E5" w:rsidRPr="00BF47B8">
        <w:rPr>
          <w:rFonts w:ascii="Times New Roman" w:hAnsi="Times New Roman"/>
        </w:rPr>
        <w:t>following</w:t>
      </w:r>
      <w:r w:rsidR="007C1CFC" w:rsidRPr="00BF47B8">
        <w:rPr>
          <w:rFonts w:ascii="Times New Roman" w:hAnsi="Times New Roman"/>
        </w:rPr>
        <w:t xml:space="preserve"> Dame</w:t>
      </w:r>
      <w:r w:rsidR="00FE04A3">
        <w:rPr>
          <w:rFonts w:ascii="Times New Roman" w:hAnsi="Times New Roman"/>
        </w:rPr>
        <w:t> </w:t>
      </w:r>
      <w:r w:rsidR="007C1CFC" w:rsidRPr="00BF47B8">
        <w:rPr>
          <w:rFonts w:ascii="Times New Roman" w:hAnsi="Times New Roman"/>
        </w:rPr>
        <w:t xml:space="preserve">Leonie's promise, </w:t>
      </w:r>
      <w:r w:rsidR="00A32809" w:rsidRPr="00BF47B8">
        <w:rPr>
          <w:rFonts w:ascii="Times New Roman" w:hAnsi="Times New Roman"/>
        </w:rPr>
        <w:t xml:space="preserve">he did not make efforts to plan for his future, </w:t>
      </w:r>
      <w:r w:rsidR="00EC0B69" w:rsidRPr="00BF47B8">
        <w:rPr>
          <w:rFonts w:ascii="Times New Roman" w:hAnsi="Times New Roman"/>
        </w:rPr>
        <w:t xml:space="preserve">for example by </w:t>
      </w:r>
      <w:r w:rsidR="00071C36" w:rsidRPr="00BF47B8">
        <w:rPr>
          <w:rFonts w:ascii="Times New Roman" w:hAnsi="Times New Roman"/>
        </w:rPr>
        <w:t>"pursu</w:t>
      </w:r>
      <w:r w:rsidR="00A71E29" w:rsidRPr="00BF47B8">
        <w:rPr>
          <w:rFonts w:ascii="Times New Roman" w:hAnsi="Times New Roman"/>
        </w:rPr>
        <w:t>[ing] any other employment", "develop[ing</w:t>
      </w:r>
      <w:r w:rsidR="00832237" w:rsidRPr="00BF47B8">
        <w:rPr>
          <w:rFonts w:ascii="Times New Roman" w:hAnsi="Times New Roman"/>
        </w:rPr>
        <w:t xml:space="preserve">] any new employment skills" as his siblings had done, </w:t>
      </w:r>
      <w:r w:rsidR="007C19AD" w:rsidRPr="00BF47B8">
        <w:rPr>
          <w:rFonts w:ascii="Times New Roman" w:hAnsi="Times New Roman"/>
        </w:rPr>
        <w:t>"</w:t>
      </w:r>
      <w:r w:rsidR="00AD497E" w:rsidRPr="00BF47B8">
        <w:rPr>
          <w:rFonts w:ascii="Times New Roman" w:hAnsi="Times New Roman"/>
        </w:rPr>
        <w:t xml:space="preserve">attempt[ing] to build a superannuation fund" or "purchasing </w:t>
      </w:r>
      <w:r w:rsidR="005C6D25" w:rsidRPr="00BF47B8">
        <w:rPr>
          <w:rFonts w:ascii="Times New Roman" w:hAnsi="Times New Roman"/>
        </w:rPr>
        <w:t>[his]</w:t>
      </w:r>
      <w:r w:rsidR="00AD497E" w:rsidRPr="00BF47B8">
        <w:rPr>
          <w:rFonts w:ascii="Times New Roman" w:hAnsi="Times New Roman"/>
        </w:rPr>
        <w:t xml:space="preserve"> own home"</w:t>
      </w:r>
      <w:r w:rsidR="00BA3F87" w:rsidRPr="00BF47B8">
        <w:rPr>
          <w:rFonts w:ascii="Times New Roman" w:hAnsi="Times New Roman"/>
        </w:rPr>
        <w:t xml:space="preserve">. </w:t>
      </w:r>
      <w:r w:rsidR="00221BB4" w:rsidRPr="00BF47B8">
        <w:rPr>
          <w:rFonts w:ascii="Times New Roman" w:hAnsi="Times New Roman"/>
        </w:rPr>
        <w:t xml:space="preserve">David's evidence was that </w:t>
      </w:r>
      <w:r w:rsidR="001C41A1" w:rsidRPr="00BF47B8">
        <w:rPr>
          <w:rFonts w:ascii="Times New Roman" w:hAnsi="Times New Roman"/>
        </w:rPr>
        <w:t xml:space="preserve">he did not feel he needed to </w:t>
      </w:r>
      <w:r w:rsidR="0052655B" w:rsidRPr="00BF47B8">
        <w:rPr>
          <w:rFonts w:ascii="Times New Roman" w:hAnsi="Times New Roman"/>
        </w:rPr>
        <w:t>take these steps</w:t>
      </w:r>
      <w:r w:rsidR="001C41A1" w:rsidRPr="00BF47B8">
        <w:rPr>
          <w:rFonts w:ascii="Times New Roman" w:hAnsi="Times New Roman"/>
        </w:rPr>
        <w:t xml:space="preserve"> </w:t>
      </w:r>
      <w:r w:rsidR="00DC134F" w:rsidRPr="00BF47B8">
        <w:rPr>
          <w:rFonts w:ascii="Times New Roman" w:hAnsi="Times New Roman"/>
        </w:rPr>
        <w:t>because</w:t>
      </w:r>
      <w:r w:rsidR="001C41A1" w:rsidRPr="00BF47B8">
        <w:rPr>
          <w:rFonts w:ascii="Times New Roman" w:hAnsi="Times New Roman"/>
        </w:rPr>
        <w:t xml:space="preserve"> Dame</w:t>
      </w:r>
      <w:r w:rsidR="00FE04A3">
        <w:rPr>
          <w:rFonts w:ascii="Times New Roman" w:hAnsi="Times New Roman"/>
        </w:rPr>
        <w:t> </w:t>
      </w:r>
      <w:r w:rsidR="001C41A1" w:rsidRPr="00BF47B8">
        <w:rPr>
          <w:rFonts w:ascii="Times New Roman" w:hAnsi="Times New Roman"/>
        </w:rPr>
        <w:t xml:space="preserve">Leonie </w:t>
      </w:r>
      <w:r w:rsidR="00CC35D3" w:rsidRPr="00BF47B8">
        <w:rPr>
          <w:rFonts w:ascii="Times New Roman" w:hAnsi="Times New Roman"/>
        </w:rPr>
        <w:t xml:space="preserve">had </w:t>
      </w:r>
      <w:r w:rsidR="001C41A1" w:rsidRPr="00BF47B8">
        <w:rPr>
          <w:rFonts w:ascii="Times New Roman" w:hAnsi="Times New Roman"/>
        </w:rPr>
        <w:t>promise</w:t>
      </w:r>
      <w:r w:rsidR="00CC35D3" w:rsidRPr="00BF47B8">
        <w:rPr>
          <w:rFonts w:ascii="Times New Roman" w:hAnsi="Times New Roman"/>
        </w:rPr>
        <w:t>d</w:t>
      </w:r>
      <w:r w:rsidR="001C41A1" w:rsidRPr="00BF47B8">
        <w:rPr>
          <w:rFonts w:ascii="Times New Roman" w:hAnsi="Times New Roman"/>
        </w:rPr>
        <w:t xml:space="preserve"> that he would inherit the </w:t>
      </w:r>
      <w:r w:rsidR="00DC134F" w:rsidRPr="00BF47B8">
        <w:rPr>
          <w:rFonts w:ascii="Times New Roman" w:hAnsi="Times New Roman"/>
        </w:rPr>
        <w:t>F</w:t>
      </w:r>
      <w:r w:rsidR="001C41A1" w:rsidRPr="00BF47B8">
        <w:rPr>
          <w:rFonts w:ascii="Times New Roman" w:hAnsi="Times New Roman"/>
        </w:rPr>
        <w:t>arm</w:t>
      </w:r>
      <w:r w:rsidR="00AD497E" w:rsidRPr="00BF47B8">
        <w:rPr>
          <w:rFonts w:ascii="Times New Roman" w:hAnsi="Times New Roman"/>
        </w:rPr>
        <w:t>.</w:t>
      </w:r>
      <w:r w:rsidR="00AD497E" w:rsidRPr="00BF47B8">
        <w:rPr>
          <w:rStyle w:val="FootnoteReference"/>
          <w:rFonts w:ascii="Times New Roman" w:hAnsi="Times New Roman"/>
          <w:sz w:val="24"/>
        </w:rPr>
        <w:footnoteReference w:id="5"/>
      </w:r>
      <w:r w:rsidR="00E70444" w:rsidRPr="00BF47B8">
        <w:rPr>
          <w:rFonts w:ascii="Times New Roman" w:hAnsi="Times New Roman"/>
        </w:rPr>
        <w:t xml:space="preserve"> </w:t>
      </w:r>
    </w:p>
    <w:p w14:paraId="6FAD1687" w14:textId="0084FFA1" w:rsidR="005301BF" w:rsidRPr="00BF47B8" w:rsidRDefault="00E70444"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Further, </w:t>
      </w:r>
      <w:r w:rsidR="003A6051" w:rsidRPr="00BF47B8">
        <w:rPr>
          <w:rFonts w:ascii="Times New Roman" w:hAnsi="Times New Roman"/>
        </w:rPr>
        <w:t>David gave evidence that he "restricted [his] personal and domestic life to stay living on the [Farm]"</w:t>
      </w:r>
      <w:r w:rsidR="00287F94" w:rsidRPr="00BF47B8">
        <w:rPr>
          <w:rStyle w:val="FootnoteReference"/>
          <w:rFonts w:ascii="Times New Roman" w:hAnsi="Times New Roman"/>
          <w:sz w:val="24"/>
        </w:rPr>
        <w:footnoteReference w:id="6"/>
      </w:r>
      <w:r w:rsidR="00FA6E9A" w:rsidRPr="00BF47B8">
        <w:rPr>
          <w:rFonts w:ascii="Times New Roman" w:hAnsi="Times New Roman"/>
        </w:rPr>
        <w:t xml:space="preserve"> </w:t>
      </w:r>
      <w:r w:rsidR="00084D65" w:rsidRPr="00BF47B8">
        <w:rPr>
          <w:rFonts w:ascii="Times New Roman" w:hAnsi="Times New Roman"/>
        </w:rPr>
        <w:t>and u</w:t>
      </w:r>
      <w:r w:rsidR="00B07FA1" w:rsidRPr="00BF47B8">
        <w:rPr>
          <w:rFonts w:ascii="Times New Roman" w:hAnsi="Times New Roman"/>
        </w:rPr>
        <w:t>nchallenged a</w:t>
      </w:r>
      <w:r w:rsidR="005559E1" w:rsidRPr="00BF47B8">
        <w:rPr>
          <w:rFonts w:ascii="Times New Roman" w:hAnsi="Times New Roman"/>
        </w:rPr>
        <w:t>ffidavit evidence</w:t>
      </w:r>
      <w:r w:rsidR="00023C02" w:rsidRPr="00BF47B8">
        <w:rPr>
          <w:rFonts w:ascii="Times New Roman" w:hAnsi="Times New Roman"/>
        </w:rPr>
        <w:t xml:space="preserve"> adduced from </w:t>
      </w:r>
      <w:r w:rsidR="005559E1" w:rsidRPr="00BF47B8">
        <w:rPr>
          <w:rFonts w:ascii="Times New Roman" w:hAnsi="Times New Roman"/>
        </w:rPr>
        <w:t xml:space="preserve">David's former de facto partner </w:t>
      </w:r>
      <w:r w:rsidR="00506B00" w:rsidRPr="00BF47B8">
        <w:rPr>
          <w:rFonts w:ascii="Times New Roman" w:hAnsi="Times New Roman"/>
        </w:rPr>
        <w:t xml:space="preserve">described a number of hardships </w:t>
      </w:r>
      <w:r w:rsidR="005B12DF" w:rsidRPr="00BF47B8">
        <w:rPr>
          <w:rFonts w:ascii="Times New Roman" w:hAnsi="Times New Roman"/>
        </w:rPr>
        <w:t>involved in David's continued occupation of his residence at the Farm</w:t>
      </w:r>
      <w:r w:rsidR="003E7431" w:rsidRPr="00BF47B8">
        <w:rPr>
          <w:rFonts w:ascii="Times New Roman" w:hAnsi="Times New Roman"/>
        </w:rPr>
        <w:t>,</w:t>
      </w:r>
      <w:r w:rsidR="005B12DF" w:rsidRPr="00BF47B8">
        <w:rPr>
          <w:rFonts w:ascii="Times New Roman" w:hAnsi="Times New Roman"/>
        </w:rPr>
        <w:t xml:space="preserve"> </w:t>
      </w:r>
      <w:r w:rsidR="00C31EA5" w:rsidRPr="00BF47B8">
        <w:rPr>
          <w:rFonts w:ascii="Times New Roman" w:hAnsi="Times New Roman"/>
        </w:rPr>
        <w:t>described by Ward P as "substandard</w:t>
      </w:r>
      <w:r w:rsidR="00D422F4" w:rsidRPr="00BF47B8">
        <w:rPr>
          <w:rFonts w:ascii="Times New Roman" w:hAnsi="Times New Roman"/>
        </w:rPr>
        <w:t xml:space="preserve"> accommodation</w:t>
      </w:r>
      <w:r w:rsidR="00C31EA5" w:rsidRPr="00BF47B8">
        <w:rPr>
          <w:rFonts w:ascii="Times New Roman" w:hAnsi="Times New Roman"/>
        </w:rPr>
        <w:t>",</w:t>
      </w:r>
      <w:r w:rsidR="00C31EA5" w:rsidRPr="00BF47B8">
        <w:rPr>
          <w:rStyle w:val="FootnoteReference"/>
          <w:rFonts w:ascii="Times New Roman" w:hAnsi="Times New Roman"/>
          <w:sz w:val="24"/>
        </w:rPr>
        <w:footnoteReference w:id="7"/>
      </w:r>
      <w:r w:rsidR="005B12DF" w:rsidRPr="00BF47B8">
        <w:rPr>
          <w:rFonts w:ascii="Times New Roman" w:hAnsi="Times New Roman"/>
        </w:rPr>
        <w:t xml:space="preserve"> including: (i) </w:t>
      </w:r>
      <w:r w:rsidR="0020170A" w:rsidRPr="00BF47B8">
        <w:rPr>
          <w:rFonts w:ascii="Times New Roman" w:hAnsi="Times New Roman"/>
        </w:rPr>
        <w:t>there was no fresh water to wash clothes; (ii) </w:t>
      </w:r>
      <w:r w:rsidR="00A72E57" w:rsidRPr="00BF47B8">
        <w:rPr>
          <w:rFonts w:ascii="Times New Roman" w:hAnsi="Times New Roman"/>
        </w:rPr>
        <w:t>there w</w:t>
      </w:r>
      <w:r w:rsidR="006B0357" w:rsidRPr="00BF47B8">
        <w:rPr>
          <w:rFonts w:ascii="Times New Roman" w:hAnsi="Times New Roman"/>
        </w:rPr>
        <w:t>ere</w:t>
      </w:r>
      <w:r w:rsidR="00A72E57" w:rsidRPr="00BF47B8">
        <w:rPr>
          <w:rFonts w:ascii="Times New Roman" w:hAnsi="Times New Roman"/>
        </w:rPr>
        <w:t xml:space="preserve"> no insect screens to protect from the "multitude of insects" that would enter the house</w:t>
      </w:r>
      <w:r w:rsidR="009F6E6F" w:rsidRPr="00BF47B8">
        <w:rPr>
          <w:rFonts w:ascii="Times New Roman" w:hAnsi="Times New Roman"/>
        </w:rPr>
        <w:t xml:space="preserve">; (iii) the house was not insulated and </w:t>
      </w:r>
      <w:r w:rsidR="0043389A" w:rsidRPr="00BF47B8">
        <w:rPr>
          <w:rFonts w:ascii="Times New Roman" w:hAnsi="Times New Roman"/>
        </w:rPr>
        <w:t xml:space="preserve">had no </w:t>
      </w:r>
      <w:r w:rsidR="00B94D2F" w:rsidRPr="00BF47B8">
        <w:rPr>
          <w:rFonts w:ascii="Times New Roman" w:hAnsi="Times New Roman"/>
        </w:rPr>
        <w:t xml:space="preserve">ceiling fans </w:t>
      </w:r>
      <w:r w:rsidR="00B94D2F" w:rsidRPr="00BF47B8">
        <w:rPr>
          <w:rFonts w:ascii="Times New Roman" w:hAnsi="Times New Roman"/>
        </w:rPr>
        <w:lastRenderedPageBreak/>
        <w:t xml:space="preserve">or </w:t>
      </w:r>
      <w:r w:rsidR="0043389A" w:rsidRPr="00BF47B8">
        <w:rPr>
          <w:rFonts w:ascii="Times New Roman" w:hAnsi="Times New Roman"/>
        </w:rPr>
        <w:t>air conditioning</w:t>
      </w:r>
      <w:r w:rsidR="009F6E6F" w:rsidRPr="00BF47B8">
        <w:rPr>
          <w:rFonts w:ascii="Times New Roman" w:hAnsi="Times New Roman"/>
        </w:rPr>
        <w:t xml:space="preserve"> and</w:t>
      </w:r>
      <w:r w:rsidR="0043389A" w:rsidRPr="00BF47B8">
        <w:rPr>
          <w:rFonts w:ascii="Times New Roman" w:hAnsi="Times New Roman"/>
        </w:rPr>
        <w:t>, as such,</w:t>
      </w:r>
      <w:r w:rsidR="009F6E6F" w:rsidRPr="00BF47B8">
        <w:rPr>
          <w:rFonts w:ascii="Times New Roman" w:hAnsi="Times New Roman"/>
        </w:rPr>
        <w:t xml:space="preserve"> </w:t>
      </w:r>
      <w:r w:rsidR="00CE5F68" w:rsidRPr="00BF47B8">
        <w:rPr>
          <w:rFonts w:ascii="Times New Roman" w:hAnsi="Times New Roman"/>
        </w:rPr>
        <w:t>was</w:t>
      </w:r>
      <w:r w:rsidR="009F6E6F" w:rsidRPr="00BF47B8">
        <w:rPr>
          <w:rFonts w:ascii="Times New Roman" w:hAnsi="Times New Roman"/>
        </w:rPr>
        <w:t xml:space="preserve"> "very hot" during summer</w:t>
      </w:r>
      <w:r w:rsidR="0043389A" w:rsidRPr="00BF47B8">
        <w:rPr>
          <w:rFonts w:ascii="Times New Roman" w:hAnsi="Times New Roman"/>
        </w:rPr>
        <w:t xml:space="preserve"> months and "very cold" during winter months; (iv) there was no oven</w:t>
      </w:r>
      <w:r w:rsidR="00A0361B" w:rsidRPr="00BF47B8">
        <w:rPr>
          <w:rFonts w:ascii="Times New Roman" w:hAnsi="Times New Roman"/>
        </w:rPr>
        <w:t>; (v)</w:t>
      </w:r>
      <w:r w:rsidR="00CE5F68" w:rsidRPr="00BF47B8">
        <w:rPr>
          <w:rFonts w:ascii="Times New Roman" w:hAnsi="Times New Roman"/>
        </w:rPr>
        <w:t> </w:t>
      </w:r>
      <w:r w:rsidR="00A0361B" w:rsidRPr="00BF47B8">
        <w:rPr>
          <w:rFonts w:ascii="Times New Roman" w:hAnsi="Times New Roman"/>
        </w:rPr>
        <w:t xml:space="preserve">there were holes in the </w:t>
      </w:r>
      <w:r w:rsidR="00A21DCF" w:rsidRPr="00BF47B8">
        <w:rPr>
          <w:rFonts w:ascii="Times New Roman" w:hAnsi="Times New Roman"/>
        </w:rPr>
        <w:t>rainwater tank</w:t>
      </w:r>
      <w:r w:rsidR="006B0357" w:rsidRPr="00BF47B8">
        <w:rPr>
          <w:rFonts w:ascii="Times New Roman" w:hAnsi="Times New Roman"/>
        </w:rPr>
        <w:t xml:space="preserve"> (</w:t>
      </w:r>
      <w:r w:rsidR="009924B6" w:rsidRPr="00BF47B8">
        <w:rPr>
          <w:rFonts w:ascii="Times New Roman" w:hAnsi="Times New Roman"/>
        </w:rPr>
        <w:t>being David's</w:t>
      </w:r>
      <w:r w:rsidR="00AF291C" w:rsidRPr="00BF47B8">
        <w:rPr>
          <w:rFonts w:ascii="Times New Roman" w:hAnsi="Times New Roman"/>
        </w:rPr>
        <w:t xml:space="preserve"> supply of drinking water)</w:t>
      </w:r>
      <w:r w:rsidR="00A21DCF" w:rsidRPr="00BF47B8">
        <w:rPr>
          <w:rFonts w:ascii="Times New Roman" w:hAnsi="Times New Roman"/>
        </w:rPr>
        <w:t>; (vi) there was no windo</w:t>
      </w:r>
      <w:r w:rsidR="005C0454" w:rsidRPr="00BF47B8">
        <w:rPr>
          <w:rFonts w:ascii="Times New Roman" w:hAnsi="Times New Roman"/>
        </w:rPr>
        <w:t xml:space="preserve">w in </w:t>
      </w:r>
      <w:r w:rsidR="00A66BEE" w:rsidRPr="00BF47B8">
        <w:rPr>
          <w:rFonts w:ascii="Times New Roman" w:hAnsi="Times New Roman"/>
        </w:rPr>
        <w:t>David's</w:t>
      </w:r>
      <w:r w:rsidR="00E57593" w:rsidRPr="00BF47B8">
        <w:rPr>
          <w:rFonts w:ascii="Times New Roman" w:hAnsi="Times New Roman"/>
        </w:rPr>
        <w:t xml:space="preserve"> </w:t>
      </w:r>
      <w:r w:rsidR="005C0454" w:rsidRPr="00BF47B8">
        <w:rPr>
          <w:rFonts w:ascii="Times New Roman" w:hAnsi="Times New Roman"/>
        </w:rPr>
        <w:t>bedroom; (vii) the ceiling sagged in places; (</w:t>
      </w:r>
      <w:r w:rsidR="00CE5F68" w:rsidRPr="00BF47B8">
        <w:rPr>
          <w:rFonts w:ascii="Times New Roman" w:hAnsi="Times New Roman"/>
        </w:rPr>
        <w:t>viii</w:t>
      </w:r>
      <w:r w:rsidR="005C0454" w:rsidRPr="00BF47B8">
        <w:rPr>
          <w:rFonts w:ascii="Times New Roman" w:hAnsi="Times New Roman"/>
        </w:rPr>
        <w:t>) </w:t>
      </w:r>
      <w:r w:rsidR="005C7336" w:rsidRPr="00BF47B8">
        <w:rPr>
          <w:rFonts w:ascii="Times New Roman" w:hAnsi="Times New Roman"/>
        </w:rPr>
        <w:t xml:space="preserve">the front veranda was "dilapidated", unsightly and unsafe to walk on; </w:t>
      </w:r>
      <w:r w:rsidR="00DB76E5" w:rsidRPr="00BF47B8">
        <w:rPr>
          <w:rFonts w:ascii="Times New Roman" w:hAnsi="Times New Roman"/>
        </w:rPr>
        <w:t>(</w:t>
      </w:r>
      <w:r w:rsidR="00CE5F68" w:rsidRPr="00BF47B8">
        <w:rPr>
          <w:rFonts w:ascii="Times New Roman" w:hAnsi="Times New Roman"/>
        </w:rPr>
        <w:t>i</w:t>
      </w:r>
      <w:r w:rsidR="00DB76E5" w:rsidRPr="00BF47B8">
        <w:rPr>
          <w:rFonts w:ascii="Times New Roman" w:hAnsi="Times New Roman"/>
        </w:rPr>
        <w:t xml:space="preserve">x) the house was vermin-infested and surfaces were frequently covered in mouse-droppings; </w:t>
      </w:r>
      <w:r w:rsidR="00905854" w:rsidRPr="00BF47B8">
        <w:rPr>
          <w:rFonts w:ascii="Times New Roman" w:hAnsi="Times New Roman"/>
        </w:rPr>
        <w:t xml:space="preserve">and </w:t>
      </w:r>
      <w:r w:rsidR="00DB76E5" w:rsidRPr="00BF47B8">
        <w:rPr>
          <w:rFonts w:ascii="Times New Roman" w:hAnsi="Times New Roman"/>
        </w:rPr>
        <w:t>(x) mosquito larvae infected the water supply.</w:t>
      </w:r>
      <w:r w:rsidR="00DB76E5" w:rsidRPr="00BF47B8">
        <w:rPr>
          <w:rStyle w:val="FootnoteReference"/>
          <w:rFonts w:ascii="Times New Roman" w:hAnsi="Times New Roman"/>
          <w:sz w:val="24"/>
        </w:rPr>
        <w:footnoteReference w:id="8"/>
      </w:r>
      <w:r w:rsidR="00DB76E5" w:rsidRPr="00BF47B8">
        <w:rPr>
          <w:rFonts w:ascii="Times New Roman" w:hAnsi="Times New Roman"/>
        </w:rPr>
        <w:t xml:space="preserve"> </w:t>
      </w:r>
    </w:p>
    <w:p w14:paraId="34B0EF7B" w14:textId="0D26630C" w:rsidR="006F67A2" w:rsidRPr="00BF47B8" w:rsidRDefault="006F67A2"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Dame Leonie's </w:t>
      </w:r>
      <w:r w:rsidR="00056FB0" w:rsidRPr="00BF47B8">
        <w:rPr>
          <w:rFonts w:ascii="Times New Roman" w:hAnsi="Times New Roman"/>
        </w:rPr>
        <w:t xml:space="preserve">knowledge </w:t>
      </w:r>
      <w:r w:rsidR="00AA0D71" w:rsidRPr="00BF47B8">
        <w:rPr>
          <w:rFonts w:ascii="Times New Roman" w:hAnsi="Times New Roman"/>
        </w:rPr>
        <w:t>about David's</w:t>
      </w:r>
      <w:r w:rsidR="00C01E8F" w:rsidRPr="00BF47B8">
        <w:rPr>
          <w:rFonts w:ascii="Times New Roman" w:hAnsi="Times New Roman"/>
        </w:rPr>
        <w:t xml:space="preserve"> reliance</w:t>
      </w:r>
    </w:p>
    <w:p w14:paraId="51EADEFF" w14:textId="26AB9698" w:rsidR="00E92EFF" w:rsidRPr="00BF47B8" w:rsidRDefault="00AB69F4"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3C333A" w:rsidRPr="00BF47B8">
        <w:rPr>
          <w:rFonts w:ascii="Times New Roman" w:hAnsi="Times New Roman"/>
        </w:rPr>
        <w:t xml:space="preserve">In this Court, </w:t>
      </w:r>
      <w:r w:rsidR="001847AC" w:rsidRPr="00BF47B8">
        <w:rPr>
          <w:rFonts w:ascii="Times New Roman" w:hAnsi="Times New Roman"/>
        </w:rPr>
        <w:t xml:space="preserve">the </w:t>
      </w:r>
      <w:r w:rsidR="00CB6C86" w:rsidRPr="00BF47B8">
        <w:rPr>
          <w:rFonts w:ascii="Times New Roman" w:hAnsi="Times New Roman"/>
        </w:rPr>
        <w:t xml:space="preserve">parties described </w:t>
      </w:r>
      <w:r w:rsidR="00724B00" w:rsidRPr="00BF47B8">
        <w:rPr>
          <w:rFonts w:ascii="Times New Roman" w:hAnsi="Times New Roman"/>
        </w:rPr>
        <w:t>their</w:t>
      </w:r>
      <w:r w:rsidR="00147204" w:rsidRPr="00BF47B8">
        <w:rPr>
          <w:rFonts w:ascii="Times New Roman" w:hAnsi="Times New Roman"/>
        </w:rPr>
        <w:t xml:space="preserve"> </w:t>
      </w:r>
      <w:r w:rsidR="001847AC" w:rsidRPr="00BF47B8">
        <w:rPr>
          <w:rFonts w:ascii="Times New Roman" w:hAnsi="Times New Roman"/>
        </w:rPr>
        <w:t xml:space="preserve">factual </w:t>
      </w:r>
      <w:r w:rsidR="008F0FF4" w:rsidRPr="00BF47B8">
        <w:rPr>
          <w:rFonts w:ascii="Times New Roman" w:hAnsi="Times New Roman"/>
        </w:rPr>
        <w:t>dispute about whether Dame</w:t>
      </w:r>
      <w:r w:rsidR="00FE04A3">
        <w:rPr>
          <w:rFonts w:ascii="Times New Roman" w:hAnsi="Times New Roman"/>
        </w:rPr>
        <w:t> </w:t>
      </w:r>
      <w:r w:rsidR="008F0FF4" w:rsidRPr="00BF47B8">
        <w:rPr>
          <w:rFonts w:ascii="Times New Roman" w:hAnsi="Times New Roman"/>
        </w:rPr>
        <w:t xml:space="preserve">Leonie believed, at the time of her promise, that David would rely upon </w:t>
      </w:r>
      <w:r w:rsidR="005F3281" w:rsidRPr="00BF47B8">
        <w:rPr>
          <w:rFonts w:ascii="Times New Roman" w:hAnsi="Times New Roman"/>
        </w:rPr>
        <w:t>the promise</w:t>
      </w:r>
      <w:r w:rsidR="00724B00" w:rsidRPr="00BF47B8">
        <w:rPr>
          <w:rFonts w:ascii="Times New Roman" w:hAnsi="Times New Roman"/>
        </w:rPr>
        <w:t xml:space="preserve"> as a dispute about her "knowledge" at the time</w:t>
      </w:r>
      <w:r w:rsidR="008F0FF4" w:rsidRPr="00BF47B8">
        <w:rPr>
          <w:rFonts w:ascii="Times New Roman" w:hAnsi="Times New Roman"/>
        </w:rPr>
        <w:t xml:space="preserve">. </w:t>
      </w:r>
      <w:r w:rsidR="00724B00" w:rsidRPr="00BF47B8">
        <w:rPr>
          <w:rFonts w:ascii="Times New Roman" w:hAnsi="Times New Roman"/>
        </w:rPr>
        <w:t>The trial judge and Court of Appeal also referred to Dame</w:t>
      </w:r>
      <w:r w:rsidR="00FE04A3">
        <w:rPr>
          <w:rFonts w:ascii="Times New Roman" w:hAnsi="Times New Roman"/>
        </w:rPr>
        <w:t> </w:t>
      </w:r>
      <w:r w:rsidR="00724B00" w:rsidRPr="00BF47B8">
        <w:rPr>
          <w:rFonts w:ascii="Times New Roman" w:hAnsi="Times New Roman"/>
        </w:rPr>
        <w:t xml:space="preserve">Leonie's </w:t>
      </w:r>
      <w:r w:rsidR="00B52CFB" w:rsidRPr="00BF47B8">
        <w:rPr>
          <w:rFonts w:ascii="Times New Roman" w:hAnsi="Times New Roman"/>
        </w:rPr>
        <w:t xml:space="preserve">beliefs as to David's future reliance as </w:t>
      </w:r>
      <w:r w:rsidR="00A869C1" w:rsidRPr="00BF47B8">
        <w:rPr>
          <w:rFonts w:ascii="Times New Roman" w:hAnsi="Times New Roman"/>
        </w:rPr>
        <w:t xml:space="preserve">her </w:t>
      </w:r>
      <w:r w:rsidR="00B52CFB" w:rsidRPr="00BF47B8">
        <w:rPr>
          <w:rFonts w:ascii="Times New Roman" w:hAnsi="Times New Roman"/>
        </w:rPr>
        <w:t xml:space="preserve">"knowledge". </w:t>
      </w:r>
      <w:r w:rsidR="001F6909" w:rsidRPr="00BF47B8">
        <w:rPr>
          <w:rFonts w:ascii="Times New Roman" w:hAnsi="Times New Roman"/>
        </w:rPr>
        <w:t>S</w:t>
      </w:r>
      <w:r w:rsidR="003C333A" w:rsidRPr="00BF47B8">
        <w:rPr>
          <w:rFonts w:ascii="Times New Roman" w:hAnsi="Times New Roman"/>
        </w:rPr>
        <w:t xml:space="preserve">enior counsel for </w:t>
      </w:r>
      <w:r w:rsidR="00DD7770" w:rsidRPr="00BF47B8">
        <w:rPr>
          <w:rFonts w:ascii="Times New Roman" w:hAnsi="Times New Roman"/>
        </w:rPr>
        <w:t xml:space="preserve">the appellants </w:t>
      </w:r>
      <w:r w:rsidR="003C333A" w:rsidRPr="00BF47B8">
        <w:rPr>
          <w:rFonts w:ascii="Times New Roman" w:hAnsi="Times New Roman"/>
        </w:rPr>
        <w:t>denied that any finding had been made by the trial judge</w:t>
      </w:r>
      <w:r w:rsidR="00B27DB2" w:rsidRPr="00BF47B8">
        <w:rPr>
          <w:rFonts w:ascii="Times New Roman" w:hAnsi="Times New Roman"/>
        </w:rPr>
        <w:t>, or accepted by the Court of Appeal, to the effect that</w:t>
      </w:r>
      <w:r w:rsidR="00726C7E" w:rsidRPr="00BF47B8">
        <w:rPr>
          <w:rFonts w:ascii="Times New Roman" w:hAnsi="Times New Roman"/>
        </w:rPr>
        <w:t xml:space="preserve"> </w:t>
      </w:r>
      <w:r w:rsidR="0088257D" w:rsidRPr="00BF47B8">
        <w:rPr>
          <w:rFonts w:ascii="Times New Roman" w:hAnsi="Times New Roman"/>
        </w:rPr>
        <w:t>Dame</w:t>
      </w:r>
      <w:r w:rsidR="00FE04A3">
        <w:rPr>
          <w:rFonts w:ascii="Times New Roman" w:hAnsi="Times New Roman"/>
        </w:rPr>
        <w:t> </w:t>
      </w:r>
      <w:r w:rsidR="0088257D" w:rsidRPr="00BF47B8">
        <w:rPr>
          <w:rFonts w:ascii="Times New Roman" w:hAnsi="Times New Roman"/>
        </w:rPr>
        <w:t xml:space="preserve">Leonie </w:t>
      </w:r>
      <w:r w:rsidR="00EA0F10" w:rsidRPr="00BF47B8">
        <w:rPr>
          <w:rFonts w:ascii="Times New Roman" w:hAnsi="Times New Roman"/>
        </w:rPr>
        <w:t>knew</w:t>
      </w:r>
      <w:r w:rsidR="00056FB0" w:rsidRPr="00BF47B8">
        <w:rPr>
          <w:rFonts w:ascii="Times New Roman" w:hAnsi="Times New Roman"/>
        </w:rPr>
        <w:t xml:space="preserve"> </w:t>
      </w:r>
      <w:r w:rsidR="0088257D" w:rsidRPr="00BF47B8">
        <w:rPr>
          <w:rFonts w:ascii="Times New Roman" w:hAnsi="Times New Roman"/>
        </w:rPr>
        <w:t xml:space="preserve">that </w:t>
      </w:r>
      <w:r w:rsidR="004E0874" w:rsidRPr="00BF47B8">
        <w:rPr>
          <w:rFonts w:ascii="Times New Roman" w:hAnsi="Times New Roman"/>
        </w:rPr>
        <w:t xml:space="preserve">David would rely upon </w:t>
      </w:r>
      <w:r w:rsidR="006F72EC" w:rsidRPr="00BF47B8">
        <w:rPr>
          <w:rFonts w:ascii="Times New Roman" w:hAnsi="Times New Roman"/>
        </w:rPr>
        <w:t xml:space="preserve">the third promise to his detriment. Senior counsel for </w:t>
      </w:r>
      <w:r w:rsidR="00F861C1" w:rsidRPr="00BF47B8">
        <w:rPr>
          <w:rFonts w:ascii="Times New Roman" w:hAnsi="Times New Roman"/>
        </w:rPr>
        <w:t xml:space="preserve">the appellants </w:t>
      </w:r>
      <w:r w:rsidR="006F72EC" w:rsidRPr="00BF47B8">
        <w:rPr>
          <w:rFonts w:ascii="Times New Roman" w:hAnsi="Times New Roman"/>
        </w:rPr>
        <w:t xml:space="preserve">submitted that the Court of Appeal had concluded only that </w:t>
      </w:r>
      <w:r w:rsidR="00CC0945" w:rsidRPr="00BF47B8">
        <w:rPr>
          <w:rFonts w:ascii="Times New Roman" w:hAnsi="Times New Roman"/>
        </w:rPr>
        <w:t>Dame</w:t>
      </w:r>
      <w:r w:rsidR="00FE04A3">
        <w:rPr>
          <w:rFonts w:ascii="Times New Roman" w:hAnsi="Times New Roman"/>
        </w:rPr>
        <w:t> </w:t>
      </w:r>
      <w:r w:rsidR="00CC0945" w:rsidRPr="00BF47B8">
        <w:rPr>
          <w:rFonts w:ascii="Times New Roman" w:hAnsi="Times New Roman"/>
        </w:rPr>
        <w:t xml:space="preserve">Leonie </w:t>
      </w:r>
      <w:r w:rsidR="00056FB0" w:rsidRPr="00BF47B8">
        <w:rPr>
          <w:rFonts w:ascii="Times New Roman" w:hAnsi="Times New Roman"/>
        </w:rPr>
        <w:t xml:space="preserve">knew </w:t>
      </w:r>
      <w:r w:rsidR="00CC0945" w:rsidRPr="00BF47B8">
        <w:rPr>
          <w:rFonts w:ascii="Times New Roman" w:hAnsi="Times New Roman"/>
        </w:rPr>
        <w:t xml:space="preserve">that David would </w:t>
      </w:r>
      <w:r w:rsidR="00912C68" w:rsidRPr="00BF47B8">
        <w:rPr>
          <w:rFonts w:ascii="Times New Roman" w:hAnsi="Times New Roman"/>
        </w:rPr>
        <w:t>rely on the third promise but in some unspecified way</w:t>
      </w:r>
      <w:r w:rsidR="00C735E3" w:rsidRPr="00BF47B8">
        <w:rPr>
          <w:rFonts w:ascii="Times New Roman" w:hAnsi="Times New Roman"/>
        </w:rPr>
        <w:t xml:space="preserve">. </w:t>
      </w:r>
      <w:r w:rsidR="00DD0858" w:rsidRPr="00BF47B8">
        <w:rPr>
          <w:rFonts w:ascii="Times New Roman" w:hAnsi="Times New Roman"/>
        </w:rPr>
        <w:t>And</w:t>
      </w:r>
      <w:r w:rsidR="001B1268" w:rsidRPr="00BF47B8">
        <w:rPr>
          <w:rFonts w:ascii="Times New Roman" w:hAnsi="Times New Roman"/>
        </w:rPr>
        <w:t>,</w:t>
      </w:r>
      <w:r w:rsidR="00871FD8" w:rsidRPr="00BF47B8">
        <w:rPr>
          <w:rFonts w:ascii="Times New Roman" w:hAnsi="Times New Roman"/>
        </w:rPr>
        <w:t xml:space="preserve"> it was further submitted,</w:t>
      </w:r>
      <w:r w:rsidR="00EF4E40" w:rsidRPr="00BF47B8">
        <w:rPr>
          <w:rFonts w:ascii="Times New Roman" w:hAnsi="Times New Roman"/>
        </w:rPr>
        <w:t xml:space="preserve"> even this limited conclusion was not a correct "deduction" from the reasoning of the </w:t>
      </w:r>
      <w:r w:rsidR="0010457D" w:rsidRPr="00BF47B8">
        <w:rPr>
          <w:rFonts w:ascii="Times New Roman" w:hAnsi="Times New Roman"/>
        </w:rPr>
        <w:t>trial judge</w:t>
      </w:r>
      <w:r w:rsidR="00E94240" w:rsidRPr="00BF47B8">
        <w:rPr>
          <w:rFonts w:ascii="Times New Roman" w:hAnsi="Times New Roman"/>
        </w:rPr>
        <w:t>.</w:t>
      </w:r>
      <w:r w:rsidR="00C735E3" w:rsidRPr="00BF47B8">
        <w:rPr>
          <w:rFonts w:ascii="Times New Roman" w:hAnsi="Times New Roman"/>
        </w:rPr>
        <w:t xml:space="preserve"> </w:t>
      </w:r>
    </w:p>
    <w:p w14:paraId="22CC1672" w14:textId="3069AD28" w:rsidR="00AB69F4" w:rsidRPr="00BF47B8" w:rsidRDefault="00E92EFF"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806953" w:rsidRPr="00BF47B8">
        <w:rPr>
          <w:rFonts w:ascii="Times New Roman" w:hAnsi="Times New Roman"/>
        </w:rPr>
        <w:t xml:space="preserve">The </w:t>
      </w:r>
      <w:r w:rsidR="0010457D" w:rsidRPr="00BF47B8">
        <w:rPr>
          <w:rFonts w:ascii="Times New Roman" w:hAnsi="Times New Roman"/>
        </w:rPr>
        <w:t>trial judge</w:t>
      </w:r>
      <w:r w:rsidR="00806953" w:rsidRPr="00BF47B8">
        <w:rPr>
          <w:rFonts w:ascii="Times New Roman" w:hAnsi="Times New Roman"/>
        </w:rPr>
        <w:t xml:space="preserve"> </w:t>
      </w:r>
      <w:r w:rsidR="00B27DB2" w:rsidRPr="00BF47B8">
        <w:rPr>
          <w:rFonts w:ascii="Times New Roman" w:hAnsi="Times New Roman"/>
        </w:rPr>
        <w:t xml:space="preserve">made an express </w:t>
      </w:r>
      <w:r w:rsidR="00806953" w:rsidRPr="00BF47B8">
        <w:rPr>
          <w:rFonts w:ascii="Times New Roman" w:hAnsi="Times New Roman"/>
        </w:rPr>
        <w:t>f</w:t>
      </w:r>
      <w:r w:rsidR="00B27DB2" w:rsidRPr="00BF47B8">
        <w:rPr>
          <w:rFonts w:ascii="Times New Roman" w:hAnsi="Times New Roman"/>
        </w:rPr>
        <w:t>inding</w:t>
      </w:r>
      <w:r w:rsidR="00806953" w:rsidRPr="00BF47B8">
        <w:rPr>
          <w:rFonts w:ascii="Times New Roman" w:hAnsi="Times New Roman"/>
        </w:rPr>
        <w:t xml:space="preserve"> that </w:t>
      </w:r>
      <w:r w:rsidR="002545F3" w:rsidRPr="00BF47B8">
        <w:rPr>
          <w:rFonts w:ascii="Times New Roman" w:hAnsi="Times New Roman"/>
        </w:rPr>
        <w:t>"</w:t>
      </w:r>
      <w:r w:rsidR="00806953" w:rsidRPr="00BF47B8">
        <w:rPr>
          <w:rFonts w:ascii="Times New Roman" w:hAnsi="Times New Roman"/>
        </w:rPr>
        <w:t>Dame</w:t>
      </w:r>
      <w:r w:rsidR="00FE04A3">
        <w:rPr>
          <w:rFonts w:ascii="Times New Roman" w:hAnsi="Times New Roman"/>
        </w:rPr>
        <w:t> </w:t>
      </w:r>
      <w:r w:rsidR="00806953" w:rsidRPr="00BF47B8">
        <w:rPr>
          <w:rFonts w:ascii="Times New Roman" w:hAnsi="Times New Roman"/>
        </w:rPr>
        <w:t>Leonie ought to have known that part of David's motivation for continuing [to share farm on the Farm] was the expectation that he would inherit the [Farm]".</w:t>
      </w:r>
      <w:r w:rsidR="00806953" w:rsidRPr="00BF47B8">
        <w:rPr>
          <w:rStyle w:val="FootnoteReference"/>
          <w:rFonts w:ascii="Times New Roman" w:hAnsi="Times New Roman"/>
          <w:sz w:val="24"/>
        </w:rPr>
        <w:footnoteReference w:id="9"/>
      </w:r>
      <w:r w:rsidR="009E4670" w:rsidRPr="00BF47B8">
        <w:rPr>
          <w:rFonts w:ascii="Times New Roman" w:hAnsi="Times New Roman"/>
        </w:rPr>
        <w:t xml:space="preserve"> </w:t>
      </w:r>
      <w:r w:rsidR="005E5E53" w:rsidRPr="00BF47B8">
        <w:rPr>
          <w:rFonts w:ascii="Times New Roman" w:hAnsi="Times New Roman"/>
        </w:rPr>
        <w:t>T</w:t>
      </w:r>
      <w:r w:rsidR="00522704" w:rsidRPr="00BF47B8">
        <w:rPr>
          <w:rFonts w:ascii="Times New Roman" w:hAnsi="Times New Roman"/>
        </w:rPr>
        <w:t xml:space="preserve">hat finding was </w:t>
      </w:r>
      <w:r w:rsidR="00417AF8" w:rsidRPr="00BF47B8">
        <w:rPr>
          <w:rFonts w:ascii="Times New Roman" w:hAnsi="Times New Roman"/>
        </w:rPr>
        <w:t>essential for</w:t>
      </w:r>
      <w:r w:rsidR="00522704" w:rsidRPr="00BF47B8">
        <w:rPr>
          <w:rFonts w:ascii="Times New Roman" w:hAnsi="Times New Roman"/>
        </w:rPr>
        <w:t xml:space="preserve"> his</w:t>
      </w:r>
      <w:r w:rsidR="00417AF8" w:rsidRPr="00BF47B8">
        <w:rPr>
          <w:rFonts w:ascii="Times New Roman" w:hAnsi="Times New Roman"/>
        </w:rPr>
        <w:t xml:space="preserve"> Honour's</w:t>
      </w:r>
      <w:r w:rsidR="00522704" w:rsidRPr="00BF47B8">
        <w:rPr>
          <w:rFonts w:ascii="Times New Roman" w:hAnsi="Times New Roman"/>
        </w:rPr>
        <w:t xml:space="preserve"> </w:t>
      </w:r>
      <w:r w:rsidR="00417AF8" w:rsidRPr="00BF47B8">
        <w:rPr>
          <w:rFonts w:ascii="Times New Roman" w:hAnsi="Times New Roman"/>
        </w:rPr>
        <w:t>conclusion</w:t>
      </w:r>
      <w:r w:rsidR="00522704" w:rsidRPr="00BF47B8">
        <w:rPr>
          <w:rFonts w:ascii="Times New Roman" w:hAnsi="Times New Roman"/>
        </w:rPr>
        <w:t>.</w:t>
      </w:r>
      <w:r w:rsidR="00740946" w:rsidRPr="00BF47B8">
        <w:rPr>
          <w:rFonts w:ascii="Times New Roman" w:hAnsi="Times New Roman"/>
        </w:rPr>
        <w:t xml:space="preserve"> But, contrary to the submissions by senior counsel for </w:t>
      </w:r>
      <w:r w:rsidR="0036589A" w:rsidRPr="00BF47B8">
        <w:rPr>
          <w:rFonts w:ascii="Times New Roman" w:hAnsi="Times New Roman"/>
        </w:rPr>
        <w:t xml:space="preserve">the appellants </w:t>
      </w:r>
      <w:r w:rsidR="00740946" w:rsidRPr="00BF47B8">
        <w:rPr>
          <w:rFonts w:ascii="Times New Roman" w:hAnsi="Times New Roman"/>
        </w:rPr>
        <w:t xml:space="preserve">and consistently with the reasoning of the Court of Appeal, the </w:t>
      </w:r>
      <w:r w:rsidR="0010457D" w:rsidRPr="00BF47B8">
        <w:rPr>
          <w:rFonts w:ascii="Times New Roman" w:hAnsi="Times New Roman"/>
        </w:rPr>
        <w:t>trial judge</w:t>
      </w:r>
      <w:r w:rsidR="00740946" w:rsidRPr="00BF47B8">
        <w:rPr>
          <w:rFonts w:ascii="Times New Roman" w:hAnsi="Times New Roman"/>
        </w:rPr>
        <w:t xml:space="preserve"> </w:t>
      </w:r>
      <w:r w:rsidR="00801D51" w:rsidRPr="00BF47B8">
        <w:rPr>
          <w:rFonts w:ascii="Times New Roman" w:hAnsi="Times New Roman"/>
        </w:rPr>
        <w:t>also</w:t>
      </w:r>
      <w:r w:rsidR="00740946" w:rsidRPr="00BF47B8">
        <w:rPr>
          <w:rFonts w:ascii="Times New Roman" w:hAnsi="Times New Roman"/>
        </w:rPr>
        <w:t xml:space="preserve"> implicitly conclude</w:t>
      </w:r>
      <w:r w:rsidR="00801D51" w:rsidRPr="00BF47B8">
        <w:rPr>
          <w:rFonts w:ascii="Times New Roman" w:hAnsi="Times New Roman"/>
        </w:rPr>
        <w:t>d</w:t>
      </w:r>
      <w:r w:rsidR="00740946" w:rsidRPr="00BF47B8">
        <w:rPr>
          <w:rFonts w:ascii="Times New Roman" w:hAnsi="Times New Roman"/>
        </w:rPr>
        <w:t xml:space="preserve"> that Dame Leonie </w:t>
      </w:r>
      <w:proofErr w:type="gramStart"/>
      <w:r w:rsidR="00801D51" w:rsidRPr="00BF47B8">
        <w:rPr>
          <w:rFonts w:ascii="Times New Roman" w:hAnsi="Times New Roman"/>
        </w:rPr>
        <w:t>actually</w:t>
      </w:r>
      <w:r w:rsidR="00740946" w:rsidRPr="00BF47B8">
        <w:rPr>
          <w:rFonts w:ascii="Times New Roman" w:hAnsi="Times New Roman"/>
        </w:rPr>
        <w:t xml:space="preserve"> </w:t>
      </w:r>
      <w:r w:rsidR="00056FB0" w:rsidRPr="00BF47B8">
        <w:rPr>
          <w:rFonts w:ascii="Times New Roman" w:hAnsi="Times New Roman"/>
        </w:rPr>
        <w:t>knew</w:t>
      </w:r>
      <w:proofErr w:type="gramEnd"/>
      <w:r w:rsidR="00056FB0" w:rsidRPr="00BF47B8">
        <w:rPr>
          <w:rFonts w:ascii="Times New Roman" w:hAnsi="Times New Roman"/>
        </w:rPr>
        <w:t xml:space="preserve"> </w:t>
      </w:r>
      <w:r w:rsidR="002A0AE6" w:rsidRPr="00BF47B8">
        <w:rPr>
          <w:rFonts w:ascii="Times New Roman" w:hAnsi="Times New Roman"/>
        </w:rPr>
        <w:t xml:space="preserve">that the third promise would </w:t>
      </w:r>
      <w:r w:rsidR="00297A05" w:rsidRPr="00BF47B8">
        <w:rPr>
          <w:rFonts w:ascii="Times New Roman" w:hAnsi="Times New Roman"/>
        </w:rPr>
        <w:t>motivat</w:t>
      </w:r>
      <w:r w:rsidR="0027258D" w:rsidRPr="00BF47B8">
        <w:rPr>
          <w:rFonts w:ascii="Times New Roman" w:hAnsi="Times New Roman"/>
        </w:rPr>
        <w:t>e</w:t>
      </w:r>
      <w:r w:rsidR="002A0AE6" w:rsidRPr="00BF47B8">
        <w:rPr>
          <w:rFonts w:ascii="Times New Roman" w:hAnsi="Times New Roman"/>
        </w:rPr>
        <w:t xml:space="preserve"> David</w:t>
      </w:r>
      <w:r w:rsidR="0027258D" w:rsidRPr="00BF47B8">
        <w:rPr>
          <w:rFonts w:ascii="Times New Roman" w:hAnsi="Times New Roman"/>
        </w:rPr>
        <w:t xml:space="preserve"> to</w:t>
      </w:r>
      <w:r w:rsidR="00297A05" w:rsidRPr="00BF47B8">
        <w:rPr>
          <w:rFonts w:ascii="Times New Roman" w:hAnsi="Times New Roman"/>
        </w:rPr>
        <w:t xml:space="preserve"> continu</w:t>
      </w:r>
      <w:r w:rsidR="0027258D" w:rsidRPr="00BF47B8">
        <w:rPr>
          <w:rFonts w:ascii="Times New Roman" w:hAnsi="Times New Roman"/>
        </w:rPr>
        <w:t>e</w:t>
      </w:r>
      <w:r w:rsidR="00297A05" w:rsidRPr="00BF47B8">
        <w:rPr>
          <w:rFonts w:ascii="Times New Roman" w:hAnsi="Times New Roman"/>
        </w:rPr>
        <w:t xml:space="preserve"> to share farm</w:t>
      </w:r>
      <w:r w:rsidR="0027258D" w:rsidRPr="00BF47B8">
        <w:rPr>
          <w:rFonts w:ascii="Times New Roman" w:hAnsi="Times New Roman"/>
        </w:rPr>
        <w:t xml:space="preserve"> </w:t>
      </w:r>
      <w:r w:rsidR="002A0AE6" w:rsidRPr="00BF47B8">
        <w:rPr>
          <w:rFonts w:ascii="Times New Roman" w:hAnsi="Times New Roman"/>
        </w:rPr>
        <w:t xml:space="preserve">in the </w:t>
      </w:r>
      <w:r w:rsidR="00297A05" w:rsidRPr="00BF47B8">
        <w:rPr>
          <w:rFonts w:ascii="Times New Roman" w:hAnsi="Times New Roman"/>
        </w:rPr>
        <w:t xml:space="preserve">belief that he would inherit the </w:t>
      </w:r>
      <w:r w:rsidR="0059608A" w:rsidRPr="00BF47B8">
        <w:rPr>
          <w:rFonts w:ascii="Times New Roman" w:hAnsi="Times New Roman"/>
        </w:rPr>
        <w:t>F</w:t>
      </w:r>
      <w:r w:rsidR="00297A05" w:rsidRPr="00BF47B8">
        <w:rPr>
          <w:rFonts w:ascii="Times New Roman" w:hAnsi="Times New Roman"/>
        </w:rPr>
        <w:t>arm</w:t>
      </w:r>
      <w:r w:rsidR="00740946" w:rsidRPr="00BF47B8">
        <w:rPr>
          <w:rFonts w:ascii="Times New Roman" w:hAnsi="Times New Roman"/>
        </w:rPr>
        <w:t xml:space="preserve">. </w:t>
      </w:r>
    </w:p>
    <w:p w14:paraId="5F988A60" w14:textId="6C94C16D" w:rsidR="00AB69F4" w:rsidRPr="00BF47B8" w:rsidRDefault="007E1D06"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The </w:t>
      </w:r>
      <w:r w:rsidR="0010457D" w:rsidRPr="00BF47B8">
        <w:rPr>
          <w:rFonts w:ascii="Times New Roman" w:hAnsi="Times New Roman"/>
        </w:rPr>
        <w:t>trial judge</w:t>
      </w:r>
      <w:r w:rsidRPr="00BF47B8">
        <w:rPr>
          <w:rFonts w:ascii="Times New Roman" w:hAnsi="Times New Roman"/>
        </w:rPr>
        <w:t xml:space="preserve"> </w:t>
      </w:r>
      <w:r w:rsidR="00E74F38" w:rsidRPr="00BF47B8">
        <w:rPr>
          <w:rFonts w:ascii="Times New Roman" w:hAnsi="Times New Roman"/>
        </w:rPr>
        <w:t>addressed a submission that Dame</w:t>
      </w:r>
      <w:r w:rsidR="00E54AC6">
        <w:rPr>
          <w:rFonts w:ascii="Times New Roman" w:hAnsi="Times New Roman"/>
        </w:rPr>
        <w:t> </w:t>
      </w:r>
      <w:r w:rsidR="00E74F38" w:rsidRPr="00BF47B8">
        <w:rPr>
          <w:rFonts w:ascii="Times New Roman" w:hAnsi="Times New Roman"/>
        </w:rPr>
        <w:t xml:space="preserve">Leonie had only encouraged </w:t>
      </w:r>
      <w:r w:rsidR="00CA5C2B" w:rsidRPr="00BF47B8">
        <w:rPr>
          <w:rFonts w:ascii="Times New Roman" w:hAnsi="Times New Roman"/>
        </w:rPr>
        <w:t xml:space="preserve">in </w:t>
      </w:r>
      <w:r w:rsidR="00E74F38" w:rsidRPr="00BF47B8">
        <w:rPr>
          <w:rFonts w:ascii="Times New Roman" w:hAnsi="Times New Roman"/>
        </w:rPr>
        <w:t xml:space="preserve">David </w:t>
      </w:r>
      <w:r w:rsidR="00CA5C2B" w:rsidRPr="00BF47B8">
        <w:rPr>
          <w:rFonts w:ascii="Times New Roman" w:hAnsi="Times New Roman"/>
        </w:rPr>
        <w:t>"</w:t>
      </w:r>
      <w:r w:rsidR="00E74F38" w:rsidRPr="00BF47B8">
        <w:rPr>
          <w:rFonts w:ascii="Times New Roman" w:hAnsi="Times New Roman"/>
        </w:rPr>
        <w:t>a hope</w:t>
      </w:r>
      <w:r w:rsidR="00F53126" w:rsidRPr="00BF47B8">
        <w:rPr>
          <w:rFonts w:ascii="Times New Roman" w:hAnsi="Times New Roman"/>
        </w:rPr>
        <w:t xml:space="preserve"> and not an expectation that he would receive the </w:t>
      </w:r>
      <w:r w:rsidR="0059608A" w:rsidRPr="00BF47B8">
        <w:rPr>
          <w:rFonts w:ascii="Times New Roman" w:hAnsi="Times New Roman"/>
        </w:rPr>
        <w:t>[F]</w:t>
      </w:r>
      <w:r w:rsidR="00F53126" w:rsidRPr="00BF47B8">
        <w:rPr>
          <w:rFonts w:ascii="Times New Roman" w:hAnsi="Times New Roman"/>
        </w:rPr>
        <w:t>arm".</w:t>
      </w:r>
      <w:r w:rsidR="00C13808" w:rsidRPr="00BF47B8">
        <w:rPr>
          <w:rStyle w:val="FootnoteReference"/>
          <w:rFonts w:ascii="Times New Roman" w:hAnsi="Times New Roman"/>
          <w:sz w:val="24"/>
        </w:rPr>
        <w:footnoteReference w:id="10"/>
      </w:r>
      <w:r w:rsidR="00F53126" w:rsidRPr="00BF47B8">
        <w:rPr>
          <w:rFonts w:ascii="Times New Roman" w:hAnsi="Times New Roman"/>
        </w:rPr>
        <w:t xml:space="preserve"> The </w:t>
      </w:r>
      <w:r w:rsidR="0010457D" w:rsidRPr="00BF47B8">
        <w:rPr>
          <w:rFonts w:ascii="Times New Roman" w:hAnsi="Times New Roman"/>
        </w:rPr>
        <w:t>trial judge</w:t>
      </w:r>
      <w:r w:rsidR="00F53126" w:rsidRPr="00BF47B8">
        <w:rPr>
          <w:rFonts w:ascii="Times New Roman" w:hAnsi="Times New Roman"/>
        </w:rPr>
        <w:t xml:space="preserve"> </w:t>
      </w:r>
      <w:r w:rsidRPr="00BF47B8">
        <w:rPr>
          <w:rFonts w:ascii="Times New Roman" w:hAnsi="Times New Roman"/>
        </w:rPr>
        <w:t xml:space="preserve">found that the </w:t>
      </w:r>
      <w:r w:rsidR="006824EF" w:rsidRPr="00BF47B8">
        <w:rPr>
          <w:rFonts w:ascii="Times New Roman" w:hAnsi="Times New Roman"/>
        </w:rPr>
        <w:t xml:space="preserve">three promises </w:t>
      </w:r>
      <w:r w:rsidRPr="00BF47B8">
        <w:rPr>
          <w:rFonts w:ascii="Times New Roman" w:hAnsi="Times New Roman"/>
        </w:rPr>
        <w:t xml:space="preserve">were not merely "reasonably capable of conveying to a person in David’s position that it was </w:t>
      </w:r>
      <w:r w:rsidRPr="00BF47B8">
        <w:rPr>
          <w:rFonts w:ascii="Times New Roman" w:hAnsi="Times New Roman"/>
          <w:i/>
          <w:iCs/>
        </w:rPr>
        <w:lastRenderedPageBreak/>
        <w:t>possible</w:t>
      </w:r>
      <w:r w:rsidRPr="00BF47B8">
        <w:rPr>
          <w:rFonts w:ascii="Times New Roman" w:hAnsi="Times New Roman"/>
        </w:rPr>
        <w:t xml:space="preserve"> that the Farm would be left to him when Dame</w:t>
      </w:r>
      <w:r w:rsidR="00E54AC6">
        <w:rPr>
          <w:rFonts w:ascii="Times New Roman" w:hAnsi="Times New Roman"/>
        </w:rPr>
        <w:t> </w:t>
      </w:r>
      <w:r w:rsidRPr="00BF47B8">
        <w:rPr>
          <w:rFonts w:ascii="Times New Roman" w:hAnsi="Times New Roman"/>
        </w:rPr>
        <w:t>Leonie died".</w:t>
      </w:r>
      <w:r w:rsidR="008716AD" w:rsidRPr="00BF47B8">
        <w:rPr>
          <w:rStyle w:val="FootnoteReference"/>
          <w:rFonts w:ascii="Times New Roman" w:hAnsi="Times New Roman"/>
          <w:sz w:val="24"/>
        </w:rPr>
        <w:footnoteReference w:id="11"/>
      </w:r>
      <w:r w:rsidRPr="00BF47B8">
        <w:rPr>
          <w:rFonts w:ascii="Times New Roman" w:hAnsi="Times New Roman"/>
        </w:rPr>
        <w:t xml:space="preserve"> They were positive assurance</w:t>
      </w:r>
      <w:r w:rsidR="00E934FC" w:rsidRPr="00BF47B8">
        <w:rPr>
          <w:rFonts w:ascii="Times New Roman" w:hAnsi="Times New Roman"/>
        </w:rPr>
        <w:t>s</w:t>
      </w:r>
      <w:r w:rsidRPr="00BF47B8">
        <w:rPr>
          <w:rFonts w:ascii="Times New Roman" w:hAnsi="Times New Roman"/>
        </w:rPr>
        <w:t xml:space="preserve"> that the Farm </w:t>
      </w:r>
      <w:r w:rsidRPr="00BF47B8">
        <w:rPr>
          <w:rFonts w:ascii="Times New Roman" w:hAnsi="Times New Roman"/>
          <w:i/>
          <w:iCs/>
        </w:rPr>
        <w:t xml:space="preserve">would </w:t>
      </w:r>
      <w:r w:rsidRPr="00BF47B8">
        <w:rPr>
          <w:rFonts w:ascii="Times New Roman" w:hAnsi="Times New Roman"/>
        </w:rPr>
        <w:t xml:space="preserve">be left to David. The </w:t>
      </w:r>
      <w:r w:rsidR="0010457D" w:rsidRPr="00BF47B8">
        <w:rPr>
          <w:rFonts w:ascii="Times New Roman" w:hAnsi="Times New Roman"/>
        </w:rPr>
        <w:t>trial judge</w:t>
      </w:r>
      <w:r w:rsidRPr="00BF47B8">
        <w:rPr>
          <w:rFonts w:ascii="Times New Roman" w:hAnsi="Times New Roman"/>
        </w:rPr>
        <w:t xml:space="preserve"> concluded that it </w:t>
      </w:r>
      <w:r w:rsidR="00E15853" w:rsidRPr="00BF47B8">
        <w:rPr>
          <w:rFonts w:ascii="Times New Roman" w:hAnsi="Times New Roman"/>
        </w:rPr>
        <w:t>"</w:t>
      </w:r>
      <w:r w:rsidRPr="00BF47B8">
        <w:rPr>
          <w:rFonts w:ascii="Times New Roman" w:hAnsi="Times New Roman"/>
        </w:rPr>
        <w:t>would have been cruel</w:t>
      </w:r>
      <w:r w:rsidR="002E2FD6" w:rsidRPr="00BF47B8">
        <w:rPr>
          <w:rFonts w:ascii="Times New Roman" w:hAnsi="Times New Roman"/>
        </w:rPr>
        <w:t>"</w:t>
      </w:r>
      <w:r w:rsidRPr="00BF47B8">
        <w:rPr>
          <w:rFonts w:ascii="Times New Roman" w:hAnsi="Times New Roman"/>
        </w:rPr>
        <w:t xml:space="preserve"> and </w:t>
      </w:r>
      <w:r w:rsidR="002E2FD6" w:rsidRPr="00BF47B8">
        <w:rPr>
          <w:rFonts w:ascii="Times New Roman" w:hAnsi="Times New Roman"/>
        </w:rPr>
        <w:t>"</w:t>
      </w:r>
      <w:r w:rsidRPr="00BF47B8">
        <w:rPr>
          <w:rFonts w:ascii="Times New Roman" w:hAnsi="Times New Roman"/>
        </w:rPr>
        <w:t>out of character</w:t>
      </w:r>
      <w:r w:rsidR="002E2FD6" w:rsidRPr="00BF47B8">
        <w:rPr>
          <w:rFonts w:ascii="Times New Roman" w:hAnsi="Times New Roman"/>
        </w:rPr>
        <w:t>"</w:t>
      </w:r>
      <w:r w:rsidRPr="00BF47B8">
        <w:rPr>
          <w:rFonts w:ascii="Times New Roman" w:hAnsi="Times New Roman"/>
        </w:rPr>
        <w:t xml:space="preserve"> for Dame</w:t>
      </w:r>
      <w:r w:rsidR="00E54AC6">
        <w:rPr>
          <w:rFonts w:ascii="Times New Roman" w:hAnsi="Times New Roman"/>
        </w:rPr>
        <w:t> </w:t>
      </w:r>
      <w:r w:rsidRPr="00BF47B8">
        <w:rPr>
          <w:rFonts w:ascii="Times New Roman" w:hAnsi="Times New Roman"/>
        </w:rPr>
        <w:t>Leonie or Dr</w:t>
      </w:r>
      <w:r w:rsidR="00E54AC6">
        <w:rPr>
          <w:rFonts w:ascii="Times New Roman" w:hAnsi="Times New Roman"/>
        </w:rPr>
        <w:t> </w:t>
      </w:r>
      <w:r w:rsidRPr="00BF47B8">
        <w:rPr>
          <w:rFonts w:ascii="Times New Roman" w:hAnsi="Times New Roman"/>
        </w:rPr>
        <w:t xml:space="preserve">Harry to have told David that there was only </w:t>
      </w:r>
      <w:r w:rsidR="003420CE" w:rsidRPr="00BF47B8">
        <w:rPr>
          <w:rFonts w:ascii="Times New Roman" w:hAnsi="Times New Roman"/>
        </w:rPr>
        <w:t>"</w:t>
      </w:r>
      <w:r w:rsidRPr="00BF47B8">
        <w:rPr>
          <w:rFonts w:ascii="Times New Roman" w:hAnsi="Times New Roman"/>
        </w:rPr>
        <w:t xml:space="preserve">a mere possibility that he would inherit the </w:t>
      </w:r>
      <w:r w:rsidR="003420CE" w:rsidRPr="00BF47B8">
        <w:rPr>
          <w:rFonts w:ascii="Times New Roman" w:hAnsi="Times New Roman"/>
        </w:rPr>
        <w:t>F</w:t>
      </w:r>
      <w:r w:rsidRPr="00BF47B8">
        <w:rPr>
          <w:rFonts w:ascii="Times New Roman" w:hAnsi="Times New Roman"/>
        </w:rPr>
        <w:t>arm</w:t>
      </w:r>
      <w:r w:rsidR="003420CE" w:rsidRPr="00BF47B8">
        <w:rPr>
          <w:rFonts w:ascii="Times New Roman" w:hAnsi="Times New Roman"/>
        </w:rPr>
        <w:t>"</w:t>
      </w:r>
      <w:r w:rsidRPr="00BF47B8">
        <w:rPr>
          <w:rFonts w:ascii="Times New Roman" w:hAnsi="Times New Roman"/>
        </w:rPr>
        <w:t>.</w:t>
      </w:r>
      <w:r w:rsidRPr="00BF47B8">
        <w:rPr>
          <w:rStyle w:val="FootnoteReference"/>
          <w:rFonts w:ascii="Times New Roman" w:hAnsi="Times New Roman"/>
          <w:sz w:val="24"/>
        </w:rPr>
        <w:footnoteReference w:id="12"/>
      </w:r>
      <w:r w:rsidRPr="00BF47B8">
        <w:rPr>
          <w:rFonts w:ascii="Times New Roman" w:hAnsi="Times New Roman"/>
        </w:rPr>
        <w:t xml:space="preserve"> The </w:t>
      </w:r>
      <w:r w:rsidR="00023CCC" w:rsidRPr="00BF47B8">
        <w:rPr>
          <w:rFonts w:ascii="Times New Roman" w:hAnsi="Times New Roman"/>
        </w:rPr>
        <w:t xml:space="preserve">only </w:t>
      </w:r>
      <w:r w:rsidRPr="00BF47B8">
        <w:rPr>
          <w:rFonts w:ascii="Times New Roman" w:hAnsi="Times New Roman"/>
        </w:rPr>
        <w:t>reason</w:t>
      </w:r>
      <w:r w:rsidR="00023CCC" w:rsidRPr="00BF47B8">
        <w:rPr>
          <w:rFonts w:ascii="Times New Roman" w:hAnsi="Times New Roman"/>
        </w:rPr>
        <w:t xml:space="preserve"> that</w:t>
      </w:r>
      <w:r w:rsidRPr="00BF47B8">
        <w:rPr>
          <w:rFonts w:ascii="Times New Roman" w:hAnsi="Times New Roman"/>
        </w:rPr>
        <w:t xml:space="preserve"> it </w:t>
      </w:r>
      <w:r w:rsidR="00023CCC" w:rsidRPr="00BF47B8">
        <w:rPr>
          <w:rFonts w:ascii="Times New Roman" w:hAnsi="Times New Roman"/>
        </w:rPr>
        <w:t>c</w:t>
      </w:r>
      <w:r w:rsidRPr="00BF47B8">
        <w:rPr>
          <w:rFonts w:ascii="Times New Roman" w:hAnsi="Times New Roman"/>
        </w:rPr>
        <w:t>ould have been cruel for Dame</w:t>
      </w:r>
      <w:r w:rsidR="00E54AC6">
        <w:rPr>
          <w:rFonts w:ascii="Times New Roman" w:hAnsi="Times New Roman"/>
        </w:rPr>
        <w:t> </w:t>
      </w:r>
      <w:r w:rsidRPr="00BF47B8">
        <w:rPr>
          <w:rFonts w:ascii="Times New Roman" w:hAnsi="Times New Roman"/>
        </w:rPr>
        <w:t>Leonie to offer a</w:t>
      </w:r>
      <w:r w:rsidR="00A51C6C" w:rsidRPr="00BF47B8">
        <w:rPr>
          <w:rFonts w:ascii="Times New Roman" w:hAnsi="Times New Roman"/>
        </w:rPr>
        <w:t xml:space="preserve"> mere</w:t>
      </w:r>
      <w:r w:rsidRPr="00BF47B8">
        <w:rPr>
          <w:rFonts w:ascii="Times New Roman" w:hAnsi="Times New Roman"/>
        </w:rPr>
        <w:t xml:space="preserve"> possibility of inheritance </w:t>
      </w:r>
      <w:r w:rsidR="00023CCC" w:rsidRPr="00BF47B8">
        <w:rPr>
          <w:rFonts w:ascii="Times New Roman" w:hAnsi="Times New Roman"/>
        </w:rPr>
        <w:t xml:space="preserve">was that she </w:t>
      </w:r>
      <w:r w:rsidR="005E1DE2" w:rsidRPr="00BF47B8">
        <w:rPr>
          <w:rFonts w:ascii="Times New Roman" w:hAnsi="Times New Roman"/>
        </w:rPr>
        <w:t>knew</w:t>
      </w:r>
      <w:r w:rsidR="00056FB0" w:rsidRPr="00BF47B8">
        <w:rPr>
          <w:rFonts w:ascii="Times New Roman" w:hAnsi="Times New Roman"/>
        </w:rPr>
        <w:t xml:space="preserve"> </w:t>
      </w:r>
      <w:r w:rsidR="00023CCC" w:rsidRPr="00BF47B8">
        <w:rPr>
          <w:rFonts w:ascii="Times New Roman" w:hAnsi="Times New Roman"/>
        </w:rPr>
        <w:t xml:space="preserve">that </w:t>
      </w:r>
      <w:r w:rsidRPr="00BF47B8">
        <w:rPr>
          <w:rFonts w:ascii="Times New Roman" w:hAnsi="Times New Roman"/>
        </w:rPr>
        <w:t xml:space="preserve">David would rely upon </w:t>
      </w:r>
      <w:r w:rsidR="00F747CE" w:rsidRPr="00BF47B8">
        <w:rPr>
          <w:rFonts w:ascii="Times New Roman" w:hAnsi="Times New Roman"/>
        </w:rPr>
        <w:t xml:space="preserve">her </w:t>
      </w:r>
      <w:r w:rsidRPr="00BF47B8">
        <w:rPr>
          <w:rFonts w:ascii="Times New Roman" w:hAnsi="Times New Roman"/>
        </w:rPr>
        <w:t>assurance by continuing to share farm</w:t>
      </w:r>
      <w:r w:rsidR="00D51045" w:rsidRPr="00BF47B8">
        <w:rPr>
          <w:rFonts w:ascii="Times New Roman" w:hAnsi="Times New Roman"/>
        </w:rPr>
        <w:t xml:space="preserve"> to his detriment</w:t>
      </w:r>
      <w:r w:rsidRPr="00BF47B8">
        <w:rPr>
          <w:rFonts w:ascii="Times New Roman" w:hAnsi="Times New Roman"/>
        </w:rPr>
        <w:t>.</w:t>
      </w:r>
    </w:p>
    <w:p w14:paraId="3F5ECB9D" w14:textId="5321292F" w:rsidR="002E1497" w:rsidRPr="00BF47B8" w:rsidRDefault="00806953"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837651" w:rsidRPr="00BF47B8">
        <w:rPr>
          <w:rFonts w:ascii="Times New Roman" w:hAnsi="Times New Roman"/>
        </w:rPr>
        <w:t>In the Court of Appeal, Ward</w:t>
      </w:r>
      <w:r w:rsidR="00DA0F77" w:rsidRPr="00BF47B8">
        <w:rPr>
          <w:rFonts w:ascii="Times New Roman" w:hAnsi="Times New Roman"/>
        </w:rPr>
        <w:t> </w:t>
      </w:r>
      <w:r w:rsidR="00837651" w:rsidRPr="00BF47B8">
        <w:rPr>
          <w:rFonts w:ascii="Times New Roman" w:hAnsi="Times New Roman"/>
        </w:rPr>
        <w:t>P</w:t>
      </w:r>
      <w:r w:rsidR="001F5C5D" w:rsidRPr="00BF47B8">
        <w:rPr>
          <w:rFonts w:ascii="Times New Roman" w:hAnsi="Times New Roman"/>
        </w:rPr>
        <w:t xml:space="preserve"> (with whom Leeming and Kirk</w:t>
      </w:r>
      <w:r w:rsidR="007E2AD4" w:rsidRPr="00BF47B8">
        <w:rPr>
          <w:rFonts w:ascii="Times New Roman" w:hAnsi="Times New Roman"/>
        </w:rPr>
        <w:t> J</w:t>
      </w:r>
      <w:r w:rsidR="001F5C5D" w:rsidRPr="00BF47B8">
        <w:rPr>
          <w:rFonts w:ascii="Times New Roman" w:hAnsi="Times New Roman"/>
        </w:rPr>
        <w:t>JA agreed)</w:t>
      </w:r>
      <w:r w:rsidR="00837651" w:rsidRPr="00BF47B8">
        <w:rPr>
          <w:rFonts w:ascii="Times New Roman" w:hAnsi="Times New Roman"/>
        </w:rPr>
        <w:t xml:space="preserve"> </w:t>
      </w:r>
      <w:r w:rsidR="00342F71" w:rsidRPr="00BF47B8">
        <w:rPr>
          <w:rFonts w:ascii="Times New Roman" w:hAnsi="Times New Roman"/>
        </w:rPr>
        <w:t xml:space="preserve">correctly </w:t>
      </w:r>
      <w:r w:rsidR="001B7C74" w:rsidRPr="00BF47B8">
        <w:rPr>
          <w:rFonts w:ascii="Times New Roman" w:hAnsi="Times New Roman"/>
        </w:rPr>
        <w:t>described</w:t>
      </w:r>
      <w:r w:rsidR="00D92C35" w:rsidRPr="00BF47B8">
        <w:rPr>
          <w:rFonts w:ascii="Times New Roman" w:hAnsi="Times New Roman"/>
        </w:rPr>
        <w:t xml:space="preserve"> th</w:t>
      </w:r>
      <w:r w:rsidR="00342F71" w:rsidRPr="00BF47B8">
        <w:rPr>
          <w:rFonts w:ascii="Times New Roman" w:hAnsi="Times New Roman"/>
        </w:rPr>
        <w:t>is</w:t>
      </w:r>
      <w:r w:rsidR="00D92C35" w:rsidRPr="00BF47B8">
        <w:rPr>
          <w:rFonts w:ascii="Times New Roman" w:hAnsi="Times New Roman"/>
        </w:rPr>
        <w:t xml:space="preserve"> reasoning of the </w:t>
      </w:r>
      <w:r w:rsidR="0010457D" w:rsidRPr="00BF47B8">
        <w:rPr>
          <w:rFonts w:ascii="Times New Roman" w:hAnsi="Times New Roman"/>
        </w:rPr>
        <w:t>trial judge</w:t>
      </w:r>
      <w:r w:rsidR="00D92C35" w:rsidRPr="00BF47B8">
        <w:rPr>
          <w:rFonts w:ascii="Times New Roman" w:hAnsi="Times New Roman"/>
        </w:rPr>
        <w:t xml:space="preserve"> </w:t>
      </w:r>
      <w:r w:rsidR="001B7C74" w:rsidRPr="00BF47B8">
        <w:rPr>
          <w:rFonts w:ascii="Times New Roman" w:hAnsi="Times New Roman"/>
        </w:rPr>
        <w:t>as</w:t>
      </w:r>
      <w:r w:rsidR="00010992" w:rsidRPr="00BF47B8">
        <w:rPr>
          <w:rFonts w:ascii="Times New Roman" w:hAnsi="Times New Roman"/>
        </w:rPr>
        <w:t xml:space="preserve"> involving an inference that Dame</w:t>
      </w:r>
      <w:r w:rsidR="00E54AC6">
        <w:rPr>
          <w:rFonts w:ascii="Times New Roman" w:hAnsi="Times New Roman"/>
        </w:rPr>
        <w:t> </w:t>
      </w:r>
      <w:r w:rsidR="00010992" w:rsidRPr="00BF47B8">
        <w:rPr>
          <w:rFonts w:ascii="Times New Roman" w:hAnsi="Times New Roman"/>
        </w:rPr>
        <w:t xml:space="preserve">Leonie </w:t>
      </w:r>
      <w:r w:rsidR="001A092C" w:rsidRPr="00BF47B8">
        <w:rPr>
          <w:rFonts w:ascii="Times New Roman" w:hAnsi="Times New Roman"/>
        </w:rPr>
        <w:t>"knew</w:t>
      </w:r>
      <w:r w:rsidR="002A3239" w:rsidRPr="00BF47B8">
        <w:rPr>
          <w:rFonts w:ascii="Times New Roman" w:hAnsi="Times New Roman"/>
        </w:rPr>
        <w:t xml:space="preserve"> </w:t>
      </w:r>
      <w:r w:rsidR="001A092C" w:rsidRPr="00BF47B8">
        <w:rPr>
          <w:rFonts w:ascii="Times New Roman" w:hAnsi="Times New Roman"/>
        </w:rPr>
        <w:t>that the promise of inheritance would be relied upon by [David]".</w:t>
      </w:r>
      <w:r w:rsidR="001A092C" w:rsidRPr="00BF47B8">
        <w:rPr>
          <w:rStyle w:val="FootnoteReference"/>
          <w:rFonts w:ascii="Times New Roman" w:hAnsi="Times New Roman"/>
          <w:sz w:val="24"/>
        </w:rPr>
        <w:footnoteReference w:id="13"/>
      </w:r>
      <w:r w:rsidR="001B7C74" w:rsidRPr="00BF47B8">
        <w:rPr>
          <w:rFonts w:ascii="Times New Roman" w:hAnsi="Times New Roman"/>
        </w:rPr>
        <w:t xml:space="preserve"> </w:t>
      </w:r>
      <w:r w:rsidR="000C4D05" w:rsidRPr="00BF47B8">
        <w:rPr>
          <w:rFonts w:ascii="Times New Roman" w:hAnsi="Times New Roman"/>
        </w:rPr>
        <w:t>The reference by Ward</w:t>
      </w:r>
      <w:r w:rsidR="00DA0F77" w:rsidRPr="00BF47B8">
        <w:rPr>
          <w:rFonts w:ascii="Times New Roman" w:hAnsi="Times New Roman"/>
        </w:rPr>
        <w:t> </w:t>
      </w:r>
      <w:r w:rsidR="000C4D05" w:rsidRPr="00BF47B8">
        <w:rPr>
          <w:rFonts w:ascii="Times New Roman" w:hAnsi="Times New Roman"/>
        </w:rPr>
        <w:t xml:space="preserve">P to </w:t>
      </w:r>
      <w:r w:rsidR="00F76203" w:rsidRPr="00BF47B8">
        <w:rPr>
          <w:rFonts w:ascii="Times New Roman" w:hAnsi="Times New Roman"/>
        </w:rPr>
        <w:t>Dame</w:t>
      </w:r>
      <w:r w:rsidR="00E54AC6">
        <w:rPr>
          <w:rFonts w:ascii="Times New Roman" w:hAnsi="Times New Roman"/>
        </w:rPr>
        <w:t> </w:t>
      </w:r>
      <w:r w:rsidR="00F76203" w:rsidRPr="00BF47B8">
        <w:rPr>
          <w:rFonts w:ascii="Times New Roman" w:hAnsi="Times New Roman"/>
        </w:rPr>
        <w:t xml:space="preserve">Leonie's knowledge about David's future reliance could only have </w:t>
      </w:r>
      <w:r w:rsidR="0096319F" w:rsidRPr="00BF47B8">
        <w:rPr>
          <w:rFonts w:ascii="Times New Roman" w:hAnsi="Times New Roman"/>
        </w:rPr>
        <w:t>been</w:t>
      </w:r>
      <w:r w:rsidR="00FF6DA5" w:rsidRPr="00BF47B8">
        <w:rPr>
          <w:rFonts w:ascii="Times New Roman" w:hAnsi="Times New Roman"/>
        </w:rPr>
        <w:t xml:space="preserve"> a reference to a belief</w:t>
      </w:r>
      <w:r w:rsidR="00D66360" w:rsidRPr="00BF47B8">
        <w:rPr>
          <w:rFonts w:ascii="Times New Roman" w:hAnsi="Times New Roman"/>
        </w:rPr>
        <w:t xml:space="preserve"> that David would continue to share farm.</w:t>
      </w:r>
      <w:r w:rsidR="005A4921" w:rsidRPr="00BF47B8">
        <w:rPr>
          <w:rFonts w:ascii="Times New Roman" w:hAnsi="Times New Roman"/>
        </w:rPr>
        <w:t xml:space="preserve"> There was no evidence of any other way </w:t>
      </w:r>
      <w:r w:rsidR="00AF1E91" w:rsidRPr="00BF47B8">
        <w:rPr>
          <w:rFonts w:ascii="Times New Roman" w:hAnsi="Times New Roman"/>
        </w:rPr>
        <w:t>that</w:t>
      </w:r>
      <w:r w:rsidR="005A4921" w:rsidRPr="00BF47B8">
        <w:rPr>
          <w:rFonts w:ascii="Times New Roman" w:hAnsi="Times New Roman"/>
        </w:rPr>
        <w:t xml:space="preserve"> David might have relied on the </w:t>
      </w:r>
      <w:r w:rsidR="005F5EC2" w:rsidRPr="00BF47B8">
        <w:rPr>
          <w:rFonts w:ascii="Times New Roman" w:hAnsi="Times New Roman"/>
        </w:rPr>
        <w:t xml:space="preserve">promise. </w:t>
      </w:r>
      <w:r w:rsidR="00EE0CC9" w:rsidRPr="00BF47B8">
        <w:rPr>
          <w:rFonts w:ascii="Times New Roman" w:hAnsi="Times New Roman"/>
        </w:rPr>
        <w:t xml:space="preserve">Her Honour's assessment of the </w:t>
      </w:r>
      <w:r w:rsidR="0010457D" w:rsidRPr="00BF47B8">
        <w:rPr>
          <w:rFonts w:ascii="Times New Roman" w:hAnsi="Times New Roman"/>
        </w:rPr>
        <w:t>trial judge</w:t>
      </w:r>
      <w:r w:rsidR="007A7E4F" w:rsidRPr="00BF47B8">
        <w:rPr>
          <w:rFonts w:ascii="Times New Roman" w:hAnsi="Times New Roman"/>
        </w:rPr>
        <w:t xml:space="preserve">'s reasons in this respect is also supported by the </w:t>
      </w:r>
      <w:r w:rsidR="0010457D" w:rsidRPr="00BF47B8">
        <w:rPr>
          <w:rFonts w:ascii="Times New Roman" w:hAnsi="Times New Roman"/>
        </w:rPr>
        <w:t>trial judge</w:t>
      </w:r>
      <w:r w:rsidR="007A7E4F" w:rsidRPr="00BF47B8">
        <w:rPr>
          <w:rFonts w:ascii="Times New Roman" w:hAnsi="Times New Roman"/>
        </w:rPr>
        <w:t xml:space="preserve">'s finding that </w:t>
      </w:r>
      <w:r w:rsidR="00B6206A" w:rsidRPr="00BF47B8">
        <w:rPr>
          <w:rFonts w:ascii="Times New Roman" w:hAnsi="Times New Roman"/>
        </w:rPr>
        <w:t>David's "financially grim position would have been obvious</w:t>
      </w:r>
      <w:r w:rsidR="0040200E" w:rsidRPr="00BF47B8">
        <w:rPr>
          <w:rFonts w:ascii="Times New Roman" w:hAnsi="Times New Roman"/>
        </w:rPr>
        <w:t>"</w:t>
      </w:r>
      <w:r w:rsidR="00B6206A" w:rsidRPr="00BF47B8">
        <w:rPr>
          <w:rFonts w:ascii="Times New Roman" w:hAnsi="Times New Roman"/>
        </w:rPr>
        <w:t xml:space="preserve"> to Dame</w:t>
      </w:r>
      <w:r w:rsidR="00E54AC6">
        <w:rPr>
          <w:rFonts w:ascii="Times New Roman" w:hAnsi="Times New Roman"/>
        </w:rPr>
        <w:t> </w:t>
      </w:r>
      <w:r w:rsidR="00B6206A" w:rsidRPr="00BF47B8">
        <w:rPr>
          <w:rFonts w:ascii="Times New Roman" w:hAnsi="Times New Roman"/>
        </w:rPr>
        <w:t>Leonie</w:t>
      </w:r>
      <w:r w:rsidR="004D2026" w:rsidRPr="00BF47B8">
        <w:rPr>
          <w:rFonts w:ascii="Times New Roman" w:hAnsi="Times New Roman"/>
        </w:rPr>
        <w:t>.</w:t>
      </w:r>
      <w:r w:rsidR="00024AD6" w:rsidRPr="00BF47B8">
        <w:rPr>
          <w:rStyle w:val="FootnoteReference"/>
          <w:rFonts w:ascii="Times New Roman" w:hAnsi="Times New Roman"/>
          <w:sz w:val="24"/>
        </w:rPr>
        <w:footnoteReference w:id="14"/>
      </w:r>
      <w:r w:rsidR="0067114F" w:rsidRPr="00BF47B8">
        <w:rPr>
          <w:rFonts w:ascii="Times New Roman" w:hAnsi="Times New Roman"/>
        </w:rPr>
        <w:t xml:space="preserve"> </w:t>
      </w:r>
    </w:p>
    <w:p w14:paraId="67FCB90A" w14:textId="00A45FB4" w:rsidR="00200ACC" w:rsidRPr="00BF47B8" w:rsidRDefault="002E1497"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6A47D1" w:rsidRPr="00BF47B8">
        <w:rPr>
          <w:rFonts w:ascii="Times New Roman" w:hAnsi="Times New Roman"/>
        </w:rPr>
        <w:t xml:space="preserve">That conclusion </w:t>
      </w:r>
      <w:r w:rsidR="0067114F" w:rsidRPr="00BF47B8">
        <w:rPr>
          <w:rFonts w:ascii="Times New Roman" w:hAnsi="Times New Roman"/>
        </w:rPr>
        <w:t>about the nature of Dame</w:t>
      </w:r>
      <w:r w:rsidR="00E54AC6">
        <w:rPr>
          <w:rFonts w:ascii="Times New Roman" w:hAnsi="Times New Roman"/>
        </w:rPr>
        <w:t> </w:t>
      </w:r>
      <w:r w:rsidR="0067114F" w:rsidRPr="00BF47B8">
        <w:rPr>
          <w:rFonts w:ascii="Times New Roman" w:hAnsi="Times New Roman"/>
        </w:rPr>
        <w:t xml:space="preserve">Leonie's belief </w:t>
      </w:r>
      <w:r w:rsidR="006A47D1" w:rsidRPr="00BF47B8">
        <w:rPr>
          <w:rFonts w:ascii="Times New Roman" w:hAnsi="Times New Roman"/>
        </w:rPr>
        <w:t>is</w:t>
      </w:r>
      <w:r w:rsidR="00DC5F4B" w:rsidRPr="00BF47B8">
        <w:rPr>
          <w:rFonts w:ascii="Times New Roman" w:hAnsi="Times New Roman"/>
        </w:rPr>
        <w:t xml:space="preserve"> not in</w:t>
      </w:r>
      <w:r w:rsidR="006A47D1" w:rsidRPr="00BF47B8">
        <w:rPr>
          <w:rFonts w:ascii="Times New Roman" w:hAnsi="Times New Roman"/>
        </w:rPr>
        <w:t>consistent with Ward</w:t>
      </w:r>
      <w:r w:rsidR="000464F5" w:rsidRPr="00BF47B8">
        <w:rPr>
          <w:rFonts w:ascii="Times New Roman" w:hAnsi="Times New Roman"/>
        </w:rPr>
        <w:t> </w:t>
      </w:r>
      <w:r w:rsidR="006A47D1" w:rsidRPr="00BF47B8">
        <w:rPr>
          <w:rFonts w:ascii="Times New Roman" w:hAnsi="Times New Roman"/>
        </w:rPr>
        <w:t>P's further reasoning concerning Dame</w:t>
      </w:r>
      <w:r w:rsidR="00E54AC6">
        <w:rPr>
          <w:rFonts w:ascii="Times New Roman" w:hAnsi="Times New Roman"/>
        </w:rPr>
        <w:t> </w:t>
      </w:r>
      <w:r w:rsidR="006A47D1" w:rsidRPr="00BF47B8">
        <w:rPr>
          <w:rFonts w:ascii="Times New Roman" w:hAnsi="Times New Roman"/>
        </w:rPr>
        <w:t xml:space="preserve">Leonie's intention. Her Honour </w:t>
      </w:r>
      <w:r w:rsidR="00252A3D" w:rsidRPr="00BF47B8">
        <w:rPr>
          <w:rFonts w:ascii="Times New Roman" w:hAnsi="Times New Roman"/>
        </w:rPr>
        <w:t xml:space="preserve">separated the </w:t>
      </w:r>
      <w:r w:rsidR="00C10EBA" w:rsidRPr="00BF47B8">
        <w:rPr>
          <w:rFonts w:ascii="Times New Roman" w:hAnsi="Times New Roman"/>
        </w:rPr>
        <w:t>"question of knowledge" from the "question of intention".</w:t>
      </w:r>
      <w:r w:rsidR="00C10EBA" w:rsidRPr="00BF47B8">
        <w:rPr>
          <w:rStyle w:val="FootnoteReference"/>
          <w:rFonts w:ascii="Times New Roman" w:hAnsi="Times New Roman"/>
          <w:sz w:val="24"/>
        </w:rPr>
        <w:footnoteReference w:id="15"/>
      </w:r>
      <w:r w:rsidR="00C10EBA" w:rsidRPr="00BF47B8">
        <w:rPr>
          <w:rFonts w:ascii="Times New Roman" w:hAnsi="Times New Roman"/>
        </w:rPr>
        <w:t xml:space="preserve"> </w:t>
      </w:r>
      <w:r w:rsidR="00303A4E" w:rsidRPr="00BF47B8">
        <w:rPr>
          <w:rFonts w:ascii="Times New Roman" w:hAnsi="Times New Roman"/>
        </w:rPr>
        <w:t>T</w:t>
      </w:r>
      <w:r w:rsidR="00DB14AA" w:rsidRPr="00BF47B8">
        <w:rPr>
          <w:rFonts w:ascii="Times New Roman" w:hAnsi="Times New Roman"/>
        </w:rPr>
        <w:t>he two are different concepts. The former concerned the belief that Dame</w:t>
      </w:r>
      <w:r w:rsidR="00E54AC6">
        <w:rPr>
          <w:rFonts w:ascii="Times New Roman" w:hAnsi="Times New Roman"/>
        </w:rPr>
        <w:t> </w:t>
      </w:r>
      <w:r w:rsidR="00DB14AA" w:rsidRPr="00BF47B8">
        <w:rPr>
          <w:rFonts w:ascii="Times New Roman" w:hAnsi="Times New Roman"/>
        </w:rPr>
        <w:t xml:space="preserve">Leonie had concerning David's likely reaction to the </w:t>
      </w:r>
      <w:r w:rsidR="006B1E0C" w:rsidRPr="00BF47B8">
        <w:rPr>
          <w:rFonts w:ascii="Times New Roman" w:hAnsi="Times New Roman"/>
        </w:rPr>
        <w:t xml:space="preserve">third </w:t>
      </w:r>
      <w:r w:rsidR="00DB14AA" w:rsidRPr="00BF47B8">
        <w:rPr>
          <w:rFonts w:ascii="Times New Roman" w:hAnsi="Times New Roman"/>
        </w:rPr>
        <w:t xml:space="preserve">promise. The latter </w:t>
      </w:r>
      <w:r w:rsidR="00017F6D" w:rsidRPr="00BF47B8">
        <w:rPr>
          <w:rFonts w:ascii="Times New Roman" w:hAnsi="Times New Roman"/>
        </w:rPr>
        <w:t xml:space="preserve">concerned the </w:t>
      </w:r>
      <w:r w:rsidR="00C54C6E" w:rsidRPr="00BF47B8">
        <w:rPr>
          <w:rFonts w:ascii="Times New Roman" w:hAnsi="Times New Roman"/>
        </w:rPr>
        <w:t>purpose or intention that Dame</w:t>
      </w:r>
      <w:r w:rsidR="00E54AC6">
        <w:rPr>
          <w:rFonts w:ascii="Times New Roman" w:hAnsi="Times New Roman"/>
        </w:rPr>
        <w:t> </w:t>
      </w:r>
      <w:r w:rsidR="00C54C6E" w:rsidRPr="00BF47B8">
        <w:rPr>
          <w:rFonts w:ascii="Times New Roman" w:hAnsi="Times New Roman"/>
        </w:rPr>
        <w:t xml:space="preserve">Leonie had in making the third promise. </w:t>
      </w:r>
      <w:r w:rsidR="00EF0CA3" w:rsidRPr="00BF47B8">
        <w:rPr>
          <w:rFonts w:ascii="Times New Roman" w:hAnsi="Times New Roman"/>
        </w:rPr>
        <w:t>Ward</w:t>
      </w:r>
      <w:r w:rsidR="00C0521E" w:rsidRPr="00BF47B8">
        <w:rPr>
          <w:rFonts w:ascii="Times New Roman" w:hAnsi="Times New Roman"/>
        </w:rPr>
        <w:t> </w:t>
      </w:r>
      <w:r w:rsidR="00EF0CA3" w:rsidRPr="00BF47B8">
        <w:rPr>
          <w:rFonts w:ascii="Times New Roman" w:hAnsi="Times New Roman"/>
        </w:rPr>
        <w:t>P concluded that Dame</w:t>
      </w:r>
      <w:r w:rsidR="00E54AC6">
        <w:rPr>
          <w:rFonts w:ascii="Times New Roman" w:hAnsi="Times New Roman"/>
        </w:rPr>
        <w:t> </w:t>
      </w:r>
      <w:r w:rsidR="00EF0CA3" w:rsidRPr="00BF47B8">
        <w:rPr>
          <w:rFonts w:ascii="Times New Roman" w:hAnsi="Times New Roman"/>
        </w:rPr>
        <w:t xml:space="preserve">Leonie </w:t>
      </w:r>
      <w:r w:rsidR="0076024C" w:rsidRPr="00BF47B8">
        <w:rPr>
          <w:rFonts w:ascii="Times New Roman" w:hAnsi="Times New Roman"/>
        </w:rPr>
        <w:t>did not intend that the promise be relied upon</w:t>
      </w:r>
      <w:r w:rsidR="00EF7C9A" w:rsidRPr="00BF47B8">
        <w:rPr>
          <w:rFonts w:ascii="Times New Roman" w:hAnsi="Times New Roman"/>
        </w:rPr>
        <w:t xml:space="preserve">, either generally or by David </w:t>
      </w:r>
      <w:r w:rsidR="00E722F9" w:rsidRPr="00BF47B8">
        <w:rPr>
          <w:rFonts w:ascii="Times New Roman" w:hAnsi="Times New Roman"/>
        </w:rPr>
        <w:t xml:space="preserve">choosing to remain on the Farm. This was particularly the case because </w:t>
      </w:r>
      <w:r w:rsidR="00EF7201" w:rsidRPr="00BF47B8">
        <w:rPr>
          <w:rFonts w:ascii="Times New Roman" w:hAnsi="Times New Roman"/>
        </w:rPr>
        <w:t xml:space="preserve">the promise was not </w:t>
      </w:r>
      <w:r w:rsidR="00D66C52" w:rsidRPr="00BF47B8">
        <w:rPr>
          <w:rFonts w:ascii="Times New Roman" w:hAnsi="Times New Roman"/>
        </w:rPr>
        <w:t>"</w:t>
      </w:r>
      <w:r w:rsidR="00EF7201" w:rsidRPr="00BF47B8">
        <w:rPr>
          <w:rFonts w:ascii="Times New Roman" w:hAnsi="Times New Roman"/>
        </w:rPr>
        <w:t>made in the context of any</w:t>
      </w:r>
      <w:r w:rsidR="00D66C52" w:rsidRPr="00BF47B8">
        <w:rPr>
          <w:rFonts w:ascii="Times New Roman" w:hAnsi="Times New Roman"/>
        </w:rPr>
        <w:t xml:space="preserve"> </w:t>
      </w:r>
      <w:r w:rsidR="00EF7201" w:rsidRPr="00BF47B8">
        <w:rPr>
          <w:rFonts w:ascii="Times New Roman" w:hAnsi="Times New Roman"/>
        </w:rPr>
        <w:t xml:space="preserve">discussion as to </w:t>
      </w:r>
      <w:r w:rsidR="00D66C52" w:rsidRPr="00BF47B8">
        <w:rPr>
          <w:rFonts w:ascii="Times New Roman" w:hAnsi="Times New Roman"/>
        </w:rPr>
        <w:t>[David's]</w:t>
      </w:r>
      <w:r w:rsidR="00EF7201" w:rsidRPr="00BF47B8">
        <w:rPr>
          <w:rFonts w:ascii="Times New Roman" w:hAnsi="Times New Roman"/>
        </w:rPr>
        <w:t xml:space="preserve"> future plans in relation to the </w:t>
      </w:r>
      <w:r w:rsidR="009D31F1" w:rsidRPr="00BF47B8">
        <w:rPr>
          <w:rFonts w:ascii="Times New Roman" w:hAnsi="Times New Roman"/>
        </w:rPr>
        <w:t>[Farm]</w:t>
      </w:r>
      <w:r w:rsidR="00EF7201" w:rsidRPr="00BF47B8">
        <w:rPr>
          <w:rFonts w:ascii="Times New Roman" w:hAnsi="Times New Roman"/>
        </w:rPr>
        <w:t xml:space="preserve"> or the</w:t>
      </w:r>
      <w:r w:rsidR="009D31F1" w:rsidRPr="00BF47B8">
        <w:rPr>
          <w:rFonts w:ascii="Times New Roman" w:hAnsi="Times New Roman"/>
        </w:rPr>
        <w:t xml:space="preserve"> </w:t>
      </w:r>
      <w:r w:rsidR="00EF7201" w:rsidRPr="00BF47B8">
        <w:rPr>
          <w:rFonts w:ascii="Times New Roman" w:hAnsi="Times New Roman"/>
        </w:rPr>
        <w:t>share farming agreement</w:t>
      </w:r>
      <w:r w:rsidR="009D31F1" w:rsidRPr="00BF47B8">
        <w:rPr>
          <w:rFonts w:ascii="Times New Roman" w:hAnsi="Times New Roman"/>
        </w:rPr>
        <w:t>"</w:t>
      </w:r>
      <w:r w:rsidR="00EF7201" w:rsidRPr="00BF47B8">
        <w:rPr>
          <w:rFonts w:ascii="Times New Roman" w:hAnsi="Times New Roman"/>
        </w:rPr>
        <w:t>.</w:t>
      </w:r>
      <w:r w:rsidR="003E2228" w:rsidRPr="00BF47B8">
        <w:rPr>
          <w:rStyle w:val="FootnoteReference"/>
          <w:rFonts w:ascii="Times New Roman" w:hAnsi="Times New Roman"/>
          <w:sz w:val="24"/>
        </w:rPr>
        <w:footnoteReference w:id="16"/>
      </w:r>
      <w:r w:rsidR="00D91F8B" w:rsidRPr="00BF47B8">
        <w:rPr>
          <w:rFonts w:ascii="Times New Roman" w:hAnsi="Times New Roman"/>
        </w:rPr>
        <w:t xml:space="preserve"> </w:t>
      </w:r>
    </w:p>
    <w:p w14:paraId="1DA20D77" w14:textId="55817ED1" w:rsidR="003D2290" w:rsidRPr="00BF47B8" w:rsidRDefault="00200ACC"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D91F8B" w:rsidRPr="00BF47B8">
        <w:rPr>
          <w:rFonts w:ascii="Times New Roman" w:hAnsi="Times New Roman"/>
        </w:rPr>
        <w:t xml:space="preserve">In short, </w:t>
      </w:r>
      <w:r w:rsidR="00A254C6" w:rsidRPr="00BF47B8">
        <w:rPr>
          <w:rFonts w:ascii="Times New Roman" w:hAnsi="Times New Roman"/>
        </w:rPr>
        <w:t>Ward</w:t>
      </w:r>
      <w:r w:rsidR="00733290" w:rsidRPr="00BF47B8">
        <w:rPr>
          <w:rFonts w:ascii="Times New Roman" w:hAnsi="Times New Roman"/>
        </w:rPr>
        <w:t> </w:t>
      </w:r>
      <w:r w:rsidR="00A254C6" w:rsidRPr="00BF47B8">
        <w:rPr>
          <w:rFonts w:ascii="Times New Roman" w:hAnsi="Times New Roman"/>
        </w:rPr>
        <w:t>P's</w:t>
      </w:r>
      <w:r w:rsidR="00D91F8B" w:rsidRPr="00BF47B8">
        <w:rPr>
          <w:rFonts w:ascii="Times New Roman" w:hAnsi="Times New Roman"/>
        </w:rPr>
        <w:t xml:space="preserve"> assessment of the </w:t>
      </w:r>
      <w:r w:rsidR="0010457D" w:rsidRPr="00BF47B8">
        <w:rPr>
          <w:rFonts w:ascii="Times New Roman" w:hAnsi="Times New Roman"/>
        </w:rPr>
        <w:t>trial judge</w:t>
      </w:r>
      <w:r w:rsidR="00D91F8B" w:rsidRPr="00BF47B8">
        <w:rPr>
          <w:rFonts w:ascii="Times New Roman" w:hAnsi="Times New Roman"/>
        </w:rPr>
        <w:t>'s findings was that Dame</w:t>
      </w:r>
      <w:r w:rsidR="00E54AC6">
        <w:rPr>
          <w:rFonts w:ascii="Times New Roman" w:hAnsi="Times New Roman"/>
        </w:rPr>
        <w:t> </w:t>
      </w:r>
      <w:r w:rsidR="00D91F8B" w:rsidRPr="00BF47B8">
        <w:rPr>
          <w:rFonts w:ascii="Times New Roman" w:hAnsi="Times New Roman"/>
        </w:rPr>
        <w:t xml:space="preserve">Leonie </w:t>
      </w:r>
      <w:r w:rsidR="00056FB0" w:rsidRPr="00BF47B8">
        <w:rPr>
          <w:rFonts w:ascii="Times New Roman" w:hAnsi="Times New Roman"/>
        </w:rPr>
        <w:t xml:space="preserve">knew </w:t>
      </w:r>
      <w:r w:rsidR="00D91F8B" w:rsidRPr="00BF47B8">
        <w:rPr>
          <w:rFonts w:ascii="Times New Roman" w:hAnsi="Times New Roman"/>
        </w:rPr>
        <w:t xml:space="preserve">that David would rely upon the third </w:t>
      </w:r>
      <w:r w:rsidR="00D91F8B" w:rsidRPr="00BF47B8" w:rsidDel="003D1379">
        <w:rPr>
          <w:rFonts w:ascii="Times New Roman" w:hAnsi="Times New Roman"/>
        </w:rPr>
        <w:t xml:space="preserve">promise </w:t>
      </w:r>
      <w:r w:rsidR="00D91F8B" w:rsidRPr="00BF47B8">
        <w:rPr>
          <w:rFonts w:ascii="Times New Roman" w:hAnsi="Times New Roman"/>
        </w:rPr>
        <w:t xml:space="preserve">by </w:t>
      </w:r>
      <w:r w:rsidR="0028530B" w:rsidRPr="00BF47B8">
        <w:rPr>
          <w:rFonts w:ascii="Times New Roman" w:hAnsi="Times New Roman"/>
        </w:rPr>
        <w:t xml:space="preserve">continuing to </w:t>
      </w:r>
      <w:r w:rsidR="0028530B" w:rsidRPr="00BF47B8">
        <w:rPr>
          <w:rFonts w:ascii="Times New Roman" w:hAnsi="Times New Roman"/>
        </w:rPr>
        <w:lastRenderedPageBreak/>
        <w:t xml:space="preserve">share </w:t>
      </w:r>
      <w:proofErr w:type="gramStart"/>
      <w:r w:rsidR="0028530B" w:rsidRPr="00BF47B8">
        <w:rPr>
          <w:rFonts w:ascii="Times New Roman" w:hAnsi="Times New Roman"/>
        </w:rPr>
        <w:t>farm</w:t>
      </w:r>
      <w:proofErr w:type="gramEnd"/>
      <w:r w:rsidR="0028530B" w:rsidRPr="00BF47B8">
        <w:rPr>
          <w:rFonts w:ascii="Times New Roman" w:hAnsi="Times New Roman"/>
        </w:rPr>
        <w:t xml:space="preserve"> but that Dame</w:t>
      </w:r>
      <w:r w:rsidR="00940CBE" w:rsidRPr="00BF47B8">
        <w:rPr>
          <w:rFonts w:ascii="Times New Roman" w:hAnsi="Times New Roman"/>
        </w:rPr>
        <w:t> </w:t>
      </w:r>
      <w:r w:rsidR="0028530B" w:rsidRPr="00BF47B8">
        <w:rPr>
          <w:rFonts w:ascii="Times New Roman" w:hAnsi="Times New Roman"/>
        </w:rPr>
        <w:t xml:space="preserve">Leonie did not make the </w:t>
      </w:r>
      <w:r w:rsidR="0028530B" w:rsidRPr="00BF47B8" w:rsidDel="00940CBE">
        <w:rPr>
          <w:rFonts w:ascii="Times New Roman" w:hAnsi="Times New Roman"/>
        </w:rPr>
        <w:t xml:space="preserve">promise </w:t>
      </w:r>
      <w:r w:rsidR="0028530B" w:rsidRPr="00BF47B8">
        <w:rPr>
          <w:rFonts w:ascii="Times New Roman" w:hAnsi="Times New Roman"/>
        </w:rPr>
        <w:t>with that purpose or intention</w:t>
      </w:r>
      <w:r w:rsidR="009E6040" w:rsidRPr="00BF47B8">
        <w:rPr>
          <w:rFonts w:ascii="Times New Roman" w:hAnsi="Times New Roman"/>
        </w:rPr>
        <w:t>.</w:t>
      </w:r>
      <w:r w:rsidR="00A254C6" w:rsidRPr="00BF47B8">
        <w:rPr>
          <w:rFonts w:ascii="Times New Roman" w:hAnsi="Times New Roman"/>
        </w:rPr>
        <w:t xml:space="preserve"> </w:t>
      </w:r>
    </w:p>
    <w:p w14:paraId="1FD2F43D" w14:textId="32FFE286" w:rsidR="006F67A2" w:rsidRPr="00BF47B8" w:rsidRDefault="006F67A2" w:rsidP="00BF47B8">
      <w:pPr>
        <w:pStyle w:val="HeadingL2"/>
        <w:spacing w:after="260" w:line="280" w:lineRule="exact"/>
        <w:ind w:right="0"/>
        <w:jc w:val="both"/>
        <w:rPr>
          <w:rFonts w:ascii="Times New Roman" w:hAnsi="Times New Roman"/>
        </w:rPr>
      </w:pPr>
      <w:r w:rsidRPr="00BF47B8">
        <w:rPr>
          <w:rFonts w:ascii="Times New Roman" w:hAnsi="Times New Roman"/>
        </w:rPr>
        <w:t>Dame Leonie's will</w:t>
      </w:r>
    </w:p>
    <w:p w14:paraId="011B9071" w14:textId="4217B81C" w:rsidR="00D55273" w:rsidRPr="00BF47B8" w:rsidRDefault="006F67A2"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317BB8" w:rsidRPr="00BF47B8">
        <w:rPr>
          <w:rFonts w:ascii="Times New Roman" w:hAnsi="Times New Roman"/>
        </w:rPr>
        <w:t>In 1996</w:t>
      </w:r>
      <w:r w:rsidR="00811A01" w:rsidRPr="00BF47B8">
        <w:rPr>
          <w:rFonts w:ascii="Times New Roman" w:hAnsi="Times New Roman"/>
        </w:rPr>
        <w:t xml:space="preserve"> and 1999</w:t>
      </w:r>
      <w:r w:rsidR="00317BB8" w:rsidRPr="00BF47B8">
        <w:rPr>
          <w:rFonts w:ascii="Times New Roman" w:hAnsi="Times New Roman"/>
        </w:rPr>
        <w:t>,</w:t>
      </w:r>
      <w:r w:rsidR="00D82238" w:rsidRPr="00BF47B8">
        <w:rPr>
          <w:rFonts w:ascii="Times New Roman" w:hAnsi="Times New Roman"/>
        </w:rPr>
        <w:t xml:space="preserve"> around 8 and 11 years after the third promise</w:t>
      </w:r>
      <w:r w:rsidR="00AD700A" w:rsidRPr="00BF47B8">
        <w:rPr>
          <w:rFonts w:ascii="Times New Roman" w:hAnsi="Times New Roman"/>
        </w:rPr>
        <w:t>,</w:t>
      </w:r>
      <w:r w:rsidR="00317BB8" w:rsidRPr="00BF47B8">
        <w:rPr>
          <w:rFonts w:ascii="Times New Roman" w:hAnsi="Times New Roman"/>
        </w:rPr>
        <w:t xml:space="preserve"> </w:t>
      </w:r>
      <w:r w:rsidR="0047446C" w:rsidRPr="00BF47B8">
        <w:rPr>
          <w:rFonts w:ascii="Times New Roman" w:hAnsi="Times New Roman"/>
        </w:rPr>
        <w:t>incomplete and unexecuted draft will</w:t>
      </w:r>
      <w:r w:rsidR="00AD700A" w:rsidRPr="00BF47B8">
        <w:rPr>
          <w:rFonts w:ascii="Times New Roman" w:hAnsi="Times New Roman"/>
        </w:rPr>
        <w:t>s</w:t>
      </w:r>
      <w:r w:rsidR="0047446C" w:rsidRPr="00BF47B8">
        <w:rPr>
          <w:rFonts w:ascii="Times New Roman" w:hAnsi="Times New Roman"/>
        </w:rPr>
        <w:t xml:space="preserve"> w</w:t>
      </w:r>
      <w:r w:rsidR="00AD700A" w:rsidRPr="00BF47B8">
        <w:rPr>
          <w:rFonts w:ascii="Times New Roman" w:hAnsi="Times New Roman"/>
        </w:rPr>
        <w:t>ere</w:t>
      </w:r>
      <w:r w:rsidR="0047446C" w:rsidRPr="00BF47B8">
        <w:rPr>
          <w:rFonts w:ascii="Times New Roman" w:hAnsi="Times New Roman"/>
        </w:rPr>
        <w:t xml:space="preserve"> prepared for Dame</w:t>
      </w:r>
      <w:r w:rsidR="00E15921">
        <w:rPr>
          <w:rFonts w:ascii="Times New Roman" w:hAnsi="Times New Roman"/>
        </w:rPr>
        <w:t> </w:t>
      </w:r>
      <w:r w:rsidR="0047446C" w:rsidRPr="00BF47B8">
        <w:rPr>
          <w:rFonts w:ascii="Times New Roman" w:hAnsi="Times New Roman"/>
        </w:rPr>
        <w:t xml:space="preserve">Leonie. </w:t>
      </w:r>
      <w:r w:rsidR="002625B2" w:rsidRPr="00BF47B8">
        <w:rPr>
          <w:rFonts w:ascii="Times New Roman" w:hAnsi="Times New Roman"/>
        </w:rPr>
        <w:t>Dame</w:t>
      </w:r>
      <w:r w:rsidR="00E15921">
        <w:rPr>
          <w:rFonts w:ascii="Times New Roman" w:hAnsi="Times New Roman"/>
        </w:rPr>
        <w:t> </w:t>
      </w:r>
      <w:r w:rsidR="002625B2" w:rsidRPr="00BF47B8">
        <w:rPr>
          <w:rFonts w:ascii="Times New Roman" w:hAnsi="Times New Roman"/>
        </w:rPr>
        <w:t xml:space="preserve">Leonie then executed wills </w:t>
      </w:r>
      <w:r w:rsidR="00A260D1" w:rsidRPr="00BF47B8">
        <w:rPr>
          <w:rFonts w:ascii="Times New Roman" w:hAnsi="Times New Roman"/>
        </w:rPr>
        <w:t>in 2000, 2003</w:t>
      </w:r>
      <w:r w:rsidR="002C0938" w:rsidRPr="00BF47B8">
        <w:rPr>
          <w:rFonts w:ascii="Times New Roman" w:hAnsi="Times New Roman"/>
        </w:rPr>
        <w:t>,</w:t>
      </w:r>
      <w:r w:rsidR="00A260D1" w:rsidRPr="00BF47B8">
        <w:rPr>
          <w:rFonts w:ascii="Times New Roman" w:hAnsi="Times New Roman"/>
        </w:rPr>
        <w:t xml:space="preserve"> 2006</w:t>
      </w:r>
      <w:r w:rsidR="002C0938" w:rsidRPr="00BF47B8">
        <w:rPr>
          <w:rFonts w:ascii="Times New Roman" w:hAnsi="Times New Roman"/>
        </w:rPr>
        <w:t>, and 2011</w:t>
      </w:r>
      <w:r w:rsidR="00A260D1" w:rsidRPr="00BF47B8">
        <w:rPr>
          <w:rFonts w:ascii="Times New Roman" w:hAnsi="Times New Roman"/>
        </w:rPr>
        <w:t xml:space="preserve">. </w:t>
      </w:r>
      <w:r w:rsidR="00FA2E78" w:rsidRPr="00BF47B8">
        <w:rPr>
          <w:rFonts w:ascii="Times New Roman" w:hAnsi="Times New Roman"/>
        </w:rPr>
        <w:t xml:space="preserve">All unexecuted and executed wills contemplated or provided for David to receive a legacy </w:t>
      </w:r>
      <w:r w:rsidR="00BE65A4" w:rsidRPr="00BF47B8">
        <w:rPr>
          <w:rFonts w:ascii="Times New Roman" w:hAnsi="Times New Roman"/>
        </w:rPr>
        <w:t xml:space="preserve">only. </w:t>
      </w:r>
      <w:r w:rsidR="00412453" w:rsidRPr="00BF47B8">
        <w:rPr>
          <w:rFonts w:ascii="Times New Roman" w:hAnsi="Times New Roman"/>
        </w:rPr>
        <w:t>The incomplete will in 1996 did not mention the Farm. But f</w:t>
      </w:r>
      <w:r w:rsidR="000F4F30" w:rsidRPr="00BF47B8">
        <w:rPr>
          <w:rFonts w:ascii="Times New Roman" w:hAnsi="Times New Roman"/>
        </w:rPr>
        <w:t xml:space="preserve">rom the </w:t>
      </w:r>
      <w:r w:rsidR="00A00796" w:rsidRPr="00BF47B8">
        <w:rPr>
          <w:rFonts w:ascii="Times New Roman" w:hAnsi="Times New Roman"/>
        </w:rPr>
        <w:t xml:space="preserve">time of the </w:t>
      </w:r>
      <w:r w:rsidR="000F4F30" w:rsidRPr="00BF47B8">
        <w:rPr>
          <w:rFonts w:ascii="Times New Roman" w:hAnsi="Times New Roman"/>
        </w:rPr>
        <w:t>unexecuted will in 1999, t</w:t>
      </w:r>
      <w:r w:rsidR="00BE65A4" w:rsidRPr="00BF47B8">
        <w:rPr>
          <w:rFonts w:ascii="Times New Roman" w:hAnsi="Times New Roman"/>
        </w:rPr>
        <w:t>he Farm was</w:t>
      </w:r>
      <w:r w:rsidR="00B656DE" w:rsidRPr="00BF47B8">
        <w:rPr>
          <w:rFonts w:ascii="Times New Roman" w:hAnsi="Times New Roman"/>
        </w:rPr>
        <w:t xml:space="preserve"> to be</w:t>
      </w:r>
      <w:r w:rsidR="00BE65A4" w:rsidRPr="00BF47B8">
        <w:rPr>
          <w:rFonts w:ascii="Times New Roman" w:hAnsi="Times New Roman"/>
        </w:rPr>
        <w:t xml:space="preserve"> bequeathed </w:t>
      </w:r>
      <w:r w:rsidR="000F4F30" w:rsidRPr="00BF47B8">
        <w:rPr>
          <w:rFonts w:ascii="Times New Roman" w:hAnsi="Times New Roman"/>
        </w:rPr>
        <w:t xml:space="preserve">to Hilary and Jocelyn and later to Hilary </w:t>
      </w:r>
      <w:r w:rsidR="00E15921" w:rsidRPr="00BF47B8">
        <w:rPr>
          <w:rFonts w:ascii="Times New Roman" w:hAnsi="Times New Roman"/>
        </w:rPr>
        <w:t>only</w:t>
      </w:r>
      <w:r w:rsidR="002366B4" w:rsidRPr="00BF47B8">
        <w:rPr>
          <w:rFonts w:ascii="Times New Roman" w:hAnsi="Times New Roman"/>
        </w:rPr>
        <w:t xml:space="preserve">. </w:t>
      </w:r>
      <w:r w:rsidR="00240CC3" w:rsidRPr="00BF47B8">
        <w:rPr>
          <w:rFonts w:ascii="Times New Roman" w:hAnsi="Times New Roman"/>
        </w:rPr>
        <w:t xml:space="preserve">The </w:t>
      </w:r>
      <w:r w:rsidR="0010457D" w:rsidRPr="00BF47B8">
        <w:rPr>
          <w:rFonts w:ascii="Times New Roman" w:hAnsi="Times New Roman"/>
        </w:rPr>
        <w:t>trial judge</w:t>
      </w:r>
      <w:r w:rsidR="00240CC3" w:rsidRPr="00BF47B8">
        <w:rPr>
          <w:rFonts w:ascii="Times New Roman" w:hAnsi="Times New Roman"/>
        </w:rPr>
        <w:t xml:space="preserve"> concluded that it was likely that Dame</w:t>
      </w:r>
      <w:r w:rsidR="00E15921">
        <w:rPr>
          <w:rFonts w:ascii="Times New Roman" w:hAnsi="Times New Roman"/>
        </w:rPr>
        <w:t> </w:t>
      </w:r>
      <w:r w:rsidR="00240CC3" w:rsidRPr="00BF47B8">
        <w:rPr>
          <w:rFonts w:ascii="Times New Roman" w:hAnsi="Times New Roman"/>
        </w:rPr>
        <w:t>Leonie had forgotten about her promise to David.</w:t>
      </w:r>
      <w:r w:rsidR="00240CC3" w:rsidRPr="00BF47B8">
        <w:rPr>
          <w:rStyle w:val="FootnoteReference"/>
          <w:rFonts w:ascii="Times New Roman" w:hAnsi="Times New Roman"/>
          <w:sz w:val="24"/>
        </w:rPr>
        <w:footnoteReference w:id="17"/>
      </w:r>
      <w:r w:rsidR="00240CC3" w:rsidRPr="00BF47B8">
        <w:rPr>
          <w:rFonts w:ascii="Times New Roman" w:hAnsi="Times New Roman"/>
        </w:rPr>
        <w:t xml:space="preserve"> </w:t>
      </w:r>
      <w:r w:rsidR="00D55273" w:rsidRPr="00BF47B8">
        <w:rPr>
          <w:rFonts w:ascii="Times New Roman" w:hAnsi="Times New Roman"/>
        </w:rPr>
        <w:t>In 2010, Dame</w:t>
      </w:r>
      <w:r w:rsidR="00E15921">
        <w:rPr>
          <w:rFonts w:ascii="Times New Roman" w:hAnsi="Times New Roman"/>
        </w:rPr>
        <w:t> </w:t>
      </w:r>
      <w:r w:rsidR="00D55273" w:rsidRPr="00BF47B8">
        <w:rPr>
          <w:rFonts w:ascii="Times New Roman" w:hAnsi="Times New Roman"/>
        </w:rPr>
        <w:t xml:space="preserve">Leonie </w:t>
      </w:r>
      <w:r w:rsidR="00240CC3" w:rsidRPr="00BF47B8">
        <w:rPr>
          <w:rFonts w:ascii="Times New Roman" w:hAnsi="Times New Roman"/>
        </w:rPr>
        <w:t>was</w:t>
      </w:r>
      <w:r w:rsidR="00D55273" w:rsidRPr="00BF47B8">
        <w:rPr>
          <w:rFonts w:ascii="Times New Roman" w:hAnsi="Times New Roman"/>
        </w:rPr>
        <w:t xml:space="preserve"> diagnosed with dementia</w:t>
      </w:r>
      <w:r w:rsidR="0062484A" w:rsidRPr="00BF47B8">
        <w:rPr>
          <w:rFonts w:ascii="Times New Roman" w:hAnsi="Times New Roman"/>
        </w:rPr>
        <w:t>.</w:t>
      </w:r>
      <w:r w:rsidR="00F57DA6" w:rsidRPr="00BF47B8">
        <w:rPr>
          <w:rFonts w:ascii="Times New Roman" w:hAnsi="Times New Roman"/>
        </w:rPr>
        <w:t xml:space="preserve"> </w:t>
      </w:r>
    </w:p>
    <w:p w14:paraId="124244BD" w14:textId="7032A012" w:rsidR="00C5034F" w:rsidRPr="00BF47B8" w:rsidRDefault="0047446C"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6F67A2" w:rsidRPr="00BF47B8">
        <w:rPr>
          <w:rFonts w:ascii="Times New Roman" w:hAnsi="Times New Roman"/>
        </w:rPr>
        <w:t xml:space="preserve">In </w:t>
      </w:r>
      <w:r w:rsidR="005437B8" w:rsidRPr="00BF47B8">
        <w:rPr>
          <w:rFonts w:ascii="Times New Roman" w:hAnsi="Times New Roman"/>
        </w:rPr>
        <w:t>April</w:t>
      </w:r>
      <w:r w:rsidR="006F67A2" w:rsidRPr="00BF47B8">
        <w:rPr>
          <w:rFonts w:ascii="Times New Roman" w:hAnsi="Times New Roman"/>
        </w:rPr>
        <w:t xml:space="preserve"> 2016, Dame</w:t>
      </w:r>
      <w:r w:rsidR="004B3FBF">
        <w:rPr>
          <w:rFonts w:ascii="Times New Roman" w:hAnsi="Times New Roman"/>
        </w:rPr>
        <w:t> </w:t>
      </w:r>
      <w:r w:rsidR="006F67A2" w:rsidRPr="00BF47B8">
        <w:rPr>
          <w:rFonts w:ascii="Times New Roman" w:hAnsi="Times New Roman"/>
        </w:rPr>
        <w:t xml:space="preserve">Leonie died. In her </w:t>
      </w:r>
      <w:r w:rsidR="002C0938" w:rsidRPr="00BF47B8">
        <w:rPr>
          <w:rFonts w:ascii="Times New Roman" w:hAnsi="Times New Roman"/>
        </w:rPr>
        <w:t xml:space="preserve">final </w:t>
      </w:r>
      <w:r w:rsidR="006F67A2" w:rsidRPr="00BF47B8">
        <w:rPr>
          <w:rFonts w:ascii="Times New Roman" w:hAnsi="Times New Roman"/>
        </w:rPr>
        <w:t xml:space="preserve">will, </w:t>
      </w:r>
      <w:r w:rsidR="00401B23" w:rsidRPr="00BF47B8">
        <w:rPr>
          <w:rFonts w:ascii="Times New Roman" w:hAnsi="Times New Roman"/>
        </w:rPr>
        <w:t xml:space="preserve">made on 11 November 2011, </w:t>
      </w:r>
      <w:r w:rsidR="006F67A2" w:rsidRPr="00BF47B8">
        <w:rPr>
          <w:rFonts w:ascii="Times New Roman" w:hAnsi="Times New Roman"/>
        </w:rPr>
        <w:t xml:space="preserve">Dame Leonie left the </w:t>
      </w:r>
      <w:r w:rsidR="00995860" w:rsidRPr="00BF47B8">
        <w:rPr>
          <w:rFonts w:ascii="Times New Roman" w:hAnsi="Times New Roman"/>
        </w:rPr>
        <w:t>Farm</w:t>
      </w:r>
      <w:r w:rsidR="006F67A2" w:rsidRPr="00BF47B8">
        <w:rPr>
          <w:rFonts w:ascii="Times New Roman" w:hAnsi="Times New Roman"/>
        </w:rPr>
        <w:t xml:space="preserve"> to Hilary. The Farm was valued at th</w:t>
      </w:r>
      <w:r w:rsidR="005437B8" w:rsidRPr="00BF47B8">
        <w:rPr>
          <w:rFonts w:ascii="Times New Roman" w:hAnsi="Times New Roman"/>
        </w:rPr>
        <w:t>e</w:t>
      </w:r>
      <w:r w:rsidR="006F67A2" w:rsidRPr="00BF47B8">
        <w:rPr>
          <w:rFonts w:ascii="Times New Roman" w:hAnsi="Times New Roman"/>
        </w:rPr>
        <w:t xml:space="preserve"> time </w:t>
      </w:r>
      <w:r w:rsidR="005437B8" w:rsidRPr="00BF47B8">
        <w:rPr>
          <w:rFonts w:ascii="Times New Roman" w:hAnsi="Times New Roman"/>
        </w:rPr>
        <w:t xml:space="preserve">of the </w:t>
      </w:r>
      <w:r w:rsidR="004D5044" w:rsidRPr="00BF47B8">
        <w:rPr>
          <w:rFonts w:ascii="Times New Roman" w:hAnsi="Times New Roman"/>
        </w:rPr>
        <w:t>g</w:t>
      </w:r>
      <w:r w:rsidR="005437B8" w:rsidRPr="00BF47B8">
        <w:rPr>
          <w:rFonts w:ascii="Times New Roman" w:hAnsi="Times New Roman"/>
        </w:rPr>
        <w:t xml:space="preserve">rant of </w:t>
      </w:r>
      <w:r w:rsidR="004D5044" w:rsidRPr="00BF47B8">
        <w:rPr>
          <w:rFonts w:ascii="Times New Roman" w:hAnsi="Times New Roman"/>
        </w:rPr>
        <w:t>p</w:t>
      </w:r>
      <w:r w:rsidR="005437B8" w:rsidRPr="00BF47B8">
        <w:rPr>
          <w:rFonts w:ascii="Times New Roman" w:hAnsi="Times New Roman"/>
        </w:rPr>
        <w:t xml:space="preserve">robate in December 2016 </w:t>
      </w:r>
      <w:r w:rsidR="006F67A2" w:rsidRPr="00BF47B8">
        <w:rPr>
          <w:rFonts w:ascii="Times New Roman" w:hAnsi="Times New Roman"/>
        </w:rPr>
        <w:t>at $1.5</w:t>
      </w:r>
      <w:r w:rsidR="005437B8" w:rsidRPr="00BF47B8">
        <w:rPr>
          <w:rFonts w:ascii="Times New Roman" w:hAnsi="Times New Roman"/>
        </w:rPr>
        <w:t> </w:t>
      </w:r>
      <w:r w:rsidR="006F67A2" w:rsidRPr="00BF47B8">
        <w:rPr>
          <w:rFonts w:ascii="Times New Roman" w:hAnsi="Times New Roman"/>
        </w:rPr>
        <w:t>million.</w:t>
      </w:r>
      <w:r w:rsidR="00C5034F" w:rsidRPr="00BF47B8">
        <w:rPr>
          <w:rFonts w:ascii="Times New Roman" w:hAnsi="Times New Roman"/>
        </w:rPr>
        <w:t xml:space="preserve"> </w:t>
      </w:r>
      <w:r w:rsidR="00A80CAC" w:rsidRPr="00BF47B8">
        <w:rPr>
          <w:rFonts w:ascii="Times New Roman" w:hAnsi="Times New Roman"/>
        </w:rPr>
        <w:t xml:space="preserve">David was left a gift </w:t>
      </w:r>
      <w:r w:rsidR="008A326A" w:rsidRPr="00BF47B8">
        <w:rPr>
          <w:rFonts w:ascii="Times New Roman" w:hAnsi="Times New Roman"/>
        </w:rPr>
        <w:t xml:space="preserve">of $200,000. </w:t>
      </w:r>
    </w:p>
    <w:p w14:paraId="0D600F25" w14:textId="5F67C818" w:rsidR="00021724" w:rsidRPr="00BF47B8" w:rsidRDefault="006A6CB3" w:rsidP="00BF47B8">
      <w:pPr>
        <w:pStyle w:val="HeadingL1"/>
        <w:spacing w:after="260" w:line="280" w:lineRule="exact"/>
        <w:ind w:right="0"/>
        <w:jc w:val="both"/>
        <w:rPr>
          <w:rFonts w:ascii="Times New Roman" w:hAnsi="Times New Roman"/>
        </w:rPr>
      </w:pPr>
      <w:r w:rsidRPr="00BF47B8">
        <w:rPr>
          <w:rFonts w:ascii="Times New Roman" w:hAnsi="Times New Roman"/>
        </w:rPr>
        <w:t xml:space="preserve">The </w:t>
      </w:r>
      <w:r w:rsidR="00B3317A" w:rsidRPr="00BF47B8">
        <w:rPr>
          <w:rFonts w:ascii="Times New Roman" w:hAnsi="Times New Roman"/>
        </w:rPr>
        <w:t>reasoning</w:t>
      </w:r>
      <w:r w:rsidRPr="00BF47B8">
        <w:rPr>
          <w:rFonts w:ascii="Times New Roman" w:hAnsi="Times New Roman"/>
        </w:rPr>
        <w:t xml:space="preserve"> </w:t>
      </w:r>
      <w:r w:rsidR="00BB1425" w:rsidRPr="00BF47B8">
        <w:rPr>
          <w:rFonts w:ascii="Times New Roman" w:hAnsi="Times New Roman"/>
        </w:rPr>
        <w:t xml:space="preserve">and conclusions </w:t>
      </w:r>
      <w:r w:rsidRPr="00BF47B8">
        <w:rPr>
          <w:rFonts w:ascii="Times New Roman" w:hAnsi="Times New Roman"/>
        </w:rPr>
        <w:t xml:space="preserve">of the </w:t>
      </w:r>
      <w:r w:rsidR="0010457D" w:rsidRPr="00BF47B8">
        <w:rPr>
          <w:rFonts w:ascii="Times New Roman" w:hAnsi="Times New Roman"/>
        </w:rPr>
        <w:t>trial judge</w:t>
      </w:r>
      <w:r w:rsidRPr="00BF47B8">
        <w:rPr>
          <w:rFonts w:ascii="Times New Roman" w:hAnsi="Times New Roman"/>
        </w:rPr>
        <w:t xml:space="preserve"> and Court of Appeal</w:t>
      </w:r>
    </w:p>
    <w:p w14:paraId="75359A75" w14:textId="201D5245" w:rsidR="00217483" w:rsidRPr="00BF47B8" w:rsidRDefault="00217483"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The </w:t>
      </w:r>
      <w:r w:rsidR="0010457D" w:rsidRPr="00BF47B8">
        <w:rPr>
          <w:rFonts w:ascii="Times New Roman" w:hAnsi="Times New Roman"/>
        </w:rPr>
        <w:t xml:space="preserve">trial </w:t>
      </w:r>
      <w:proofErr w:type="gramStart"/>
      <w:r w:rsidR="0010457D" w:rsidRPr="00BF47B8">
        <w:rPr>
          <w:rFonts w:ascii="Times New Roman" w:hAnsi="Times New Roman"/>
        </w:rPr>
        <w:t>judge</w:t>
      </w:r>
      <w:proofErr w:type="gramEnd"/>
    </w:p>
    <w:p w14:paraId="6EDEF7CD" w14:textId="20F8657D" w:rsidR="000F04D6" w:rsidRPr="00BF47B8" w:rsidRDefault="00021724"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F04D6" w:rsidRPr="00BF47B8">
        <w:rPr>
          <w:rFonts w:ascii="Times New Roman" w:hAnsi="Times New Roman"/>
        </w:rPr>
        <w:t xml:space="preserve">The </w:t>
      </w:r>
      <w:r w:rsidR="0010457D" w:rsidRPr="00BF47B8">
        <w:rPr>
          <w:rFonts w:ascii="Times New Roman" w:hAnsi="Times New Roman"/>
        </w:rPr>
        <w:t>trial judge</w:t>
      </w:r>
      <w:r w:rsidR="000F04D6" w:rsidRPr="00BF47B8">
        <w:rPr>
          <w:rFonts w:ascii="Times New Roman" w:hAnsi="Times New Roman"/>
        </w:rPr>
        <w:t xml:space="preserve"> </w:t>
      </w:r>
      <w:r w:rsidR="008C371C" w:rsidRPr="00BF47B8">
        <w:rPr>
          <w:rFonts w:ascii="Times New Roman" w:hAnsi="Times New Roman"/>
        </w:rPr>
        <w:t>found</w:t>
      </w:r>
      <w:r w:rsidR="000F04D6" w:rsidRPr="00BF47B8">
        <w:rPr>
          <w:rFonts w:ascii="Times New Roman" w:hAnsi="Times New Roman"/>
        </w:rPr>
        <w:t xml:space="preserve"> that the first </w:t>
      </w:r>
      <w:r w:rsidR="00734CEB" w:rsidRPr="00BF47B8">
        <w:rPr>
          <w:rFonts w:ascii="Times New Roman" w:hAnsi="Times New Roman"/>
        </w:rPr>
        <w:t xml:space="preserve">promise </w:t>
      </w:r>
      <w:r w:rsidR="000F04D6" w:rsidRPr="00BF47B8">
        <w:rPr>
          <w:rFonts w:ascii="Times New Roman" w:hAnsi="Times New Roman"/>
        </w:rPr>
        <w:t xml:space="preserve">had been superseded by the second and that the second </w:t>
      </w:r>
      <w:r w:rsidR="00734CEB" w:rsidRPr="00BF47B8">
        <w:rPr>
          <w:rFonts w:ascii="Times New Roman" w:hAnsi="Times New Roman"/>
        </w:rPr>
        <w:t>promise</w:t>
      </w:r>
      <w:r w:rsidR="000F04D6" w:rsidRPr="00BF47B8">
        <w:rPr>
          <w:rFonts w:ascii="Times New Roman" w:hAnsi="Times New Roman"/>
        </w:rPr>
        <w:t>, which was made by Dr</w:t>
      </w:r>
      <w:r w:rsidR="00992B50" w:rsidRPr="00BF47B8">
        <w:rPr>
          <w:rFonts w:ascii="Times New Roman" w:hAnsi="Times New Roman"/>
        </w:rPr>
        <w:t> </w:t>
      </w:r>
      <w:r w:rsidR="000F04D6" w:rsidRPr="00BF47B8">
        <w:rPr>
          <w:rFonts w:ascii="Times New Roman" w:hAnsi="Times New Roman"/>
        </w:rPr>
        <w:t>Harry, could not have legal effect against Dame</w:t>
      </w:r>
      <w:r w:rsidR="000953CC">
        <w:rPr>
          <w:rFonts w:ascii="Times New Roman" w:hAnsi="Times New Roman"/>
        </w:rPr>
        <w:t> </w:t>
      </w:r>
      <w:r w:rsidR="000F04D6" w:rsidRPr="00BF47B8">
        <w:rPr>
          <w:rFonts w:ascii="Times New Roman" w:hAnsi="Times New Roman"/>
        </w:rPr>
        <w:t>Leonie.</w:t>
      </w:r>
      <w:r w:rsidR="000F04D6" w:rsidRPr="00BF47B8">
        <w:rPr>
          <w:rStyle w:val="FootnoteReference"/>
          <w:rFonts w:ascii="Times New Roman" w:hAnsi="Times New Roman"/>
          <w:sz w:val="24"/>
        </w:rPr>
        <w:footnoteReference w:id="18"/>
      </w:r>
      <w:r w:rsidR="000F04D6" w:rsidRPr="00BF47B8">
        <w:rPr>
          <w:rFonts w:ascii="Times New Roman" w:hAnsi="Times New Roman"/>
        </w:rPr>
        <w:t xml:space="preserve"> That reasoning was not challenged. </w:t>
      </w:r>
      <w:r w:rsidR="00C712FF" w:rsidRPr="00BF47B8">
        <w:rPr>
          <w:rFonts w:ascii="Times New Roman" w:hAnsi="Times New Roman"/>
        </w:rPr>
        <w:t>Instead, t</w:t>
      </w:r>
      <w:r w:rsidR="000F04D6" w:rsidRPr="00BF47B8">
        <w:rPr>
          <w:rFonts w:ascii="Times New Roman" w:hAnsi="Times New Roman"/>
        </w:rPr>
        <w:t xml:space="preserve">he focus </w:t>
      </w:r>
      <w:r w:rsidR="00034FAE" w:rsidRPr="00BF47B8">
        <w:rPr>
          <w:rFonts w:ascii="Times New Roman" w:hAnsi="Times New Roman"/>
        </w:rPr>
        <w:t xml:space="preserve">of the reasoning of the </w:t>
      </w:r>
      <w:r w:rsidR="0010457D" w:rsidRPr="00BF47B8">
        <w:rPr>
          <w:rFonts w:ascii="Times New Roman" w:hAnsi="Times New Roman"/>
        </w:rPr>
        <w:t>trial judge</w:t>
      </w:r>
      <w:r w:rsidR="00034FAE" w:rsidRPr="00BF47B8">
        <w:rPr>
          <w:rFonts w:ascii="Times New Roman" w:hAnsi="Times New Roman"/>
        </w:rPr>
        <w:t xml:space="preserve"> and the Court of Appeal was on the legal effect of </w:t>
      </w:r>
      <w:r w:rsidR="00FD3AE4" w:rsidRPr="00BF47B8">
        <w:rPr>
          <w:rFonts w:ascii="Times New Roman" w:hAnsi="Times New Roman"/>
        </w:rPr>
        <w:t>Dame</w:t>
      </w:r>
      <w:r w:rsidR="000953CC">
        <w:rPr>
          <w:rFonts w:ascii="Times New Roman" w:hAnsi="Times New Roman"/>
        </w:rPr>
        <w:t> </w:t>
      </w:r>
      <w:r w:rsidR="00FD3AE4" w:rsidRPr="00BF47B8">
        <w:rPr>
          <w:rFonts w:ascii="Times New Roman" w:hAnsi="Times New Roman"/>
        </w:rPr>
        <w:t>Leonie's</w:t>
      </w:r>
      <w:r w:rsidR="00034FAE" w:rsidRPr="00BF47B8">
        <w:rPr>
          <w:rFonts w:ascii="Times New Roman" w:hAnsi="Times New Roman"/>
        </w:rPr>
        <w:t xml:space="preserve"> promise and David's detrimental reliance upon it. </w:t>
      </w:r>
    </w:p>
    <w:p w14:paraId="390BBC7B" w14:textId="4DE56471" w:rsidR="00021724" w:rsidRPr="00BF47B8" w:rsidRDefault="000F04D6"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D91398" w:rsidRPr="00BF47B8">
        <w:rPr>
          <w:rFonts w:ascii="Times New Roman" w:hAnsi="Times New Roman"/>
        </w:rPr>
        <w:t xml:space="preserve">The </w:t>
      </w:r>
      <w:r w:rsidR="0010457D" w:rsidRPr="00BF47B8">
        <w:rPr>
          <w:rFonts w:ascii="Times New Roman" w:hAnsi="Times New Roman"/>
        </w:rPr>
        <w:t>trial judge</w:t>
      </w:r>
      <w:r w:rsidR="00D91398" w:rsidRPr="00BF47B8">
        <w:rPr>
          <w:rFonts w:ascii="Times New Roman" w:hAnsi="Times New Roman"/>
        </w:rPr>
        <w:t xml:space="preserve"> </w:t>
      </w:r>
      <w:r w:rsidR="00B8356C" w:rsidRPr="00BF47B8">
        <w:rPr>
          <w:rFonts w:ascii="Times New Roman" w:hAnsi="Times New Roman"/>
        </w:rPr>
        <w:t xml:space="preserve">held that </w:t>
      </w:r>
      <w:r w:rsidR="003F7640" w:rsidRPr="00BF47B8">
        <w:rPr>
          <w:rFonts w:ascii="Times New Roman" w:hAnsi="Times New Roman"/>
        </w:rPr>
        <w:t xml:space="preserve">an estoppel arose which entitled David </w:t>
      </w:r>
      <w:r w:rsidR="00C624DD" w:rsidRPr="00BF47B8">
        <w:rPr>
          <w:rFonts w:ascii="Times New Roman" w:hAnsi="Times New Roman"/>
        </w:rPr>
        <w:t>"</w:t>
      </w:r>
      <w:r w:rsidR="003F7640" w:rsidRPr="00BF47B8">
        <w:rPr>
          <w:rFonts w:ascii="Times New Roman" w:hAnsi="Times New Roman"/>
        </w:rPr>
        <w:t xml:space="preserve">to appropriate equitable relief to relieve him of the effect of </w:t>
      </w:r>
      <w:r w:rsidR="00B8356C" w:rsidRPr="00BF47B8">
        <w:rPr>
          <w:rFonts w:ascii="Times New Roman" w:hAnsi="Times New Roman"/>
        </w:rPr>
        <w:t>Dame</w:t>
      </w:r>
      <w:r w:rsidR="00BF4C03">
        <w:rPr>
          <w:rFonts w:ascii="Times New Roman" w:hAnsi="Times New Roman"/>
        </w:rPr>
        <w:t> </w:t>
      </w:r>
      <w:r w:rsidR="00B8356C" w:rsidRPr="00BF47B8">
        <w:rPr>
          <w:rFonts w:ascii="Times New Roman" w:hAnsi="Times New Roman"/>
        </w:rPr>
        <w:t>Leonie</w:t>
      </w:r>
      <w:r w:rsidR="005922A6" w:rsidRPr="00BF47B8">
        <w:rPr>
          <w:rFonts w:ascii="Times New Roman" w:hAnsi="Times New Roman"/>
        </w:rPr>
        <w:t>'s unconscionable conduct".</w:t>
      </w:r>
      <w:r w:rsidR="005922A6" w:rsidRPr="00BF47B8">
        <w:rPr>
          <w:rStyle w:val="FootnoteReference"/>
          <w:rFonts w:ascii="Times New Roman" w:hAnsi="Times New Roman"/>
          <w:sz w:val="24"/>
        </w:rPr>
        <w:footnoteReference w:id="19"/>
      </w:r>
      <w:r w:rsidR="00B8356C" w:rsidRPr="00BF47B8">
        <w:rPr>
          <w:rFonts w:ascii="Times New Roman" w:hAnsi="Times New Roman"/>
        </w:rPr>
        <w:t xml:space="preserve"> </w:t>
      </w:r>
      <w:r w:rsidR="003B3DBB" w:rsidRPr="00BF47B8">
        <w:rPr>
          <w:rFonts w:ascii="Times New Roman" w:hAnsi="Times New Roman"/>
        </w:rPr>
        <w:t xml:space="preserve">The </w:t>
      </w:r>
      <w:r w:rsidR="0034151E" w:rsidRPr="00BF47B8">
        <w:rPr>
          <w:rFonts w:ascii="Times New Roman" w:hAnsi="Times New Roman"/>
        </w:rPr>
        <w:t xml:space="preserve">required elements of the </w:t>
      </w:r>
      <w:r w:rsidR="003B3DBB" w:rsidRPr="00BF47B8">
        <w:rPr>
          <w:rFonts w:ascii="Times New Roman" w:hAnsi="Times New Roman"/>
        </w:rPr>
        <w:t>estoppel</w:t>
      </w:r>
      <w:r w:rsidR="00D021EB" w:rsidRPr="00BF47B8">
        <w:rPr>
          <w:rFonts w:ascii="Times New Roman" w:hAnsi="Times New Roman"/>
        </w:rPr>
        <w:t xml:space="preserve"> that </w:t>
      </w:r>
      <w:r w:rsidR="00BD3A71" w:rsidRPr="00BF47B8">
        <w:rPr>
          <w:rFonts w:ascii="Times New Roman" w:hAnsi="Times New Roman"/>
        </w:rPr>
        <w:t xml:space="preserve">were </w:t>
      </w:r>
      <w:r w:rsidR="002C0938" w:rsidRPr="00BF47B8">
        <w:rPr>
          <w:rFonts w:ascii="Times New Roman" w:hAnsi="Times New Roman"/>
        </w:rPr>
        <w:t xml:space="preserve">held by the </w:t>
      </w:r>
      <w:r w:rsidR="0010457D" w:rsidRPr="00BF47B8">
        <w:rPr>
          <w:rFonts w:ascii="Times New Roman" w:hAnsi="Times New Roman"/>
        </w:rPr>
        <w:t>trial judge</w:t>
      </w:r>
      <w:r w:rsidR="002C0938" w:rsidRPr="00BF47B8">
        <w:rPr>
          <w:rFonts w:ascii="Times New Roman" w:hAnsi="Times New Roman"/>
        </w:rPr>
        <w:t xml:space="preserve"> to be </w:t>
      </w:r>
      <w:r w:rsidR="00D021EB" w:rsidRPr="00BF47B8">
        <w:rPr>
          <w:rFonts w:ascii="Times New Roman" w:hAnsi="Times New Roman"/>
        </w:rPr>
        <w:t>satisfied were</w:t>
      </w:r>
      <w:r w:rsidR="0091221E" w:rsidRPr="00BF47B8">
        <w:rPr>
          <w:rFonts w:ascii="Times New Roman" w:hAnsi="Times New Roman"/>
        </w:rPr>
        <w:t>:</w:t>
      </w:r>
      <w:r w:rsidR="00D021EB" w:rsidRPr="00BF47B8">
        <w:rPr>
          <w:rFonts w:ascii="Times New Roman" w:hAnsi="Times New Roman"/>
        </w:rPr>
        <w:t xml:space="preserve"> </w:t>
      </w:r>
      <w:r w:rsidR="008B2B33" w:rsidRPr="00BF47B8">
        <w:rPr>
          <w:rFonts w:ascii="Times New Roman" w:hAnsi="Times New Roman"/>
        </w:rPr>
        <w:t>(i) </w:t>
      </w:r>
      <w:r w:rsidR="00703A6D" w:rsidRPr="00BF47B8">
        <w:rPr>
          <w:rFonts w:ascii="Times New Roman" w:hAnsi="Times New Roman"/>
        </w:rPr>
        <w:t>a representation</w:t>
      </w:r>
      <w:r w:rsidR="00777BC7" w:rsidRPr="00BF47B8">
        <w:rPr>
          <w:rFonts w:ascii="Times New Roman" w:hAnsi="Times New Roman"/>
        </w:rPr>
        <w:t>, in the form of an encouragement,</w:t>
      </w:r>
      <w:r w:rsidR="00703A6D" w:rsidRPr="00BF47B8">
        <w:rPr>
          <w:rFonts w:ascii="Times New Roman" w:hAnsi="Times New Roman"/>
        </w:rPr>
        <w:t xml:space="preserve"> had been made by Dame Leonie</w:t>
      </w:r>
      <w:r w:rsidR="00EC1CEE" w:rsidRPr="00BF47B8">
        <w:rPr>
          <w:rFonts w:ascii="Times New Roman" w:hAnsi="Times New Roman"/>
        </w:rPr>
        <w:t xml:space="preserve"> </w:t>
      </w:r>
      <w:r w:rsidR="00900A66" w:rsidRPr="00BF47B8">
        <w:rPr>
          <w:rFonts w:ascii="Times New Roman" w:hAnsi="Times New Roman"/>
        </w:rPr>
        <w:t>to David that she would leave the Farm to him;</w:t>
      </w:r>
      <w:r w:rsidR="00703A6D" w:rsidRPr="00BF47B8">
        <w:rPr>
          <w:rFonts w:ascii="Times New Roman" w:hAnsi="Times New Roman"/>
        </w:rPr>
        <w:t xml:space="preserve"> </w:t>
      </w:r>
      <w:r w:rsidR="008B2B33" w:rsidRPr="00BF47B8">
        <w:rPr>
          <w:rFonts w:ascii="Times New Roman" w:hAnsi="Times New Roman"/>
        </w:rPr>
        <w:t>(ii) </w:t>
      </w:r>
      <w:r w:rsidR="00247976" w:rsidRPr="00BF47B8">
        <w:rPr>
          <w:rFonts w:ascii="Times New Roman" w:hAnsi="Times New Roman"/>
        </w:rPr>
        <w:t>it was reasonable for David to rely on th</w:t>
      </w:r>
      <w:r w:rsidR="007B030E" w:rsidRPr="00BF47B8">
        <w:rPr>
          <w:rFonts w:ascii="Times New Roman" w:hAnsi="Times New Roman"/>
        </w:rPr>
        <w:t>at representation;</w:t>
      </w:r>
      <w:r w:rsidR="00247976" w:rsidRPr="00BF47B8">
        <w:rPr>
          <w:rFonts w:ascii="Times New Roman" w:hAnsi="Times New Roman"/>
        </w:rPr>
        <w:t xml:space="preserve"> </w:t>
      </w:r>
      <w:r w:rsidR="008B2B33" w:rsidRPr="00BF47B8">
        <w:rPr>
          <w:rFonts w:ascii="Times New Roman" w:hAnsi="Times New Roman"/>
        </w:rPr>
        <w:t>(iii) </w:t>
      </w:r>
      <w:r w:rsidR="00EC1CEE" w:rsidRPr="00BF47B8">
        <w:rPr>
          <w:rFonts w:ascii="Times New Roman" w:hAnsi="Times New Roman"/>
        </w:rPr>
        <w:t xml:space="preserve">David had relied upon that </w:t>
      </w:r>
      <w:r w:rsidR="00777BC7" w:rsidRPr="00BF47B8">
        <w:rPr>
          <w:rFonts w:ascii="Times New Roman" w:hAnsi="Times New Roman"/>
        </w:rPr>
        <w:t>encouragement</w:t>
      </w:r>
      <w:r w:rsidR="00EC1CEE" w:rsidRPr="00BF47B8">
        <w:rPr>
          <w:rFonts w:ascii="Times New Roman" w:hAnsi="Times New Roman"/>
        </w:rPr>
        <w:t xml:space="preserve"> to his detriment </w:t>
      </w:r>
      <w:r w:rsidR="00900A66" w:rsidRPr="00BF47B8">
        <w:rPr>
          <w:rFonts w:ascii="Times New Roman" w:hAnsi="Times New Roman"/>
        </w:rPr>
        <w:t xml:space="preserve">by continuing to share farm on the Farm </w:t>
      </w:r>
      <w:r w:rsidR="009F4576" w:rsidRPr="00BF47B8">
        <w:rPr>
          <w:rFonts w:ascii="Times New Roman" w:hAnsi="Times New Roman"/>
        </w:rPr>
        <w:t>for about 23 years</w:t>
      </w:r>
      <w:r w:rsidR="00821669" w:rsidRPr="00BF47B8">
        <w:rPr>
          <w:rFonts w:ascii="Times New Roman" w:hAnsi="Times New Roman"/>
        </w:rPr>
        <w:t xml:space="preserve"> and abstaining from terminating the </w:t>
      </w:r>
      <w:r w:rsidR="00821669" w:rsidRPr="00BF47B8">
        <w:rPr>
          <w:rFonts w:ascii="Times New Roman" w:hAnsi="Times New Roman"/>
        </w:rPr>
        <w:lastRenderedPageBreak/>
        <w:t>agreement and pursuing a more remunerative occupation</w:t>
      </w:r>
      <w:r w:rsidR="009F4576" w:rsidRPr="00BF47B8">
        <w:rPr>
          <w:rFonts w:ascii="Times New Roman" w:hAnsi="Times New Roman"/>
        </w:rPr>
        <w:t xml:space="preserve">; </w:t>
      </w:r>
      <w:r w:rsidR="00E401F1" w:rsidRPr="00BF47B8">
        <w:rPr>
          <w:rFonts w:ascii="Times New Roman" w:hAnsi="Times New Roman"/>
        </w:rPr>
        <w:t xml:space="preserve">and </w:t>
      </w:r>
      <w:r w:rsidR="008B2B33" w:rsidRPr="00BF47B8">
        <w:rPr>
          <w:rFonts w:ascii="Times New Roman" w:hAnsi="Times New Roman"/>
        </w:rPr>
        <w:t>(iv) </w:t>
      </w:r>
      <w:r w:rsidR="00E401F1" w:rsidRPr="00BF47B8">
        <w:rPr>
          <w:rFonts w:ascii="Times New Roman" w:hAnsi="Times New Roman"/>
        </w:rPr>
        <w:t>Dame</w:t>
      </w:r>
      <w:r w:rsidR="00BF4C03">
        <w:rPr>
          <w:rFonts w:ascii="Times New Roman" w:hAnsi="Times New Roman"/>
        </w:rPr>
        <w:t> </w:t>
      </w:r>
      <w:r w:rsidR="00E401F1" w:rsidRPr="00BF47B8">
        <w:rPr>
          <w:rFonts w:ascii="Times New Roman" w:hAnsi="Times New Roman"/>
        </w:rPr>
        <w:t>Leonie had "constructive knowledge" of David</w:t>
      </w:r>
      <w:r w:rsidR="008B2B33" w:rsidRPr="00BF47B8">
        <w:rPr>
          <w:rFonts w:ascii="Times New Roman" w:hAnsi="Times New Roman"/>
        </w:rPr>
        <w:t>'s</w:t>
      </w:r>
      <w:r w:rsidR="00E401F1" w:rsidRPr="00BF47B8">
        <w:rPr>
          <w:rFonts w:ascii="Times New Roman" w:hAnsi="Times New Roman"/>
        </w:rPr>
        <w:t xml:space="preserve"> reliance </w:t>
      </w:r>
      <w:r w:rsidR="0081397F" w:rsidRPr="00BF47B8">
        <w:rPr>
          <w:rFonts w:ascii="Times New Roman" w:hAnsi="Times New Roman"/>
        </w:rPr>
        <w:t xml:space="preserve">in that </w:t>
      </w:r>
      <w:r w:rsidR="000E0E14" w:rsidRPr="00BF47B8">
        <w:rPr>
          <w:rFonts w:ascii="Times New Roman" w:hAnsi="Times New Roman"/>
        </w:rPr>
        <w:t>Dame Leonie ought to have known that part of David's motivation for continuing to share far</w:t>
      </w:r>
      <w:r w:rsidR="00695582" w:rsidRPr="00BF47B8">
        <w:rPr>
          <w:rFonts w:ascii="Times New Roman" w:hAnsi="Times New Roman"/>
        </w:rPr>
        <w:t>m</w:t>
      </w:r>
      <w:r w:rsidR="000E0E14" w:rsidRPr="00BF47B8">
        <w:rPr>
          <w:rFonts w:ascii="Times New Roman" w:hAnsi="Times New Roman"/>
        </w:rPr>
        <w:t xml:space="preserve"> was </w:t>
      </w:r>
      <w:r w:rsidR="00695582" w:rsidRPr="00BF47B8">
        <w:rPr>
          <w:rFonts w:ascii="Times New Roman" w:hAnsi="Times New Roman"/>
        </w:rPr>
        <w:t>David's</w:t>
      </w:r>
      <w:r w:rsidR="000E0E14" w:rsidRPr="00BF47B8">
        <w:rPr>
          <w:rFonts w:ascii="Times New Roman" w:hAnsi="Times New Roman"/>
        </w:rPr>
        <w:t xml:space="preserve"> expectation that he would inherit the Farm</w:t>
      </w:r>
      <w:r w:rsidR="0014033E" w:rsidRPr="00BF47B8">
        <w:rPr>
          <w:rFonts w:ascii="Times New Roman" w:hAnsi="Times New Roman"/>
        </w:rPr>
        <w:t>.</w:t>
      </w:r>
      <w:r w:rsidR="0014033E" w:rsidRPr="00BF47B8">
        <w:rPr>
          <w:rStyle w:val="FootnoteReference"/>
          <w:rFonts w:ascii="Times New Roman" w:hAnsi="Times New Roman"/>
          <w:sz w:val="24"/>
        </w:rPr>
        <w:footnoteReference w:id="20"/>
      </w:r>
    </w:p>
    <w:p w14:paraId="3BE56521" w14:textId="15842C6C" w:rsidR="00217483" w:rsidRPr="00BF47B8" w:rsidRDefault="00EA5814"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4B10FA" w:rsidRPr="00BF47B8">
        <w:rPr>
          <w:rFonts w:ascii="Times New Roman" w:hAnsi="Times New Roman"/>
        </w:rPr>
        <w:t xml:space="preserve">The </w:t>
      </w:r>
      <w:r w:rsidR="0010457D" w:rsidRPr="00BF47B8">
        <w:rPr>
          <w:rFonts w:ascii="Times New Roman" w:hAnsi="Times New Roman"/>
        </w:rPr>
        <w:t>trial judge</w:t>
      </w:r>
      <w:r w:rsidR="004B10FA" w:rsidRPr="00BF47B8">
        <w:rPr>
          <w:rFonts w:ascii="Times New Roman" w:hAnsi="Times New Roman"/>
        </w:rPr>
        <w:t xml:space="preserve"> </w:t>
      </w:r>
      <w:r w:rsidR="00E35BAA" w:rsidRPr="00BF47B8">
        <w:rPr>
          <w:rFonts w:ascii="Times New Roman" w:hAnsi="Times New Roman"/>
        </w:rPr>
        <w:t>referred to evidence that had been given by J</w:t>
      </w:r>
      <w:r w:rsidR="00B66BB9" w:rsidRPr="00BF47B8">
        <w:rPr>
          <w:rFonts w:ascii="Times New Roman" w:hAnsi="Times New Roman"/>
        </w:rPr>
        <w:t>ocelyn that Dame</w:t>
      </w:r>
      <w:r w:rsidR="00BF4C03">
        <w:rPr>
          <w:rFonts w:ascii="Times New Roman" w:hAnsi="Times New Roman"/>
        </w:rPr>
        <w:t> </w:t>
      </w:r>
      <w:r w:rsidR="00B66BB9" w:rsidRPr="00BF47B8">
        <w:rPr>
          <w:rFonts w:ascii="Times New Roman" w:hAnsi="Times New Roman"/>
        </w:rPr>
        <w:t>Leonie had told Jocelyn that she did not propose to leave the Farm to David and would leave him $75,000 instead</w:t>
      </w:r>
      <w:r w:rsidR="00386FA0" w:rsidRPr="00BF47B8">
        <w:rPr>
          <w:rFonts w:ascii="Times New Roman" w:hAnsi="Times New Roman"/>
        </w:rPr>
        <w:t xml:space="preserve"> and that</w:t>
      </w:r>
      <w:r w:rsidR="00B66BB9" w:rsidRPr="00BF47B8">
        <w:rPr>
          <w:rFonts w:ascii="Times New Roman" w:hAnsi="Times New Roman"/>
        </w:rPr>
        <w:t xml:space="preserve"> Jocelyn </w:t>
      </w:r>
      <w:r w:rsidR="00386FA0" w:rsidRPr="00BF47B8">
        <w:rPr>
          <w:rFonts w:ascii="Times New Roman" w:hAnsi="Times New Roman"/>
        </w:rPr>
        <w:t>had urged Dame Leonie to increase that amount</w:t>
      </w:r>
      <w:r w:rsidR="00DB79D9" w:rsidRPr="00BF47B8">
        <w:rPr>
          <w:rFonts w:ascii="Times New Roman" w:hAnsi="Times New Roman"/>
        </w:rPr>
        <w:t xml:space="preserve">. </w:t>
      </w:r>
      <w:r w:rsidRPr="00BF47B8">
        <w:rPr>
          <w:rFonts w:ascii="Times New Roman" w:hAnsi="Times New Roman"/>
        </w:rPr>
        <w:t xml:space="preserve">The </w:t>
      </w:r>
      <w:r w:rsidR="0010457D" w:rsidRPr="00BF47B8">
        <w:rPr>
          <w:rFonts w:ascii="Times New Roman" w:hAnsi="Times New Roman"/>
        </w:rPr>
        <w:t>trial judge</w:t>
      </w:r>
      <w:r w:rsidR="00EE3DC3" w:rsidRPr="00BF47B8">
        <w:rPr>
          <w:rFonts w:ascii="Times New Roman" w:hAnsi="Times New Roman"/>
        </w:rPr>
        <w:t xml:space="preserve"> </w:t>
      </w:r>
      <w:r w:rsidR="00F51310" w:rsidRPr="00BF47B8">
        <w:rPr>
          <w:rFonts w:ascii="Times New Roman" w:hAnsi="Times New Roman"/>
        </w:rPr>
        <w:t xml:space="preserve">held that it would not be equitable for </w:t>
      </w:r>
      <w:r w:rsidR="00CE596D" w:rsidRPr="00BF47B8">
        <w:rPr>
          <w:rFonts w:ascii="Times New Roman" w:hAnsi="Times New Roman"/>
        </w:rPr>
        <w:t>the court to order that the Farm be transferred to David in addition to him being entitled to keep the gift of $200,000</w:t>
      </w:r>
      <w:r w:rsidR="00C26D22" w:rsidRPr="00BF47B8">
        <w:rPr>
          <w:rFonts w:ascii="Times New Roman" w:hAnsi="Times New Roman"/>
        </w:rPr>
        <w:t>.</w:t>
      </w:r>
      <w:r w:rsidR="00CE596D" w:rsidRPr="00BF47B8">
        <w:rPr>
          <w:rFonts w:ascii="Times New Roman" w:hAnsi="Times New Roman"/>
        </w:rPr>
        <w:t xml:space="preserve"> The </w:t>
      </w:r>
      <w:r w:rsidR="0010457D" w:rsidRPr="00BF47B8">
        <w:rPr>
          <w:rFonts w:ascii="Times New Roman" w:hAnsi="Times New Roman"/>
        </w:rPr>
        <w:t>trial judge</w:t>
      </w:r>
      <w:r w:rsidR="00CE596D" w:rsidRPr="00BF47B8">
        <w:rPr>
          <w:rFonts w:ascii="Times New Roman" w:hAnsi="Times New Roman"/>
        </w:rPr>
        <w:t xml:space="preserve"> </w:t>
      </w:r>
      <w:r w:rsidR="00AC73CC" w:rsidRPr="00BF47B8">
        <w:rPr>
          <w:rFonts w:ascii="Times New Roman" w:hAnsi="Times New Roman"/>
        </w:rPr>
        <w:t>declared</w:t>
      </w:r>
      <w:r w:rsidR="00EE3DC3" w:rsidRPr="00BF47B8">
        <w:rPr>
          <w:rFonts w:ascii="Times New Roman" w:hAnsi="Times New Roman"/>
        </w:rPr>
        <w:t xml:space="preserve"> that</w:t>
      </w:r>
      <w:r w:rsidR="00BF4C2D" w:rsidRPr="00BF47B8">
        <w:rPr>
          <w:rFonts w:ascii="Times New Roman" w:hAnsi="Times New Roman"/>
        </w:rPr>
        <w:t xml:space="preserve"> in lieu of the provision of $200,000 for David in Dame</w:t>
      </w:r>
      <w:r w:rsidR="00BF4C03">
        <w:rPr>
          <w:rFonts w:ascii="Times New Roman" w:hAnsi="Times New Roman"/>
        </w:rPr>
        <w:t> </w:t>
      </w:r>
      <w:r w:rsidR="00BF4C2D" w:rsidRPr="00BF47B8">
        <w:rPr>
          <w:rFonts w:ascii="Times New Roman" w:hAnsi="Times New Roman"/>
        </w:rPr>
        <w:t>Leonie's will,</w:t>
      </w:r>
      <w:r w:rsidR="00EE3DC3" w:rsidRPr="00BF47B8">
        <w:rPr>
          <w:rFonts w:ascii="Times New Roman" w:hAnsi="Times New Roman"/>
        </w:rPr>
        <w:t xml:space="preserve"> the Farm </w:t>
      </w:r>
      <w:r w:rsidR="00AC73CC" w:rsidRPr="00BF47B8">
        <w:rPr>
          <w:rFonts w:ascii="Times New Roman" w:hAnsi="Times New Roman"/>
        </w:rPr>
        <w:t>was</w:t>
      </w:r>
      <w:r w:rsidR="00EE3DC3" w:rsidRPr="00BF47B8">
        <w:rPr>
          <w:rFonts w:ascii="Times New Roman" w:hAnsi="Times New Roman"/>
        </w:rPr>
        <w:t xml:space="preserve"> held on trust</w:t>
      </w:r>
      <w:r w:rsidR="00AC73CC" w:rsidRPr="00BF47B8">
        <w:rPr>
          <w:rFonts w:ascii="Times New Roman" w:hAnsi="Times New Roman"/>
        </w:rPr>
        <w:t xml:space="preserve"> for David</w:t>
      </w:r>
      <w:r w:rsidR="00EE3DC3" w:rsidRPr="00BF47B8">
        <w:rPr>
          <w:rFonts w:ascii="Times New Roman" w:hAnsi="Times New Roman"/>
        </w:rPr>
        <w:t xml:space="preserve"> </w:t>
      </w:r>
      <w:r w:rsidR="00AC73CC" w:rsidRPr="00BF47B8">
        <w:rPr>
          <w:rFonts w:ascii="Times New Roman" w:hAnsi="Times New Roman"/>
        </w:rPr>
        <w:t>by the executors of the estate of Dame</w:t>
      </w:r>
      <w:r w:rsidR="00BF4C03">
        <w:rPr>
          <w:rFonts w:ascii="Times New Roman" w:hAnsi="Times New Roman"/>
        </w:rPr>
        <w:t> </w:t>
      </w:r>
      <w:r w:rsidR="00AC73CC" w:rsidRPr="00BF47B8">
        <w:rPr>
          <w:rFonts w:ascii="Times New Roman" w:hAnsi="Times New Roman"/>
        </w:rPr>
        <w:t>Leonie</w:t>
      </w:r>
      <w:r w:rsidR="004D4959" w:rsidRPr="00BF47B8">
        <w:rPr>
          <w:rFonts w:ascii="Times New Roman" w:hAnsi="Times New Roman"/>
        </w:rPr>
        <w:t>.</w:t>
      </w:r>
    </w:p>
    <w:p w14:paraId="6663BD1F" w14:textId="05CDE042" w:rsidR="00AB69F4" w:rsidRPr="00BF47B8" w:rsidRDefault="00217483" w:rsidP="00BF47B8">
      <w:pPr>
        <w:pStyle w:val="HeadingL2"/>
        <w:spacing w:after="260" w:line="280" w:lineRule="exact"/>
        <w:ind w:right="0"/>
        <w:jc w:val="both"/>
        <w:rPr>
          <w:rFonts w:ascii="Times New Roman" w:hAnsi="Times New Roman"/>
        </w:rPr>
      </w:pPr>
      <w:r w:rsidRPr="00BF47B8">
        <w:rPr>
          <w:rFonts w:ascii="Times New Roman" w:hAnsi="Times New Roman"/>
        </w:rPr>
        <w:t>The Court of Appeal</w:t>
      </w:r>
      <w:r w:rsidR="004D4959" w:rsidRPr="00BF47B8">
        <w:rPr>
          <w:rFonts w:ascii="Times New Roman" w:hAnsi="Times New Roman"/>
        </w:rPr>
        <w:t xml:space="preserve"> </w:t>
      </w:r>
      <w:r w:rsidR="00EE3DC3" w:rsidRPr="00BF47B8">
        <w:rPr>
          <w:rFonts w:ascii="Times New Roman" w:hAnsi="Times New Roman"/>
        </w:rPr>
        <w:t xml:space="preserve"> </w:t>
      </w:r>
    </w:p>
    <w:p w14:paraId="60DA75EB" w14:textId="0F2F12DB" w:rsidR="005E6DAF" w:rsidRPr="00BF47B8" w:rsidRDefault="00EF1FC6"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DA1B49" w:rsidRPr="00BF47B8">
        <w:rPr>
          <w:rFonts w:ascii="Times New Roman" w:hAnsi="Times New Roman"/>
        </w:rPr>
        <w:t>The</w:t>
      </w:r>
      <w:r w:rsidR="008C5E4D" w:rsidRPr="00BF47B8">
        <w:rPr>
          <w:rFonts w:ascii="Times New Roman" w:hAnsi="Times New Roman"/>
        </w:rPr>
        <w:t xml:space="preserve"> </w:t>
      </w:r>
      <w:r w:rsidR="005877E7" w:rsidRPr="00BF47B8">
        <w:rPr>
          <w:rFonts w:ascii="Times New Roman" w:hAnsi="Times New Roman"/>
        </w:rPr>
        <w:t xml:space="preserve">appellants, the </w:t>
      </w:r>
      <w:r w:rsidR="008C5E4D" w:rsidRPr="00BF47B8">
        <w:rPr>
          <w:rFonts w:ascii="Times New Roman" w:hAnsi="Times New Roman"/>
        </w:rPr>
        <w:t>executor</w:t>
      </w:r>
      <w:r w:rsidR="005F7CF8" w:rsidRPr="00BF47B8">
        <w:rPr>
          <w:rFonts w:ascii="Times New Roman" w:hAnsi="Times New Roman"/>
        </w:rPr>
        <w:t>s</w:t>
      </w:r>
      <w:r w:rsidR="008C5E4D" w:rsidRPr="00BF47B8">
        <w:rPr>
          <w:rFonts w:ascii="Times New Roman" w:hAnsi="Times New Roman"/>
        </w:rPr>
        <w:t xml:space="preserve"> of </w:t>
      </w:r>
      <w:r w:rsidR="00502042" w:rsidRPr="00BF47B8">
        <w:rPr>
          <w:rFonts w:ascii="Times New Roman" w:hAnsi="Times New Roman"/>
        </w:rPr>
        <w:t xml:space="preserve">the estate of </w:t>
      </w:r>
      <w:r w:rsidR="0071037F" w:rsidRPr="00BF47B8">
        <w:rPr>
          <w:rFonts w:ascii="Times New Roman" w:hAnsi="Times New Roman"/>
        </w:rPr>
        <w:t>Dame Leonie</w:t>
      </w:r>
      <w:r w:rsidR="005877E7" w:rsidRPr="00BF47B8">
        <w:rPr>
          <w:rFonts w:ascii="Times New Roman" w:hAnsi="Times New Roman"/>
        </w:rPr>
        <w:t>,</w:t>
      </w:r>
      <w:r w:rsidR="006949A3" w:rsidRPr="00BF47B8">
        <w:rPr>
          <w:rFonts w:ascii="Times New Roman" w:hAnsi="Times New Roman"/>
        </w:rPr>
        <w:t xml:space="preserve"> </w:t>
      </w:r>
      <w:r w:rsidR="00217483" w:rsidRPr="00BF47B8">
        <w:rPr>
          <w:rFonts w:ascii="Times New Roman" w:hAnsi="Times New Roman"/>
        </w:rPr>
        <w:t xml:space="preserve">appealed to the Court of Appeal on </w:t>
      </w:r>
      <w:r w:rsidR="00EF0850" w:rsidRPr="00BF47B8">
        <w:rPr>
          <w:rFonts w:ascii="Times New Roman" w:hAnsi="Times New Roman"/>
        </w:rPr>
        <w:t>eight</w:t>
      </w:r>
      <w:r w:rsidR="00217483" w:rsidRPr="00BF47B8">
        <w:rPr>
          <w:rFonts w:ascii="Times New Roman" w:hAnsi="Times New Roman"/>
        </w:rPr>
        <w:t xml:space="preserve"> grounds</w:t>
      </w:r>
      <w:r w:rsidR="00875300" w:rsidRPr="00BF47B8">
        <w:rPr>
          <w:rFonts w:ascii="Times New Roman" w:hAnsi="Times New Roman"/>
        </w:rPr>
        <w:t xml:space="preserve"> including, relevantly,</w:t>
      </w:r>
      <w:r w:rsidR="00317E59" w:rsidRPr="00BF47B8">
        <w:rPr>
          <w:rFonts w:ascii="Times New Roman" w:hAnsi="Times New Roman"/>
        </w:rPr>
        <w:t xml:space="preserve"> ground 4</w:t>
      </w:r>
      <w:r w:rsidR="005C4B20" w:rsidRPr="00BF47B8">
        <w:rPr>
          <w:rFonts w:ascii="Times New Roman" w:hAnsi="Times New Roman"/>
        </w:rPr>
        <w:t>,</w:t>
      </w:r>
      <w:r w:rsidR="00317E59" w:rsidRPr="00BF47B8">
        <w:rPr>
          <w:rFonts w:ascii="Times New Roman" w:hAnsi="Times New Roman"/>
        </w:rPr>
        <w:t xml:space="preserve"> which was</w:t>
      </w:r>
      <w:r w:rsidR="00875300" w:rsidRPr="00BF47B8">
        <w:rPr>
          <w:rFonts w:ascii="Times New Roman" w:hAnsi="Times New Roman"/>
        </w:rPr>
        <w:t xml:space="preserve"> that </w:t>
      </w:r>
      <w:r w:rsidR="004D08C5" w:rsidRPr="00BF47B8">
        <w:rPr>
          <w:rFonts w:ascii="Times New Roman" w:hAnsi="Times New Roman"/>
        </w:rPr>
        <w:t xml:space="preserve">the </w:t>
      </w:r>
      <w:r w:rsidR="0010457D" w:rsidRPr="00BF47B8">
        <w:rPr>
          <w:rFonts w:ascii="Times New Roman" w:hAnsi="Times New Roman"/>
        </w:rPr>
        <w:t>trial judge</w:t>
      </w:r>
      <w:r w:rsidR="004D08C5" w:rsidRPr="00BF47B8">
        <w:rPr>
          <w:rFonts w:ascii="Times New Roman" w:hAnsi="Times New Roman"/>
        </w:rPr>
        <w:t xml:space="preserve"> erred by concluding that it was sufficient </w:t>
      </w:r>
      <w:r w:rsidR="002F37C4" w:rsidRPr="00BF47B8">
        <w:rPr>
          <w:rFonts w:ascii="Times New Roman" w:hAnsi="Times New Roman"/>
        </w:rPr>
        <w:t xml:space="preserve">for estoppel by encouragement that </w:t>
      </w:r>
      <w:r w:rsidR="00AB6DC4" w:rsidRPr="00BF47B8">
        <w:rPr>
          <w:rFonts w:ascii="Times New Roman" w:hAnsi="Times New Roman"/>
        </w:rPr>
        <w:t>Dame</w:t>
      </w:r>
      <w:r w:rsidR="00BF4C03">
        <w:rPr>
          <w:rFonts w:ascii="Times New Roman" w:hAnsi="Times New Roman"/>
        </w:rPr>
        <w:t> </w:t>
      </w:r>
      <w:r w:rsidR="00AB6DC4" w:rsidRPr="00BF47B8">
        <w:rPr>
          <w:rFonts w:ascii="Times New Roman" w:hAnsi="Times New Roman"/>
        </w:rPr>
        <w:t>Leonie ought reasonably to have assumed</w:t>
      </w:r>
      <w:r w:rsidR="00370065" w:rsidRPr="00BF47B8">
        <w:rPr>
          <w:rFonts w:ascii="Times New Roman" w:hAnsi="Times New Roman"/>
        </w:rPr>
        <w:t xml:space="preserve"> that part of David's motivation for continuing to share farm was a</w:t>
      </w:r>
      <w:r w:rsidR="00E452D3" w:rsidRPr="00BF47B8">
        <w:rPr>
          <w:rFonts w:ascii="Times New Roman" w:hAnsi="Times New Roman"/>
        </w:rPr>
        <w:t>n</w:t>
      </w:r>
      <w:r w:rsidR="00370065" w:rsidRPr="00BF47B8">
        <w:rPr>
          <w:rFonts w:ascii="Times New Roman" w:hAnsi="Times New Roman"/>
        </w:rPr>
        <w:t xml:space="preserve"> expectation that he would inherit the Farm.</w:t>
      </w:r>
      <w:r w:rsidR="00884309" w:rsidRPr="00BF47B8">
        <w:rPr>
          <w:rFonts w:ascii="Times New Roman" w:hAnsi="Times New Roman"/>
        </w:rPr>
        <w:t xml:space="preserve"> On this ground</w:t>
      </w:r>
      <w:r w:rsidR="00623F6E" w:rsidRPr="00BF47B8">
        <w:rPr>
          <w:rFonts w:ascii="Times New Roman" w:hAnsi="Times New Roman"/>
        </w:rPr>
        <w:t>,</w:t>
      </w:r>
      <w:r w:rsidR="00884309" w:rsidRPr="00BF47B8">
        <w:rPr>
          <w:rFonts w:ascii="Times New Roman" w:hAnsi="Times New Roman"/>
        </w:rPr>
        <w:t xml:space="preserve"> </w:t>
      </w:r>
      <w:r w:rsidR="0035377F" w:rsidRPr="00BF47B8">
        <w:rPr>
          <w:rFonts w:ascii="Times New Roman" w:hAnsi="Times New Roman"/>
        </w:rPr>
        <w:t xml:space="preserve">the appellants </w:t>
      </w:r>
      <w:r w:rsidR="00884309" w:rsidRPr="00BF47B8">
        <w:rPr>
          <w:rFonts w:ascii="Times New Roman" w:hAnsi="Times New Roman"/>
        </w:rPr>
        <w:t xml:space="preserve">submitted that an estoppel by encouragement required </w:t>
      </w:r>
      <w:r w:rsidR="005701C9" w:rsidRPr="00BF47B8">
        <w:rPr>
          <w:rFonts w:ascii="Times New Roman" w:hAnsi="Times New Roman"/>
        </w:rPr>
        <w:t>Dame Leonie to have had "subjective knowledge" that David had acted to his detriment</w:t>
      </w:r>
      <w:r w:rsidR="00370065" w:rsidRPr="00BF47B8">
        <w:rPr>
          <w:rFonts w:ascii="Times New Roman" w:hAnsi="Times New Roman"/>
        </w:rPr>
        <w:t xml:space="preserve">. </w:t>
      </w:r>
    </w:p>
    <w:p w14:paraId="3661B107" w14:textId="2426D3C1" w:rsidR="00217483" w:rsidRPr="00BF47B8" w:rsidRDefault="005E6DAF"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317E59" w:rsidRPr="00BF47B8">
        <w:rPr>
          <w:rFonts w:ascii="Times New Roman" w:hAnsi="Times New Roman"/>
        </w:rPr>
        <w:t>The fourth ground of appeal</w:t>
      </w:r>
      <w:r w:rsidR="008C676E" w:rsidRPr="00BF47B8">
        <w:rPr>
          <w:rFonts w:ascii="Times New Roman" w:hAnsi="Times New Roman"/>
        </w:rPr>
        <w:t>, at least as</w:t>
      </w:r>
      <w:r w:rsidR="00317E59" w:rsidRPr="00BF47B8">
        <w:rPr>
          <w:rFonts w:ascii="Times New Roman" w:hAnsi="Times New Roman"/>
        </w:rPr>
        <w:t xml:space="preserve"> it was</w:t>
      </w:r>
      <w:r w:rsidR="008C676E" w:rsidRPr="00BF47B8">
        <w:rPr>
          <w:rFonts w:ascii="Times New Roman" w:hAnsi="Times New Roman"/>
        </w:rPr>
        <w:t xml:space="preserve"> described in </w:t>
      </w:r>
      <w:r w:rsidR="00C11CA8" w:rsidRPr="00BF47B8">
        <w:rPr>
          <w:rFonts w:ascii="Times New Roman" w:hAnsi="Times New Roman"/>
        </w:rPr>
        <w:t xml:space="preserve">the appeal to </w:t>
      </w:r>
      <w:r w:rsidR="008C676E" w:rsidRPr="00BF47B8">
        <w:rPr>
          <w:rFonts w:ascii="Times New Roman" w:hAnsi="Times New Roman"/>
        </w:rPr>
        <w:t>this Court, had two aspects. First, that an</w:t>
      </w:r>
      <w:r w:rsidR="00A530E7" w:rsidRPr="00BF47B8">
        <w:rPr>
          <w:rFonts w:ascii="Times New Roman" w:hAnsi="Times New Roman"/>
        </w:rPr>
        <w:t xml:space="preserve"> element of</w:t>
      </w:r>
      <w:r w:rsidR="008C676E" w:rsidRPr="00BF47B8">
        <w:rPr>
          <w:rFonts w:ascii="Times New Roman" w:hAnsi="Times New Roman"/>
        </w:rPr>
        <w:t xml:space="preserve"> estoppel by encouragement</w:t>
      </w:r>
      <w:r w:rsidR="00A530E7" w:rsidRPr="00BF47B8">
        <w:rPr>
          <w:rFonts w:ascii="Times New Roman" w:hAnsi="Times New Roman"/>
        </w:rPr>
        <w:t xml:space="preserve"> was</w:t>
      </w:r>
      <w:r w:rsidR="008C676E" w:rsidRPr="00BF47B8">
        <w:rPr>
          <w:rFonts w:ascii="Times New Roman" w:hAnsi="Times New Roman"/>
        </w:rPr>
        <w:t xml:space="preserve"> some</w:t>
      </w:r>
      <w:r w:rsidR="00034097" w:rsidRPr="00BF47B8">
        <w:rPr>
          <w:rFonts w:ascii="Times New Roman" w:hAnsi="Times New Roman"/>
        </w:rPr>
        <w:t xml:space="preserve"> encouragement</w:t>
      </w:r>
      <w:r w:rsidR="008C676E" w:rsidRPr="00BF47B8">
        <w:rPr>
          <w:rFonts w:ascii="Times New Roman" w:hAnsi="Times New Roman"/>
        </w:rPr>
        <w:t xml:space="preserve"> or </w:t>
      </w:r>
      <w:r w:rsidR="00A530E7" w:rsidRPr="00BF47B8">
        <w:rPr>
          <w:rFonts w:ascii="Times New Roman" w:hAnsi="Times New Roman"/>
        </w:rPr>
        <w:t xml:space="preserve">actual </w:t>
      </w:r>
      <w:r w:rsidR="008C676E" w:rsidRPr="00BF47B8">
        <w:rPr>
          <w:rFonts w:ascii="Times New Roman" w:hAnsi="Times New Roman"/>
        </w:rPr>
        <w:t>knowledge</w:t>
      </w:r>
      <w:r w:rsidR="00332984" w:rsidRPr="00BF47B8">
        <w:rPr>
          <w:rFonts w:ascii="Times New Roman" w:hAnsi="Times New Roman"/>
        </w:rPr>
        <w:t xml:space="preserve"> of detrimental reliance</w:t>
      </w:r>
      <w:r w:rsidR="008C676E" w:rsidRPr="00BF47B8">
        <w:rPr>
          <w:rFonts w:ascii="Times New Roman" w:hAnsi="Times New Roman"/>
        </w:rPr>
        <w:t xml:space="preserve"> </w:t>
      </w:r>
      <w:r w:rsidR="00A530E7" w:rsidRPr="00BF47B8">
        <w:rPr>
          <w:rFonts w:ascii="Times New Roman" w:hAnsi="Times New Roman"/>
        </w:rPr>
        <w:t>by Dame</w:t>
      </w:r>
      <w:r w:rsidR="00D67BE5">
        <w:rPr>
          <w:rFonts w:ascii="Times New Roman" w:hAnsi="Times New Roman"/>
        </w:rPr>
        <w:t xml:space="preserve"> </w:t>
      </w:r>
      <w:r w:rsidR="00A530E7" w:rsidRPr="00BF47B8">
        <w:rPr>
          <w:rFonts w:ascii="Times New Roman" w:hAnsi="Times New Roman"/>
        </w:rPr>
        <w:t xml:space="preserve">Leonie. </w:t>
      </w:r>
      <w:r w:rsidR="00034097" w:rsidRPr="00BF47B8">
        <w:rPr>
          <w:rFonts w:ascii="Times New Roman" w:hAnsi="Times New Roman"/>
        </w:rPr>
        <w:t>Secondly, that the</w:t>
      </w:r>
      <w:r w:rsidR="00332984" w:rsidRPr="00BF47B8">
        <w:rPr>
          <w:rFonts w:ascii="Times New Roman" w:hAnsi="Times New Roman"/>
        </w:rPr>
        <w:t xml:space="preserve"> encouragement or actual knowledge of detrimental reliance </w:t>
      </w:r>
      <w:r w:rsidRPr="00BF47B8">
        <w:rPr>
          <w:rFonts w:ascii="Times New Roman" w:hAnsi="Times New Roman"/>
        </w:rPr>
        <w:t xml:space="preserve">be </w:t>
      </w:r>
      <w:proofErr w:type="gramStart"/>
      <w:r w:rsidRPr="00BF47B8">
        <w:rPr>
          <w:rFonts w:ascii="Times New Roman" w:hAnsi="Times New Roman"/>
        </w:rPr>
        <w:t>subsequent to</w:t>
      </w:r>
      <w:proofErr w:type="gramEnd"/>
      <w:r w:rsidRPr="00BF47B8">
        <w:rPr>
          <w:rFonts w:ascii="Times New Roman" w:hAnsi="Times New Roman"/>
        </w:rPr>
        <w:t xml:space="preserve"> Dame</w:t>
      </w:r>
      <w:r w:rsidR="00C715A4">
        <w:rPr>
          <w:rFonts w:ascii="Times New Roman" w:hAnsi="Times New Roman"/>
        </w:rPr>
        <w:t> </w:t>
      </w:r>
      <w:r w:rsidRPr="00BF47B8">
        <w:rPr>
          <w:rFonts w:ascii="Times New Roman" w:hAnsi="Times New Roman"/>
        </w:rPr>
        <w:t>Leonie</w:t>
      </w:r>
      <w:r w:rsidR="003F6D8D" w:rsidRPr="00BF47B8">
        <w:rPr>
          <w:rFonts w:ascii="Times New Roman" w:hAnsi="Times New Roman"/>
        </w:rPr>
        <w:t xml:space="preserve"> making the third</w:t>
      </w:r>
      <w:r w:rsidRPr="00BF47B8">
        <w:rPr>
          <w:rFonts w:ascii="Times New Roman" w:hAnsi="Times New Roman"/>
        </w:rPr>
        <w:t xml:space="preserve"> promise. </w:t>
      </w:r>
    </w:p>
    <w:p w14:paraId="74E65CC2" w14:textId="5C21B73D" w:rsidR="00BB1425" w:rsidRPr="00BF47B8" w:rsidRDefault="005E6DAF"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F52C5E" w:rsidRPr="00BF47B8">
        <w:rPr>
          <w:rFonts w:ascii="Times New Roman" w:hAnsi="Times New Roman"/>
        </w:rPr>
        <w:t>The Court of Appeal unanimously dismissed this and all other grounds of appeal.</w:t>
      </w:r>
      <w:r w:rsidR="00EF1FC6" w:rsidRPr="00BF47B8">
        <w:rPr>
          <w:rFonts w:ascii="Times New Roman" w:hAnsi="Times New Roman"/>
        </w:rPr>
        <w:t xml:space="preserve"> </w:t>
      </w:r>
      <w:r w:rsidR="006F6480" w:rsidRPr="00BF47B8">
        <w:rPr>
          <w:rFonts w:ascii="Times New Roman" w:hAnsi="Times New Roman"/>
        </w:rPr>
        <w:t xml:space="preserve">As explained above, </w:t>
      </w:r>
      <w:r w:rsidR="00BB1425" w:rsidRPr="00BF47B8">
        <w:rPr>
          <w:rFonts w:ascii="Times New Roman" w:hAnsi="Times New Roman"/>
        </w:rPr>
        <w:t>Ward</w:t>
      </w:r>
      <w:r w:rsidR="00787E9A" w:rsidRPr="00BF47B8">
        <w:rPr>
          <w:rFonts w:ascii="Times New Roman" w:hAnsi="Times New Roman"/>
        </w:rPr>
        <w:t> </w:t>
      </w:r>
      <w:r w:rsidR="00BB1425" w:rsidRPr="00BF47B8">
        <w:rPr>
          <w:rFonts w:ascii="Times New Roman" w:hAnsi="Times New Roman"/>
        </w:rPr>
        <w:t>P (with whom Leeming and Kirk</w:t>
      </w:r>
      <w:r w:rsidR="00B413BB" w:rsidRPr="00BF47B8">
        <w:rPr>
          <w:rFonts w:ascii="Times New Roman" w:hAnsi="Times New Roman"/>
        </w:rPr>
        <w:t> </w:t>
      </w:r>
      <w:r w:rsidR="00787E9A" w:rsidRPr="00BF47B8">
        <w:rPr>
          <w:rFonts w:ascii="Times New Roman" w:hAnsi="Times New Roman"/>
        </w:rPr>
        <w:t>J</w:t>
      </w:r>
      <w:r w:rsidR="00BB1425" w:rsidRPr="00BF47B8">
        <w:rPr>
          <w:rFonts w:ascii="Times New Roman" w:hAnsi="Times New Roman"/>
        </w:rPr>
        <w:t xml:space="preserve">JA agreed) </w:t>
      </w:r>
      <w:r w:rsidR="00B31EB7" w:rsidRPr="00BF47B8">
        <w:rPr>
          <w:rFonts w:ascii="Times New Roman" w:hAnsi="Times New Roman"/>
        </w:rPr>
        <w:t xml:space="preserve">held that </w:t>
      </w:r>
      <w:r w:rsidR="009475FF" w:rsidRPr="00BF47B8">
        <w:rPr>
          <w:rFonts w:ascii="Times New Roman" w:hAnsi="Times New Roman"/>
        </w:rPr>
        <w:t>Dame</w:t>
      </w:r>
      <w:r w:rsidR="000A632F">
        <w:rPr>
          <w:rFonts w:ascii="Times New Roman" w:hAnsi="Times New Roman"/>
        </w:rPr>
        <w:t> </w:t>
      </w:r>
      <w:r w:rsidR="009475FF" w:rsidRPr="00BF47B8">
        <w:rPr>
          <w:rFonts w:ascii="Times New Roman" w:hAnsi="Times New Roman"/>
        </w:rPr>
        <w:t xml:space="preserve">Leonie </w:t>
      </w:r>
      <w:r w:rsidR="009217B1" w:rsidRPr="00BF47B8">
        <w:rPr>
          <w:rFonts w:ascii="Times New Roman" w:hAnsi="Times New Roman"/>
        </w:rPr>
        <w:t xml:space="preserve">knew </w:t>
      </w:r>
      <w:r w:rsidR="007B3101" w:rsidRPr="00BF47B8">
        <w:rPr>
          <w:rFonts w:ascii="Times New Roman" w:hAnsi="Times New Roman"/>
        </w:rPr>
        <w:t xml:space="preserve">that David </w:t>
      </w:r>
      <w:r w:rsidR="00502B54" w:rsidRPr="00BF47B8">
        <w:rPr>
          <w:rFonts w:ascii="Times New Roman" w:hAnsi="Times New Roman"/>
        </w:rPr>
        <w:t>would rely upon the third promise by continuing to share farm.</w:t>
      </w:r>
      <w:r w:rsidR="00766E72" w:rsidRPr="00BF47B8">
        <w:rPr>
          <w:rFonts w:ascii="Times New Roman" w:hAnsi="Times New Roman"/>
        </w:rPr>
        <w:t xml:space="preserve"> But</w:t>
      </w:r>
      <w:r w:rsidR="00F5377B" w:rsidRPr="00BF47B8">
        <w:rPr>
          <w:rFonts w:ascii="Times New Roman" w:hAnsi="Times New Roman"/>
        </w:rPr>
        <w:t xml:space="preserve"> this would not have satisfied the requirements of estoppel by encouragement according to the</w:t>
      </w:r>
      <w:r w:rsidR="002E7AE0" w:rsidRPr="00BF47B8">
        <w:rPr>
          <w:rFonts w:ascii="Times New Roman" w:hAnsi="Times New Roman"/>
        </w:rPr>
        <w:t xml:space="preserve"> fourth</w:t>
      </w:r>
      <w:r w:rsidR="00F5377B" w:rsidRPr="00BF47B8">
        <w:rPr>
          <w:rFonts w:ascii="Times New Roman" w:hAnsi="Times New Roman"/>
        </w:rPr>
        <w:t xml:space="preserve"> ground of appeal. </w:t>
      </w:r>
      <w:r w:rsidR="002E7AE0" w:rsidRPr="00BF47B8">
        <w:rPr>
          <w:rFonts w:ascii="Times New Roman" w:hAnsi="Times New Roman"/>
        </w:rPr>
        <w:t>A</w:t>
      </w:r>
      <w:r w:rsidR="00094641" w:rsidRPr="00BF47B8">
        <w:rPr>
          <w:rFonts w:ascii="Times New Roman" w:hAnsi="Times New Roman"/>
        </w:rPr>
        <w:t xml:space="preserve">s </w:t>
      </w:r>
      <w:r w:rsidR="00766E72" w:rsidRPr="00BF47B8">
        <w:rPr>
          <w:rFonts w:ascii="Times New Roman" w:hAnsi="Times New Roman"/>
        </w:rPr>
        <w:t>her H</w:t>
      </w:r>
      <w:r w:rsidR="00094641" w:rsidRPr="00BF47B8">
        <w:rPr>
          <w:rFonts w:ascii="Times New Roman" w:hAnsi="Times New Roman"/>
        </w:rPr>
        <w:t>o</w:t>
      </w:r>
      <w:r w:rsidR="00766E72" w:rsidRPr="00BF47B8">
        <w:rPr>
          <w:rFonts w:ascii="Times New Roman" w:hAnsi="Times New Roman"/>
        </w:rPr>
        <w:t>nour</w:t>
      </w:r>
      <w:r w:rsidR="00094641" w:rsidRPr="00BF47B8">
        <w:rPr>
          <w:rFonts w:ascii="Times New Roman" w:hAnsi="Times New Roman"/>
        </w:rPr>
        <w:t xml:space="preserve"> explained, the </w:t>
      </w:r>
      <w:r w:rsidR="002E7AE0" w:rsidRPr="00BF47B8">
        <w:rPr>
          <w:rFonts w:ascii="Times New Roman" w:hAnsi="Times New Roman"/>
        </w:rPr>
        <w:t xml:space="preserve">fourth </w:t>
      </w:r>
      <w:r w:rsidR="00A16A53" w:rsidRPr="00BF47B8">
        <w:rPr>
          <w:rFonts w:ascii="Times New Roman" w:hAnsi="Times New Roman"/>
        </w:rPr>
        <w:t xml:space="preserve">ground of appeal involved an assertion that </w:t>
      </w:r>
      <w:r w:rsidR="001B5FE1" w:rsidRPr="00BF47B8">
        <w:rPr>
          <w:rFonts w:ascii="Times New Roman" w:hAnsi="Times New Roman"/>
        </w:rPr>
        <w:t>Dame</w:t>
      </w:r>
      <w:r w:rsidR="0006743D">
        <w:rPr>
          <w:rFonts w:ascii="Times New Roman" w:hAnsi="Times New Roman"/>
        </w:rPr>
        <w:t> </w:t>
      </w:r>
      <w:r w:rsidR="001B5FE1" w:rsidRPr="00BF47B8">
        <w:rPr>
          <w:rFonts w:ascii="Times New Roman" w:hAnsi="Times New Roman"/>
        </w:rPr>
        <w:t xml:space="preserve">Leonie </w:t>
      </w:r>
      <w:r w:rsidR="00FA3B2F" w:rsidRPr="00BF47B8">
        <w:rPr>
          <w:rFonts w:ascii="Times New Roman" w:hAnsi="Times New Roman"/>
        </w:rPr>
        <w:t xml:space="preserve">needed to </w:t>
      </w:r>
      <w:r w:rsidR="001B5FE1" w:rsidRPr="00BF47B8">
        <w:rPr>
          <w:rFonts w:ascii="Times New Roman" w:hAnsi="Times New Roman"/>
        </w:rPr>
        <w:t>have</w:t>
      </w:r>
      <w:r w:rsidR="00FA3B2F" w:rsidRPr="00BF47B8">
        <w:rPr>
          <w:rFonts w:ascii="Times New Roman" w:hAnsi="Times New Roman"/>
        </w:rPr>
        <w:t xml:space="preserve"> had</w:t>
      </w:r>
      <w:r w:rsidR="001B5FE1" w:rsidRPr="00BF47B8">
        <w:rPr>
          <w:rFonts w:ascii="Times New Roman" w:hAnsi="Times New Roman"/>
        </w:rPr>
        <w:t xml:space="preserve"> </w:t>
      </w:r>
      <w:r w:rsidR="00FA3B2F" w:rsidRPr="00BF47B8">
        <w:rPr>
          <w:rFonts w:ascii="Times New Roman" w:hAnsi="Times New Roman"/>
        </w:rPr>
        <w:t>"</w:t>
      </w:r>
      <w:r w:rsidR="001B5FE1" w:rsidRPr="00BF47B8">
        <w:rPr>
          <w:rFonts w:ascii="Times New Roman" w:hAnsi="Times New Roman"/>
        </w:rPr>
        <w:t xml:space="preserve">actual knowledge of the </w:t>
      </w:r>
      <w:r w:rsidR="006D2D5B" w:rsidRPr="00BF47B8">
        <w:rPr>
          <w:rFonts w:ascii="Times New Roman" w:hAnsi="Times New Roman"/>
        </w:rPr>
        <w:t xml:space="preserve">acts undertaken in </w:t>
      </w:r>
      <w:r w:rsidR="006D2D5B" w:rsidRPr="00BF47B8">
        <w:rPr>
          <w:rFonts w:ascii="Times New Roman" w:hAnsi="Times New Roman"/>
        </w:rPr>
        <w:lastRenderedPageBreak/>
        <w:t xml:space="preserve">(detrimental) reliance on the representation, </w:t>
      </w:r>
      <w:r w:rsidR="00D83E7F" w:rsidRPr="00BF47B8">
        <w:rPr>
          <w:rFonts w:ascii="Times New Roman" w:hAnsi="Times New Roman"/>
        </w:rPr>
        <w:t>that is</w:t>
      </w:r>
      <w:r w:rsidR="006D2D5B" w:rsidRPr="00BF47B8">
        <w:rPr>
          <w:rFonts w:ascii="Times New Roman" w:hAnsi="Times New Roman"/>
        </w:rPr>
        <w:t xml:space="preserve">, knowledge of the acts (or abstention of acts) of reliance </w:t>
      </w:r>
      <w:r w:rsidR="00D83E7F" w:rsidRPr="00BF47B8">
        <w:rPr>
          <w:rFonts w:ascii="Times New Roman" w:hAnsi="Times New Roman"/>
        </w:rPr>
        <w:t>'</w:t>
      </w:r>
      <w:r w:rsidR="006D2D5B" w:rsidRPr="00BF47B8">
        <w:rPr>
          <w:rFonts w:ascii="Times New Roman" w:hAnsi="Times New Roman"/>
        </w:rPr>
        <w:t>after</w:t>
      </w:r>
      <w:r w:rsidR="00D83E7F" w:rsidRPr="00BF47B8">
        <w:rPr>
          <w:rFonts w:ascii="Times New Roman" w:hAnsi="Times New Roman"/>
        </w:rPr>
        <w:t>'</w:t>
      </w:r>
      <w:r w:rsidR="006D2D5B" w:rsidRPr="00BF47B8">
        <w:rPr>
          <w:rFonts w:ascii="Times New Roman" w:hAnsi="Times New Roman"/>
        </w:rPr>
        <w:t xml:space="preserve"> the making of the representation".</w:t>
      </w:r>
      <w:r w:rsidR="006D2D5B" w:rsidRPr="00BF47B8">
        <w:rPr>
          <w:rStyle w:val="FootnoteReference"/>
          <w:rFonts w:ascii="Times New Roman" w:hAnsi="Times New Roman"/>
          <w:sz w:val="24"/>
        </w:rPr>
        <w:footnoteReference w:id="21"/>
      </w:r>
    </w:p>
    <w:p w14:paraId="3DF592C9" w14:textId="00964F96" w:rsidR="00EF1FC6" w:rsidRPr="00BF47B8" w:rsidRDefault="00FE0003"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75778A" w:rsidRPr="00BF47B8">
        <w:rPr>
          <w:rFonts w:ascii="Times New Roman" w:hAnsi="Times New Roman"/>
        </w:rPr>
        <w:t>The Court of Appeal</w:t>
      </w:r>
      <w:r w:rsidRPr="00BF47B8">
        <w:rPr>
          <w:rFonts w:ascii="Times New Roman" w:hAnsi="Times New Roman"/>
        </w:rPr>
        <w:t xml:space="preserve"> held that knowledge of acts in reliance on a representation or an assumed </w:t>
      </w:r>
      <w:proofErr w:type="gramStart"/>
      <w:r w:rsidRPr="00BF47B8">
        <w:rPr>
          <w:rFonts w:ascii="Times New Roman" w:hAnsi="Times New Roman"/>
        </w:rPr>
        <w:t>state of affairs</w:t>
      </w:r>
      <w:proofErr w:type="gramEnd"/>
      <w:r w:rsidRPr="00BF47B8">
        <w:rPr>
          <w:rFonts w:ascii="Times New Roman" w:hAnsi="Times New Roman"/>
        </w:rPr>
        <w:t xml:space="preserve"> </w:t>
      </w:r>
      <w:r w:rsidR="002363E5" w:rsidRPr="00BF47B8">
        <w:rPr>
          <w:rFonts w:ascii="Times New Roman" w:hAnsi="Times New Roman"/>
        </w:rPr>
        <w:t xml:space="preserve">is </w:t>
      </w:r>
      <w:r w:rsidRPr="00BF47B8">
        <w:rPr>
          <w:rFonts w:ascii="Times New Roman" w:hAnsi="Times New Roman"/>
        </w:rPr>
        <w:t xml:space="preserve">a necessary element for estoppel by acquiescence </w:t>
      </w:r>
      <w:r w:rsidR="002C7E7E" w:rsidRPr="00BF47B8">
        <w:rPr>
          <w:rFonts w:ascii="Times New Roman" w:hAnsi="Times New Roman"/>
        </w:rPr>
        <w:t xml:space="preserve">but is not a necessary element </w:t>
      </w:r>
      <w:r w:rsidR="00126ED2" w:rsidRPr="00BF47B8">
        <w:rPr>
          <w:rFonts w:ascii="Times New Roman" w:hAnsi="Times New Roman"/>
        </w:rPr>
        <w:t>for estoppel by encouragement.</w:t>
      </w:r>
      <w:r w:rsidR="00126ED2" w:rsidRPr="00BF47B8">
        <w:rPr>
          <w:rStyle w:val="FootnoteReference"/>
          <w:rFonts w:ascii="Times New Roman" w:hAnsi="Times New Roman"/>
          <w:sz w:val="24"/>
        </w:rPr>
        <w:footnoteReference w:id="22"/>
      </w:r>
      <w:r w:rsidR="00126ED2" w:rsidRPr="00BF47B8">
        <w:rPr>
          <w:rFonts w:ascii="Times New Roman" w:hAnsi="Times New Roman"/>
        </w:rPr>
        <w:t xml:space="preserve"> </w:t>
      </w:r>
    </w:p>
    <w:p w14:paraId="3E5D4A8F" w14:textId="11A7A179" w:rsidR="00806953" w:rsidRPr="00BF47B8" w:rsidRDefault="00806953" w:rsidP="00BF47B8">
      <w:pPr>
        <w:pStyle w:val="HeadingL1"/>
        <w:spacing w:after="260" w:line="280" w:lineRule="exact"/>
        <w:ind w:right="0"/>
        <w:jc w:val="both"/>
        <w:rPr>
          <w:rFonts w:ascii="Times New Roman" w:hAnsi="Times New Roman"/>
        </w:rPr>
      </w:pPr>
      <w:r w:rsidRPr="00BF47B8">
        <w:rPr>
          <w:rFonts w:ascii="Times New Roman" w:hAnsi="Times New Roman"/>
        </w:rPr>
        <w:t xml:space="preserve">The appeal </w:t>
      </w:r>
      <w:r w:rsidR="00034EB9" w:rsidRPr="00BF47B8">
        <w:rPr>
          <w:rFonts w:ascii="Times New Roman" w:hAnsi="Times New Roman"/>
        </w:rPr>
        <w:t>to</w:t>
      </w:r>
      <w:r w:rsidRPr="00BF47B8">
        <w:rPr>
          <w:rFonts w:ascii="Times New Roman" w:hAnsi="Times New Roman"/>
        </w:rPr>
        <w:t xml:space="preserve"> this Court</w:t>
      </w:r>
    </w:p>
    <w:p w14:paraId="3D7F1941" w14:textId="0C3FDCFB" w:rsidR="005B0C70" w:rsidRPr="00BF47B8" w:rsidRDefault="00A278A2"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38451A" w:rsidRPr="00BF47B8">
        <w:rPr>
          <w:rFonts w:ascii="Times New Roman" w:hAnsi="Times New Roman"/>
        </w:rPr>
        <w:t>An estoppel arising from a promise upon which a plaintiff claims an entitlement to new property rights, such as a conveyance of land or "trust",</w:t>
      </w:r>
      <w:r w:rsidR="0038451A" w:rsidRPr="00BF47B8">
        <w:rPr>
          <w:rStyle w:val="FootnoteReference"/>
          <w:rFonts w:ascii="Times New Roman" w:hAnsi="Times New Roman"/>
          <w:sz w:val="24"/>
        </w:rPr>
        <w:footnoteReference w:id="23"/>
      </w:r>
      <w:r w:rsidR="0038451A" w:rsidRPr="00BF47B8">
        <w:rPr>
          <w:rFonts w:ascii="Times New Roman" w:hAnsi="Times New Roman"/>
        </w:rPr>
        <w:t xml:space="preserve"> has been described as promissory estoppel</w:t>
      </w:r>
      <w:r w:rsidR="00532545" w:rsidRPr="00BF47B8">
        <w:rPr>
          <w:rFonts w:ascii="Times New Roman" w:hAnsi="Times New Roman"/>
        </w:rPr>
        <w:t>,</w:t>
      </w:r>
      <w:r w:rsidR="006A1A6A" w:rsidRPr="00BF47B8">
        <w:rPr>
          <w:rStyle w:val="FootnoteReference"/>
          <w:rFonts w:ascii="Times New Roman" w:hAnsi="Times New Roman"/>
          <w:sz w:val="24"/>
        </w:rPr>
        <w:footnoteReference w:id="24"/>
      </w:r>
      <w:r w:rsidR="0038451A" w:rsidRPr="00BF47B8">
        <w:rPr>
          <w:rFonts w:ascii="Times New Roman" w:hAnsi="Times New Roman"/>
        </w:rPr>
        <w:t xml:space="preserve"> proprietary estoppel</w:t>
      </w:r>
      <w:r w:rsidR="006A1A6A" w:rsidRPr="00BF47B8">
        <w:rPr>
          <w:rStyle w:val="FootnoteReference"/>
          <w:rFonts w:ascii="Times New Roman" w:hAnsi="Times New Roman"/>
          <w:sz w:val="24"/>
        </w:rPr>
        <w:footnoteReference w:id="25"/>
      </w:r>
      <w:r w:rsidR="0038451A" w:rsidRPr="00BF47B8">
        <w:rPr>
          <w:rFonts w:ascii="Times New Roman" w:hAnsi="Times New Roman"/>
        </w:rPr>
        <w:t xml:space="preserve"> or, more generally, as estoppel by conduct</w:t>
      </w:r>
      <w:r w:rsidR="006A1A6A" w:rsidRPr="00BF47B8">
        <w:rPr>
          <w:rStyle w:val="FootnoteReference"/>
          <w:rFonts w:ascii="Times New Roman" w:hAnsi="Times New Roman"/>
          <w:sz w:val="24"/>
        </w:rPr>
        <w:footnoteReference w:id="26"/>
      </w:r>
      <w:r w:rsidR="0038451A" w:rsidRPr="00BF47B8">
        <w:rPr>
          <w:rFonts w:ascii="Times New Roman" w:hAnsi="Times New Roman"/>
        </w:rPr>
        <w:t xml:space="preserve"> and equitable estoppel.</w:t>
      </w:r>
      <w:r w:rsidR="006A1A6A" w:rsidRPr="00BF47B8">
        <w:rPr>
          <w:rStyle w:val="FootnoteReference"/>
          <w:rFonts w:ascii="Times New Roman" w:hAnsi="Times New Roman"/>
          <w:sz w:val="24"/>
        </w:rPr>
        <w:footnoteReference w:id="27"/>
      </w:r>
      <w:r w:rsidR="0038451A" w:rsidRPr="00BF47B8">
        <w:rPr>
          <w:rFonts w:ascii="Times New Roman" w:hAnsi="Times New Roman"/>
        </w:rPr>
        <w:t xml:space="preserve"> As in </w:t>
      </w:r>
      <w:r w:rsidR="0038451A" w:rsidRPr="00BF47B8">
        <w:rPr>
          <w:rFonts w:ascii="Times New Roman" w:hAnsi="Times New Roman"/>
          <w:i/>
          <w:iCs/>
        </w:rPr>
        <w:t>Giumelli v Giumelli</w:t>
      </w:r>
      <w:r w:rsidR="0038451A" w:rsidRPr="00BF47B8">
        <w:rPr>
          <w:rFonts w:ascii="Times New Roman" w:hAnsi="Times New Roman"/>
        </w:rPr>
        <w:t>,</w:t>
      </w:r>
      <w:r w:rsidR="0038451A" w:rsidRPr="00BF47B8">
        <w:rPr>
          <w:rStyle w:val="FootnoteReference"/>
          <w:rFonts w:ascii="Times New Roman" w:hAnsi="Times New Roman"/>
          <w:sz w:val="24"/>
        </w:rPr>
        <w:footnoteReference w:id="28"/>
      </w:r>
      <w:r w:rsidR="0038451A" w:rsidRPr="00BF47B8">
        <w:rPr>
          <w:rFonts w:ascii="Times New Roman" w:hAnsi="Times New Roman"/>
          <w:i/>
          <w:iCs/>
        </w:rPr>
        <w:t xml:space="preserve"> </w:t>
      </w:r>
      <w:r w:rsidR="0038451A" w:rsidRPr="00BF47B8">
        <w:rPr>
          <w:rFonts w:ascii="Times New Roman" w:hAnsi="Times New Roman"/>
        </w:rPr>
        <w:t>there is no occasion in this appeal to consider whether there is any difference between these descriptions or if there is any "single overarching doctrine" of estoppel</w:t>
      </w:r>
      <w:r w:rsidR="008E2F83" w:rsidRPr="00BF47B8">
        <w:rPr>
          <w:rFonts w:ascii="Times New Roman" w:hAnsi="Times New Roman"/>
        </w:rPr>
        <w:t xml:space="preserve">. </w:t>
      </w:r>
      <w:r w:rsidR="00DB6391" w:rsidRPr="00BF47B8">
        <w:rPr>
          <w:rFonts w:ascii="Times New Roman" w:hAnsi="Times New Roman"/>
        </w:rPr>
        <w:t xml:space="preserve">In the appeal to this Court, the parties were agreed that </w:t>
      </w:r>
      <w:r w:rsidR="001865C6" w:rsidRPr="00BF47B8">
        <w:rPr>
          <w:rFonts w:ascii="Times New Roman" w:hAnsi="Times New Roman"/>
        </w:rPr>
        <w:t xml:space="preserve">the category of estoppel in issue </w:t>
      </w:r>
      <w:r w:rsidR="00A02BDB" w:rsidRPr="00BF47B8">
        <w:rPr>
          <w:rFonts w:ascii="Times New Roman" w:hAnsi="Times New Roman"/>
        </w:rPr>
        <w:t xml:space="preserve">should be </w:t>
      </w:r>
      <w:r w:rsidR="0021422B" w:rsidRPr="00BF47B8">
        <w:rPr>
          <w:rFonts w:ascii="Times New Roman" w:hAnsi="Times New Roman"/>
        </w:rPr>
        <w:t>described as "prop</w:t>
      </w:r>
      <w:r w:rsidR="005B0C70" w:rsidRPr="00BF47B8">
        <w:rPr>
          <w:rFonts w:ascii="Times New Roman" w:hAnsi="Times New Roman"/>
        </w:rPr>
        <w:t xml:space="preserve">rietary estoppel by encouragement". That </w:t>
      </w:r>
      <w:r w:rsidR="00CC79F3" w:rsidRPr="00BF47B8">
        <w:rPr>
          <w:rFonts w:ascii="Times New Roman" w:hAnsi="Times New Roman"/>
        </w:rPr>
        <w:t xml:space="preserve">agreed </w:t>
      </w:r>
      <w:r w:rsidR="005B0C70" w:rsidRPr="00BF47B8">
        <w:rPr>
          <w:rFonts w:ascii="Times New Roman" w:hAnsi="Times New Roman"/>
        </w:rPr>
        <w:t>nomenclature can be accepted</w:t>
      </w:r>
      <w:r w:rsidR="00F714D6" w:rsidRPr="00BF47B8">
        <w:rPr>
          <w:rFonts w:ascii="Times New Roman" w:hAnsi="Times New Roman"/>
        </w:rPr>
        <w:t xml:space="preserve"> </w:t>
      </w:r>
      <w:r w:rsidR="008F76DC" w:rsidRPr="00BF47B8">
        <w:rPr>
          <w:rFonts w:ascii="Times New Roman" w:hAnsi="Times New Roman"/>
        </w:rPr>
        <w:t xml:space="preserve">provided that </w:t>
      </w:r>
      <w:r w:rsidR="00CC79F3" w:rsidRPr="00BF47B8">
        <w:rPr>
          <w:rFonts w:ascii="Times New Roman" w:hAnsi="Times New Roman"/>
        </w:rPr>
        <w:t>"proprietary estoppel by encouragement"</w:t>
      </w:r>
      <w:r w:rsidR="008F76DC" w:rsidRPr="00BF47B8">
        <w:rPr>
          <w:rFonts w:ascii="Times New Roman" w:hAnsi="Times New Roman"/>
        </w:rPr>
        <w:t xml:space="preserve"> is </w:t>
      </w:r>
      <w:r w:rsidR="00DD69AB" w:rsidRPr="00BF47B8">
        <w:rPr>
          <w:rFonts w:ascii="Times New Roman" w:hAnsi="Times New Roman"/>
        </w:rPr>
        <w:t>understood</w:t>
      </w:r>
      <w:r w:rsidR="008F76DC" w:rsidRPr="00BF47B8">
        <w:rPr>
          <w:rFonts w:ascii="Times New Roman" w:hAnsi="Times New Roman"/>
        </w:rPr>
        <w:t xml:space="preserve"> </w:t>
      </w:r>
      <w:r w:rsidR="00766563" w:rsidRPr="00BF47B8">
        <w:rPr>
          <w:rFonts w:ascii="Times New Roman" w:hAnsi="Times New Roman"/>
        </w:rPr>
        <w:t>to</w:t>
      </w:r>
      <w:r w:rsidR="00627D4C" w:rsidRPr="00BF47B8">
        <w:rPr>
          <w:rFonts w:ascii="Times New Roman" w:hAnsi="Times New Roman"/>
        </w:rPr>
        <w:t xml:space="preserve"> refer </w:t>
      </w:r>
      <w:r w:rsidR="006328DD" w:rsidRPr="00BF47B8">
        <w:rPr>
          <w:rFonts w:ascii="Times New Roman" w:hAnsi="Times New Roman"/>
        </w:rPr>
        <w:t xml:space="preserve">to an </w:t>
      </w:r>
      <w:r w:rsidR="00EB3E13" w:rsidRPr="00BF47B8">
        <w:rPr>
          <w:rFonts w:ascii="Times New Roman" w:hAnsi="Times New Roman"/>
        </w:rPr>
        <w:t xml:space="preserve">estoppel </w:t>
      </w:r>
      <w:r w:rsidR="00102973" w:rsidRPr="00BF47B8">
        <w:rPr>
          <w:rFonts w:ascii="Times New Roman" w:hAnsi="Times New Roman"/>
        </w:rPr>
        <w:t xml:space="preserve">which </w:t>
      </w:r>
      <w:r w:rsidR="00377F5C" w:rsidRPr="00BF47B8">
        <w:rPr>
          <w:rFonts w:ascii="Times New Roman" w:hAnsi="Times New Roman"/>
        </w:rPr>
        <w:t>affords</w:t>
      </w:r>
      <w:r w:rsidR="00102973" w:rsidRPr="00BF47B8">
        <w:rPr>
          <w:rFonts w:ascii="Times New Roman" w:hAnsi="Times New Roman"/>
        </w:rPr>
        <w:t xml:space="preserve"> relief </w:t>
      </w:r>
      <w:r w:rsidR="006725AE" w:rsidRPr="00BF47B8">
        <w:rPr>
          <w:rFonts w:ascii="Times New Roman" w:hAnsi="Times New Roman"/>
        </w:rPr>
        <w:t xml:space="preserve">in equity </w:t>
      </w:r>
      <w:r w:rsidR="00102973" w:rsidRPr="00BF47B8">
        <w:rPr>
          <w:rFonts w:ascii="Times New Roman" w:hAnsi="Times New Roman"/>
        </w:rPr>
        <w:t xml:space="preserve">"found in an assumption as to the future acquisition of ownership of property ... induced by </w:t>
      </w:r>
      <w:r w:rsidR="008C190F" w:rsidRPr="00BF47B8">
        <w:rPr>
          <w:rFonts w:ascii="Times New Roman" w:hAnsi="Times New Roman"/>
        </w:rPr>
        <w:t xml:space="preserve">representations upon which there had been </w:t>
      </w:r>
      <w:r w:rsidR="00377F5C" w:rsidRPr="00BF47B8">
        <w:rPr>
          <w:rFonts w:ascii="Times New Roman" w:hAnsi="Times New Roman"/>
        </w:rPr>
        <w:t xml:space="preserve">detrimental reliance by the </w:t>
      </w:r>
      <w:r w:rsidR="00377F5C" w:rsidRPr="00BF47B8">
        <w:rPr>
          <w:rFonts w:ascii="Times New Roman" w:hAnsi="Times New Roman"/>
        </w:rPr>
        <w:lastRenderedPageBreak/>
        <w:t>plaintiff</w:t>
      </w:r>
      <w:r w:rsidR="00374B2C" w:rsidRPr="00BF47B8">
        <w:rPr>
          <w:rFonts w:ascii="Times New Roman" w:hAnsi="Times New Roman"/>
        </w:rPr>
        <w:t>"</w:t>
      </w:r>
      <w:r w:rsidR="00D54283" w:rsidRPr="00BF47B8">
        <w:rPr>
          <w:rStyle w:val="FootnoteReference"/>
          <w:rFonts w:ascii="Times New Roman" w:hAnsi="Times New Roman"/>
          <w:sz w:val="24"/>
        </w:rPr>
        <w:footnoteReference w:id="29"/>
      </w:r>
      <w:r w:rsidR="00374B2C" w:rsidRPr="00BF47B8">
        <w:rPr>
          <w:rFonts w:ascii="Times New Roman" w:hAnsi="Times New Roman"/>
        </w:rPr>
        <w:t xml:space="preserve"> </w:t>
      </w:r>
      <w:r w:rsidR="006725AE" w:rsidRPr="00BF47B8">
        <w:rPr>
          <w:rFonts w:ascii="Times New Roman" w:hAnsi="Times New Roman"/>
        </w:rPr>
        <w:t xml:space="preserve">and </w:t>
      </w:r>
      <w:r w:rsidR="00766563" w:rsidRPr="00BF47B8">
        <w:rPr>
          <w:rFonts w:ascii="Times New Roman" w:hAnsi="Times New Roman"/>
        </w:rPr>
        <w:t xml:space="preserve">which </w:t>
      </w:r>
      <w:r w:rsidR="00EB3E13" w:rsidRPr="00BF47B8">
        <w:rPr>
          <w:rFonts w:ascii="Times New Roman" w:hAnsi="Times New Roman"/>
        </w:rPr>
        <w:t>aris</w:t>
      </w:r>
      <w:r w:rsidR="00766563" w:rsidRPr="00BF47B8">
        <w:rPr>
          <w:rFonts w:ascii="Times New Roman" w:hAnsi="Times New Roman"/>
        </w:rPr>
        <w:t>es</w:t>
      </w:r>
      <w:r w:rsidR="00EB3E13" w:rsidRPr="00BF47B8">
        <w:rPr>
          <w:rFonts w:ascii="Times New Roman" w:hAnsi="Times New Roman"/>
        </w:rPr>
        <w:t xml:space="preserve"> </w:t>
      </w:r>
      <w:r w:rsidR="00781A00" w:rsidRPr="00BF47B8">
        <w:rPr>
          <w:rFonts w:ascii="Times New Roman" w:hAnsi="Times New Roman"/>
        </w:rPr>
        <w:t>in the circumstances of th</w:t>
      </w:r>
      <w:r w:rsidR="006725AE" w:rsidRPr="00BF47B8">
        <w:rPr>
          <w:rFonts w:ascii="Times New Roman" w:hAnsi="Times New Roman"/>
        </w:rPr>
        <w:t>is</w:t>
      </w:r>
      <w:r w:rsidR="00781A00" w:rsidRPr="00BF47B8">
        <w:rPr>
          <w:rFonts w:ascii="Times New Roman" w:hAnsi="Times New Roman"/>
        </w:rPr>
        <w:t xml:space="preserve"> case </w:t>
      </w:r>
      <w:r w:rsidR="00445765" w:rsidRPr="00BF47B8">
        <w:rPr>
          <w:rFonts w:ascii="Times New Roman" w:hAnsi="Times New Roman"/>
        </w:rPr>
        <w:t xml:space="preserve">solely </w:t>
      </w:r>
      <w:r w:rsidR="00EB3E13" w:rsidRPr="00BF47B8">
        <w:rPr>
          <w:rFonts w:ascii="Times New Roman" w:hAnsi="Times New Roman"/>
        </w:rPr>
        <w:t xml:space="preserve">by reason </w:t>
      </w:r>
      <w:r w:rsidR="003C0EB3" w:rsidRPr="00BF47B8">
        <w:rPr>
          <w:rFonts w:ascii="Times New Roman" w:hAnsi="Times New Roman"/>
        </w:rPr>
        <w:t xml:space="preserve">of detrimental reliance on </w:t>
      </w:r>
      <w:r w:rsidR="00550EDD" w:rsidRPr="00BF47B8">
        <w:rPr>
          <w:rFonts w:ascii="Times New Roman" w:hAnsi="Times New Roman"/>
        </w:rPr>
        <w:t>a promise of a future conferral of a propri</w:t>
      </w:r>
      <w:r w:rsidR="00101F08" w:rsidRPr="00BF47B8">
        <w:rPr>
          <w:rFonts w:ascii="Times New Roman" w:hAnsi="Times New Roman"/>
        </w:rPr>
        <w:t xml:space="preserve">etary interest in land. </w:t>
      </w:r>
      <w:r w:rsidR="0069538D" w:rsidRPr="00BF47B8">
        <w:rPr>
          <w:rFonts w:ascii="Times New Roman" w:hAnsi="Times New Roman"/>
        </w:rPr>
        <w:t>T</w:t>
      </w:r>
      <w:r w:rsidR="00CB4C41" w:rsidRPr="00BF47B8">
        <w:rPr>
          <w:rFonts w:ascii="Times New Roman" w:hAnsi="Times New Roman"/>
        </w:rPr>
        <w:t>h</w:t>
      </w:r>
      <w:r w:rsidR="00D54283" w:rsidRPr="00BF47B8">
        <w:rPr>
          <w:rFonts w:ascii="Times New Roman" w:hAnsi="Times New Roman"/>
        </w:rPr>
        <w:t>is</w:t>
      </w:r>
      <w:r w:rsidR="00CB4C41" w:rsidRPr="00BF47B8">
        <w:rPr>
          <w:rFonts w:ascii="Times New Roman" w:hAnsi="Times New Roman"/>
        </w:rPr>
        <w:t xml:space="preserve"> case </w:t>
      </w:r>
      <w:r w:rsidR="00CD6BCD" w:rsidRPr="00BF47B8">
        <w:rPr>
          <w:rFonts w:ascii="Times New Roman" w:hAnsi="Times New Roman"/>
        </w:rPr>
        <w:t xml:space="preserve">does not call for </w:t>
      </w:r>
      <w:r w:rsidR="00CB4C41" w:rsidRPr="00BF47B8">
        <w:rPr>
          <w:rFonts w:ascii="Times New Roman" w:hAnsi="Times New Roman"/>
        </w:rPr>
        <w:t>consider</w:t>
      </w:r>
      <w:r w:rsidR="00CD6BCD" w:rsidRPr="00BF47B8">
        <w:rPr>
          <w:rFonts w:ascii="Times New Roman" w:hAnsi="Times New Roman"/>
        </w:rPr>
        <w:t>ation of</w:t>
      </w:r>
      <w:r w:rsidR="00CB4C41" w:rsidRPr="00BF47B8">
        <w:rPr>
          <w:rFonts w:ascii="Times New Roman" w:hAnsi="Times New Roman"/>
        </w:rPr>
        <w:t xml:space="preserve"> whether, or when, any doctrine exists which </w:t>
      </w:r>
      <w:r w:rsidR="00CD6BCD" w:rsidRPr="00BF47B8">
        <w:rPr>
          <w:rFonts w:ascii="Times New Roman" w:hAnsi="Times New Roman"/>
        </w:rPr>
        <w:t xml:space="preserve">might </w:t>
      </w:r>
      <w:r w:rsidR="00CB4C41" w:rsidRPr="00BF47B8">
        <w:rPr>
          <w:rFonts w:ascii="Times New Roman" w:hAnsi="Times New Roman"/>
        </w:rPr>
        <w:t>permit the creation of rights through</w:t>
      </w:r>
      <w:r w:rsidR="0069538D" w:rsidRPr="00BF47B8">
        <w:rPr>
          <w:rFonts w:ascii="Times New Roman" w:hAnsi="Times New Roman"/>
        </w:rPr>
        <w:t xml:space="preserve"> </w:t>
      </w:r>
      <w:r w:rsidR="00C453CD" w:rsidRPr="00BF47B8">
        <w:rPr>
          <w:rFonts w:ascii="Times New Roman" w:hAnsi="Times New Roman"/>
        </w:rPr>
        <w:t xml:space="preserve">any </w:t>
      </w:r>
      <w:r w:rsidR="00F729C2" w:rsidRPr="00BF47B8">
        <w:rPr>
          <w:rFonts w:ascii="Times New Roman" w:hAnsi="Times New Roman"/>
        </w:rPr>
        <w:t>broader</w:t>
      </w:r>
      <w:r w:rsidR="00C453CD" w:rsidRPr="00BF47B8">
        <w:rPr>
          <w:rFonts w:ascii="Times New Roman" w:hAnsi="Times New Roman"/>
        </w:rPr>
        <w:t xml:space="preserve"> form of </w:t>
      </w:r>
      <w:r w:rsidR="0069538D" w:rsidRPr="00BF47B8">
        <w:rPr>
          <w:rFonts w:ascii="Times New Roman" w:hAnsi="Times New Roman"/>
        </w:rPr>
        <w:t>"estoppel by encouragement"</w:t>
      </w:r>
      <w:r w:rsidR="00CD6BCD" w:rsidRPr="00BF47B8">
        <w:rPr>
          <w:rFonts w:ascii="Times New Roman" w:hAnsi="Times New Roman"/>
        </w:rPr>
        <w:t>.</w:t>
      </w:r>
      <w:r w:rsidR="009914F4" w:rsidRPr="00BF47B8">
        <w:rPr>
          <w:rStyle w:val="FootnoteReference"/>
          <w:rFonts w:ascii="Times New Roman" w:hAnsi="Times New Roman"/>
          <w:sz w:val="24"/>
        </w:rPr>
        <w:footnoteReference w:id="30"/>
      </w:r>
    </w:p>
    <w:p w14:paraId="75B6816E" w14:textId="550771DF" w:rsidR="00806953" w:rsidRPr="00BF47B8" w:rsidRDefault="005B0C70"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A43D3" w:rsidRPr="00BF47B8">
        <w:rPr>
          <w:rFonts w:ascii="Times New Roman" w:hAnsi="Times New Roman"/>
        </w:rPr>
        <w:t xml:space="preserve">The ground of appeal relied upon in this Court by the appellants </w:t>
      </w:r>
      <w:r w:rsidR="00162845" w:rsidRPr="00BF47B8">
        <w:rPr>
          <w:rFonts w:ascii="Times New Roman" w:hAnsi="Times New Roman"/>
        </w:rPr>
        <w:t>was a developed version of ground</w:t>
      </w:r>
      <w:r w:rsidR="008C0775" w:rsidRPr="00BF47B8">
        <w:rPr>
          <w:rFonts w:ascii="Times New Roman" w:hAnsi="Times New Roman"/>
        </w:rPr>
        <w:t> </w:t>
      </w:r>
      <w:r w:rsidR="00162845" w:rsidRPr="00BF47B8">
        <w:rPr>
          <w:rFonts w:ascii="Times New Roman" w:hAnsi="Times New Roman"/>
        </w:rPr>
        <w:t>4</w:t>
      </w:r>
      <w:r w:rsidR="000A43D3" w:rsidRPr="00BF47B8">
        <w:rPr>
          <w:rFonts w:ascii="Times New Roman" w:hAnsi="Times New Roman"/>
        </w:rPr>
        <w:t xml:space="preserve"> that had been</w:t>
      </w:r>
      <w:r w:rsidR="00170471" w:rsidRPr="00BF47B8">
        <w:rPr>
          <w:rFonts w:ascii="Times New Roman" w:hAnsi="Times New Roman"/>
        </w:rPr>
        <w:t xml:space="preserve"> relied upon</w:t>
      </w:r>
      <w:r w:rsidR="00162845" w:rsidRPr="00BF47B8">
        <w:rPr>
          <w:rFonts w:ascii="Times New Roman" w:hAnsi="Times New Roman"/>
        </w:rPr>
        <w:t xml:space="preserve"> </w:t>
      </w:r>
      <w:r w:rsidR="00FF1A2F" w:rsidRPr="00BF47B8">
        <w:rPr>
          <w:rFonts w:ascii="Times New Roman" w:hAnsi="Times New Roman"/>
        </w:rPr>
        <w:t xml:space="preserve">in </w:t>
      </w:r>
      <w:r w:rsidR="006D30E1" w:rsidRPr="00BF47B8">
        <w:rPr>
          <w:rFonts w:ascii="Times New Roman" w:hAnsi="Times New Roman"/>
        </w:rPr>
        <w:t>the Court of Appeal</w:t>
      </w:r>
      <w:r w:rsidR="00162845" w:rsidRPr="00BF47B8">
        <w:rPr>
          <w:rFonts w:ascii="Times New Roman" w:hAnsi="Times New Roman"/>
        </w:rPr>
        <w:t xml:space="preserve">. </w:t>
      </w:r>
      <w:r w:rsidR="00630DFD" w:rsidRPr="00BF47B8">
        <w:rPr>
          <w:rFonts w:ascii="Times New Roman" w:hAnsi="Times New Roman"/>
        </w:rPr>
        <w:t xml:space="preserve">The appellants </w:t>
      </w:r>
      <w:r w:rsidR="00162845" w:rsidRPr="00BF47B8">
        <w:rPr>
          <w:rFonts w:ascii="Times New Roman" w:hAnsi="Times New Roman"/>
        </w:rPr>
        <w:t>asserted that the Court of Appeal</w:t>
      </w:r>
      <w:r w:rsidR="00204914" w:rsidRPr="00BF47B8">
        <w:rPr>
          <w:rFonts w:ascii="Times New Roman" w:hAnsi="Times New Roman"/>
        </w:rPr>
        <w:t xml:space="preserve"> had erred </w:t>
      </w:r>
      <w:r w:rsidR="007F36BF" w:rsidRPr="00BF47B8">
        <w:rPr>
          <w:rFonts w:ascii="Times New Roman" w:hAnsi="Times New Roman"/>
        </w:rPr>
        <w:t xml:space="preserve">in </w:t>
      </w:r>
      <w:r w:rsidR="00105F35" w:rsidRPr="00BF47B8">
        <w:rPr>
          <w:rFonts w:ascii="Times New Roman" w:hAnsi="Times New Roman"/>
        </w:rPr>
        <w:t xml:space="preserve">two respects in </w:t>
      </w:r>
      <w:r w:rsidR="007F36BF" w:rsidRPr="00BF47B8">
        <w:rPr>
          <w:rFonts w:ascii="Times New Roman" w:hAnsi="Times New Roman"/>
        </w:rPr>
        <w:t>its approach to estoppel by encouragement</w:t>
      </w:r>
      <w:r w:rsidR="000F63D6" w:rsidRPr="00BF47B8">
        <w:rPr>
          <w:rFonts w:ascii="Times New Roman" w:hAnsi="Times New Roman"/>
        </w:rPr>
        <w:t xml:space="preserve"> from </w:t>
      </w:r>
      <w:r w:rsidR="00C9636D" w:rsidRPr="00BF47B8">
        <w:rPr>
          <w:rFonts w:ascii="Times New Roman" w:hAnsi="Times New Roman"/>
        </w:rPr>
        <w:t>Dame</w:t>
      </w:r>
      <w:r w:rsidR="00921334" w:rsidRPr="00BF47B8">
        <w:rPr>
          <w:rFonts w:ascii="Times New Roman" w:hAnsi="Times New Roman"/>
        </w:rPr>
        <w:t> </w:t>
      </w:r>
      <w:r w:rsidR="00C9636D" w:rsidRPr="00BF47B8">
        <w:rPr>
          <w:rFonts w:ascii="Times New Roman" w:hAnsi="Times New Roman"/>
        </w:rPr>
        <w:t>Leonie's</w:t>
      </w:r>
      <w:r w:rsidR="000F63D6" w:rsidRPr="00BF47B8">
        <w:rPr>
          <w:rFonts w:ascii="Times New Roman" w:hAnsi="Times New Roman"/>
        </w:rPr>
        <w:t xml:space="preserve"> promise</w:t>
      </w:r>
      <w:r w:rsidR="00210F15" w:rsidRPr="00BF47B8">
        <w:rPr>
          <w:rFonts w:ascii="Times New Roman" w:hAnsi="Times New Roman"/>
        </w:rPr>
        <w:t>: (i)</w:t>
      </w:r>
      <w:r w:rsidR="00B855C7" w:rsidRPr="00BF47B8">
        <w:rPr>
          <w:rFonts w:ascii="Times New Roman" w:hAnsi="Times New Roman"/>
        </w:rPr>
        <w:t> </w:t>
      </w:r>
      <w:r w:rsidR="00210F15" w:rsidRPr="00BF47B8">
        <w:rPr>
          <w:rFonts w:ascii="Times New Roman" w:hAnsi="Times New Roman"/>
        </w:rPr>
        <w:t>in failing to recognise that</w:t>
      </w:r>
      <w:r w:rsidR="00CD3928" w:rsidRPr="00BF47B8">
        <w:rPr>
          <w:rFonts w:ascii="Times New Roman" w:hAnsi="Times New Roman"/>
        </w:rPr>
        <w:t>, as Mason</w:t>
      </w:r>
      <w:r w:rsidR="00B855C7" w:rsidRPr="00BF47B8">
        <w:rPr>
          <w:rFonts w:ascii="Times New Roman" w:hAnsi="Times New Roman"/>
        </w:rPr>
        <w:t> </w:t>
      </w:r>
      <w:r w:rsidR="00CD3928" w:rsidRPr="00BF47B8">
        <w:rPr>
          <w:rFonts w:ascii="Times New Roman" w:hAnsi="Times New Roman"/>
        </w:rPr>
        <w:t>CJ and McHugh</w:t>
      </w:r>
      <w:r w:rsidR="00B855C7" w:rsidRPr="00BF47B8">
        <w:rPr>
          <w:rFonts w:ascii="Times New Roman" w:hAnsi="Times New Roman"/>
        </w:rPr>
        <w:t> </w:t>
      </w:r>
      <w:r w:rsidR="00CD3928" w:rsidRPr="00BF47B8">
        <w:rPr>
          <w:rFonts w:ascii="Times New Roman" w:hAnsi="Times New Roman"/>
        </w:rPr>
        <w:t xml:space="preserve">J held in </w:t>
      </w:r>
      <w:r w:rsidR="00CD3928" w:rsidRPr="00BF47B8">
        <w:rPr>
          <w:rFonts w:ascii="Times New Roman" w:hAnsi="Times New Roman"/>
          <w:i/>
          <w:iCs/>
        </w:rPr>
        <w:t>Cor</w:t>
      </w:r>
      <w:r w:rsidR="00C37FED" w:rsidRPr="00BF47B8">
        <w:rPr>
          <w:rFonts w:ascii="Times New Roman" w:hAnsi="Times New Roman"/>
          <w:i/>
          <w:iCs/>
        </w:rPr>
        <w:t>i</w:t>
      </w:r>
      <w:r w:rsidR="00CD3928" w:rsidRPr="00BF47B8">
        <w:rPr>
          <w:rFonts w:ascii="Times New Roman" w:hAnsi="Times New Roman"/>
          <w:i/>
          <w:iCs/>
        </w:rPr>
        <w:t>n v Patton</w:t>
      </w:r>
      <w:r w:rsidR="00551759" w:rsidRPr="00BF47B8">
        <w:rPr>
          <w:rFonts w:ascii="Times New Roman" w:hAnsi="Times New Roman"/>
        </w:rPr>
        <w:t>,</w:t>
      </w:r>
      <w:r w:rsidR="00CD3928" w:rsidRPr="00BF47B8">
        <w:rPr>
          <w:rStyle w:val="FootnoteReference"/>
          <w:rFonts w:ascii="Times New Roman" w:hAnsi="Times New Roman"/>
          <w:sz w:val="24"/>
        </w:rPr>
        <w:footnoteReference w:id="31"/>
      </w:r>
      <w:r w:rsidR="00210F15" w:rsidRPr="00BF47B8">
        <w:rPr>
          <w:rFonts w:ascii="Times New Roman" w:hAnsi="Times New Roman"/>
        </w:rPr>
        <w:t xml:space="preserve"> the </w:t>
      </w:r>
      <w:r w:rsidR="00CD3928" w:rsidRPr="00BF47B8">
        <w:rPr>
          <w:rFonts w:ascii="Times New Roman" w:hAnsi="Times New Roman"/>
        </w:rPr>
        <w:t xml:space="preserve">equity in such cases </w:t>
      </w:r>
      <w:r w:rsidR="00551759" w:rsidRPr="00BF47B8">
        <w:rPr>
          <w:rFonts w:ascii="Times New Roman" w:hAnsi="Times New Roman"/>
        </w:rPr>
        <w:t xml:space="preserve">"arises ... from the conduct of the donor after </w:t>
      </w:r>
      <w:r w:rsidR="00012B80" w:rsidRPr="00BF47B8">
        <w:rPr>
          <w:rFonts w:ascii="Times New Roman" w:hAnsi="Times New Roman"/>
        </w:rPr>
        <w:t>the</w:t>
      </w:r>
      <w:r w:rsidR="00551759" w:rsidRPr="00BF47B8">
        <w:rPr>
          <w:rFonts w:ascii="Times New Roman" w:hAnsi="Times New Roman"/>
        </w:rPr>
        <w:t xml:space="preserve"> making </w:t>
      </w:r>
      <w:r w:rsidR="00012B80" w:rsidRPr="00BF47B8">
        <w:rPr>
          <w:rFonts w:ascii="Times New Roman" w:hAnsi="Times New Roman"/>
        </w:rPr>
        <w:t xml:space="preserve">of </w:t>
      </w:r>
      <w:r w:rsidR="00551759" w:rsidRPr="00BF47B8">
        <w:rPr>
          <w:rFonts w:ascii="Times New Roman" w:hAnsi="Times New Roman"/>
        </w:rPr>
        <w:t>the voluntary promise</w:t>
      </w:r>
      <w:r w:rsidR="000E391E" w:rsidRPr="00BF47B8">
        <w:rPr>
          <w:rFonts w:ascii="Times New Roman" w:hAnsi="Times New Roman"/>
        </w:rPr>
        <w:t>"; and (ii)</w:t>
      </w:r>
      <w:r w:rsidR="00B855C7" w:rsidRPr="00BF47B8">
        <w:rPr>
          <w:rFonts w:ascii="Times New Roman" w:hAnsi="Times New Roman"/>
        </w:rPr>
        <w:t> </w:t>
      </w:r>
      <w:r w:rsidR="000E391E" w:rsidRPr="00BF47B8">
        <w:rPr>
          <w:rFonts w:ascii="Times New Roman" w:hAnsi="Times New Roman"/>
        </w:rPr>
        <w:t xml:space="preserve">in failing to recognise that "constructive knowledge of detrimental reliance is insufficient </w:t>
      </w:r>
      <w:r w:rsidR="00AB6C21" w:rsidRPr="00BF47B8">
        <w:rPr>
          <w:rFonts w:ascii="Times New Roman" w:hAnsi="Times New Roman"/>
        </w:rPr>
        <w:t>to establish unconscionability, at least where (as in this case) knowledge is the only matter which would support an unconscionability finding"</w:t>
      </w:r>
      <w:r w:rsidR="00001755" w:rsidRPr="00BF47B8">
        <w:rPr>
          <w:rFonts w:ascii="Times New Roman" w:hAnsi="Times New Roman"/>
        </w:rPr>
        <w:t xml:space="preserve">. </w:t>
      </w:r>
    </w:p>
    <w:p w14:paraId="2CC26C92" w14:textId="7B31D112" w:rsidR="00E35426" w:rsidRPr="00BF47B8" w:rsidRDefault="003722D0"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B13A59" w:rsidRPr="00BF47B8">
        <w:rPr>
          <w:rFonts w:ascii="Times New Roman" w:hAnsi="Times New Roman"/>
        </w:rPr>
        <w:t xml:space="preserve">For the reasons below, neither aspect of </w:t>
      </w:r>
      <w:r w:rsidR="00577D2A" w:rsidRPr="00BF47B8">
        <w:rPr>
          <w:rFonts w:ascii="Times New Roman" w:hAnsi="Times New Roman"/>
        </w:rPr>
        <w:t xml:space="preserve">that </w:t>
      </w:r>
      <w:r w:rsidR="00B13A59" w:rsidRPr="00BF47B8">
        <w:rPr>
          <w:rFonts w:ascii="Times New Roman" w:hAnsi="Times New Roman"/>
        </w:rPr>
        <w:t xml:space="preserve">ground of appeal should be accepted. </w:t>
      </w:r>
      <w:r w:rsidR="00154246" w:rsidRPr="00BF47B8">
        <w:rPr>
          <w:rFonts w:ascii="Times New Roman" w:hAnsi="Times New Roman"/>
        </w:rPr>
        <w:t>As to t</w:t>
      </w:r>
      <w:r w:rsidR="004F4357" w:rsidRPr="00BF47B8">
        <w:rPr>
          <w:rFonts w:ascii="Times New Roman" w:hAnsi="Times New Roman"/>
        </w:rPr>
        <w:t xml:space="preserve">he first </w:t>
      </w:r>
      <w:r w:rsidR="00B13A59" w:rsidRPr="00BF47B8">
        <w:rPr>
          <w:rFonts w:ascii="Times New Roman" w:hAnsi="Times New Roman"/>
        </w:rPr>
        <w:t>aspect</w:t>
      </w:r>
      <w:r w:rsidR="00154246" w:rsidRPr="00BF47B8">
        <w:rPr>
          <w:rFonts w:ascii="Times New Roman" w:hAnsi="Times New Roman"/>
        </w:rPr>
        <w:t>: i</w:t>
      </w:r>
      <w:r w:rsidR="009D1BF2" w:rsidRPr="00BF47B8">
        <w:rPr>
          <w:rFonts w:ascii="Times New Roman" w:hAnsi="Times New Roman"/>
        </w:rPr>
        <w:t xml:space="preserve">f a </w:t>
      </w:r>
      <w:r w:rsidR="00C300E5" w:rsidRPr="00BF47B8">
        <w:rPr>
          <w:rFonts w:ascii="Times New Roman" w:hAnsi="Times New Roman"/>
        </w:rPr>
        <w:t>promise</w:t>
      </w:r>
      <w:r w:rsidR="009D1BF2" w:rsidRPr="00BF47B8">
        <w:rPr>
          <w:rFonts w:ascii="Times New Roman" w:hAnsi="Times New Roman"/>
        </w:rPr>
        <w:t xml:space="preserve"> contains encouragement to a </w:t>
      </w:r>
      <w:r w:rsidR="006340A7" w:rsidRPr="00BF47B8">
        <w:rPr>
          <w:rFonts w:ascii="Times New Roman" w:hAnsi="Times New Roman"/>
        </w:rPr>
        <w:t>promisee</w:t>
      </w:r>
      <w:r w:rsidR="00677E37" w:rsidRPr="00BF47B8">
        <w:rPr>
          <w:rFonts w:ascii="Times New Roman" w:hAnsi="Times New Roman"/>
        </w:rPr>
        <w:t xml:space="preserve">, </w:t>
      </w:r>
      <w:r w:rsidR="00F8427F" w:rsidRPr="00BF47B8">
        <w:rPr>
          <w:rFonts w:ascii="Times New Roman" w:hAnsi="Times New Roman"/>
        </w:rPr>
        <w:t xml:space="preserve">in the sense that a reasonable person in the promisor's position would expect that the promisee </w:t>
      </w:r>
      <w:r w:rsidR="00E10766" w:rsidRPr="00BF47B8">
        <w:rPr>
          <w:rFonts w:ascii="Times New Roman" w:hAnsi="Times New Roman"/>
        </w:rPr>
        <w:t>might</w:t>
      </w:r>
      <w:r w:rsidR="00F8427F" w:rsidRPr="00BF47B8">
        <w:rPr>
          <w:rFonts w:ascii="Times New Roman" w:hAnsi="Times New Roman"/>
        </w:rPr>
        <w:t xml:space="preserve"> rely upon the promise by some action or omission</w:t>
      </w:r>
      <w:r w:rsidR="00F43BA8" w:rsidRPr="00BF47B8">
        <w:rPr>
          <w:rFonts w:ascii="Times New Roman" w:hAnsi="Times New Roman"/>
        </w:rPr>
        <w:t xml:space="preserve">, </w:t>
      </w:r>
      <w:r w:rsidR="00677E37" w:rsidRPr="00BF47B8">
        <w:rPr>
          <w:rFonts w:ascii="Times New Roman" w:hAnsi="Times New Roman"/>
        </w:rPr>
        <w:t xml:space="preserve">as </w:t>
      </w:r>
      <w:r w:rsidR="00F43BA8" w:rsidRPr="00BF47B8">
        <w:rPr>
          <w:rFonts w:ascii="Times New Roman" w:hAnsi="Times New Roman"/>
        </w:rPr>
        <w:t xml:space="preserve">was the case with </w:t>
      </w:r>
      <w:r w:rsidR="00677E37" w:rsidRPr="00BF47B8">
        <w:rPr>
          <w:rFonts w:ascii="Times New Roman" w:hAnsi="Times New Roman"/>
        </w:rPr>
        <w:t>Dame</w:t>
      </w:r>
      <w:r w:rsidR="000A632F">
        <w:rPr>
          <w:rFonts w:ascii="Times New Roman" w:hAnsi="Times New Roman"/>
        </w:rPr>
        <w:t> </w:t>
      </w:r>
      <w:r w:rsidR="00677E37" w:rsidRPr="00BF47B8">
        <w:rPr>
          <w:rFonts w:ascii="Times New Roman" w:hAnsi="Times New Roman"/>
        </w:rPr>
        <w:t xml:space="preserve">Leonie's </w:t>
      </w:r>
      <w:r w:rsidR="00C300E5" w:rsidRPr="00BF47B8">
        <w:rPr>
          <w:rFonts w:ascii="Times New Roman" w:hAnsi="Times New Roman"/>
        </w:rPr>
        <w:t xml:space="preserve">promise </w:t>
      </w:r>
      <w:r w:rsidR="00677E37" w:rsidRPr="00BF47B8">
        <w:rPr>
          <w:rFonts w:ascii="Times New Roman" w:hAnsi="Times New Roman"/>
        </w:rPr>
        <w:t xml:space="preserve">to David, there is no requirement for any further subsequent encouragement or actual knowledge of the acts of the </w:t>
      </w:r>
      <w:r w:rsidR="0093265D" w:rsidRPr="00BF47B8">
        <w:rPr>
          <w:rFonts w:ascii="Times New Roman" w:hAnsi="Times New Roman"/>
        </w:rPr>
        <w:t xml:space="preserve">promisee </w:t>
      </w:r>
      <w:r w:rsidR="007F264A" w:rsidRPr="00BF47B8">
        <w:rPr>
          <w:rFonts w:ascii="Times New Roman" w:hAnsi="Times New Roman"/>
        </w:rPr>
        <w:t xml:space="preserve">taken in reliance on the </w:t>
      </w:r>
      <w:r w:rsidR="00C300E5" w:rsidRPr="00BF47B8">
        <w:rPr>
          <w:rFonts w:ascii="Times New Roman" w:hAnsi="Times New Roman"/>
        </w:rPr>
        <w:t>promise</w:t>
      </w:r>
      <w:r w:rsidR="00677E37" w:rsidRPr="00BF47B8">
        <w:rPr>
          <w:rFonts w:ascii="Times New Roman" w:hAnsi="Times New Roman"/>
        </w:rPr>
        <w:t>.</w:t>
      </w:r>
      <w:r w:rsidR="00C6148B" w:rsidRPr="00BF47B8">
        <w:rPr>
          <w:rFonts w:ascii="Times New Roman" w:hAnsi="Times New Roman"/>
        </w:rPr>
        <w:t xml:space="preserve"> </w:t>
      </w:r>
      <w:r w:rsidR="00562535" w:rsidRPr="00BF47B8">
        <w:rPr>
          <w:rFonts w:ascii="Times New Roman" w:hAnsi="Times New Roman"/>
        </w:rPr>
        <w:t>Contrary to the submission of</w:t>
      </w:r>
      <w:r w:rsidRPr="00BF47B8">
        <w:rPr>
          <w:rFonts w:ascii="Times New Roman" w:hAnsi="Times New Roman"/>
        </w:rPr>
        <w:t xml:space="preserve"> senior counsel for </w:t>
      </w:r>
      <w:r w:rsidR="00E10766" w:rsidRPr="00BF47B8">
        <w:rPr>
          <w:rFonts w:ascii="Times New Roman" w:hAnsi="Times New Roman"/>
        </w:rPr>
        <w:t>the appellants</w:t>
      </w:r>
      <w:r w:rsidRPr="00BF47B8">
        <w:rPr>
          <w:rFonts w:ascii="Times New Roman" w:hAnsi="Times New Roman"/>
        </w:rPr>
        <w:t xml:space="preserve">, there is </w:t>
      </w:r>
      <w:r w:rsidR="00562535" w:rsidRPr="00BF47B8">
        <w:rPr>
          <w:rFonts w:ascii="Times New Roman" w:hAnsi="Times New Roman"/>
        </w:rPr>
        <w:t>no</w:t>
      </w:r>
      <w:r w:rsidRPr="00BF47B8">
        <w:rPr>
          <w:rFonts w:ascii="Times New Roman" w:hAnsi="Times New Roman"/>
        </w:rPr>
        <w:t xml:space="preserve"> need for</w:t>
      </w:r>
      <w:r w:rsidR="00562535" w:rsidRPr="00BF47B8">
        <w:rPr>
          <w:rFonts w:ascii="Times New Roman" w:hAnsi="Times New Roman"/>
        </w:rPr>
        <w:t xml:space="preserve"> further</w:t>
      </w:r>
      <w:r w:rsidRPr="00BF47B8">
        <w:rPr>
          <w:rFonts w:ascii="Times New Roman" w:hAnsi="Times New Roman"/>
        </w:rPr>
        <w:t xml:space="preserve"> </w:t>
      </w:r>
      <w:r w:rsidR="00C41F07" w:rsidRPr="00BF47B8">
        <w:rPr>
          <w:rFonts w:ascii="Times New Roman" w:hAnsi="Times New Roman"/>
        </w:rPr>
        <w:t xml:space="preserve">"encouragement after the communication". </w:t>
      </w:r>
    </w:p>
    <w:p w14:paraId="589F6043" w14:textId="2177D103" w:rsidR="00A72DAA" w:rsidRPr="00BF47B8" w:rsidRDefault="00134690"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The second aspect of the ground of appeal </w:t>
      </w:r>
      <w:r w:rsidR="00640AD4" w:rsidRPr="00BF47B8">
        <w:rPr>
          <w:rFonts w:ascii="Times New Roman" w:hAnsi="Times New Roman"/>
        </w:rPr>
        <w:t xml:space="preserve">fails because </w:t>
      </w:r>
      <w:r w:rsidR="005340B2" w:rsidRPr="00BF47B8">
        <w:rPr>
          <w:rFonts w:ascii="Times New Roman" w:hAnsi="Times New Roman"/>
        </w:rPr>
        <w:t xml:space="preserve">it is sufficient for </w:t>
      </w:r>
      <w:r w:rsidR="002A09D3" w:rsidRPr="00BF47B8">
        <w:rPr>
          <w:rFonts w:ascii="Times New Roman" w:hAnsi="Times New Roman"/>
        </w:rPr>
        <w:t>the</w:t>
      </w:r>
      <w:r w:rsidR="00217F3B" w:rsidRPr="00BF47B8">
        <w:rPr>
          <w:rFonts w:ascii="Times New Roman" w:hAnsi="Times New Roman"/>
        </w:rPr>
        <w:t xml:space="preserve"> estoppel</w:t>
      </w:r>
      <w:r w:rsidR="005340B2" w:rsidRPr="00BF47B8">
        <w:rPr>
          <w:rFonts w:ascii="Times New Roman" w:hAnsi="Times New Roman"/>
        </w:rPr>
        <w:t xml:space="preserve"> </w:t>
      </w:r>
      <w:r w:rsidR="002A09D3" w:rsidRPr="00BF47B8">
        <w:rPr>
          <w:rFonts w:ascii="Times New Roman" w:hAnsi="Times New Roman"/>
        </w:rPr>
        <w:t xml:space="preserve">to arise </w:t>
      </w:r>
      <w:r w:rsidR="005340B2" w:rsidRPr="00BF47B8">
        <w:rPr>
          <w:rFonts w:ascii="Times New Roman" w:hAnsi="Times New Roman"/>
        </w:rPr>
        <w:t xml:space="preserve">that </w:t>
      </w:r>
      <w:r w:rsidR="007C0D2B" w:rsidRPr="00BF47B8">
        <w:rPr>
          <w:rFonts w:ascii="Times New Roman" w:hAnsi="Times New Roman"/>
        </w:rPr>
        <w:t>either</w:t>
      </w:r>
      <w:r w:rsidR="005340B2" w:rsidRPr="00BF47B8">
        <w:rPr>
          <w:rFonts w:ascii="Times New Roman" w:hAnsi="Times New Roman"/>
        </w:rPr>
        <w:t xml:space="preserve"> </w:t>
      </w:r>
      <w:r w:rsidR="00EF79A5" w:rsidRPr="00BF47B8">
        <w:rPr>
          <w:rFonts w:ascii="Times New Roman" w:hAnsi="Times New Roman"/>
        </w:rPr>
        <w:t>(i)</w:t>
      </w:r>
      <w:r w:rsidR="007C0D2B" w:rsidRPr="00BF47B8">
        <w:rPr>
          <w:rFonts w:ascii="Times New Roman" w:hAnsi="Times New Roman"/>
        </w:rPr>
        <w:t> </w:t>
      </w:r>
      <w:r w:rsidR="005340B2" w:rsidRPr="00BF47B8">
        <w:rPr>
          <w:rFonts w:ascii="Times New Roman" w:hAnsi="Times New Roman"/>
        </w:rPr>
        <w:t xml:space="preserve">a reasonable person in the position of the </w:t>
      </w:r>
      <w:r w:rsidR="00933AF5" w:rsidRPr="00BF47B8">
        <w:rPr>
          <w:rFonts w:ascii="Times New Roman" w:hAnsi="Times New Roman"/>
        </w:rPr>
        <w:t xml:space="preserve">promisor </w:t>
      </w:r>
      <w:r w:rsidR="00792B59" w:rsidRPr="00BF47B8">
        <w:rPr>
          <w:rFonts w:ascii="Times New Roman" w:hAnsi="Times New Roman"/>
        </w:rPr>
        <w:t>would have</w:t>
      </w:r>
      <w:r w:rsidR="005340B2" w:rsidRPr="00BF47B8">
        <w:rPr>
          <w:rFonts w:ascii="Times New Roman" w:hAnsi="Times New Roman"/>
        </w:rPr>
        <w:t xml:space="preserve"> </w:t>
      </w:r>
      <w:r w:rsidR="00792B59" w:rsidRPr="00BF47B8">
        <w:rPr>
          <w:rFonts w:ascii="Times New Roman" w:hAnsi="Times New Roman"/>
        </w:rPr>
        <w:t>expected</w:t>
      </w:r>
      <w:r w:rsidR="004B6839" w:rsidRPr="00BF47B8">
        <w:rPr>
          <w:rFonts w:ascii="Times New Roman" w:hAnsi="Times New Roman"/>
        </w:rPr>
        <w:t xml:space="preserve">, or </w:t>
      </w:r>
      <w:r w:rsidR="00EF79A5" w:rsidRPr="00BF47B8">
        <w:rPr>
          <w:rFonts w:ascii="Times New Roman" w:hAnsi="Times New Roman"/>
        </w:rPr>
        <w:t>(ii)</w:t>
      </w:r>
      <w:r w:rsidR="007C0D2B" w:rsidRPr="00BF47B8">
        <w:rPr>
          <w:rFonts w:ascii="Times New Roman" w:hAnsi="Times New Roman"/>
        </w:rPr>
        <w:t> </w:t>
      </w:r>
      <w:r w:rsidR="004B6839" w:rsidRPr="00BF47B8">
        <w:rPr>
          <w:rFonts w:ascii="Times New Roman" w:hAnsi="Times New Roman"/>
        </w:rPr>
        <w:t xml:space="preserve">the </w:t>
      </w:r>
      <w:r w:rsidR="00933AF5" w:rsidRPr="00BF47B8">
        <w:rPr>
          <w:rFonts w:ascii="Times New Roman" w:hAnsi="Times New Roman"/>
        </w:rPr>
        <w:t xml:space="preserve">promisor </w:t>
      </w:r>
      <w:proofErr w:type="gramStart"/>
      <w:r w:rsidR="00EF79A5" w:rsidRPr="00BF47B8">
        <w:rPr>
          <w:rFonts w:ascii="Times New Roman" w:hAnsi="Times New Roman"/>
        </w:rPr>
        <w:t xml:space="preserve">actually </w:t>
      </w:r>
      <w:r w:rsidR="00024EC8" w:rsidRPr="00BF47B8">
        <w:rPr>
          <w:rFonts w:ascii="Times New Roman" w:hAnsi="Times New Roman"/>
        </w:rPr>
        <w:t>expected</w:t>
      </w:r>
      <w:proofErr w:type="gramEnd"/>
      <w:r w:rsidR="00EF79A5" w:rsidRPr="00BF47B8">
        <w:rPr>
          <w:rFonts w:ascii="Times New Roman" w:hAnsi="Times New Roman"/>
        </w:rPr>
        <w:t>,</w:t>
      </w:r>
      <w:r w:rsidR="00792B59" w:rsidRPr="00BF47B8">
        <w:rPr>
          <w:rFonts w:ascii="Times New Roman" w:hAnsi="Times New Roman"/>
        </w:rPr>
        <w:t xml:space="preserve"> that the </w:t>
      </w:r>
      <w:r w:rsidR="0084412B" w:rsidRPr="00BF47B8">
        <w:rPr>
          <w:rFonts w:ascii="Times New Roman" w:hAnsi="Times New Roman"/>
        </w:rPr>
        <w:t xml:space="preserve">promise </w:t>
      </w:r>
      <w:r w:rsidR="00792B59" w:rsidRPr="00BF47B8">
        <w:rPr>
          <w:rFonts w:ascii="Times New Roman" w:hAnsi="Times New Roman"/>
        </w:rPr>
        <w:t xml:space="preserve">would be relied upon by the </w:t>
      </w:r>
      <w:r w:rsidR="0084412B" w:rsidRPr="00BF47B8">
        <w:rPr>
          <w:rFonts w:ascii="Times New Roman" w:hAnsi="Times New Roman"/>
        </w:rPr>
        <w:t xml:space="preserve">promisee </w:t>
      </w:r>
      <w:r w:rsidR="00792B59" w:rsidRPr="00BF47B8">
        <w:rPr>
          <w:rFonts w:ascii="Times New Roman" w:hAnsi="Times New Roman"/>
        </w:rPr>
        <w:t xml:space="preserve">in the general (detrimental) manner in which it was relied upon. </w:t>
      </w:r>
      <w:r w:rsidR="00D46BE8" w:rsidRPr="00BF47B8">
        <w:rPr>
          <w:rFonts w:ascii="Times New Roman" w:hAnsi="Times New Roman"/>
        </w:rPr>
        <w:t xml:space="preserve">Either (i) or (ii) is sufficient. </w:t>
      </w:r>
      <w:r w:rsidR="00EF79A5" w:rsidRPr="00BF47B8">
        <w:rPr>
          <w:rFonts w:ascii="Times New Roman" w:hAnsi="Times New Roman"/>
        </w:rPr>
        <w:t xml:space="preserve">The findings of fact in this case </w:t>
      </w:r>
      <w:r w:rsidR="00D46BE8" w:rsidRPr="00BF47B8">
        <w:rPr>
          <w:rFonts w:ascii="Times New Roman" w:hAnsi="Times New Roman"/>
        </w:rPr>
        <w:t xml:space="preserve">established both. </w:t>
      </w:r>
    </w:p>
    <w:p w14:paraId="6A73FE14" w14:textId="46F6FC4A" w:rsidR="0019773A" w:rsidRPr="00BF47B8" w:rsidRDefault="0019773A" w:rsidP="00BF47B8">
      <w:pPr>
        <w:pStyle w:val="HeadingL1"/>
        <w:spacing w:after="260" w:line="280" w:lineRule="exact"/>
        <w:ind w:right="0"/>
        <w:jc w:val="both"/>
        <w:rPr>
          <w:rFonts w:ascii="Times New Roman" w:hAnsi="Times New Roman"/>
        </w:rPr>
      </w:pPr>
      <w:r w:rsidRPr="00BF47B8">
        <w:rPr>
          <w:rFonts w:ascii="Times New Roman" w:hAnsi="Times New Roman"/>
        </w:rPr>
        <w:lastRenderedPageBreak/>
        <w:t xml:space="preserve">The </w:t>
      </w:r>
      <w:r w:rsidR="00193A65" w:rsidRPr="00BF47B8">
        <w:rPr>
          <w:rFonts w:ascii="Times New Roman" w:hAnsi="Times New Roman"/>
        </w:rPr>
        <w:t>requirements</w:t>
      </w:r>
      <w:r w:rsidRPr="00BF47B8">
        <w:rPr>
          <w:rFonts w:ascii="Times New Roman" w:hAnsi="Times New Roman"/>
        </w:rPr>
        <w:t xml:space="preserve"> of </w:t>
      </w:r>
      <w:r w:rsidR="00FC7B88" w:rsidRPr="00BF47B8">
        <w:rPr>
          <w:rFonts w:ascii="Times New Roman" w:hAnsi="Times New Roman"/>
        </w:rPr>
        <w:t xml:space="preserve">equitable </w:t>
      </w:r>
      <w:r w:rsidRPr="00BF47B8">
        <w:rPr>
          <w:rFonts w:ascii="Times New Roman" w:hAnsi="Times New Roman"/>
        </w:rPr>
        <w:t>estoppel</w:t>
      </w:r>
      <w:r w:rsidR="00241D08" w:rsidRPr="00BF47B8">
        <w:rPr>
          <w:rFonts w:ascii="Times New Roman" w:hAnsi="Times New Roman"/>
        </w:rPr>
        <w:t xml:space="preserve"> and their application</w:t>
      </w:r>
    </w:p>
    <w:p w14:paraId="2C282C2F" w14:textId="0E837FF0" w:rsidR="00241D08" w:rsidRPr="00BF47B8" w:rsidRDefault="000F1E7B"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The </w:t>
      </w:r>
      <w:r w:rsidR="00193A65" w:rsidRPr="00BF47B8">
        <w:rPr>
          <w:rFonts w:ascii="Times New Roman" w:hAnsi="Times New Roman"/>
        </w:rPr>
        <w:t>requirements of equitable estoppel</w:t>
      </w:r>
    </w:p>
    <w:p w14:paraId="7EE72D30" w14:textId="11A011BB" w:rsidR="0019773A"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In </w:t>
      </w:r>
      <w:r w:rsidRPr="00BF47B8">
        <w:rPr>
          <w:rFonts w:ascii="Times New Roman" w:hAnsi="Times New Roman"/>
          <w:i/>
          <w:iCs/>
        </w:rPr>
        <w:t xml:space="preserve">Waltons Stores (Interstate) </w:t>
      </w:r>
      <w:r w:rsidR="00682524" w:rsidRPr="00BF47B8">
        <w:rPr>
          <w:rFonts w:ascii="Times New Roman" w:hAnsi="Times New Roman"/>
          <w:i/>
        </w:rPr>
        <w:t>Ltd</w:t>
      </w:r>
      <w:r w:rsidR="00682524" w:rsidRPr="00BF47B8">
        <w:rPr>
          <w:rFonts w:ascii="Times New Roman" w:hAnsi="Times New Roman"/>
          <w:i/>
          <w:iCs/>
        </w:rPr>
        <w:t xml:space="preserve"> </w:t>
      </w:r>
      <w:r w:rsidRPr="00BF47B8">
        <w:rPr>
          <w:rFonts w:ascii="Times New Roman" w:hAnsi="Times New Roman"/>
          <w:i/>
          <w:iCs/>
        </w:rPr>
        <w:t>v Maher</w:t>
      </w:r>
      <w:r w:rsidRPr="00BF47B8">
        <w:rPr>
          <w:rFonts w:ascii="Times New Roman" w:hAnsi="Times New Roman"/>
        </w:rPr>
        <w:t>,</w:t>
      </w:r>
      <w:r w:rsidRPr="00BF47B8">
        <w:rPr>
          <w:rStyle w:val="FootnoteReference"/>
          <w:rFonts w:ascii="Times New Roman" w:hAnsi="Times New Roman"/>
          <w:sz w:val="24"/>
        </w:rPr>
        <w:footnoteReference w:id="32"/>
      </w:r>
      <w:r w:rsidRPr="00BF47B8">
        <w:rPr>
          <w:rFonts w:ascii="Times New Roman" w:hAnsi="Times New Roman"/>
        </w:rPr>
        <w:t xml:space="preserve"> Brennan</w:t>
      </w:r>
      <w:r w:rsidR="001C23AF" w:rsidRPr="00BF47B8">
        <w:rPr>
          <w:rFonts w:ascii="Times New Roman" w:hAnsi="Times New Roman"/>
        </w:rPr>
        <w:t> </w:t>
      </w:r>
      <w:r w:rsidRPr="00BF47B8">
        <w:rPr>
          <w:rFonts w:ascii="Times New Roman" w:hAnsi="Times New Roman"/>
        </w:rPr>
        <w:t>J set out six requirements for an equitable estoppel which, as senior counsel for David submitted</w:t>
      </w:r>
      <w:r w:rsidR="00140C91" w:rsidRPr="00BF47B8">
        <w:rPr>
          <w:rFonts w:ascii="Times New Roman" w:hAnsi="Times New Roman"/>
        </w:rPr>
        <w:t xml:space="preserve"> and as explained below</w:t>
      </w:r>
      <w:r w:rsidRPr="00BF47B8">
        <w:rPr>
          <w:rFonts w:ascii="Times New Roman" w:hAnsi="Times New Roman"/>
        </w:rPr>
        <w:t xml:space="preserve">, were formulated at a level of generality </w:t>
      </w:r>
      <w:r w:rsidR="00801AD6" w:rsidRPr="00BF47B8">
        <w:rPr>
          <w:rFonts w:ascii="Times New Roman" w:hAnsi="Times New Roman"/>
        </w:rPr>
        <w:t xml:space="preserve">sufficient </w:t>
      </w:r>
      <w:r w:rsidRPr="00BF47B8">
        <w:rPr>
          <w:rFonts w:ascii="Times New Roman" w:hAnsi="Times New Roman"/>
        </w:rPr>
        <w:t>t</w:t>
      </w:r>
      <w:r w:rsidR="00140C91" w:rsidRPr="00BF47B8">
        <w:rPr>
          <w:rFonts w:ascii="Times New Roman" w:hAnsi="Times New Roman"/>
        </w:rPr>
        <w:t>o</w:t>
      </w:r>
      <w:r w:rsidRPr="00BF47B8">
        <w:rPr>
          <w:rFonts w:ascii="Times New Roman" w:hAnsi="Times New Roman"/>
        </w:rPr>
        <w:t xml:space="preserve"> include </w:t>
      </w:r>
      <w:r w:rsidR="00801AD6" w:rsidRPr="00BF47B8">
        <w:rPr>
          <w:rFonts w:ascii="Times New Roman" w:hAnsi="Times New Roman"/>
        </w:rPr>
        <w:t xml:space="preserve">an equitable estoppel which arises by reason of </w:t>
      </w:r>
      <w:r w:rsidR="00C80BE2" w:rsidRPr="00BF47B8">
        <w:rPr>
          <w:rFonts w:ascii="Times New Roman" w:hAnsi="Times New Roman"/>
        </w:rPr>
        <w:t>encouragement</w:t>
      </w:r>
      <w:r w:rsidR="00801AD6" w:rsidRPr="00BF47B8">
        <w:rPr>
          <w:rFonts w:ascii="Times New Roman" w:hAnsi="Times New Roman"/>
        </w:rPr>
        <w:t xml:space="preserve"> </w:t>
      </w:r>
      <w:r w:rsidR="004C0ECF" w:rsidRPr="00BF47B8">
        <w:rPr>
          <w:rFonts w:ascii="Times New Roman" w:hAnsi="Times New Roman"/>
        </w:rPr>
        <w:t xml:space="preserve">by the making of a promise </w:t>
      </w:r>
      <w:r w:rsidR="00755EE9" w:rsidRPr="00BF47B8">
        <w:rPr>
          <w:rFonts w:ascii="Times New Roman" w:hAnsi="Times New Roman"/>
        </w:rPr>
        <w:t xml:space="preserve">as well as </w:t>
      </w:r>
      <w:r w:rsidR="00E93BC1" w:rsidRPr="00BF47B8">
        <w:rPr>
          <w:rFonts w:ascii="Times New Roman" w:hAnsi="Times New Roman"/>
        </w:rPr>
        <w:t xml:space="preserve">an equitable estoppel which arises by reason </w:t>
      </w:r>
      <w:r w:rsidR="0054506F" w:rsidRPr="00BF47B8">
        <w:rPr>
          <w:rFonts w:ascii="Times New Roman" w:hAnsi="Times New Roman"/>
        </w:rPr>
        <w:t>of</w:t>
      </w:r>
      <w:r w:rsidR="00DD69AB" w:rsidRPr="00BF47B8">
        <w:rPr>
          <w:rFonts w:ascii="Times New Roman" w:hAnsi="Times New Roman"/>
        </w:rPr>
        <w:t xml:space="preserve"> </w:t>
      </w:r>
      <w:r w:rsidR="00DF67CF" w:rsidRPr="00BF47B8">
        <w:rPr>
          <w:rFonts w:ascii="Times New Roman" w:hAnsi="Times New Roman"/>
        </w:rPr>
        <w:t>acquiescence</w:t>
      </w:r>
      <w:r w:rsidRPr="00BF47B8">
        <w:rPr>
          <w:rFonts w:ascii="Times New Roman" w:hAnsi="Times New Roman"/>
        </w:rPr>
        <w:t xml:space="preserve">. When the focus is only upon </w:t>
      </w:r>
      <w:r w:rsidR="005C77A2" w:rsidRPr="00BF47B8">
        <w:rPr>
          <w:rFonts w:ascii="Times New Roman" w:hAnsi="Times New Roman"/>
        </w:rPr>
        <w:t xml:space="preserve">an equitable estoppel which arises by reason of </w:t>
      </w:r>
      <w:r w:rsidR="00D72246" w:rsidRPr="00BF47B8">
        <w:rPr>
          <w:rFonts w:ascii="Times New Roman" w:hAnsi="Times New Roman"/>
        </w:rPr>
        <w:t>encouragement</w:t>
      </w:r>
      <w:r w:rsidR="00F04DC4" w:rsidRPr="00BF47B8">
        <w:rPr>
          <w:rFonts w:ascii="Times New Roman" w:hAnsi="Times New Roman"/>
        </w:rPr>
        <w:t xml:space="preserve"> </w:t>
      </w:r>
      <w:r w:rsidR="00EA4877" w:rsidRPr="00BF47B8">
        <w:rPr>
          <w:rFonts w:ascii="Times New Roman" w:hAnsi="Times New Roman"/>
        </w:rPr>
        <w:t>from</w:t>
      </w:r>
      <w:r w:rsidR="00F04DC4" w:rsidRPr="00BF47B8">
        <w:rPr>
          <w:rFonts w:ascii="Times New Roman" w:hAnsi="Times New Roman"/>
        </w:rPr>
        <w:t xml:space="preserve"> a promise</w:t>
      </w:r>
      <w:r w:rsidRPr="00BF47B8">
        <w:rPr>
          <w:rFonts w:ascii="Times New Roman" w:hAnsi="Times New Roman"/>
        </w:rPr>
        <w:t>, the elements that must be satisfied can be refined</w:t>
      </w:r>
      <w:r w:rsidR="00140C91" w:rsidRPr="00BF47B8">
        <w:rPr>
          <w:rFonts w:ascii="Times New Roman" w:hAnsi="Times New Roman"/>
        </w:rPr>
        <w:t xml:space="preserve"> as follows</w:t>
      </w:r>
      <w:r w:rsidRPr="00BF47B8">
        <w:rPr>
          <w:rFonts w:ascii="Times New Roman" w:hAnsi="Times New Roman"/>
        </w:rPr>
        <w:t xml:space="preserve">. </w:t>
      </w:r>
    </w:p>
    <w:p w14:paraId="05BD882C" w14:textId="055370F4" w:rsidR="0019773A"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First, </w:t>
      </w:r>
      <w:r w:rsidR="00EE05D6" w:rsidRPr="00BF47B8">
        <w:rPr>
          <w:rFonts w:ascii="Times New Roman" w:hAnsi="Times New Roman"/>
        </w:rPr>
        <w:t xml:space="preserve">as with </w:t>
      </w:r>
      <w:r w:rsidR="00BE0137" w:rsidRPr="00BF47B8">
        <w:rPr>
          <w:rFonts w:ascii="Times New Roman" w:hAnsi="Times New Roman"/>
        </w:rPr>
        <w:t xml:space="preserve">the requirement for representations in </w:t>
      </w:r>
      <w:r w:rsidR="00EE05D6" w:rsidRPr="00BF47B8">
        <w:rPr>
          <w:rFonts w:ascii="Times New Roman" w:hAnsi="Times New Roman"/>
        </w:rPr>
        <w:t>estoppels by representation</w:t>
      </w:r>
      <w:r w:rsidR="00897244" w:rsidRPr="00BF47B8">
        <w:rPr>
          <w:rFonts w:ascii="Times New Roman" w:hAnsi="Times New Roman"/>
        </w:rPr>
        <w:t xml:space="preserve"> generally</w:t>
      </w:r>
      <w:r w:rsidR="00547A8C" w:rsidRPr="00BF47B8">
        <w:rPr>
          <w:rFonts w:ascii="Times New Roman" w:hAnsi="Times New Roman"/>
        </w:rPr>
        <w:t>,</w:t>
      </w:r>
      <w:r w:rsidR="00BE0137" w:rsidRPr="00BF47B8">
        <w:rPr>
          <w:rStyle w:val="FootnoteReference"/>
          <w:rFonts w:ascii="Times New Roman" w:hAnsi="Times New Roman"/>
          <w:sz w:val="24"/>
        </w:rPr>
        <w:footnoteReference w:id="33"/>
      </w:r>
      <w:r w:rsidR="00EE05D6" w:rsidRPr="00BF47B8">
        <w:rPr>
          <w:rFonts w:ascii="Times New Roman" w:hAnsi="Times New Roman"/>
        </w:rPr>
        <w:t xml:space="preserve"> </w:t>
      </w:r>
      <w:r w:rsidRPr="00BF47B8">
        <w:rPr>
          <w:rFonts w:ascii="Times New Roman" w:hAnsi="Times New Roman"/>
        </w:rPr>
        <w:t>the</w:t>
      </w:r>
      <w:r w:rsidR="004B0147" w:rsidRPr="00BF47B8">
        <w:rPr>
          <w:rFonts w:ascii="Times New Roman" w:hAnsi="Times New Roman"/>
        </w:rPr>
        <w:t>re must be a "clear and unequivocal"</w:t>
      </w:r>
      <w:r w:rsidR="00547A8C" w:rsidRPr="00BF47B8">
        <w:rPr>
          <w:rFonts w:ascii="Times New Roman" w:hAnsi="Times New Roman"/>
        </w:rPr>
        <w:t xml:space="preserve"> promise made by the</w:t>
      </w:r>
      <w:r w:rsidRPr="00BF47B8">
        <w:rPr>
          <w:rFonts w:ascii="Times New Roman" w:hAnsi="Times New Roman"/>
        </w:rPr>
        <w:t xml:space="preserve"> party </w:t>
      </w:r>
      <w:r w:rsidR="007C3AA4" w:rsidRPr="00BF47B8">
        <w:rPr>
          <w:rFonts w:ascii="Times New Roman" w:hAnsi="Times New Roman"/>
        </w:rPr>
        <w:t>estopped</w:t>
      </w:r>
      <w:r w:rsidRPr="00BF47B8">
        <w:rPr>
          <w:rFonts w:ascii="Times New Roman" w:hAnsi="Times New Roman"/>
        </w:rPr>
        <w:t xml:space="preserve"> (the promisor) </w:t>
      </w:r>
      <w:r w:rsidR="00547A8C" w:rsidRPr="00BF47B8">
        <w:rPr>
          <w:rFonts w:ascii="Times New Roman" w:hAnsi="Times New Roman"/>
        </w:rPr>
        <w:t xml:space="preserve">to </w:t>
      </w:r>
      <w:r w:rsidR="00BE0137" w:rsidRPr="00BF47B8">
        <w:rPr>
          <w:rFonts w:ascii="Times New Roman" w:hAnsi="Times New Roman"/>
        </w:rPr>
        <w:t xml:space="preserve">the </w:t>
      </w:r>
      <w:r w:rsidR="00547A8C" w:rsidRPr="00BF47B8">
        <w:rPr>
          <w:rFonts w:ascii="Times New Roman" w:hAnsi="Times New Roman"/>
        </w:rPr>
        <w:t xml:space="preserve">party who relies upon the </w:t>
      </w:r>
      <w:r w:rsidR="00FB7218" w:rsidRPr="00BF47B8">
        <w:rPr>
          <w:rFonts w:ascii="Times New Roman" w:hAnsi="Times New Roman"/>
        </w:rPr>
        <w:t>promise</w:t>
      </w:r>
      <w:r w:rsidR="00547A8C" w:rsidRPr="00BF47B8">
        <w:rPr>
          <w:rFonts w:ascii="Times New Roman" w:hAnsi="Times New Roman"/>
        </w:rPr>
        <w:t xml:space="preserve"> (the promisee)</w:t>
      </w:r>
      <w:r w:rsidRPr="00BF47B8">
        <w:rPr>
          <w:rFonts w:ascii="Times New Roman" w:hAnsi="Times New Roman"/>
        </w:rPr>
        <w:t>.</w:t>
      </w:r>
      <w:r w:rsidR="00AA09A7" w:rsidRPr="00BF47B8">
        <w:rPr>
          <w:rStyle w:val="FootnoteReference"/>
          <w:rFonts w:ascii="Times New Roman" w:hAnsi="Times New Roman"/>
          <w:sz w:val="24"/>
        </w:rPr>
        <w:footnoteReference w:id="34"/>
      </w:r>
      <w:r w:rsidRPr="00BF47B8">
        <w:rPr>
          <w:rFonts w:ascii="Times New Roman" w:hAnsi="Times New Roman"/>
        </w:rPr>
        <w:t xml:space="preserve"> Of its nature, the</w:t>
      </w:r>
      <w:r w:rsidR="004B0147" w:rsidRPr="00BF47B8">
        <w:rPr>
          <w:rFonts w:ascii="Times New Roman" w:hAnsi="Times New Roman"/>
        </w:rPr>
        <w:t xml:space="preserve"> clear and unequivocal</w:t>
      </w:r>
      <w:r w:rsidRPr="00BF47B8">
        <w:rPr>
          <w:rFonts w:ascii="Times New Roman" w:hAnsi="Times New Roman"/>
        </w:rPr>
        <w:t xml:space="preserve"> promise will generally concern some representation about future conduct.</w:t>
      </w:r>
      <w:r w:rsidRPr="00BF47B8">
        <w:rPr>
          <w:rStyle w:val="FootnoteReference"/>
          <w:rFonts w:ascii="Times New Roman" w:hAnsi="Times New Roman"/>
          <w:sz w:val="24"/>
        </w:rPr>
        <w:footnoteReference w:id="35"/>
      </w:r>
      <w:r w:rsidRPr="00BF47B8">
        <w:rPr>
          <w:rFonts w:ascii="Times New Roman" w:hAnsi="Times New Roman"/>
        </w:rPr>
        <w:t xml:space="preserve"> </w:t>
      </w:r>
    </w:p>
    <w:p w14:paraId="531DABAB" w14:textId="412EA19D" w:rsidR="0019773A"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Secondly,</w:t>
      </w:r>
      <w:r w:rsidR="00346A23" w:rsidRPr="00BF47B8">
        <w:rPr>
          <w:rFonts w:ascii="Times New Roman" w:hAnsi="Times New Roman"/>
        </w:rPr>
        <w:t xml:space="preserve"> </w:t>
      </w:r>
      <w:r w:rsidRPr="00BF47B8">
        <w:rPr>
          <w:rFonts w:ascii="Times New Roman" w:hAnsi="Times New Roman"/>
        </w:rPr>
        <w:t xml:space="preserve">a reasonable person in the promisor's position </w:t>
      </w:r>
      <w:r w:rsidR="00761874" w:rsidRPr="00BF47B8">
        <w:rPr>
          <w:rFonts w:ascii="Times New Roman" w:hAnsi="Times New Roman"/>
        </w:rPr>
        <w:t xml:space="preserve">must have </w:t>
      </w:r>
      <w:r w:rsidRPr="00BF47B8">
        <w:rPr>
          <w:rFonts w:ascii="Times New Roman" w:hAnsi="Times New Roman"/>
        </w:rPr>
        <w:t>expect</w:t>
      </w:r>
      <w:r w:rsidR="00761874" w:rsidRPr="00BF47B8">
        <w:rPr>
          <w:rFonts w:ascii="Times New Roman" w:hAnsi="Times New Roman"/>
        </w:rPr>
        <w:t>ed</w:t>
      </w:r>
      <w:r w:rsidRPr="00BF47B8">
        <w:rPr>
          <w:rFonts w:ascii="Times New Roman" w:hAnsi="Times New Roman"/>
        </w:rPr>
        <w:t xml:space="preserve"> or intend</w:t>
      </w:r>
      <w:r w:rsidR="00761874" w:rsidRPr="00BF47B8">
        <w:rPr>
          <w:rFonts w:ascii="Times New Roman" w:hAnsi="Times New Roman"/>
        </w:rPr>
        <w:t>ed</w:t>
      </w:r>
      <w:r w:rsidRPr="00BF47B8">
        <w:rPr>
          <w:rFonts w:ascii="Times New Roman" w:hAnsi="Times New Roman"/>
        </w:rPr>
        <w:t xml:space="preserve"> (or the promisor </w:t>
      </w:r>
      <w:proofErr w:type="gramStart"/>
      <w:r w:rsidRPr="00BF47B8">
        <w:rPr>
          <w:rFonts w:ascii="Times New Roman" w:hAnsi="Times New Roman"/>
        </w:rPr>
        <w:t>actually did</w:t>
      </w:r>
      <w:proofErr w:type="gramEnd"/>
      <w:r w:rsidRPr="00BF47B8">
        <w:rPr>
          <w:rFonts w:ascii="Times New Roman" w:hAnsi="Times New Roman"/>
        </w:rPr>
        <w:t xml:space="preserve"> expect or intend) that the promisee would rely upon the promise by </w:t>
      </w:r>
      <w:r w:rsidR="008362BF" w:rsidRPr="00BF47B8">
        <w:rPr>
          <w:rFonts w:ascii="Times New Roman" w:hAnsi="Times New Roman"/>
        </w:rPr>
        <w:t>some</w:t>
      </w:r>
      <w:r w:rsidRPr="00BF47B8">
        <w:rPr>
          <w:rFonts w:ascii="Times New Roman" w:hAnsi="Times New Roman"/>
        </w:rPr>
        <w:t xml:space="preserve"> action</w:t>
      </w:r>
      <w:r w:rsidR="009F0FC6" w:rsidRPr="00BF47B8">
        <w:rPr>
          <w:rFonts w:ascii="Times New Roman" w:hAnsi="Times New Roman"/>
        </w:rPr>
        <w:t>,</w:t>
      </w:r>
      <w:r w:rsidRPr="00BF47B8">
        <w:rPr>
          <w:rFonts w:ascii="Times New Roman" w:hAnsi="Times New Roman"/>
        </w:rPr>
        <w:t xml:space="preserve"> omission</w:t>
      </w:r>
      <w:r w:rsidR="009F0FC6" w:rsidRPr="00BF47B8">
        <w:rPr>
          <w:rFonts w:ascii="Times New Roman" w:hAnsi="Times New Roman"/>
        </w:rPr>
        <w:t xml:space="preserve"> or course of conduct</w:t>
      </w:r>
      <w:r w:rsidRPr="00BF47B8">
        <w:rPr>
          <w:rFonts w:ascii="Times New Roman" w:hAnsi="Times New Roman"/>
        </w:rPr>
        <w:t>.</w:t>
      </w:r>
      <w:r w:rsidR="00DF0A95" w:rsidRPr="00BF47B8">
        <w:rPr>
          <w:rStyle w:val="FootnoteReference"/>
          <w:rFonts w:ascii="Times New Roman" w:hAnsi="Times New Roman"/>
          <w:sz w:val="24"/>
        </w:rPr>
        <w:footnoteReference w:id="36"/>
      </w:r>
      <w:r w:rsidRPr="00BF47B8">
        <w:rPr>
          <w:rFonts w:ascii="Times New Roman" w:hAnsi="Times New Roman"/>
        </w:rPr>
        <w:t xml:space="preserve"> </w:t>
      </w:r>
      <w:r w:rsidR="003F4834" w:rsidRPr="00BF47B8">
        <w:rPr>
          <w:rFonts w:ascii="Times New Roman" w:hAnsi="Times New Roman"/>
        </w:rPr>
        <w:t xml:space="preserve">This is what is meant </w:t>
      </w:r>
      <w:r w:rsidR="00C47397" w:rsidRPr="00BF47B8">
        <w:rPr>
          <w:rFonts w:ascii="Times New Roman" w:hAnsi="Times New Roman"/>
        </w:rPr>
        <w:t>by references</w:t>
      </w:r>
      <w:r w:rsidR="00607E31" w:rsidRPr="00BF47B8">
        <w:rPr>
          <w:rFonts w:ascii="Times New Roman" w:hAnsi="Times New Roman"/>
        </w:rPr>
        <w:t>, including throughout this appeal,</w:t>
      </w:r>
      <w:r w:rsidR="00C47397" w:rsidRPr="00BF47B8">
        <w:rPr>
          <w:rFonts w:ascii="Times New Roman" w:hAnsi="Times New Roman"/>
        </w:rPr>
        <w:t xml:space="preserve"> to the promise being an "encouragement" for the promisee to act.</w:t>
      </w:r>
      <w:r w:rsidR="0049275E" w:rsidRPr="00BF47B8">
        <w:rPr>
          <w:rFonts w:ascii="Times New Roman" w:hAnsi="Times New Roman"/>
        </w:rPr>
        <w:t xml:space="preserve"> </w:t>
      </w:r>
    </w:p>
    <w:p w14:paraId="344F94FD" w14:textId="4079EE51" w:rsidR="0019773A"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Thirdly,</w:t>
      </w:r>
      <w:r w:rsidR="00903315" w:rsidRPr="00BF47B8">
        <w:rPr>
          <w:rFonts w:ascii="Times New Roman" w:hAnsi="Times New Roman"/>
        </w:rPr>
        <w:t xml:space="preserve"> the</w:t>
      </w:r>
      <w:r w:rsidRPr="00BF47B8">
        <w:rPr>
          <w:rFonts w:ascii="Times New Roman" w:hAnsi="Times New Roman"/>
        </w:rPr>
        <w:t xml:space="preserve"> promisee </w:t>
      </w:r>
      <w:r w:rsidR="007D0A17" w:rsidRPr="00BF47B8">
        <w:rPr>
          <w:rFonts w:ascii="Times New Roman" w:hAnsi="Times New Roman"/>
        </w:rPr>
        <w:t>must have</w:t>
      </w:r>
      <w:r w:rsidRPr="00BF47B8">
        <w:rPr>
          <w:rFonts w:ascii="Times New Roman" w:hAnsi="Times New Roman"/>
        </w:rPr>
        <w:t xml:space="preserve"> rel</w:t>
      </w:r>
      <w:r w:rsidR="007D0A17" w:rsidRPr="00BF47B8">
        <w:rPr>
          <w:rFonts w:ascii="Times New Roman" w:hAnsi="Times New Roman"/>
        </w:rPr>
        <w:t>ied</w:t>
      </w:r>
      <w:r w:rsidRPr="00BF47B8">
        <w:rPr>
          <w:rFonts w:ascii="Times New Roman" w:hAnsi="Times New Roman"/>
        </w:rPr>
        <w:t xml:space="preserve"> upon the promise by acting or omitting to act in the general manner that would have been expected. In order to </w:t>
      </w:r>
      <w:r w:rsidRPr="00BF47B8">
        <w:rPr>
          <w:rFonts w:ascii="Times New Roman" w:hAnsi="Times New Roman"/>
        </w:rPr>
        <w:lastRenderedPageBreak/>
        <w:t xml:space="preserve">establish reliance, it is ordinarily necessary for the promisee to show not merely that the promise was one factor </w:t>
      </w:r>
      <w:r w:rsidR="007E120C" w:rsidRPr="00BF47B8">
        <w:rPr>
          <w:rFonts w:ascii="Times New Roman" w:hAnsi="Times New Roman"/>
        </w:rPr>
        <w:t xml:space="preserve">taken </w:t>
      </w:r>
      <w:r w:rsidRPr="00BF47B8">
        <w:rPr>
          <w:rFonts w:ascii="Times New Roman" w:hAnsi="Times New Roman"/>
        </w:rPr>
        <w:t xml:space="preserve">into account in </w:t>
      </w:r>
      <w:r w:rsidR="001B211C" w:rsidRPr="00BF47B8">
        <w:rPr>
          <w:rFonts w:ascii="Times New Roman" w:hAnsi="Times New Roman"/>
        </w:rPr>
        <w:t xml:space="preserve">motivating </w:t>
      </w:r>
      <w:r w:rsidRPr="00BF47B8">
        <w:rPr>
          <w:rFonts w:ascii="Times New Roman" w:hAnsi="Times New Roman"/>
        </w:rPr>
        <w:t>the promisee's action or omission but that the promisee would not have acted or omitted to act in the absence of the promise.</w:t>
      </w:r>
      <w:r w:rsidRPr="00BF47B8">
        <w:rPr>
          <w:rStyle w:val="FootnoteReference"/>
          <w:rFonts w:ascii="Times New Roman" w:hAnsi="Times New Roman"/>
          <w:sz w:val="24"/>
        </w:rPr>
        <w:footnoteReference w:id="37"/>
      </w:r>
      <w:r w:rsidRPr="00BF47B8">
        <w:rPr>
          <w:rFonts w:ascii="Times New Roman" w:hAnsi="Times New Roman"/>
        </w:rPr>
        <w:t xml:space="preserve"> In other words, it must usually be shown that the promisee's reliance "made a difference to </w:t>
      </w:r>
      <w:r w:rsidR="00B43442">
        <w:rPr>
          <w:rFonts w:ascii="Times New Roman" w:hAnsi="Times New Roman"/>
        </w:rPr>
        <w:t>[the promisee]</w:t>
      </w:r>
      <w:r w:rsidRPr="00BF47B8">
        <w:rPr>
          <w:rFonts w:ascii="Times New Roman" w:hAnsi="Times New Roman"/>
        </w:rPr>
        <w:t xml:space="preserve"> taking the course of action or inaction".</w:t>
      </w:r>
      <w:r w:rsidRPr="00BF47B8">
        <w:rPr>
          <w:rStyle w:val="FootnoteReference"/>
          <w:rFonts w:ascii="Times New Roman" w:hAnsi="Times New Roman"/>
          <w:sz w:val="24"/>
        </w:rPr>
        <w:footnoteReference w:id="38"/>
      </w:r>
      <w:r w:rsidRPr="00BF47B8">
        <w:rPr>
          <w:rFonts w:ascii="Times New Roman" w:hAnsi="Times New Roman"/>
        </w:rPr>
        <w:t xml:space="preserve"> </w:t>
      </w:r>
    </w:p>
    <w:p w14:paraId="6C138DE4" w14:textId="6FE99A68" w:rsidR="0019773A"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Fourthly, the consequence of the promisee's reliance must be that the promisee will suffer detriment if the promise is not fulfilled</w:t>
      </w:r>
      <w:r w:rsidR="00AA22A9" w:rsidRPr="00BF47B8">
        <w:rPr>
          <w:rFonts w:ascii="Times New Roman" w:hAnsi="Times New Roman"/>
        </w:rPr>
        <w:t>, in the sense that the promisee will be left in a worse position</w:t>
      </w:r>
      <w:r w:rsidR="00463962" w:rsidRPr="00BF47B8">
        <w:rPr>
          <w:rFonts w:ascii="Times New Roman" w:hAnsi="Times New Roman"/>
        </w:rPr>
        <w:t>,</w:t>
      </w:r>
      <w:r w:rsidR="00AA22A9" w:rsidRPr="00BF47B8">
        <w:rPr>
          <w:rFonts w:ascii="Times New Roman" w:hAnsi="Times New Roman"/>
        </w:rPr>
        <w:t xml:space="preserve"> </w:t>
      </w:r>
      <w:proofErr w:type="gramStart"/>
      <w:r w:rsidR="00AA22A9" w:rsidRPr="00BF47B8">
        <w:rPr>
          <w:rFonts w:ascii="Times New Roman" w:hAnsi="Times New Roman"/>
        </w:rPr>
        <w:t>as a consequence of</w:t>
      </w:r>
      <w:proofErr w:type="gramEnd"/>
      <w:r w:rsidR="00AA22A9" w:rsidRPr="00BF47B8">
        <w:rPr>
          <w:rFonts w:ascii="Times New Roman" w:hAnsi="Times New Roman"/>
        </w:rPr>
        <w:t xml:space="preserve"> reliance upon the promise</w:t>
      </w:r>
      <w:r w:rsidR="00463962" w:rsidRPr="00BF47B8">
        <w:rPr>
          <w:rFonts w:ascii="Times New Roman" w:hAnsi="Times New Roman"/>
        </w:rPr>
        <w:t>,</w:t>
      </w:r>
      <w:r w:rsidR="00AA22A9" w:rsidRPr="00BF47B8">
        <w:rPr>
          <w:rFonts w:ascii="Times New Roman" w:hAnsi="Times New Roman"/>
        </w:rPr>
        <w:t xml:space="preserve"> than if the promise had not been made</w:t>
      </w:r>
      <w:r w:rsidRPr="00BF47B8">
        <w:rPr>
          <w:rFonts w:ascii="Times New Roman" w:hAnsi="Times New Roman"/>
        </w:rPr>
        <w:t>. Unlike the recognition of</w:t>
      </w:r>
      <w:r w:rsidR="00FA76A2" w:rsidRPr="00BF47B8">
        <w:rPr>
          <w:rFonts w:ascii="Times New Roman" w:hAnsi="Times New Roman"/>
        </w:rPr>
        <w:t xml:space="preserve"> </w:t>
      </w:r>
      <w:r w:rsidRPr="00BF47B8">
        <w:rPr>
          <w:rFonts w:ascii="Times New Roman" w:hAnsi="Times New Roman"/>
        </w:rPr>
        <w:t>a gift</w:t>
      </w:r>
      <w:r w:rsidR="006A09C2" w:rsidRPr="00BF47B8">
        <w:rPr>
          <w:rFonts w:ascii="Times New Roman" w:hAnsi="Times New Roman"/>
        </w:rPr>
        <w:t xml:space="preserve">, or the </w:t>
      </w:r>
      <w:r w:rsidR="005A4227" w:rsidRPr="00BF47B8">
        <w:rPr>
          <w:rFonts w:ascii="Times New Roman" w:hAnsi="Times New Roman"/>
        </w:rPr>
        <w:t xml:space="preserve">enforcement of a testamentary promise under a valid will, </w:t>
      </w:r>
      <w:r w:rsidRPr="00BF47B8">
        <w:rPr>
          <w:rFonts w:ascii="Times New Roman" w:hAnsi="Times New Roman"/>
        </w:rPr>
        <w:t xml:space="preserve">or the enforcement of a </w:t>
      </w:r>
      <w:r w:rsidR="006D3BAF" w:rsidRPr="00BF47B8">
        <w:rPr>
          <w:rFonts w:ascii="Times New Roman" w:hAnsi="Times New Roman"/>
        </w:rPr>
        <w:t xml:space="preserve">contractual </w:t>
      </w:r>
      <w:r w:rsidRPr="00BF47B8">
        <w:rPr>
          <w:rFonts w:ascii="Times New Roman" w:hAnsi="Times New Roman"/>
        </w:rPr>
        <w:t xml:space="preserve">promise, it is the existence of detriment </w:t>
      </w:r>
      <w:r w:rsidR="00C9154D" w:rsidRPr="00BF47B8">
        <w:rPr>
          <w:rFonts w:ascii="Times New Roman" w:hAnsi="Times New Roman"/>
        </w:rPr>
        <w:t xml:space="preserve">arising </w:t>
      </w:r>
      <w:r w:rsidRPr="00BF47B8">
        <w:rPr>
          <w:rFonts w:ascii="Times New Roman" w:hAnsi="Times New Roman"/>
        </w:rPr>
        <w:t xml:space="preserve">from reasonable reliance upon an unfulfilled promise </w:t>
      </w:r>
      <w:r w:rsidR="009C3499" w:rsidRPr="00BF47B8">
        <w:rPr>
          <w:rFonts w:ascii="Times New Roman" w:hAnsi="Times New Roman"/>
        </w:rPr>
        <w:t xml:space="preserve">that completes the </w:t>
      </w:r>
      <w:r w:rsidR="00180DA9" w:rsidRPr="00BF47B8">
        <w:rPr>
          <w:rFonts w:ascii="Times New Roman" w:hAnsi="Times New Roman"/>
        </w:rPr>
        <w:t xml:space="preserve">recognition of </w:t>
      </w:r>
      <w:r w:rsidRPr="00BF47B8">
        <w:rPr>
          <w:rFonts w:ascii="Times New Roman" w:hAnsi="Times New Roman"/>
        </w:rPr>
        <w:t>the estoppel</w:t>
      </w:r>
      <w:r w:rsidR="007B396B" w:rsidRPr="00BF47B8">
        <w:rPr>
          <w:rFonts w:ascii="Times New Roman" w:hAnsi="Times New Roman"/>
        </w:rPr>
        <w:t xml:space="preserve"> and </w:t>
      </w:r>
      <w:r w:rsidR="00FA76A2" w:rsidRPr="00BF47B8">
        <w:rPr>
          <w:rFonts w:ascii="Times New Roman" w:hAnsi="Times New Roman"/>
        </w:rPr>
        <w:t>moulds</w:t>
      </w:r>
      <w:r w:rsidR="007B396B" w:rsidRPr="00BF47B8">
        <w:rPr>
          <w:rFonts w:ascii="Times New Roman" w:hAnsi="Times New Roman"/>
        </w:rPr>
        <w:t xml:space="preserve"> the remedial response</w:t>
      </w:r>
      <w:r w:rsidRPr="00BF47B8">
        <w:rPr>
          <w:rFonts w:ascii="Times New Roman" w:hAnsi="Times New Roman"/>
        </w:rPr>
        <w:t>. As this Court has repeatedly held, "[i]t is not the existence of an unperformed promise that invites the intervention of equity but the conduct of the plaintiff in acting upon the expectation to which it gives rise".</w:t>
      </w:r>
      <w:r w:rsidRPr="00BF47B8">
        <w:rPr>
          <w:rStyle w:val="FootnoteReference"/>
          <w:rFonts w:ascii="Times New Roman" w:hAnsi="Times New Roman"/>
          <w:sz w:val="24"/>
        </w:rPr>
        <w:footnoteReference w:id="39"/>
      </w:r>
      <w:r w:rsidRPr="00BF47B8">
        <w:rPr>
          <w:rFonts w:ascii="Times New Roman" w:hAnsi="Times New Roman"/>
        </w:rPr>
        <w:t xml:space="preserve"> Hence, the relief is "moulded accordingly to prevent th</w:t>
      </w:r>
      <w:r w:rsidR="0025478E" w:rsidRPr="00BF47B8">
        <w:rPr>
          <w:rFonts w:ascii="Times New Roman" w:hAnsi="Times New Roman"/>
        </w:rPr>
        <w:t>[</w:t>
      </w:r>
      <w:r w:rsidRPr="00BF47B8">
        <w:rPr>
          <w:rFonts w:ascii="Times New Roman" w:hAnsi="Times New Roman"/>
        </w:rPr>
        <w:t>e</w:t>
      </w:r>
      <w:r w:rsidR="00D66118" w:rsidRPr="00BF47B8">
        <w:rPr>
          <w:rFonts w:ascii="Times New Roman" w:hAnsi="Times New Roman"/>
        </w:rPr>
        <w:t>]</w:t>
      </w:r>
      <w:r w:rsidRPr="00BF47B8">
        <w:rPr>
          <w:rFonts w:ascii="Times New Roman" w:hAnsi="Times New Roman"/>
        </w:rPr>
        <w:t xml:space="preserve"> detriment".</w:t>
      </w:r>
      <w:r w:rsidRPr="00BF47B8">
        <w:rPr>
          <w:rStyle w:val="FootnoteReference"/>
          <w:rFonts w:ascii="Times New Roman" w:hAnsi="Times New Roman"/>
          <w:sz w:val="24"/>
        </w:rPr>
        <w:footnoteReference w:id="40"/>
      </w:r>
      <w:r w:rsidRPr="00BF47B8">
        <w:rPr>
          <w:rFonts w:ascii="Times New Roman" w:hAnsi="Times New Roman"/>
        </w:rPr>
        <w:t xml:space="preserve"> In cases where the detriment suffered by a plaintiff is "a relatively small, readily quantifiable monetary outlay on the faith of the [defendant's] assurances" then, apart from interest, the likely equitable relief ordered will be compensation in the amount of the monetary outlay.</w:t>
      </w:r>
      <w:r w:rsidRPr="00BF47B8">
        <w:rPr>
          <w:rStyle w:val="FootnoteReference"/>
          <w:rFonts w:ascii="Times New Roman" w:hAnsi="Times New Roman"/>
          <w:sz w:val="24"/>
        </w:rPr>
        <w:footnoteReference w:id="41"/>
      </w:r>
      <w:r w:rsidRPr="00BF47B8">
        <w:rPr>
          <w:rFonts w:ascii="Times New Roman" w:hAnsi="Times New Roman"/>
        </w:rPr>
        <w:t xml:space="preserve"> By contrast, where the detriment suffered "involves life-changing decisions with irreversible consequences of a profoundly personal nature"</w:t>
      </w:r>
      <w:r w:rsidR="00A9778A" w:rsidRPr="00BF47B8">
        <w:rPr>
          <w:rFonts w:ascii="Times New Roman" w:hAnsi="Times New Roman"/>
        </w:rPr>
        <w:t>,</w:t>
      </w:r>
      <w:r w:rsidRPr="00BF47B8">
        <w:rPr>
          <w:rFonts w:ascii="Times New Roman" w:hAnsi="Times New Roman"/>
        </w:rPr>
        <w:t xml:space="preserve"> the likely equitable relief will be to require fulfilment of the </w:t>
      </w:r>
      <w:r w:rsidRPr="00BF47B8">
        <w:rPr>
          <w:rFonts w:ascii="Times New Roman" w:hAnsi="Times New Roman"/>
        </w:rPr>
        <w:lastRenderedPageBreak/>
        <w:t>assumption</w:t>
      </w:r>
      <w:r w:rsidR="00B76439" w:rsidRPr="00BF47B8">
        <w:rPr>
          <w:rFonts w:ascii="Times New Roman" w:hAnsi="Times New Roman"/>
        </w:rPr>
        <w:t xml:space="preserve"> </w:t>
      </w:r>
      <w:r w:rsidRPr="00BF47B8">
        <w:rPr>
          <w:rFonts w:ascii="Times New Roman" w:hAnsi="Times New Roman"/>
        </w:rPr>
        <w:t>upon which the plaintiff acted</w:t>
      </w:r>
      <w:r w:rsidR="001C27D1" w:rsidRPr="00BF47B8">
        <w:rPr>
          <w:rFonts w:ascii="Times New Roman" w:hAnsi="Times New Roman"/>
        </w:rPr>
        <w:t>, such as by a conveyance of rights,</w:t>
      </w:r>
      <w:r w:rsidRPr="00BF47B8">
        <w:rPr>
          <w:rFonts w:ascii="Times New Roman" w:hAnsi="Times New Roman"/>
        </w:rPr>
        <w:t xml:space="preserve"> or an assessment of the mone</w:t>
      </w:r>
      <w:r w:rsidR="00DD6C5A" w:rsidRPr="00BF47B8">
        <w:rPr>
          <w:rFonts w:ascii="Times New Roman" w:hAnsi="Times New Roman"/>
        </w:rPr>
        <w:t>tar</w:t>
      </w:r>
      <w:r w:rsidRPr="00BF47B8">
        <w:rPr>
          <w:rFonts w:ascii="Times New Roman" w:hAnsi="Times New Roman"/>
        </w:rPr>
        <w:t>y value of the assumption.</w:t>
      </w:r>
      <w:r w:rsidRPr="00BF47B8">
        <w:rPr>
          <w:rStyle w:val="FootnoteReference"/>
          <w:rFonts w:ascii="Times New Roman" w:hAnsi="Times New Roman"/>
          <w:sz w:val="24"/>
        </w:rPr>
        <w:footnoteReference w:id="42"/>
      </w:r>
    </w:p>
    <w:p w14:paraId="35D0D544" w14:textId="49F8E762" w:rsidR="00341975" w:rsidRPr="00BF47B8" w:rsidRDefault="0019773A"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Once these elements are satisfied, it is commonly said that conscience requires that A redress the detriment suffered by B. </w:t>
      </w:r>
      <w:r w:rsidR="004C7D68" w:rsidRPr="00BF47B8">
        <w:rPr>
          <w:rFonts w:ascii="Times New Roman" w:hAnsi="Times New Roman"/>
        </w:rPr>
        <w:t>As</w:t>
      </w:r>
      <w:r w:rsidRPr="00BF47B8">
        <w:rPr>
          <w:rFonts w:ascii="Times New Roman" w:hAnsi="Times New Roman"/>
        </w:rPr>
        <w:t xml:space="preserve"> has been repeatedly emphasised </w:t>
      </w:r>
      <w:r w:rsidR="004C7D68" w:rsidRPr="00BF47B8">
        <w:rPr>
          <w:rFonts w:ascii="Times New Roman" w:hAnsi="Times New Roman"/>
        </w:rPr>
        <w:t xml:space="preserve">by this Court, </w:t>
      </w:r>
      <w:r w:rsidRPr="00BF47B8">
        <w:rPr>
          <w:rFonts w:ascii="Times New Roman" w:hAnsi="Times New Roman"/>
        </w:rPr>
        <w:t xml:space="preserve">the description of circumstances as unconscionable </w:t>
      </w:r>
      <w:r w:rsidR="006828A1" w:rsidRPr="00BF47B8">
        <w:rPr>
          <w:rFonts w:ascii="Times New Roman" w:hAnsi="Times New Roman"/>
        </w:rPr>
        <w:t>"</w:t>
      </w:r>
      <w:r w:rsidRPr="00BF47B8">
        <w:rPr>
          <w:rFonts w:ascii="Times New Roman" w:hAnsi="Times New Roman"/>
        </w:rPr>
        <w:t>is to characterise the result rather than to identify the reasoning that leads to the application of that description".</w:t>
      </w:r>
      <w:r w:rsidRPr="00BF47B8">
        <w:rPr>
          <w:rStyle w:val="FootnoteReference"/>
          <w:rFonts w:ascii="Times New Roman" w:hAnsi="Times New Roman"/>
          <w:sz w:val="24"/>
        </w:rPr>
        <w:footnoteReference w:id="43"/>
      </w:r>
      <w:r w:rsidR="00B42D17" w:rsidRPr="00BF47B8">
        <w:rPr>
          <w:rFonts w:ascii="Times New Roman" w:hAnsi="Times New Roman"/>
        </w:rPr>
        <w:t xml:space="preserve"> </w:t>
      </w:r>
    </w:p>
    <w:p w14:paraId="296B65ED" w14:textId="6A94431A" w:rsidR="00E16A10" w:rsidRPr="00BF47B8" w:rsidRDefault="00E16A10" w:rsidP="00BF47B8">
      <w:pPr>
        <w:pStyle w:val="HeadingL2"/>
        <w:spacing w:after="260" w:line="280" w:lineRule="exact"/>
        <w:ind w:right="0"/>
        <w:jc w:val="both"/>
        <w:rPr>
          <w:rFonts w:ascii="Times New Roman" w:hAnsi="Times New Roman"/>
        </w:rPr>
      </w:pPr>
      <w:r w:rsidRPr="00BF47B8">
        <w:rPr>
          <w:rFonts w:ascii="Times New Roman" w:hAnsi="Times New Roman"/>
        </w:rPr>
        <w:t>The application of equitable estoppel in this case</w:t>
      </w:r>
    </w:p>
    <w:p w14:paraId="40FB96B7" w14:textId="19F75723" w:rsidR="00193A65" w:rsidRPr="00BF47B8" w:rsidRDefault="00E16A10" w:rsidP="00BF47B8">
      <w:pPr>
        <w:pStyle w:val="FixListStyle"/>
        <w:spacing w:after="260" w:line="280" w:lineRule="exact"/>
        <w:ind w:right="0"/>
        <w:jc w:val="both"/>
        <w:rPr>
          <w:rFonts w:ascii="Times New Roman" w:hAnsi="Times New Roman"/>
        </w:rPr>
      </w:pPr>
      <w:r w:rsidRPr="00BF47B8">
        <w:rPr>
          <w:rFonts w:ascii="Times New Roman" w:hAnsi="Times New Roman"/>
        </w:rPr>
        <w:tab/>
        <w:t>The elements of equitable estoppel, set out above, were plainly satisfied in this case. Dame</w:t>
      </w:r>
      <w:r w:rsidR="00452ADB">
        <w:rPr>
          <w:rFonts w:ascii="Times New Roman" w:hAnsi="Times New Roman"/>
        </w:rPr>
        <w:t> </w:t>
      </w:r>
      <w:r w:rsidRPr="00BF47B8">
        <w:rPr>
          <w:rFonts w:ascii="Times New Roman" w:hAnsi="Times New Roman"/>
        </w:rPr>
        <w:t>Leonie made a clear promise to David that David would inherit the Farm upon Dame</w:t>
      </w:r>
      <w:r w:rsidR="00452ADB">
        <w:rPr>
          <w:rFonts w:ascii="Times New Roman" w:hAnsi="Times New Roman"/>
        </w:rPr>
        <w:t> </w:t>
      </w:r>
      <w:r w:rsidRPr="00BF47B8">
        <w:rPr>
          <w:rFonts w:ascii="Times New Roman" w:hAnsi="Times New Roman"/>
        </w:rPr>
        <w:t>Leonie's death. In making that promise, a reasonable person in Dame</w:t>
      </w:r>
      <w:r w:rsidR="00452ADB">
        <w:rPr>
          <w:rFonts w:ascii="Times New Roman" w:hAnsi="Times New Roman"/>
        </w:rPr>
        <w:t> </w:t>
      </w:r>
      <w:r w:rsidRPr="00BF47B8">
        <w:rPr>
          <w:rFonts w:ascii="Times New Roman" w:hAnsi="Times New Roman"/>
        </w:rPr>
        <w:t>Leonie's position would have expected, and Dame</w:t>
      </w:r>
      <w:r w:rsidR="00452ADB">
        <w:rPr>
          <w:rFonts w:ascii="Times New Roman" w:hAnsi="Times New Roman"/>
        </w:rPr>
        <w:t> </w:t>
      </w:r>
      <w:r w:rsidRPr="00BF47B8">
        <w:rPr>
          <w:rFonts w:ascii="Times New Roman" w:hAnsi="Times New Roman"/>
        </w:rPr>
        <w:t>Leonie did expect, that David would rely upon the promise by abstaining from any other employment. David did rely upon the promise by continuing to share farm on the Farm for about 23 years in the belief that he would inherit the Farm. But for that belief, David would have terminated the share farming agreement and obtained more remunerative employment. And the failure by Dame</w:t>
      </w:r>
      <w:r w:rsidR="00452ADB">
        <w:rPr>
          <w:rFonts w:ascii="Times New Roman" w:hAnsi="Times New Roman"/>
        </w:rPr>
        <w:t> </w:t>
      </w:r>
      <w:r w:rsidRPr="00BF47B8">
        <w:rPr>
          <w:rFonts w:ascii="Times New Roman" w:hAnsi="Times New Roman"/>
        </w:rPr>
        <w:t>Leonie to fulfill the promise has the effect that David will suffer detriment in the sense that he is in a worse position than if the promise had not been made. He had given up more remunerative employment, failed to develop new employment skills as his siblings had done, and restricted his social and domestic life.</w:t>
      </w:r>
    </w:p>
    <w:p w14:paraId="11743152" w14:textId="41207FDC" w:rsidR="00056B81" w:rsidRPr="00BF47B8" w:rsidRDefault="008C7AB9" w:rsidP="00BF47B8">
      <w:pPr>
        <w:pStyle w:val="HeadingL1"/>
        <w:spacing w:after="260" w:line="280" w:lineRule="exact"/>
        <w:ind w:right="0"/>
        <w:jc w:val="both"/>
        <w:rPr>
          <w:rFonts w:ascii="Times New Roman" w:hAnsi="Times New Roman"/>
        </w:rPr>
      </w:pPr>
      <w:r w:rsidRPr="00BF47B8">
        <w:rPr>
          <w:rFonts w:ascii="Times New Roman" w:hAnsi="Times New Roman"/>
        </w:rPr>
        <w:t xml:space="preserve">The </w:t>
      </w:r>
      <w:r w:rsidR="00E144DE" w:rsidRPr="00BF47B8">
        <w:rPr>
          <w:rFonts w:ascii="Times New Roman" w:hAnsi="Times New Roman"/>
        </w:rPr>
        <w:t xml:space="preserve">two </w:t>
      </w:r>
      <w:r w:rsidR="00E1710C" w:rsidRPr="00BF47B8">
        <w:rPr>
          <w:rFonts w:ascii="Times New Roman" w:hAnsi="Times New Roman"/>
        </w:rPr>
        <w:t xml:space="preserve">aspects of the ground of appeal </w:t>
      </w:r>
    </w:p>
    <w:p w14:paraId="5F62FA01" w14:textId="771C9273" w:rsidR="00F51F39" w:rsidRPr="00BF47B8" w:rsidRDefault="004030E9"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56B81" w:rsidRPr="00BF47B8">
        <w:rPr>
          <w:rFonts w:ascii="Times New Roman" w:hAnsi="Times New Roman"/>
        </w:rPr>
        <w:t xml:space="preserve">Each of the two aspects of the appellants' ground of appeal in this Court sought to add an additional requirement </w:t>
      </w:r>
      <w:r w:rsidR="00C97565" w:rsidRPr="00BF47B8">
        <w:rPr>
          <w:rFonts w:ascii="Times New Roman" w:hAnsi="Times New Roman"/>
        </w:rPr>
        <w:t>to</w:t>
      </w:r>
      <w:r w:rsidR="00056B81" w:rsidRPr="00BF47B8">
        <w:rPr>
          <w:rFonts w:ascii="Times New Roman" w:hAnsi="Times New Roman"/>
        </w:rPr>
        <w:t xml:space="preserve"> a</w:t>
      </w:r>
      <w:r w:rsidR="00A601EE" w:rsidRPr="00BF47B8">
        <w:rPr>
          <w:rFonts w:ascii="Times New Roman" w:hAnsi="Times New Roman"/>
        </w:rPr>
        <w:t>n equitable</w:t>
      </w:r>
      <w:r w:rsidR="00056B81" w:rsidRPr="00BF47B8">
        <w:rPr>
          <w:rFonts w:ascii="Times New Roman" w:hAnsi="Times New Roman"/>
        </w:rPr>
        <w:t xml:space="preserve"> estoppel</w:t>
      </w:r>
      <w:r w:rsidR="00E51ABC" w:rsidRPr="00BF47B8">
        <w:rPr>
          <w:rFonts w:ascii="Times New Roman" w:hAnsi="Times New Roman"/>
        </w:rPr>
        <w:t xml:space="preserve"> </w:t>
      </w:r>
      <w:r w:rsidR="00C9636D" w:rsidRPr="00BF47B8">
        <w:rPr>
          <w:rFonts w:ascii="Times New Roman" w:hAnsi="Times New Roman"/>
        </w:rPr>
        <w:t xml:space="preserve">that arises </w:t>
      </w:r>
      <w:r w:rsidR="00E51ABC" w:rsidRPr="00BF47B8">
        <w:rPr>
          <w:rFonts w:ascii="Times New Roman" w:hAnsi="Times New Roman"/>
        </w:rPr>
        <w:t>by encouragement</w:t>
      </w:r>
      <w:r w:rsidR="00C9636D" w:rsidRPr="00BF47B8">
        <w:rPr>
          <w:rFonts w:ascii="Times New Roman" w:hAnsi="Times New Roman"/>
        </w:rPr>
        <w:t xml:space="preserve"> from a promise</w:t>
      </w:r>
      <w:r w:rsidR="00056B81" w:rsidRPr="00BF47B8">
        <w:rPr>
          <w:rFonts w:ascii="Times New Roman" w:hAnsi="Times New Roman"/>
        </w:rPr>
        <w:t xml:space="preserve">. The first additional requirement that was proposed was that the promisor must engage in conduct after the promise which further encourages the promisee </w:t>
      </w:r>
      <w:proofErr w:type="gramStart"/>
      <w:r w:rsidR="00056B81" w:rsidRPr="00BF47B8">
        <w:rPr>
          <w:rFonts w:ascii="Times New Roman" w:hAnsi="Times New Roman"/>
        </w:rPr>
        <w:t>in the course of</w:t>
      </w:r>
      <w:proofErr w:type="gramEnd"/>
      <w:r w:rsidR="00056B81" w:rsidRPr="00BF47B8">
        <w:rPr>
          <w:rFonts w:ascii="Times New Roman" w:hAnsi="Times New Roman"/>
        </w:rPr>
        <w:t xml:space="preserve"> conduct, action or omission which </w:t>
      </w:r>
      <w:r w:rsidR="00F51F39" w:rsidRPr="00BF47B8">
        <w:rPr>
          <w:rFonts w:ascii="Times New Roman" w:hAnsi="Times New Roman"/>
        </w:rPr>
        <w:t>was</w:t>
      </w:r>
      <w:r w:rsidR="00056B81" w:rsidRPr="00BF47B8">
        <w:rPr>
          <w:rFonts w:ascii="Times New Roman" w:hAnsi="Times New Roman"/>
        </w:rPr>
        <w:t xml:space="preserve"> </w:t>
      </w:r>
      <w:r w:rsidR="00056B81" w:rsidRPr="00BF47B8">
        <w:rPr>
          <w:rFonts w:ascii="Times New Roman" w:hAnsi="Times New Roman"/>
        </w:rPr>
        <w:lastRenderedPageBreak/>
        <w:t>adopted</w:t>
      </w:r>
      <w:r w:rsidR="00D936B9" w:rsidRPr="00BF47B8">
        <w:rPr>
          <w:rFonts w:ascii="Times New Roman" w:hAnsi="Times New Roman"/>
        </w:rPr>
        <w:t xml:space="preserve"> in reliance on the promise</w:t>
      </w:r>
      <w:r w:rsidR="00056B81" w:rsidRPr="00BF47B8">
        <w:rPr>
          <w:rFonts w:ascii="Times New Roman" w:hAnsi="Times New Roman"/>
        </w:rPr>
        <w:t xml:space="preserve">. The second requirement that was proposed was that the promisor must have actual knowledge that the promisee, in adopting the course of conduct, action or omission, is relying upon the promise. </w:t>
      </w:r>
    </w:p>
    <w:p w14:paraId="3194C206" w14:textId="7ECC0706" w:rsidR="00056B81" w:rsidRPr="00BF47B8" w:rsidRDefault="00F51F39"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56B81" w:rsidRPr="00BF47B8">
        <w:rPr>
          <w:rFonts w:ascii="Times New Roman" w:hAnsi="Times New Roman"/>
        </w:rPr>
        <w:t xml:space="preserve">The first proposed additional requirement </w:t>
      </w:r>
      <w:r w:rsidR="00FB179B" w:rsidRPr="00BF47B8">
        <w:rPr>
          <w:rFonts w:ascii="Times New Roman" w:hAnsi="Times New Roman"/>
        </w:rPr>
        <w:t xml:space="preserve">inappropriately transposes </w:t>
      </w:r>
      <w:r w:rsidR="00056B81" w:rsidRPr="00BF47B8">
        <w:rPr>
          <w:rFonts w:ascii="Times New Roman" w:hAnsi="Times New Roman"/>
        </w:rPr>
        <w:t xml:space="preserve">the principles concerning the circumstance in which equity is said to perfect an imperfect gift. The second proposed additional requirement erroneously conflates the principles of estoppel </w:t>
      </w:r>
      <w:r w:rsidR="009B238D" w:rsidRPr="00BF47B8">
        <w:rPr>
          <w:rFonts w:ascii="Times New Roman" w:hAnsi="Times New Roman"/>
        </w:rPr>
        <w:t xml:space="preserve">by encouragement </w:t>
      </w:r>
      <w:r w:rsidR="002502CC" w:rsidRPr="00BF47B8">
        <w:rPr>
          <w:rFonts w:ascii="Times New Roman" w:hAnsi="Times New Roman"/>
        </w:rPr>
        <w:t xml:space="preserve">from a promise </w:t>
      </w:r>
      <w:r w:rsidR="00056B81" w:rsidRPr="00BF47B8">
        <w:rPr>
          <w:rFonts w:ascii="Times New Roman" w:hAnsi="Times New Roman"/>
        </w:rPr>
        <w:t xml:space="preserve">with the principles concerning estoppel by acquiescence. </w:t>
      </w:r>
    </w:p>
    <w:p w14:paraId="06A7B59F" w14:textId="1D9ABC25" w:rsidR="008F2567" w:rsidRPr="00BF47B8" w:rsidRDefault="003F49B4" w:rsidP="00BF47B8">
      <w:pPr>
        <w:pStyle w:val="HeadingL2"/>
        <w:spacing w:after="260" w:line="280" w:lineRule="exact"/>
        <w:ind w:right="0"/>
        <w:jc w:val="both"/>
        <w:rPr>
          <w:rFonts w:ascii="Times New Roman" w:hAnsi="Times New Roman"/>
        </w:rPr>
      </w:pPr>
      <w:r w:rsidRPr="00BF47B8">
        <w:rPr>
          <w:rFonts w:ascii="Times New Roman" w:hAnsi="Times New Roman"/>
        </w:rPr>
        <w:t xml:space="preserve">Separating </w:t>
      </w:r>
      <w:r w:rsidR="00C76B6B" w:rsidRPr="00BF47B8">
        <w:rPr>
          <w:rFonts w:ascii="Times New Roman" w:hAnsi="Times New Roman"/>
        </w:rPr>
        <w:t>equitable</w:t>
      </w:r>
      <w:r w:rsidRPr="00BF47B8">
        <w:rPr>
          <w:rFonts w:ascii="Times New Roman" w:hAnsi="Times New Roman"/>
        </w:rPr>
        <w:t xml:space="preserve"> estoppel from any</w:t>
      </w:r>
      <w:r w:rsidR="00056B81" w:rsidRPr="00BF47B8">
        <w:rPr>
          <w:rFonts w:ascii="Times New Roman" w:hAnsi="Times New Roman"/>
        </w:rPr>
        <w:t xml:space="preserve"> equity in cases of failed gifts</w:t>
      </w:r>
    </w:p>
    <w:p w14:paraId="2FF7640E" w14:textId="2B3561F3" w:rsidR="008F2567" w:rsidRPr="00BF47B8" w:rsidRDefault="008F2567" w:rsidP="00BF47B8">
      <w:pPr>
        <w:pStyle w:val="FixListStyle"/>
        <w:spacing w:after="260" w:line="280" w:lineRule="exact"/>
        <w:ind w:right="0"/>
        <w:jc w:val="both"/>
        <w:rPr>
          <w:rFonts w:ascii="Times New Roman" w:hAnsi="Times New Roman"/>
        </w:rPr>
      </w:pPr>
      <w:r w:rsidRPr="00BF47B8">
        <w:rPr>
          <w:rFonts w:ascii="Times New Roman" w:hAnsi="Times New Roman"/>
          <w:i/>
          <w:iCs/>
        </w:rPr>
        <w:tab/>
      </w:r>
      <w:r w:rsidRPr="00BF47B8">
        <w:rPr>
          <w:rFonts w:ascii="Times New Roman" w:hAnsi="Times New Roman"/>
        </w:rPr>
        <w:t xml:space="preserve">The </w:t>
      </w:r>
      <w:r w:rsidR="007B6C17" w:rsidRPr="00BF47B8">
        <w:rPr>
          <w:rFonts w:ascii="Times New Roman" w:hAnsi="Times New Roman"/>
        </w:rPr>
        <w:t>appellants</w:t>
      </w:r>
      <w:r w:rsidR="003464C4" w:rsidRPr="00BF47B8">
        <w:rPr>
          <w:rFonts w:ascii="Times New Roman" w:hAnsi="Times New Roman"/>
        </w:rPr>
        <w:t xml:space="preserve"> sought support for the</w:t>
      </w:r>
      <w:r w:rsidR="007B6C17" w:rsidRPr="00BF47B8">
        <w:rPr>
          <w:rFonts w:ascii="Times New Roman" w:hAnsi="Times New Roman"/>
        </w:rPr>
        <w:t xml:space="preserve"> </w:t>
      </w:r>
      <w:r w:rsidR="00054B64" w:rsidRPr="00BF47B8">
        <w:rPr>
          <w:rFonts w:ascii="Times New Roman" w:hAnsi="Times New Roman"/>
        </w:rPr>
        <w:t xml:space="preserve">first aspect of their </w:t>
      </w:r>
      <w:r w:rsidRPr="00BF47B8">
        <w:rPr>
          <w:rFonts w:ascii="Times New Roman" w:hAnsi="Times New Roman"/>
        </w:rPr>
        <w:t>ground of appeal</w:t>
      </w:r>
      <w:r w:rsidR="00044962" w:rsidRPr="00BF47B8">
        <w:rPr>
          <w:rFonts w:ascii="Times New Roman" w:hAnsi="Times New Roman"/>
        </w:rPr>
        <w:t xml:space="preserve"> </w:t>
      </w:r>
      <w:r w:rsidR="003464C4" w:rsidRPr="00BF47B8">
        <w:rPr>
          <w:rFonts w:ascii="Times New Roman" w:hAnsi="Times New Roman"/>
        </w:rPr>
        <w:t>in</w:t>
      </w:r>
      <w:r w:rsidRPr="00BF47B8">
        <w:rPr>
          <w:rFonts w:ascii="Times New Roman" w:hAnsi="Times New Roman"/>
        </w:rPr>
        <w:t xml:space="preserve"> the </w:t>
      </w:r>
      <w:r w:rsidR="00FB179B" w:rsidRPr="00BF47B8">
        <w:rPr>
          <w:rFonts w:ascii="Times New Roman" w:hAnsi="Times New Roman"/>
        </w:rPr>
        <w:t xml:space="preserve">most recent </w:t>
      </w:r>
      <w:r w:rsidR="00ED3EBF" w:rsidRPr="00BF47B8">
        <w:rPr>
          <w:rFonts w:ascii="Times New Roman" w:hAnsi="Times New Roman"/>
        </w:rPr>
        <w:t xml:space="preserve">decision </w:t>
      </w:r>
      <w:r w:rsidR="003B31F0" w:rsidRPr="00BF47B8">
        <w:rPr>
          <w:rFonts w:ascii="Times New Roman" w:hAnsi="Times New Roman"/>
        </w:rPr>
        <w:t xml:space="preserve">of </w:t>
      </w:r>
      <w:r w:rsidRPr="00BF47B8">
        <w:rPr>
          <w:rFonts w:ascii="Times New Roman" w:hAnsi="Times New Roman"/>
        </w:rPr>
        <w:t xml:space="preserve">this Court in </w:t>
      </w:r>
      <w:r w:rsidR="00044962" w:rsidRPr="00BF47B8">
        <w:rPr>
          <w:rFonts w:ascii="Times New Roman" w:hAnsi="Times New Roman"/>
        </w:rPr>
        <w:t>a</w:t>
      </w:r>
      <w:r w:rsidRPr="00BF47B8">
        <w:rPr>
          <w:rFonts w:ascii="Times New Roman" w:hAnsi="Times New Roman"/>
        </w:rPr>
        <w:t xml:space="preserve"> line of authority</w:t>
      </w:r>
      <w:r w:rsidR="006D36F4" w:rsidRPr="00BF47B8">
        <w:rPr>
          <w:rFonts w:ascii="Times New Roman" w:hAnsi="Times New Roman"/>
        </w:rPr>
        <w:t xml:space="preserve"> that has been described </w:t>
      </w:r>
      <w:r w:rsidR="009153BE" w:rsidRPr="00BF47B8">
        <w:rPr>
          <w:rFonts w:ascii="Times New Roman" w:hAnsi="Times New Roman"/>
        </w:rPr>
        <w:t>as</w:t>
      </w:r>
      <w:r w:rsidR="00A745BA" w:rsidRPr="00BF47B8">
        <w:rPr>
          <w:rFonts w:ascii="Times New Roman" w:hAnsi="Times New Roman"/>
        </w:rPr>
        <w:t xml:space="preserve"> concerning the perfection of imperfect gifts</w:t>
      </w:r>
      <w:r w:rsidRPr="00BF47B8">
        <w:rPr>
          <w:rFonts w:ascii="Times New Roman" w:hAnsi="Times New Roman"/>
        </w:rPr>
        <w:t xml:space="preserve">: </w:t>
      </w:r>
      <w:r w:rsidRPr="00BF47B8">
        <w:rPr>
          <w:rFonts w:ascii="Times New Roman" w:hAnsi="Times New Roman"/>
          <w:i/>
        </w:rPr>
        <w:t>C</w:t>
      </w:r>
      <w:r w:rsidRPr="00BF47B8">
        <w:rPr>
          <w:rFonts w:ascii="Times New Roman" w:hAnsi="Times New Roman"/>
          <w:i/>
          <w:iCs/>
        </w:rPr>
        <w:t>orin v Patton</w:t>
      </w:r>
      <w:r w:rsidR="00365E1D" w:rsidRPr="00BF47B8">
        <w:rPr>
          <w:rFonts w:ascii="Times New Roman" w:hAnsi="Times New Roman"/>
        </w:rPr>
        <w:t>.</w:t>
      </w:r>
      <w:r w:rsidRPr="00BF47B8">
        <w:rPr>
          <w:rStyle w:val="FootnoteReference"/>
          <w:rFonts w:ascii="Times New Roman" w:hAnsi="Times New Roman"/>
          <w:sz w:val="24"/>
        </w:rPr>
        <w:footnoteReference w:id="44"/>
      </w:r>
      <w:r w:rsidRPr="00BF47B8">
        <w:rPr>
          <w:rFonts w:ascii="Times New Roman" w:hAnsi="Times New Roman"/>
        </w:rPr>
        <w:t xml:space="preserve"> </w:t>
      </w:r>
      <w:r w:rsidR="00387221" w:rsidRPr="00BF47B8">
        <w:rPr>
          <w:rFonts w:ascii="Times New Roman" w:hAnsi="Times New Roman"/>
        </w:rPr>
        <w:t>There,</w:t>
      </w:r>
      <w:r w:rsidRPr="00BF47B8">
        <w:rPr>
          <w:rFonts w:ascii="Times New Roman" w:hAnsi="Times New Roman"/>
        </w:rPr>
        <w:t xml:space="preserve"> a joint tenant of land had executed a transfer of her interest but had died before the transfer was registered. The question for this Court was whether equity would treat the gift as complete, thus severing the joint tenancy before death. The Court unanimously held that the gift was not </w:t>
      </w:r>
      <w:r w:rsidR="002E2AE9" w:rsidRPr="00BF47B8">
        <w:rPr>
          <w:rFonts w:ascii="Times New Roman" w:hAnsi="Times New Roman"/>
        </w:rPr>
        <w:t>"</w:t>
      </w:r>
      <w:r w:rsidRPr="00BF47B8">
        <w:rPr>
          <w:rFonts w:ascii="Times New Roman" w:hAnsi="Times New Roman"/>
        </w:rPr>
        <w:t>complete in equity</w:t>
      </w:r>
      <w:r w:rsidR="002E2AE9" w:rsidRPr="00BF47B8">
        <w:rPr>
          <w:rFonts w:ascii="Times New Roman" w:hAnsi="Times New Roman"/>
        </w:rPr>
        <w:t>"</w:t>
      </w:r>
      <w:r w:rsidRPr="00BF47B8">
        <w:rPr>
          <w:rFonts w:ascii="Times New Roman" w:hAnsi="Times New Roman"/>
        </w:rPr>
        <w:t xml:space="preserve"> but for different reasons.</w:t>
      </w:r>
      <w:r w:rsidR="00ED29A7" w:rsidRPr="00BF47B8">
        <w:rPr>
          <w:rStyle w:val="FootnoteReference"/>
          <w:rFonts w:ascii="Times New Roman" w:hAnsi="Times New Roman"/>
          <w:sz w:val="24"/>
        </w:rPr>
        <w:footnoteReference w:id="45"/>
      </w:r>
      <w:r w:rsidRPr="00BF47B8">
        <w:rPr>
          <w:rFonts w:ascii="Times New Roman" w:hAnsi="Times New Roman"/>
        </w:rPr>
        <w:t xml:space="preserve"> </w:t>
      </w:r>
    </w:p>
    <w:p w14:paraId="024F7BB6" w14:textId="6FD56C08" w:rsidR="00ED2410" w:rsidRPr="00BF47B8" w:rsidRDefault="008F2567"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It is unnecessary in this case to assess the respective merits of the different approaches taken in </w:t>
      </w:r>
      <w:r w:rsidRPr="00BF47B8">
        <w:rPr>
          <w:rFonts w:ascii="Times New Roman" w:hAnsi="Times New Roman"/>
          <w:i/>
          <w:iCs/>
        </w:rPr>
        <w:t xml:space="preserve">Corin v Patton </w:t>
      </w:r>
      <w:r w:rsidRPr="00BF47B8">
        <w:rPr>
          <w:rFonts w:ascii="Times New Roman" w:hAnsi="Times New Roman"/>
        </w:rPr>
        <w:t xml:space="preserve">to when equity will perfect an imperfect gift because that principle of equity, </w:t>
      </w:r>
      <w:r w:rsidR="00B41C9B" w:rsidRPr="00BF47B8">
        <w:rPr>
          <w:rFonts w:ascii="Times New Roman" w:hAnsi="Times New Roman"/>
        </w:rPr>
        <w:t xml:space="preserve">to </w:t>
      </w:r>
      <w:r w:rsidR="00A46C2F" w:rsidRPr="00BF47B8">
        <w:rPr>
          <w:rFonts w:ascii="Times New Roman" w:hAnsi="Times New Roman"/>
        </w:rPr>
        <w:t xml:space="preserve">the extent to </w:t>
      </w:r>
      <w:r w:rsidR="00B41C9B" w:rsidRPr="00BF47B8">
        <w:rPr>
          <w:rFonts w:ascii="Times New Roman" w:hAnsi="Times New Roman"/>
        </w:rPr>
        <w:t xml:space="preserve">which it </w:t>
      </w:r>
      <w:r w:rsidR="00FB12D8" w:rsidRPr="00BF47B8">
        <w:rPr>
          <w:rFonts w:ascii="Times New Roman" w:hAnsi="Times New Roman"/>
        </w:rPr>
        <w:t>operates</w:t>
      </w:r>
      <w:r w:rsidR="00B41C9B" w:rsidRPr="00BF47B8">
        <w:rPr>
          <w:rFonts w:ascii="Times New Roman" w:hAnsi="Times New Roman"/>
        </w:rPr>
        <w:t xml:space="preserve"> </w:t>
      </w:r>
      <w:r w:rsidRPr="00BF47B8">
        <w:rPr>
          <w:rFonts w:ascii="Times New Roman" w:hAnsi="Times New Roman"/>
        </w:rPr>
        <w:t xml:space="preserve">in Australian law, is a separate and independent doctrine from </w:t>
      </w:r>
      <w:r w:rsidR="00181071" w:rsidRPr="00BF47B8">
        <w:rPr>
          <w:rFonts w:ascii="Times New Roman" w:hAnsi="Times New Roman"/>
        </w:rPr>
        <w:t>equitable</w:t>
      </w:r>
      <w:r w:rsidRPr="00BF47B8">
        <w:rPr>
          <w:rFonts w:ascii="Times New Roman" w:hAnsi="Times New Roman"/>
        </w:rPr>
        <w:t xml:space="preserve"> estoppel. </w:t>
      </w:r>
      <w:proofErr w:type="gramStart"/>
      <w:r w:rsidRPr="00BF47B8">
        <w:rPr>
          <w:rFonts w:ascii="Times New Roman" w:hAnsi="Times New Roman"/>
        </w:rPr>
        <w:t>In particular, none</w:t>
      </w:r>
      <w:proofErr w:type="gramEnd"/>
      <w:r w:rsidRPr="00BF47B8">
        <w:rPr>
          <w:rFonts w:ascii="Times New Roman" w:hAnsi="Times New Roman"/>
        </w:rPr>
        <w:t xml:space="preserve"> of the judgments in </w:t>
      </w:r>
      <w:r w:rsidRPr="00BF47B8">
        <w:rPr>
          <w:rFonts w:ascii="Times New Roman" w:hAnsi="Times New Roman"/>
          <w:i/>
          <w:iCs/>
        </w:rPr>
        <w:t xml:space="preserve">Corin v Patton </w:t>
      </w:r>
      <w:r w:rsidRPr="00BF47B8">
        <w:rPr>
          <w:rFonts w:ascii="Times New Roman" w:hAnsi="Times New Roman"/>
        </w:rPr>
        <w:t xml:space="preserve">suggested that there was any role for reliance or detriment in assessing whether equity should perfect an imperfect gift. Hence, none of the judgments suggested that the focus of equitable relief should be upon the detriment, if any, suffered by the purported recipient of the gift. </w:t>
      </w:r>
      <w:r w:rsidR="00ED2410" w:rsidRPr="00BF47B8">
        <w:rPr>
          <w:rFonts w:ascii="Times New Roman" w:hAnsi="Times New Roman"/>
        </w:rPr>
        <w:t xml:space="preserve">Conversely, it has never been a requirement for </w:t>
      </w:r>
      <w:r w:rsidR="003837D7" w:rsidRPr="00BF47B8">
        <w:rPr>
          <w:rFonts w:ascii="Times New Roman" w:hAnsi="Times New Roman"/>
        </w:rPr>
        <w:t>equitable</w:t>
      </w:r>
      <w:r w:rsidR="00ED2410" w:rsidRPr="00BF47B8">
        <w:rPr>
          <w:rFonts w:ascii="Times New Roman" w:hAnsi="Times New Roman"/>
        </w:rPr>
        <w:t xml:space="preserve"> estoppel that a promisor must</w:t>
      </w:r>
      <w:r w:rsidR="004C6A1C" w:rsidRPr="00BF47B8">
        <w:rPr>
          <w:rFonts w:ascii="Times New Roman" w:hAnsi="Times New Roman"/>
        </w:rPr>
        <w:t>,</w:t>
      </w:r>
      <w:r w:rsidR="00ED2410" w:rsidRPr="00BF47B8">
        <w:rPr>
          <w:rFonts w:ascii="Times New Roman" w:hAnsi="Times New Roman"/>
        </w:rPr>
        <w:t xml:space="preserve"> </w:t>
      </w:r>
      <w:proofErr w:type="gramStart"/>
      <w:r w:rsidR="00ED2410" w:rsidRPr="00BF47B8">
        <w:rPr>
          <w:rFonts w:ascii="Times New Roman" w:hAnsi="Times New Roman"/>
        </w:rPr>
        <w:t>subsequent to</w:t>
      </w:r>
      <w:proofErr w:type="gramEnd"/>
      <w:r w:rsidR="00ED2410" w:rsidRPr="00BF47B8">
        <w:rPr>
          <w:rFonts w:ascii="Times New Roman" w:hAnsi="Times New Roman"/>
        </w:rPr>
        <w:t xml:space="preserve"> a promise of a gift</w:t>
      </w:r>
      <w:r w:rsidR="004C6A1C" w:rsidRPr="00BF47B8">
        <w:rPr>
          <w:rFonts w:ascii="Times New Roman" w:hAnsi="Times New Roman"/>
        </w:rPr>
        <w:t>,</w:t>
      </w:r>
      <w:r w:rsidR="00ED2410" w:rsidRPr="00BF47B8">
        <w:rPr>
          <w:rFonts w:ascii="Times New Roman" w:hAnsi="Times New Roman"/>
        </w:rPr>
        <w:t xml:space="preserve"> do everything that is necessary to give effect to the promise. The very premise of </w:t>
      </w:r>
      <w:r w:rsidR="00384621" w:rsidRPr="00BF47B8">
        <w:rPr>
          <w:rFonts w:ascii="Times New Roman" w:hAnsi="Times New Roman"/>
        </w:rPr>
        <w:t>equitable</w:t>
      </w:r>
      <w:r w:rsidR="00ED2410" w:rsidRPr="00BF47B8">
        <w:rPr>
          <w:rFonts w:ascii="Times New Roman" w:hAnsi="Times New Roman"/>
        </w:rPr>
        <w:t xml:space="preserve"> estoppel in relation to promised gifts is that the promisor has not </w:t>
      </w:r>
      <w:r w:rsidR="00D6352E" w:rsidRPr="00BF47B8">
        <w:rPr>
          <w:rFonts w:ascii="Times New Roman" w:hAnsi="Times New Roman"/>
        </w:rPr>
        <w:t>given effect to the promise</w:t>
      </w:r>
      <w:r w:rsidR="00ED2410" w:rsidRPr="00BF47B8">
        <w:rPr>
          <w:rFonts w:ascii="Times New Roman" w:hAnsi="Times New Roman"/>
        </w:rPr>
        <w:t xml:space="preserve">. </w:t>
      </w:r>
    </w:p>
    <w:p w14:paraId="2BCDFB00" w14:textId="74959F34" w:rsidR="00E075B8" w:rsidRPr="00BF47B8" w:rsidRDefault="00ED2410" w:rsidP="00BF47B8">
      <w:pPr>
        <w:pStyle w:val="FixListStyle"/>
        <w:spacing w:after="260" w:line="280" w:lineRule="exact"/>
        <w:ind w:right="0"/>
        <w:jc w:val="both"/>
        <w:rPr>
          <w:rFonts w:ascii="Times New Roman" w:hAnsi="Times New Roman"/>
        </w:rPr>
      </w:pPr>
      <w:r w:rsidRPr="00BF47B8">
        <w:rPr>
          <w:rFonts w:ascii="Times New Roman" w:hAnsi="Times New Roman"/>
        </w:rPr>
        <w:tab/>
        <w:t>It can be accepted that one of the leading early English decisions in this area</w:t>
      </w:r>
      <w:r w:rsidR="001052A3" w:rsidRPr="00BF47B8">
        <w:rPr>
          <w:rFonts w:ascii="Times New Roman" w:hAnsi="Times New Roman"/>
        </w:rPr>
        <w:t xml:space="preserve"> of estoppel by encouragement from a promise</w:t>
      </w:r>
      <w:r w:rsidRPr="00BF47B8">
        <w:rPr>
          <w:rFonts w:ascii="Times New Roman" w:hAnsi="Times New Roman"/>
        </w:rPr>
        <w:t xml:space="preserve"> </w:t>
      </w:r>
      <w:r w:rsidR="005500B3" w:rsidRPr="00BF47B8">
        <w:rPr>
          <w:rFonts w:ascii="Times New Roman" w:hAnsi="Times New Roman"/>
        </w:rPr>
        <w:t xml:space="preserve">included remarks that expressed </w:t>
      </w:r>
      <w:r w:rsidRPr="00BF47B8">
        <w:rPr>
          <w:rFonts w:ascii="Times New Roman" w:hAnsi="Times New Roman"/>
        </w:rPr>
        <w:t xml:space="preserve">a </w:t>
      </w:r>
      <w:r w:rsidRPr="00BF47B8">
        <w:rPr>
          <w:rFonts w:ascii="Times New Roman" w:hAnsi="Times New Roman"/>
        </w:rPr>
        <w:lastRenderedPageBreak/>
        <w:t>concern to complete an imperfect gift.</w:t>
      </w:r>
      <w:r w:rsidRPr="00BF47B8">
        <w:rPr>
          <w:rStyle w:val="FootnoteReference"/>
          <w:rFonts w:ascii="Times New Roman" w:hAnsi="Times New Roman"/>
          <w:sz w:val="24"/>
        </w:rPr>
        <w:footnoteReference w:id="46"/>
      </w:r>
      <w:r w:rsidRPr="00BF47B8">
        <w:rPr>
          <w:rFonts w:ascii="Times New Roman" w:hAnsi="Times New Roman"/>
        </w:rPr>
        <w:t xml:space="preserve"> </w:t>
      </w:r>
      <w:r w:rsidR="00FA604F" w:rsidRPr="00BF47B8">
        <w:rPr>
          <w:rFonts w:ascii="Times New Roman" w:hAnsi="Times New Roman"/>
        </w:rPr>
        <w:t xml:space="preserve">It may also be that </w:t>
      </w:r>
      <w:r w:rsidRPr="00BF47B8">
        <w:rPr>
          <w:rFonts w:ascii="Times New Roman" w:hAnsi="Times New Roman"/>
        </w:rPr>
        <w:t xml:space="preserve">steps have been taken </w:t>
      </w:r>
      <w:r w:rsidR="00CA13EC" w:rsidRPr="00BF47B8">
        <w:rPr>
          <w:rFonts w:ascii="Times New Roman" w:hAnsi="Times New Roman"/>
        </w:rPr>
        <w:t xml:space="preserve">in England </w:t>
      </w:r>
      <w:r w:rsidRPr="00BF47B8">
        <w:rPr>
          <w:rFonts w:ascii="Times New Roman" w:hAnsi="Times New Roman"/>
        </w:rPr>
        <w:t xml:space="preserve">towards assimilating the principles concerning when equity will perfect an imperfect gift </w:t>
      </w:r>
      <w:r w:rsidR="00E7269C" w:rsidRPr="00BF47B8">
        <w:rPr>
          <w:rFonts w:ascii="Times New Roman" w:hAnsi="Times New Roman"/>
        </w:rPr>
        <w:t xml:space="preserve">and </w:t>
      </w:r>
      <w:r w:rsidRPr="00BF47B8">
        <w:rPr>
          <w:rFonts w:ascii="Times New Roman" w:hAnsi="Times New Roman"/>
        </w:rPr>
        <w:t>the principles of estoppel</w:t>
      </w:r>
      <w:r w:rsidR="009C154F" w:rsidRPr="00BF47B8">
        <w:rPr>
          <w:rFonts w:ascii="Times New Roman" w:hAnsi="Times New Roman"/>
        </w:rPr>
        <w:t xml:space="preserve"> by encouragement</w:t>
      </w:r>
      <w:r w:rsidR="001B4285" w:rsidRPr="00BF47B8">
        <w:rPr>
          <w:rFonts w:ascii="Times New Roman" w:hAnsi="Times New Roman"/>
        </w:rPr>
        <w:t xml:space="preserve"> from a promise</w:t>
      </w:r>
      <w:r w:rsidR="007E217A" w:rsidRPr="00BF47B8">
        <w:rPr>
          <w:rFonts w:ascii="Times New Roman" w:hAnsi="Times New Roman"/>
        </w:rPr>
        <w:t>.</w:t>
      </w:r>
      <w:r w:rsidRPr="00BF47B8">
        <w:rPr>
          <w:rStyle w:val="FootnoteReference"/>
          <w:rFonts w:ascii="Times New Roman" w:hAnsi="Times New Roman"/>
          <w:sz w:val="24"/>
        </w:rPr>
        <w:footnoteReference w:id="47"/>
      </w:r>
      <w:r w:rsidRPr="00BF47B8">
        <w:rPr>
          <w:rFonts w:ascii="Times New Roman" w:hAnsi="Times New Roman"/>
        </w:rPr>
        <w:t xml:space="preserve"> </w:t>
      </w:r>
      <w:r w:rsidR="007E217A" w:rsidRPr="00BF47B8">
        <w:rPr>
          <w:rFonts w:ascii="Times New Roman" w:hAnsi="Times New Roman"/>
        </w:rPr>
        <w:t>But</w:t>
      </w:r>
      <w:r w:rsidR="00AE19CE" w:rsidRPr="00BF47B8">
        <w:rPr>
          <w:rFonts w:ascii="Times New Roman" w:hAnsi="Times New Roman"/>
        </w:rPr>
        <w:t xml:space="preserve"> whatever might be, or should be, the state of Australian law concerning </w:t>
      </w:r>
      <w:r w:rsidR="007C19D0" w:rsidRPr="00BF47B8">
        <w:rPr>
          <w:rFonts w:ascii="Times New Roman" w:hAnsi="Times New Roman"/>
        </w:rPr>
        <w:t xml:space="preserve">whether or </w:t>
      </w:r>
      <w:r w:rsidR="00AE19CE" w:rsidRPr="00BF47B8">
        <w:rPr>
          <w:rFonts w:ascii="Times New Roman" w:hAnsi="Times New Roman"/>
        </w:rPr>
        <w:t>when an imperfect gift can be "complete</w:t>
      </w:r>
      <w:r w:rsidR="006B0D83" w:rsidRPr="00BF47B8">
        <w:rPr>
          <w:rFonts w:ascii="Times New Roman" w:hAnsi="Times New Roman"/>
        </w:rPr>
        <w:t>[</w:t>
      </w:r>
      <w:r w:rsidR="00AE19CE" w:rsidRPr="00BF47B8">
        <w:rPr>
          <w:rFonts w:ascii="Times New Roman" w:hAnsi="Times New Roman"/>
        </w:rPr>
        <w:t>d</w:t>
      </w:r>
      <w:r w:rsidR="006B0D83" w:rsidRPr="00BF47B8">
        <w:rPr>
          <w:rFonts w:ascii="Times New Roman" w:hAnsi="Times New Roman"/>
        </w:rPr>
        <w:t>]</w:t>
      </w:r>
      <w:r w:rsidR="00AE19CE" w:rsidRPr="00BF47B8">
        <w:rPr>
          <w:rFonts w:ascii="Times New Roman" w:hAnsi="Times New Roman"/>
        </w:rPr>
        <w:t xml:space="preserve"> in equity"</w:t>
      </w:r>
      <w:r w:rsidR="008D2C62" w:rsidRPr="00BF47B8">
        <w:rPr>
          <w:rFonts w:ascii="Times New Roman" w:hAnsi="Times New Roman"/>
        </w:rPr>
        <w:t xml:space="preserve"> (</w:t>
      </w:r>
      <w:r w:rsidR="00520E6F" w:rsidRPr="00BF47B8">
        <w:rPr>
          <w:rFonts w:ascii="Times New Roman" w:hAnsi="Times New Roman"/>
        </w:rPr>
        <w:t>an issue upon which no submissions were made on this appeal</w:t>
      </w:r>
      <w:r w:rsidR="008D2C62" w:rsidRPr="00BF47B8">
        <w:rPr>
          <w:rFonts w:ascii="Times New Roman" w:hAnsi="Times New Roman"/>
        </w:rPr>
        <w:t>)</w:t>
      </w:r>
      <w:r w:rsidR="00D71D62" w:rsidRPr="00BF47B8">
        <w:rPr>
          <w:rFonts w:ascii="Times New Roman" w:hAnsi="Times New Roman"/>
        </w:rPr>
        <w:t>,</w:t>
      </w:r>
      <w:r w:rsidR="007E217A" w:rsidRPr="00BF47B8">
        <w:rPr>
          <w:rFonts w:ascii="Times New Roman" w:hAnsi="Times New Roman"/>
        </w:rPr>
        <w:t xml:space="preserve"> </w:t>
      </w:r>
      <w:r w:rsidRPr="00BF47B8">
        <w:rPr>
          <w:rFonts w:ascii="Times New Roman" w:hAnsi="Times New Roman"/>
        </w:rPr>
        <w:t>the appellant</w:t>
      </w:r>
      <w:r w:rsidR="007E217A" w:rsidRPr="00BF47B8">
        <w:rPr>
          <w:rFonts w:ascii="Times New Roman" w:hAnsi="Times New Roman"/>
        </w:rPr>
        <w:t>s'</w:t>
      </w:r>
      <w:r w:rsidRPr="00BF47B8">
        <w:rPr>
          <w:rFonts w:ascii="Times New Roman" w:hAnsi="Times New Roman"/>
        </w:rPr>
        <w:t xml:space="preserve"> </w:t>
      </w:r>
      <w:r w:rsidR="007E217A" w:rsidRPr="00BF47B8">
        <w:rPr>
          <w:rFonts w:ascii="Times New Roman" w:hAnsi="Times New Roman"/>
        </w:rPr>
        <w:t>assumption</w:t>
      </w:r>
      <w:r w:rsidRPr="00BF47B8">
        <w:rPr>
          <w:rFonts w:ascii="Times New Roman" w:hAnsi="Times New Roman"/>
        </w:rPr>
        <w:t xml:space="preserve"> that</w:t>
      </w:r>
      <w:r w:rsidR="00AC7F9F" w:rsidRPr="00BF47B8">
        <w:rPr>
          <w:rFonts w:ascii="Times New Roman" w:hAnsi="Times New Roman"/>
        </w:rPr>
        <w:t xml:space="preserve"> this assimilation has occurred in Australia is</w:t>
      </w:r>
      <w:r w:rsidRPr="00BF47B8">
        <w:rPr>
          <w:rFonts w:ascii="Times New Roman" w:hAnsi="Times New Roman"/>
        </w:rPr>
        <w:t xml:space="preserve"> contrary to the reasons of every member of this Court in </w:t>
      </w:r>
      <w:r w:rsidRPr="00BF47B8">
        <w:rPr>
          <w:rFonts w:ascii="Times New Roman" w:hAnsi="Times New Roman"/>
          <w:i/>
          <w:iCs/>
        </w:rPr>
        <w:t>Corin v Patton</w:t>
      </w:r>
      <w:r w:rsidR="00AC7F9F" w:rsidRPr="00BF47B8">
        <w:rPr>
          <w:rFonts w:ascii="Times New Roman" w:hAnsi="Times New Roman"/>
        </w:rPr>
        <w:t>.</w:t>
      </w:r>
      <w:r w:rsidR="004C3040" w:rsidRPr="00BF47B8">
        <w:rPr>
          <w:rFonts w:ascii="Times New Roman" w:hAnsi="Times New Roman"/>
        </w:rPr>
        <w:t xml:space="preserve"> </w:t>
      </w:r>
      <w:r w:rsidR="00034A90" w:rsidRPr="00BF47B8">
        <w:rPr>
          <w:rFonts w:ascii="Times New Roman" w:hAnsi="Times New Roman"/>
        </w:rPr>
        <w:t xml:space="preserve">There was no application to reopen </w:t>
      </w:r>
      <w:r w:rsidR="00510941" w:rsidRPr="00BF47B8">
        <w:rPr>
          <w:rFonts w:ascii="Times New Roman" w:hAnsi="Times New Roman"/>
        </w:rPr>
        <w:t xml:space="preserve">any of </w:t>
      </w:r>
      <w:r w:rsidR="00034A90" w:rsidRPr="00BF47B8">
        <w:rPr>
          <w:rFonts w:ascii="Times New Roman" w:hAnsi="Times New Roman"/>
        </w:rPr>
        <w:t xml:space="preserve">the reasoning in that decision. </w:t>
      </w:r>
    </w:p>
    <w:p w14:paraId="2948F2BE" w14:textId="6F109AFD" w:rsidR="00ED2410" w:rsidRPr="00BF47B8" w:rsidRDefault="00E075B8"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ED2410" w:rsidRPr="00BF47B8">
        <w:rPr>
          <w:rFonts w:ascii="Times New Roman" w:hAnsi="Times New Roman"/>
        </w:rPr>
        <w:t xml:space="preserve">The appellants </w:t>
      </w:r>
      <w:r w:rsidR="008E38AE" w:rsidRPr="00BF47B8">
        <w:rPr>
          <w:rFonts w:ascii="Times New Roman" w:hAnsi="Times New Roman"/>
        </w:rPr>
        <w:t xml:space="preserve">principally </w:t>
      </w:r>
      <w:r w:rsidR="00ED2410" w:rsidRPr="00BF47B8">
        <w:rPr>
          <w:rFonts w:ascii="Times New Roman" w:hAnsi="Times New Roman"/>
        </w:rPr>
        <w:t xml:space="preserve">relied upon two further decisions </w:t>
      </w:r>
      <w:r w:rsidR="00205625" w:rsidRPr="00BF47B8">
        <w:rPr>
          <w:rFonts w:ascii="Times New Roman" w:hAnsi="Times New Roman"/>
        </w:rPr>
        <w:t xml:space="preserve">in support of </w:t>
      </w:r>
      <w:r w:rsidR="00ED2410" w:rsidRPr="00BF47B8">
        <w:rPr>
          <w:rFonts w:ascii="Times New Roman" w:hAnsi="Times New Roman"/>
        </w:rPr>
        <w:t>transplant</w:t>
      </w:r>
      <w:r w:rsidR="00205625" w:rsidRPr="00BF47B8">
        <w:rPr>
          <w:rFonts w:ascii="Times New Roman" w:hAnsi="Times New Roman"/>
        </w:rPr>
        <w:t>ing</w:t>
      </w:r>
      <w:r w:rsidR="00ED2410" w:rsidRPr="00BF47B8">
        <w:rPr>
          <w:rFonts w:ascii="Times New Roman" w:hAnsi="Times New Roman"/>
        </w:rPr>
        <w:t xml:space="preserve"> to </w:t>
      </w:r>
      <w:r w:rsidR="00CF27FC" w:rsidRPr="00BF47B8">
        <w:rPr>
          <w:rFonts w:ascii="Times New Roman" w:hAnsi="Times New Roman"/>
        </w:rPr>
        <w:t>equitable</w:t>
      </w:r>
      <w:r w:rsidR="00ED2410" w:rsidRPr="00BF47B8">
        <w:rPr>
          <w:rFonts w:ascii="Times New Roman" w:hAnsi="Times New Roman"/>
        </w:rPr>
        <w:t xml:space="preserve"> estoppel </w:t>
      </w:r>
      <w:r w:rsidR="00377525" w:rsidRPr="00BF47B8">
        <w:rPr>
          <w:rFonts w:ascii="Times New Roman" w:hAnsi="Times New Roman"/>
        </w:rPr>
        <w:t xml:space="preserve">a requirement </w:t>
      </w:r>
      <w:r w:rsidR="00ED2410" w:rsidRPr="00BF47B8">
        <w:rPr>
          <w:rFonts w:ascii="Times New Roman" w:hAnsi="Times New Roman"/>
        </w:rPr>
        <w:t xml:space="preserve">of subsequent encouragement, after a promise, by a donor of a purported gift. Neither decision supports that </w:t>
      </w:r>
      <w:r w:rsidR="006A04F8" w:rsidRPr="00BF47B8">
        <w:rPr>
          <w:rFonts w:ascii="Times New Roman" w:hAnsi="Times New Roman"/>
        </w:rPr>
        <w:t>transplant</w:t>
      </w:r>
      <w:r w:rsidR="00ED2410" w:rsidRPr="00BF47B8">
        <w:rPr>
          <w:rFonts w:ascii="Times New Roman" w:hAnsi="Times New Roman"/>
        </w:rPr>
        <w:t xml:space="preserve">. </w:t>
      </w:r>
    </w:p>
    <w:p w14:paraId="6E95264E" w14:textId="39DE5FF9" w:rsidR="00ED2410" w:rsidRPr="00BF47B8" w:rsidRDefault="00ED2410"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The first of those </w:t>
      </w:r>
      <w:r w:rsidR="006A04F8" w:rsidRPr="00BF47B8">
        <w:rPr>
          <w:rFonts w:ascii="Times New Roman" w:hAnsi="Times New Roman"/>
        </w:rPr>
        <w:t>decisions</w:t>
      </w:r>
      <w:r w:rsidRPr="00BF47B8">
        <w:rPr>
          <w:rFonts w:ascii="Times New Roman" w:hAnsi="Times New Roman"/>
        </w:rPr>
        <w:t xml:space="preserve"> was </w:t>
      </w:r>
      <w:r w:rsidRPr="00BF47B8">
        <w:rPr>
          <w:rFonts w:ascii="Times New Roman" w:hAnsi="Times New Roman"/>
          <w:i/>
          <w:iCs/>
        </w:rPr>
        <w:t>Olsson v Dyson</w:t>
      </w:r>
      <w:r w:rsidRPr="00BF47B8">
        <w:rPr>
          <w:rFonts w:ascii="Times New Roman" w:hAnsi="Times New Roman"/>
        </w:rPr>
        <w:t>.</w:t>
      </w:r>
      <w:r w:rsidRPr="00BF47B8">
        <w:rPr>
          <w:rStyle w:val="FootnoteReference"/>
          <w:rFonts w:ascii="Times New Roman" w:hAnsi="Times New Roman"/>
          <w:sz w:val="24"/>
        </w:rPr>
        <w:footnoteReference w:id="48"/>
      </w:r>
      <w:r w:rsidRPr="00BF47B8">
        <w:rPr>
          <w:rFonts w:ascii="Times New Roman" w:hAnsi="Times New Roman"/>
        </w:rPr>
        <w:t xml:space="preserve"> In that case, a company owed £2,000 to Mr</w:t>
      </w:r>
      <w:r w:rsidR="00F53567" w:rsidRPr="00BF47B8">
        <w:rPr>
          <w:rFonts w:ascii="Times New Roman" w:hAnsi="Times New Roman"/>
        </w:rPr>
        <w:t> </w:t>
      </w:r>
      <w:r w:rsidRPr="00BF47B8">
        <w:rPr>
          <w:rFonts w:ascii="Times New Roman" w:hAnsi="Times New Roman"/>
        </w:rPr>
        <w:t>Dyson. Mr</w:t>
      </w:r>
      <w:r w:rsidR="00F53567" w:rsidRPr="00BF47B8">
        <w:rPr>
          <w:rFonts w:ascii="Times New Roman" w:hAnsi="Times New Roman"/>
        </w:rPr>
        <w:t> </w:t>
      </w:r>
      <w:r w:rsidRPr="00BF47B8">
        <w:rPr>
          <w:rFonts w:ascii="Times New Roman" w:hAnsi="Times New Roman"/>
        </w:rPr>
        <w:t>Dyson told his wife orally, "You can have the £2,000 that I have loaned to [the company]" and that he would tell the managing director of the company that future payments of interest should be made to her. No document was ever executed by Mr</w:t>
      </w:r>
      <w:r w:rsidR="00E4196A" w:rsidRPr="00BF47B8">
        <w:rPr>
          <w:rFonts w:ascii="Times New Roman" w:hAnsi="Times New Roman"/>
        </w:rPr>
        <w:t> </w:t>
      </w:r>
      <w:r w:rsidRPr="00BF47B8">
        <w:rPr>
          <w:rFonts w:ascii="Times New Roman" w:hAnsi="Times New Roman"/>
        </w:rPr>
        <w:t>Dyson before he died. No</w:t>
      </w:r>
      <w:r w:rsidR="00DF44D4" w:rsidRPr="00BF47B8">
        <w:rPr>
          <w:rFonts w:ascii="Times New Roman" w:hAnsi="Times New Roman"/>
        </w:rPr>
        <w:t xml:space="preserve"> statutory</w:t>
      </w:r>
      <w:r w:rsidRPr="00BF47B8">
        <w:rPr>
          <w:rFonts w:ascii="Times New Roman" w:hAnsi="Times New Roman"/>
        </w:rPr>
        <w:t xml:space="preserve"> assignment of the loan ever occurred. Kitto</w:t>
      </w:r>
      <w:r w:rsidR="00891A72" w:rsidRPr="00BF47B8">
        <w:rPr>
          <w:rFonts w:ascii="Times New Roman" w:hAnsi="Times New Roman"/>
        </w:rPr>
        <w:t> </w:t>
      </w:r>
      <w:r w:rsidRPr="00BF47B8">
        <w:rPr>
          <w:rFonts w:ascii="Times New Roman" w:hAnsi="Times New Roman"/>
        </w:rPr>
        <w:t>J (with whom Barwick</w:t>
      </w:r>
      <w:r w:rsidR="00891A72" w:rsidRPr="00BF47B8">
        <w:rPr>
          <w:rFonts w:ascii="Times New Roman" w:hAnsi="Times New Roman"/>
        </w:rPr>
        <w:t> </w:t>
      </w:r>
      <w:r w:rsidRPr="00BF47B8">
        <w:rPr>
          <w:rFonts w:ascii="Times New Roman" w:hAnsi="Times New Roman"/>
        </w:rPr>
        <w:t>CJ</w:t>
      </w:r>
      <w:r w:rsidR="00CA0072" w:rsidRPr="00BF47B8">
        <w:rPr>
          <w:rFonts w:ascii="Times New Roman" w:hAnsi="Times New Roman"/>
        </w:rPr>
        <w:t>, Menzies</w:t>
      </w:r>
      <w:r w:rsidR="00C3055A" w:rsidRPr="00BF47B8">
        <w:rPr>
          <w:rFonts w:ascii="Times New Roman" w:hAnsi="Times New Roman"/>
        </w:rPr>
        <w:t> J</w:t>
      </w:r>
      <w:r w:rsidRPr="00BF47B8">
        <w:rPr>
          <w:rFonts w:ascii="Times New Roman" w:hAnsi="Times New Roman"/>
        </w:rPr>
        <w:t xml:space="preserve"> and Owen</w:t>
      </w:r>
      <w:r w:rsidR="00891A72" w:rsidRPr="00BF47B8">
        <w:rPr>
          <w:rFonts w:ascii="Times New Roman" w:hAnsi="Times New Roman"/>
        </w:rPr>
        <w:t> </w:t>
      </w:r>
      <w:r w:rsidR="00CA0072" w:rsidRPr="00BF47B8" w:rsidDel="00C3055A">
        <w:rPr>
          <w:rFonts w:ascii="Times New Roman" w:hAnsi="Times New Roman"/>
        </w:rPr>
        <w:t>J</w:t>
      </w:r>
      <w:r w:rsidRPr="00BF47B8">
        <w:rPr>
          <w:rFonts w:ascii="Times New Roman" w:hAnsi="Times New Roman"/>
        </w:rPr>
        <w:t xml:space="preserve"> relevantly agreed</w:t>
      </w:r>
      <w:r w:rsidR="00B028AF" w:rsidRPr="00BF47B8">
        <w:rPr>
          <w:rStyle w:val="FootnoteReference"/>
          <w:rFonts w:ascii="Times New Roman" w:hAnsi="Times New Roman"/>
          <w:sz w:val="24"/>
        </w:rPr>
        <w:footnoteReference w:id="49"/>
      </w:r>
      <w:r w:rsidRPr="00BF47B8">
        <w:rPr>
          <w:rFonts w:ascii="Times New Roman" w:hAnsi="Times New Roman"/>
        </w:rPr>
        <w:t>) followed the approach of Isaacs</w:t>
      </w:r>
      <w:r w:rsidR="00FB661D" w:rsidRPr="00BF47B8">
        <w:rPr>
          <w:rFonts w:ascii="Times New Roman" w:hAnsi="Times New Roman"/>
        </w:rPr>
        <w:t> </w:t>
      </w:r>
      <w:r w:rsidRPr="00BF47B8">
        <w:rPr>
          <w:rFonts w:ascii="Times New Roman" w:hAnsi="Times New Roman"/>
        </w:rPr>
        <w:t xml:space="preserve">J in </w:t>
      </w:r>
      <w:r w:rsidR="00FB661D" w:rsidRPr="00BF47B8">
        <w:rPr>
          <w:rFonts w:ascii="Times New Roman" w:hAnsi="Times New Roman"/>
          <w:i/>
          <w:iCs/>
        </w:rPr>
        <w:t>Anning v</w:t>
      </w:r>
      <w:r w:rsidRPr="00BF47B8">
        <w:rPr>
          <w:rFonts w:ascii="Times New Roman" w:hAnsi="Times New Roman"/>
          <w:i/>
        </w:rPr>
        <w:t xml:space="preserve"> </w:t>
      </w:r>
      <w:r w:rsidRPr="00BF47B8">
        <w:rPr>
          <w:rFonts w:ascii="Times New Roman" w:hAnsi="Times New Roman"/>
          <w:i/>
          <w:iCs/>
        </w:rPr>
        <w:t>Anning</w:t>
      </w:r>
      <w:r w:rsidR="00E40CFA" w:rsidRPr="00BF47B8">
        <w:rPr>
          <w:rFonts w:ascii="Times New Roman" w:hAnsi="Times New Roman"/>
        </w:rPr>
        <w:t>,</w:t>
      </w:r>
      <w:r w:rsidR="0052208F" w:rsidRPr="00BF47B8">
        <w:rPr>
          <w:rStyle w:val="FootnoteReference"/>
          <w:rFonts w:ascii="Times New Roman" w:hAnsi="Times New Roman"/>
          <w:sz w:val="24"/>
        </w:rPr>
        <w:footnoteReference w:id="50"/>
      </w:r>
      <w:r w:rsidRPr="00BF47B8">
        <w:rPr>
          <w:rFonts w:ascii="Times New Roman" w:hAnsi="Times New Roman"/>
        </w:rPr>
        <w:t xml:space="preserve"> reasoning that there was "no equity to perfect an imperfect gift: because of the absence of consideration a purported assignment, if incomplete as a legal assignment, effects nothing in equity". But Kitto</w:t>
      </w:r>
      <w:r w:rsidR="007D6496" w:rsidRPr="00BF47B8">
        <w:rPr>
          <w:rFonts w:ascii="Times New Roman" w:hAnsi="Times New Roman"/>
        </w:rPr>
        <w:t> </w:t>
      </w:r>
      <w:r w:rsidRPr="00BF47B8">
        <w:rPr>
          <w:rFonts w:ascii="Times New Roman" w:hAnsi="Times New Roman"/>
        </w:rPr>
        <w:t>J went on to say:</w:t>
      </w:r>
      <w:r w:rsidRPr="00BF47B8">
        <w:rPr>
          <w:rStyle w:val="FootnoteReference"/>
          <w:rFonts w:ascii="Times New Roman" w:hAnsi="Times New Roman"/>
          <w:sz w:val="24"/>
        </w:rPr>
        <w:footnoteReference w:id="51"/>
      </w:r>
    </w:p>
    <w:p w14:paraId="0A5F67E1" w14:textId="77777777" w:rsidR="00BF47B8" w:rsidRDefault="00ED2410" w:rsidP="00BF47B8">
      <w:pPr>
        <w:pStyle w:val="LeftrightafterHC"/>
        <w:spacing w:before="0" w:after="260" w:line="280" w:lineRule="exact"/>
        <w:ind w:right="0"/>
        <w:jc w:val="both"/>
        <w:rPr>
          <w:rFonts w:ascii="Times New Roman" w:hAnsi="Times New Roman"/>
        </w:rPr>
      </w:pPr>
      <w:r w:rsidRPr="00BF47B8">
        <w:rPr>
          <w:rFonts w:ascii="Times New Roman" w:hAnsi="Times New Roman"/>
        </w:rPr>
        <w:lastRenderedPageBreak/>
        <w:t xml:space="preserve">"True it is that some subsequent conduct of the intending donor, encouraging or inducing the intended donee to act to his prejudice on the footing that the property or some interest in it has become his, may make it unconscionable for the donor to withhold the property or interest from the donee, and equity may on that ground hold the donee to be entitled to the property; </w:t>
      </w:r>
      <w:r w:rsidRPr="00BF47B8">
        <w:rPr>
          <w:rFonts w:ascii="Times New Roman" w:hAnsi="Times New Roman"/>
          <w:i/>
          <w:iCs/>
        </w:rPr>
        <w:t>but that is another matter, and must be considered separately</w:t>
      </w:r>
      <w:r w:rsidR="00BF2052" w:rsidRPr="00BF47B8">
        <w:rPr>
          <w:rFonts w:ascii="Times New Roman" w:hAnsi="Times New Roman"/>
        </w:rPr>
        <w:t>.</w:t>
      </w:r>
      <w:r w:rsidRPr="00BF47B8">
        <w:rPr>
          <w:rFonts w:ascii="Times New Roman" w:hAnsi="Times New Roman"/>
        </w:rPr>
        <w:t xml:space="preserve">" </w:t>
      </w:r>
    </w:p>
    <w:p w14:paraId="6808FE60" w14:textId="5B3138DD" w:rsidR="00ED2410" w:rsidRPr="00BF47B8" w:rsidRDefault="00ED2410" w:rsidP="00BF47B8">
      <w:pPr>
        <w:pStyle w:val="FixListStyle"/>
        <w:spacing w:after="260" w:line="280" w:lineRule="exact"/>
        <w:ind w:right="0"/>
        <w:jc w:val="both"/>
        <w:rPr>
          <w:rFonts w:ascii="Times New Roman" w:hAnsi="Times New Roman"/>
        </w:rPr>
      </w:pPr>
      <w:r w:rsidRPr="00BF47B8">
        <w:rPr>
          <w:rFonts w:ascii="Times New Roman" w:hAnsi="Times New Roman"/>
        </w:rPr>
        <w:tab/>
        <w:t>The separate matter to which Kitto</w:t>
      </w:r>
      <w:r w:rsidR="00F8282A" w:rsidRPr="00BF47B8">
        <w:rPr>
          <w:rFonts w:ascii="Times New Roman" w:hAnsi="Times New Roman"/>
        </w:rPr>
        <w:t> </w:t>
      </w:r>
      <w:r w:rsidRPr="00BF47B8">
        <w:rPr>
          <w:rFonts w:ascii="Times New Roman" w:hAnsi="Times New Roman"/>
        </w:rPr>
        <w:t xml:space="preserve">J referred is </w:t>
      </w:r>
      <w:r w:rsidR="00C9636D" w:rsidRPr="00BF47B8">
        <w:rPr>
          <w:rFonts w:ascii="Times New Roman" w:hAnsi="Times New Roman"/>
        </w:rPr>
        <w:t xml:space="preserve">equitable </w:t>
      </w:r>
      <w:r w:rsidRPr="00BF47B8">
        <w:rPr>
          <w:rFonts w:ascii="Times New Roman" w:hAnsi="Times New Roman"/>
        </w:rPr>
        <w:t>estoppel</w:t>
      </w:r>
      <w:r w:rsidR="00C9636D" w:rsidRPr="00BF47B8">
        <w:rPr>
          <w:rFonts w:ascii="Times New Roman" w:hAnsi="Times New Roman"/>
        </w:rPr>
        <w:t xml:space="preserve"> that arises</w:t>
      </w:r>
      <w:r w:rsidR="00AE04CE" w:rsidRPr="00BF47B8">
        <w:rPr>
          <w:rFonts w:ascii="Times New Roman" w:hAnsi="Times New Roman"/>
        </w:rPr>
        <w:t xml:space="preserve"> by encouragement</w:t>
      </w:r>
      <w:r w:rsidRPr="00BF47B8">
        <w:rPr>
          <w:rFonts w:ascii="Times New Roman" w:hAnsi="Times New Roman"/>
        </w:rPr>
        <w:t>. Mr</w:t>
      </w:r>
      <w:r w:rsidR="00F8282A" w:rsidRPr="00BF47B8">
        <w:rPr>
          <w:rFonts w:ascii="Times New Roman" w:hAnsi="Times New Roman"/>
        </w:rPr>
        <w:t> </w:t>
      </w:r>
      <w:r w:rsidRPr="00BF47B8">
        <w:rPr>
          <w:rFonts w:ascii="Times New Roman" w:hAnsi="Times New Roman"/>
        </w:rPr>
        <w:t xml:space="preserve">Dyson's wife had suffered detriment by abstaining from making an application under the </w:t>
      </w:r>
      <w:r w:rsidRPr="00BF47B8">
        <w:rPr>
          <w:rFonts w:ascii="Times New Roman" w:hAnsi="Times New Roman"/>
          <w:i/>
          <w:iCs/>
        </w:rPr>
        <w:t>Testator's Family Maintenance Act</w:t>
      </w:r>
      <w:r w:rsidR="005E66DA" w:rsidRPr="00BF47B8">
        <w:rPr>
          <w:rFonts w:ascii="Times New Roman" w:hAnsi="Times New Roman"/>
          <w:i/>
        </w:rPr>
        <w:t xml:space="preserve"> 1918</w:t>
      </w:r>
      <w:r w:rsidRPr="00BF47B8">
        <w:rPr>
          <w:rFonts w:ascii="Times New Roman" w:hAnsi="Times New Roman"/>
          <w:i/>
        </w:rPr>
        <w:t xml:space="preserve"> </w:t>
      </w:r>
      <w:r w:rsidRPr="00BF47B8">
        <w:rPr>
          <w:rFonts w:ascii="Times New Roman" w:hAnsi="Times New Roman"/>
        </w:rPr>
        <w:t>(SA) in reliance upon Mr</w:t>
      </w:r>
      <w:r w:rsidR="00DB2AC4" w:rsidRPr="00BF47B8">
        <w:rPr>
          <w:rFonts w:ascii="Times New Roman" w:hAnsi="Times New Roman"/>
        </w:rPr>
        <w:t> </w:t>
      </w:r>
      <w:r w:rsidRPr="00BF47B8">
        <w:rPr>
          <w:rFonts w:ascii="Times New Roman" w:hAnsi="Times New Roman"/>
        </w:rPr>
        <w:t>Dyson's statement that she could have the rights to the £2,000 loan.</w:t>
      </w:r>
      <w:r w:rsidRPr="00BF47B8">
        <w:rPr>
          <w:rStyle w:val="FootnoteReference"/>
          <w:rFonts w:ascii="Times New Roman" w:hAnsi="Times New Roman"/>
          <w:sz w:val="24"/>
        </w:rPr>
        <w:footnoteReference w:id="52"/>
      </w:r>
      <w:r w:rsidRPr="00BF47B8">
        <w:rPr>
          <w:rFonts w:ascii="Times New Roman" w:hAnsi="Times New Roman"/>
        </w:rPr>
        <w:t xml:space="preserve"> But </w:t>
      </w:r>
      <w:r w:rsidR="004912BF" w:rsidRPr="00BF47B8">
        <w:rPr>
          <w:rFonts w:ascii="Times New Roman" w:hAnsi="Times New Roman"/>
        </w:rPr>
        <w:t xml:space="preserve">her </w:t>
      </w:r>
      <w:r w:rsidRPr="00BF47B8">
        <w:rPr>
          <w:rFonts w:ascii="Times New Roman" w:hAnsi="Times New Roman"/>
        </w:rPr>
        <w:t>claim</w:t>
      </w:r>
      <w:r w:rsidR="00962305" w:rsidRPr="00BF47B8">
        <w:rPr>
          <w:rFonts w:ascii="Times New Roman" w:hAnsi="Times New Roman"/>
        </w:rPr>
        <w:t>, to the extent it was</w:t>
      </w:r>
      <w:r w:rsidRPr="00BF47B8">
        <w:rPr>
          <w:rFonts w:ascii="Times New Roman" w:hAnsi="Times New Roman"/>
        </w:rPr>
        <w:t xml:space="preserve"> </w:t>
      </w:r>
      <w:r w:rsidR="00962305" w:rsidRPr="00BF47B8">
        <w:rPr>
          <w:rFonts w:ascii="Times New Roman" w:hAnsi="Times New Roman"/>
        </w:rPr>
        <w:t xml:space="preserve">founded on "estoppel </w:t>
      </w:r>
      <w:r w:rsidR="00E6416A" w:rsidRPr="00BF47B8">
        <w:rPr>
          <w:rFonts w:ascii="Times New Roman" w:hAnsi="Times New Roman"/>
        </w:rPr>
        <w:t>properly</w:t>
      </w:r>
      <w:r w:rsidR="00962305" w:rsidRPr="00BF47B8">
        <w:rPr>
          <w:rFonts w:ascii="Times New Roman" w:hAnsi="Times New Roman"/>
        </w:rPr>
        <w:t xml:space="preserve"> so called"</w:t>
      </w:r>
      <w:r w:rsidR="0079348D" w:rsidRPr="00BF47B8">
        <w:rPr>
          <w:rFonts w:ascii="Times New Roman" w:hAnsi="Times New Roman"/>
        </w:rPr>
        <w:t>,</w:t>
      </w:r>
      <w:r w:rsidR="00142F3A" w:rsidRPr="00BF47B8">
        <w:rPr>
          <w:rStyle w:val="FootnoteReference"/>
          <w:rFonts w:ascii="Times New Roman" w:hAnsi="Times New Roman"/>
          <w:sz w:val="24"/>
        </w:rPr>
        <w:footnoteReference w:id="53"/>
      </w:r>
      <w:r w:rsidR="00962305" w:rsidRPr="00BF47B8">
        <w:rPr>
          <w:rFonts w:ascii="Times New Roman" w:hAnsi="Times New Roman"/>
        </w:rPr>
        <w:t xml:space="preserve"> </w:t>
      </w:r>
      <w:r w:rsidRPr="00BF47B8">
        <w:rPr>
          <w:rFonts w:ascii="Times New Roman" w:hAnsi="Times New Roman"/>
        </w:rPr>
        <w:t>failed because there was no evidence that Mr</w:t>
      </w:r>
      <w:r w:rsidR="001615C5" w:rsidRPr="00BF47B8">
        <w:rPr>
          <w:rFonts w:ascii="Times New Roman" w:hAnsi="Times New Roman"/>
        </w:rPr>
        <w:t> </w:t>
      </w:r>
      <w:r w:rsidRPr="00BF47B8">
        <w:rPr>
          <w:rFonts w:ascii="Times New Roman" w:hAnsi="Times New Roman"/>
        </w:rPr>
        <w:t>Dyson "ever adverted to the question whether his purported gift might be treated by his wife as a reason for abstaining from making a testator's family maintenance application after his death or acting in any other way to her prejudice".</w:t>
      </w:r>
      <w:r w:rsidR="002F61EB" w:rsidRPr="00BF47B8">
        <w:rPr>
          <w:rStyle w:val="FootnoteReference"/>
          <w:rFonts w:ascii="Times New Roman" w:hAnsi="Times New Roman"/>
          <w:sz w:val="24"/>
        </w:rPr>
        <w:footnoteReference w:id="54"/>
      </w:r>
      <w:r w:rsidRPr="00BF47B8">
        <w:rPr>
          <w:rFonts w:ascii="Times New Roman" w:hAnsi="Times New Roman"/>
        </w:rPr>
        <w:t xml:space="preserve"> Further, his statement of her entitlement to the rights to the loan was a statement only of an "inten</w:t>
      </w:r>
      <w:r w:rsidR="00AD7F3D" w:rsidRPr="00BF47B8">
        <w:rPr>
          <w:rFonts w:ascii="Times New Roman" w:hAnsi="Times New Roman"/>
        </w:rPr>
        <w:t>[</w:t>
      </w:r>
      <w:r w:rsidRPr="00BF47B8">
        <w:rPr>
          <w:rFonts w:ascii="Times New Roman" w:hAnsi="Times New Roman"/>
        </w:rPr>
        <w:t>tion</w:t>
      </w:r>
      <w:r w:rsidR="00AD7F3D" w:rsidRPr="00BF47B8">
        <w:rPr>
          <w:rFonts w:ascii="Times New Roman" w:hAnsi="Times New Roman"/>
        </w:rPr>
        <w:t>]</w:t>
      </w:r>
      <w:r w:rsidRPr="00BF47B8">
        <w:rPr>
          <w:rFonts w:ascii="Times New Roman" w:hAnsi="Times New Roman"/>
        </w:rPr>
        <w:t xml:space="preserve"> to make her a gift"; it was not an encouragement for any future course of action.</w:t>
      </w:r>
      <w:r w:rsidRPr="00BF47B8">
        <w:rPr>
          <w:rStyle w:val="FootnoteReference"/>
          <w:rFonts w:ascii="Times New Roman" w:hAnsi="Times New Roman"/>
          <w:sz w:val="24"/>
        </w:rPr>
        <w:footnoteReference w:id="55"/>
      </w:r>
      <w:r w:rsidRPr="00BF47B8">
        <w:rPr>
          <w:rFonts w:ascii="Times New Roman" w:hAnsi="Times New Roman"/>
        </w:rPr>
        <w:t xml:space="preserve"> In short, even treating the statement by Mr</w:t>
      </w:r>
      <w:r w:rsidR="009674C9" w:rsidRPr="00BF47B8">
        <w:rPr>
          <w:rFonts w:ascii="Times New Roman" w:hAnsi="Times New Roman"/>
        </w:rPr>
        <w:t> </w:t>
      </w:r>
      <w:r w:rsidRPr="00BF47B8">
        <w:rPr>
          <w:rFonts w:ascii="Times New Roman" w:hAnsi="Times New Roman"/>
        </w:rPr>
        <w:t xml:space="preserve">Dyson as </w:t>
      </w:r>
      <w:r w:rsidR="005F6219" w:rsidRPr="00BF47B8">
        <w:rPr>
          <w:rFonts w:ascii="Times New Roman" w:hAnsi="Times New Roman"/>
        </w:rPr>
        <w:t xml:space="preserve">a </w:t>
      </w:r>
      <w:r w:rsidRPr="00BF47B8">
        <w:rPr>
          <w:rFonts w:ascii="Times New Roman" w:hAnsi="Times New Roman"/>
        </w:rPr>
        <w:t>promise, the second</w:t>
      </w:r>
      <w:r w:rsidR="00AE734F" w:rsidRPr="00BF47B8">
        <w:rPr>
          <w:rFonts w:ascii="Times New Roman" w:hAnsi="Times New Roman"/>
        </w:rPr>
        <w:t xml:space="preserve"> and third</w:t>
      </w:r>
      <w:r w:rsidRPr="00BF47B8">
        <w:rPr>
          <w:rFonts w:ascii="Times New Roman" w:hAnsi="Times New Roman"/>
        </w:rPr>
        <w:t xml:space="preserve"> element</w:t>
      </w:r>
      <w:r w:rsidR="00AE734F" w:rsidRPr="00BF47B8">
        <w:rPr>
          <w:rFonts w:ascii="Times New Roman" w:hAnsi="Times New Roman"/>
        </w:rPr>
        <w:t>s</w:t>
      </w:r>
      <w:r w:rsidRPr="00BF47B8">
        <w:rPr>
          <w:rFonts w:ascii="Times New Roman" w:hAnsi="Times New Roman"/>
        </w:rPr>
        <w:t xml:space="preserve"> of a</w:t>
      </w:r>
      <w:r w:rsidR="008C1D96" w:rsidRPr="00BF47B8">
        <w:rPr>
          <w:rFonts w:ascii="Times New Roman" w:hAnsi="Times New Roman"/>
        </w:rPr>
        <w:t>n equitable</w:t>
      </w:r>
      <w:r w:rsidRPr="00BF47B8">
        <w:rPr>
          <w:rFonts w:ascii="Times New Roman" w:hAnsi="Times New Roman"/>
        </w:rPr>
        <w:t xml:space="preserve"> estoppel</w:t>
      </w:r>
      <w:r w:rsidR="00AE734F" w:rsidRPr="00BF47B8">
        <w:rPr>
          <w:rFonts w:ascii="Times New Roman" w:hAnsi="Times New Roman"/>
        </w:rPr>
        <w:t>, as described above,</w:t>
      </w:r>
      <w:r w:rsidRPr="00BF47B8">
        <w:rPr>
          <w:rFonts w:ascii="Times New Roman" w:hAnsi="Times New Roman"/>
        </w:rPr>
        <w:t xml:space="preserve"> w</w:t>
      </w:r>
      <w:r w:rsidR="00AE734F" w:rsidRPr="00BF47B8">
        <w:rPr>
          <w:rFonts w:ascii="Times New Roman" w:hAnsi="Times New Roman"/>
        </w:rPr>
        <w:t>ere</w:t>
      </w:r>
      <w:r w:rsidRPr="00BF47B8">
        <w:rPr>
          <w:rFonts w:ascii="Times New Roman" w:hAnsi="Times New Roman"/>
        </w:rPr>
        <w:t xml:space="preserve"> absent</w:t>
      </w:r>
      <w:r w:rsidR="003A7A6F" w:rsidRPr="00BF47B8">
        <w:rPr>
          <w:rFonts w:ascii="Times New Roman" w:hAnsi="Times New Roman"/>
        </w:rPr>
        <w:t xml:space="preserve"> because</w:t>
      </w:r>
      <w:r w:rsidR="00C63842" w:rsidRPr="00BF47B8">
        <w:rPr>
          <w:rFonts w:ascii="Times New Roman" w:hAnsi="Times New Roman"/>
        </w:rPr>
        <w:t xml:space="preserve"> there was no </w:t>
      </w:r>
      <w:r w:rsidR="00857E76" w:rsidRPr="00BF47B8">
        <w:rPr>
          <w:rFonts w:ascii="Times New Roman" w:hAnsi="Times New Roman"/>
        </w:rPr>
        <w:t xml:space="preserve">promise </w:t>
      </w:r>
      <w:r w:rsidR="00B6441F" w:rsidRPr="00BF47B8">
        <w:rPr>
          <w:rFonts w:ascii="Times New Roman" w:hAnsi="Times New Roman"/>
        </w:rPr>
        <w:t xml:space="preserve">that encouraged </w:t>
      </w:r>
      <w:r w:rsidR="00C643B9" w:rsidRPr="00BF47B8">
        <w:rPr>
          <w:rFonts w:ascii="Times New Roman" w:hAnsi="Times New Roman"/>
        </w:rPr>
        <w:t>any</w:t>
      </w:r>
      <w:r w:rsidR="00C63842" w:rsidRPr="00BF47B8">
        <w:rPr>
          <w:rFonts w:ascii="Times New Roman" w:hAnsi="Times New Roman"/>
        </w:rPr>
        <w:t xml:space="preserve"> inaction of </w:t>
      </w:r>
      <w:r w:rsidR="00461EC5" w:rsidRPr="00BF47B8">
        <w:rPr>
          <w:rFonts w:ascii="Times New Roman" w:hAnsi="Times New Roman"/>
        </w:rPr>
        <w:t>his wife</w:t>
      </w:r>
      <w:r w:rsidR="00C643B9" w:rsidRPr="00BF47B8">
        <w:rPr>
          <w:rFonts w:ascii="Times New Roman" w:hAnsi="Times New Roman"/>
        </w:rPr>
        <w:t xml:space="preserve"> </w:t>
      </w:r>
      <w:r w:rsidR="0056461F" w:rsidRPr="00BF47B8">
        <w:rPr>
          <w:rFonts w:ascii="Times New Roman" w:hAnsi="Times New Roman"/>
        </w:rPr>
        <w:t>in the general manner</w:t>
      </w:r>
      <w:r w:rsidR="00C643B9" w:rsidRPr="00BF47B8">
        <w:rPr>
          <w:rFonts w:ascii="Times New Roman" w:hAnsi="Times New Roman"/>
        </w:rPr>
        <w:t xml:space="preserve"> that occurred</w:t>
      </w:r>
      <w:r w:rsidR="00461EC5" w:rsidRPr="00BF47B8">
        <w:rPr>
          <w:rFonts w:ascii="Times New Roman" w:hAnsi="Times New Roman"/>
        </w:rPr>
        <w:t>:</w:t>
      </w:r>
      <w:r w:rsidR="003A7A6F" w:rsidRPr="00BF47B8">
        <w:rPr>
          <w:rFonts w:ascii="Times New Roman" w:hAnsi="Times New Roman"/>
        </w:rPr>
        <w:t xml:space="preserve"> </w:t>
      </w:r>
      <w:r w:rsidR="00AD3A5C" w:rsidRPr="00BF47B8">
        <w:rPr>
          <w:rFonts w:ascii="Times New Roman" w:hAnsi="Times New Roman"/>
        </w:rPr>
        <w:t>nothing in the statement by Mr</w:t>
      </w:r>
      <w:r w:rsidR="008D161E" w:rsidRPr="00BF47B8">
        <w:rPr>
          <w:rFonts w:ascii="Times New Roman" w:hAnsi="Times New Roman"/>
        </w:rPr>
        <w:t> </w:t>
      </w:r>
      <w:r w:rsidR="00AD3A5C" w:rsidRPr="00BF47B8">
        <w:rPr>
          <w:rFonts w:ascii="Times New Roman" w:hAnsi="Times New Roman"/>
        </w:rPr>
        <w:t xml:space="preserve">Dyson would lead a reasonable person to expect that </w:t>
      </w:r>
      <w:r w:rsidR="0043718F" w:rsidRPr="00BF47B8">
        <w:rPr>
          <w:rFonts w:ascii="Times New Roman" w:hAnsi="Times New Roman"/>
        </w:rPr>
        <w:t xml:space="preserve">his wife would rely on the statement by abstaining from making an application under the </w:t>
      </w:r>
      <w:r w:rsidR="0043718F" w:rsidRPr="00BF47B8">
        <w:rPr>
          <w:rFonts w:ascii="Times New Roman" w:hAnsi="Times New Roman"/>
          <w:i/>
          <w:iCs/>
        </w:rPr>
        <w:t>Testator's Family Maintenance Act</w:t>
      </w:r>
      <w:r w:rsidRPr="00BF47B8">
        <w:rPr>
          <w:rFonts w:ascii="Times New Roman" w:hAnsi="Times New Roman"/>
        </w:rPr>
        <w:t>.</w:t>
      </w:r>
    </w:p>
    <w:p w14:paraId="1521AF76" w14:textId="791CF9F1" w:rsidR="005E3763"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5F12AF" w:rsidRPr="00BF47B8">
        <w:rPr>
          <w:rFonts w:ascii="Times New Roman" w:hAnsi="Times New Roman"/>
        </w:rPr>
        <w:t>The second decision u</w:t>
      </w:r>
      <w:r w:rsidR="00512C71" w:rsidRPr="00BF47B8">
        <w:rPr>
          <w:rFonts w:ascii="Times New Roman" w:hAnsi="Times New Roman"/>
        </w:rPr>
        <w:t xml:space="preserve">pon which the appellants relied for the transplant to </w:t>
      </w:r>
      <w:r w:rsidR="003B3017" w:rsidRPr="00BF47B8">
        <w:rPr>
          <w:rFonts w:ascii="Times New Roman" w:hAnsi="Times New Roman"/>
        </w:rPr>
        <w:t>equitable</w:t>
      </w:r>
      <w:r w:rsidR="00512C71" w:rsidRPr="00BF47B8">
        <w:rPr>
          <w:rFonts w:ascii="Times New Roman" w:hAnsi="Times New Roman"/>
        </w:rPr>
        <w:t xml:space="preserve"> estoppel of a requirement of subsequent encouragement, after a promise, by a donor of a purported gift</w:t>
      </w:r>
      <w:r w:rsidR="00394ED3" w:rsidRPr="00BF47B8">
        <w:rPr>
          <w:rFonts w:ascii="Times New Roman" w:hAnsi="Times New Roman"/>
        </w:rPr>
        <w:t xml:space="preserve"> was </w:t>
      </w:r>
      <w:r w:rsidR="00394ED3" w:rsidRPr="00BF47B8">
        <w:rPr>
          <w:rFonts w:ascii="Times New Roman" w:hAnsi="Times New Roman"/>
          <w:i/>
          <w:iCs/>
        </w:rPr>
        <w:t>Riches v Hogben</w:t>
      </w:r>
      <w:r w:rsidR="001F3D56" w:rsidRPr="00BF47B8">
        <w:rPr>
          <w:rFonts w:ascii="Times New Roman" w:hAnsi="Times New Roman"/>
        </w:rPr>
        <w:t>.</w:t>
      </w:r>
      <w:r w:rsidR="00394ED3" w:rsidRPr="00BF47B8">
        <w:rPr>
          <w:rStyle w:val="FootnoteReference"/>
          <w:rFonts w:ascii="Times New Roman" w:hAnsi="Times New Roman"/>
          <w:sz w:val="24"/>
        </w:rPr>
        <w:footnoteReference w:id="56"/>
      </w:r>
      <w:r w:rsidR="005E3763" w:rsidRPr="00BF47B8">
        <w:rPr>
          <w:rFonts w:ascii="Times New Roman" w:hAnsi="Times New Roman"/>
        </w:rPr>
        <w:t xml:space="preserve"> In that case, a son brought a claim against his 88</w:t>
      </w:r>
      <w:r w:rsidR="000C324F" w:rsidRPr="00BF47B8">
        <w:rPr>
          <w:rFonts w:ascii="Times New Roman" w:hAnsi="Times New Roman"/>
        </w:rPr>
        <w:t>-</w:t>
      </w:r>
      <w:r w:rsidR="005E3763" w:rsidRPr="00BF47B8">
        <w:rPr>
          <w:rFonts w:ascii="Times New Roman" w:hAnsi="Times New Roman"/>
        </w:rPr>
        <w:t>year</w:t>
      </w:r>
      <w:r w:rsidR="000C324F" w:rsidRPr="00BF47B8">
        <w:rPr>
          <w:rFonts w:ascii="Times New Roman" w:hAnsi="Times New Roman"/>
        </w:rPr>
        <w:t>-</w:t>
      </w:r>
      <w:r w:rsidR="005E3763" w:rsidRPr="00BF47B8">
        <w:rPr>
          <w:rFonts w:ascii="Times New Roman" w:hAnsi="Times New Roman"/>
        </w:rPr>
        <w:t xml:space="preserve">old mother arising from his mother's promise that she would buy him a house and put it in his name if he and his family emigrated to Australia. In reliance upon that promise the son sold his possessions, gave up his house in England and brought his family to Australia "all at considerable loss to </w:t>
      </w:r>
      <w:r w:rsidR="005E3763" w:rsidRPr="00BF47B8">
        <w:rPr>
          <w:rFonts w:ascii="Times New Roman" w:hAnsi="Times New Roman"/>
        </w:rPr>
        <w:lastRenderedPageBreak/>
        <w:t>himself".</w:t>
      </w:r>
      <w:r w:rsidR="005E3763" w:rsidRPr="00BF47B8">
        <w:rPr>
          <w:rStyle w:val="FootnoteReference"/>
          <w:rFonts w:ascii="Times New Roman" w:hAnsi="Times New Roman"/>
          <w:sz w:val="24"/>
        </w:rPr>
        <w:footnoteReference w:id="57"/>
      </w:r>
      <w:r w:rsidR="005E3763" w:rsidRPr="00BF47B8">
        <w:rPr>
          <w:rFonts w:ascii="Times New Roman" w:hAnsi="Times New Roman"/>
        </w:rPr>
        <w:t xml:space="preserve"> After the son and his family emigrated to Australia, his mother failed to fulfill her promise. In the Supreme Court of Queensland, McPherson</w:t>
      </w:r>
      <w:r w:rsidR="004B2898" w:rsidRPr="00BF47B8">
        <w:rPr>
          <w:rFonts w:ascii="Times New Roman" w:hAnsi="Times New Roman"/>
        </w:rPr>
        <w:t> </w:t>
      </w:r>
      <w:r w:rsidR="005E3763" w:rsidRPr="00BF47B8">
        <w:rPr>
          <w:rFonts w:ascii="Times New Roman" w:hAnsi="Times New Roman"/>
        </w:rPr>
        <w:t>J held that the son and mother had a binding agreement but that even if there had not been a binding agreement an "equity of expectation" would have arisen.</w:t>
      </w:r>
      <w:r w:rsidR="005E3763" w:rsidRPr="00BF47B8">
        <w:rPr>
          <w:rStyle w:val="FootnoteReference"/>
          <w:rFonts w:ascii="Times New Roman" w:hAnsi="Times New Roman"/>
          <w:sz w:val="24"/>
        </w:rPr>
        <w:footnoteReference w:id="58"/>
      </w:r>
      <w:r w:rsidR="005E3763" w:rsidRPr="00BF47B8">
        <w:rPr>
          <w:rFonts w:ascii="Times New Roman" w:hAnsi="Times New Roman"/>
        </w:rPr>
        <w:t xml:space="preserve"> Although McPherson</w:t>
      </w:r>
      <w:r w:rsidR="004B2898" w:rsidRPr="00BF47B8">
        <w:rPr>
          <w:rFonts w:ascii="Times New Roman" w:hAnsi="Times New Roman"/>
        </w:rPr>
        <w:t> </w:t>
      </w:r>
      <w:r w:rsidR="005E3763" w:rsidRPr="00BF47B8">
        <w:rPr>
          <w:rFonts w:ascii="Times New Roman" w:hAnsi="Times New Roman"/>
        </w:rPr>
        <w:t>J recognised that "[m]any of the reported cases are concerned with imperfect gifts"</w:t>
      </w:r>
      <w:r w:rsidR="00CD4F86" w:rsidRPr="00BF47B8">
        <w:rPr>
          <w:rFonts w:ascii="Times New Roman" w:hAnsi="Times New Roman"/>
        </w:rPr>
        <w:t>,</w:t>
      </w:r>
      <w:r w:rsidR="005E3763" w:rsidRPr="00BF47B8">
        <w:rPr>
          <w:rFonts w:ascii="Times New Roman" w:hAnsi="Times New Roman"/>
        </w:rPr>
        <w:t xml:space="preserve"> the equitable principle </w:t>
      </w:r>
      <w:r w:rsidR="003367FB" w:rsidRPr="00BF47B8">
        <w:rPr>
          <w:rFonts w:ascii="Times New Roman" w:hAnsi="Times New Roman"/>
        </w:rPr>
        <w:t xml:space="preserve">applicable in that case </w:t>
      </w:r>
      <w:r w:rsidR="005E3763" w:rsidRPr="00BF47B8">
        <w:rPr>
          <w:rFonts w:ascii="Times New Roman" w:hAnsi="Times New Roman"/>
        </w:rPr>
        <w:t xml:space="preserve">was not </w:t>
      </w:r>
      <w:r w:rsidR="003367FB" w:rsidRPr="00BF47B8">
        <w:rPr>
          <w:rFonts w:ascii="Times New Roman" w:hAnsi="Times New Roman"/>
        </w:rPr>
        <w:t>concerned</w:t>
      </w:r>
      <w:r w:rsidR="005E3763" w:rsidRPr="00BF47B8">
        <w:rPr>
          <w:rFonts w:ascii="Times New Roman" w:hAnsi="Times New Roman"/>
        </w:rPr>
        <w:t xml:space="preserve"> with the perfection of an imperfect gift or the performance of a promise, saying that "[i]t is not the existence of an unperformed promise that invites the intervention of equity but the conduct of the plaintiff in acting upon the expectation to which it gives rise".</w:t>
      </w:r>
      <w:r w:rsidR="005E3763" w:rsidRPr="00BF47B8">
        <w:rPr>
          <w:rStyle w:val="FootnoteReference"/>
          <w:rFonts w:ascii="Times New Roman" w:hAnsi="Times New Roman"/>
          <w:sz w:val="24"/>
        </w:rPr>
        <w:footnoteReference w:id="59"/>
      </w:r>
    </w:p>
    <w:p w14:paraId="4854EF80" w14:textId="683DC5D9" w:rsidR="005E3763" w:rsidRPr="00BF47B8" w:rsidRDefault="005E3763" w:rsidP="00BF47B8">
      <w:pPr>
        <w:pStyle w:val="FixListStyle"/>
        <w:spacing w:after="260" w:line="280" w:lineRule="exact"/>
        <w:ind w:right="0"/>
        <w:jc w:val="both"/>
        <w:rPr>
          <w:rFonts w:ascii="Times New Roman" w:hAnsi="Times New Roman"/>
        </w:rPr>
      </w:pPr>
      <w:r w:rsidRPr="00BF47B8">
        <w:rPr>
          <w:rFonts w:ascii="Times New Roman" w:hAnsi="Times New Roman"/>
        </w:rPr>
        <w:tab/>
        <w:t>The appellants, however, focused upon the reference to subsequent encouragement in the statement by McPherson</w:t>
      </w:r>
      <w:r w:rsidR="006A1C52" w:rsidRPr="00BF47B8">
        <w:rPr>
          <w:rFonts w:ascii="Times New Roman" w:hAnsi="Times New Roman"/>
        </w:rPr>
        <w:t> </w:t>
      </w:r>
      <w:r w:rsidRPr="00BF47B8">
        <w:rPr>
          <w:rFonts w:ascii="Times New Roman" w:hAnsi="Times New Roman"/>
        </w:rPr>
        <w:t xml:space="preserve">J that the obligation in that case arose "not because of [the mother's acquisition of] ownership of land but because of the expectation that she raised in </w:t>
      </w:r>
      <w:r w:rsidR="0035053F" w:rsidRPr="00BF47B8">
        <w:rPr>
          <w:rFonts w:ascii="Times New Roman" w:hAnsi="Times New Roman"/>
        </w:rPr>
        <w:t xml:space="preserve">[her </w:t>
      </w:r>
      <w:r w:rsidRPr="00BF47B8">
        <w:rPr>
          <w:rFonts w:ascii="Times New Roman" w:hAnsi="Times New Roman"/>
        </w:rPr>
        <w:t>son] and of his detrimental conduct subsequently encouraged by the [mother] in reliance thereon".</w:t>
      </w:r>
      <w:r w:rsidRPr="00BF47B8">
        <w:rPr>
          <w:rStyle w:val="FootnoteReference"/>
          <w:rFonts w:ascii="Times New Roman" w:hAnsi="Times New Roman"/>
          <w:sz w:val="24"/>
        </w:rPr>
        <w:footnoteReference w:id="60"/>
      </w:r>
      <w:r w:rsidRPr="00BF47B8">
        <w:rPr>
          <w:rFonts w:ascii="Times New Roman" w:hAnsi="Times New Roman"/>
        </w:rPr>
        <w:t xml:space="preserve"> But his Honour's reference to subsequent encouragement could not have been intended to suggest that it was a requirement of </w:t>
      </w:r>
      <w:r w:rsidR="00D45BDA" w:rsidRPr="00BF47B8">
        <w:rPr>
          <w:rFonts w:ascii="Times New Roman" w:hAnsi="Times New Roman"/>
        </w:rPr>
        <w:t>equitable</w:t>
      </w:r>
      <w:r w:rsidRPr="00BF47B8">
        <w:rPr>
          <w:rFonts w:ascii="Times New Roman" w:hAnsi="Times New Roman"/>
        </w:rPr>
        <w:t xml:space="preserve"> estoppel that the mother perform a second act of encouragement for her son to act to his detriment by moving to Australia in addition to the encouragement </w:t>
      </w:r>
      <w:r w:rsidR="0032744B" w:rsidRPr="00BF47B8">
        <w:rPr>
          <w:rFonts w:ascii="Times New Roman" w:hAnsi="Times New Roman"/>
        </w:rPr>
        <w:t xml:space="preserve">provided </w:t>
      </w:r>
      <w:r w:rsidRPr="00BF47B8">
        <w:rPr>
          <w:rFonts w:ascii="Times New Roman" w:hAnsi="Times New Roman"/>
        </w:rPr>
        <w:t>by her promise. Instead, the reference to subsequent encouragement dispelled any suggestion that the encouragement was not continuing or, in other words, that the very significant acts of the son to his detriment, in reliance on the single promise, were unreasonable.</w:t>
      </w:r>
    </w:p>
    <w:p w14:paraId="28414072" w14:textId="0C9A1751" w:rsidR="006058A2" w:rsidRPr="00BF47B8" w:rsidRDefault="005E3763"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In summary, the principles of </w:t>
      </w:r>
      <w:r w:rsidR="00D60123" w:rsidRPr="00BF47B8">
        <w:rPr>
          <w:rFonts w:ascii="Times New Roman" w:hAnsi="Times New Roman"/>
        </w:rPr>
        <w:t>equit</w:t>
      </w:r>
      <w:r w:rsidR="00652409" w:rsidRPr="00BF47B8">
        <w:rPr>
          <w:rFonts w:ascii="Times New Roman" w:hAnsi="Times New Roman"/>
        </w:rPr>
        <w:t>able</w:t>
      </w:r>
      <w:r w:rsidRPr="00BF47B8">
        <w:rPr>
          <w:rFonts w:ascii="Times New Roman" w:hAnsi="Times New Roman"/>
        </w:rPr>
        <w:t xml:space="preserve"> estoppel are </w:t>
      </w:r>
      <w:r w:rsidR="00DF71FE" w:rsidRPr="00BF47B8">
        <w:rPr>
          <w:rFonts w:ascii="Times New Roman" w:hAnsi="Times New Roman"/>
        </w:rPr>
        <w:t xml:space="preserve">separate and independent </w:t>
      </w:r>
      <w:r w:rsidRPr="00BF47B8">
        <w:rPr>
          <w:rFonts w:ascii="Times New Roman" w:hAnsi="Times New Roman"/>
        </w:rPr>
        <w:t xml:space="preserve">from </w:t>
      </w:r>
      <w:r w:rsidR="007659C9" w:rsidRPr="00BF47B8">
        <w:rPr>
          <w:rFonts w:ascii="Times New Roman" w:hAnsi="Times New Roman"/>
        </w:rPr>
        <w:t>any</w:t>
      </w:r>
      <w:r w:rsidRPr="00BF47B8">
        <w:rPr>
          <w:rFonts w:ascii="Times New Roman" w:hAnsi="Times New Roman"/>
        </w:rPr>
        <w:t xml:space="preserve"> equitable doctrine concerned with perfecting imperfect gifts</w:t>
      </w:r>
      <w:r w:rsidR="00176DBF" w:rsidRPr="00BF47B8">
        <w:rPr>
          <w:rFonts w:ascii="Times New Roman" w:hAnsi="Times New Roman"/>
        </w:rPr>
        <w:t>,</w:t>
      </w:r>
      <w:r w:rsidR="001B64E5" w:rsidRPr="00BF47B8">
        <w:rPr>
          <w:rFonts w:ascii="Times New Roman" w:hAnsi="Times New Roman"/>
        </w:rPr>
        <w:t xml:space="preserve"> meaning</w:t>
      </w:r>
      <w:r w:rsidRPr="00BF47B8">
        <w:rPr>
          <w:rFonts w:ascii="Times New Roman" w:hAnsi="Times New Roman"/>
        </w:rPr>
        <w:t xml:space="preserve"> there is no support in </w:t>
      </w:r>
      <w:r w:rsidR="00E5363F" w:rsidRPr="00BF47B8">
        <w:rPr>
          <w:rFonts w:ascii="Times New Roman" w:hAnsi="Times New Roman"/>
        </w:rPr>
        <w:t xml:space="preserve">the </w:t>
      </w:r>
      <w:r w:rsidRPr="00BF47B8">
        <w:rPr>
          <w:rFonts w:ascii="Times New Roman" w:hAnsi="Times New Roman"/>
        </w:rPr>
        <w:t>authorit</w:t>
      </w:r>
      <w:r w:rsidR="0014733F" w:rsidRPr="00BF47B8">
        <w:rPr>
          <w:rFonts w:ascii="Times New Roman" w:hAnsi="Times New Roman"/>
        </w:rPr>
        <w:t>ies</w:t>
      </w:r>
      <w:r w:rsidRPr="00BF47B8">
        <w:rPr>
          <w:rFonts w:ascii="Times New Roman" w:hAnsi="Times New Roman"/>
        </w:rPr>
        <w:t xml:space="preserve"> for a</w:t>
      </w:r>
      <w:r w:rsidR="00322909" w:rsidRPr="00BF47B8">
        <w:rPr>
          <w:rFonts w:ascii="Times New Roman" w:hAnsi="Times New Roman"/>
        </w:rPr>
        <w:t>n additional</w:t>
      </w:r>
      <w:r w:rsidRPr="00BF47B8">
        <w:rPr>
          <w:rFonts w:ascii="Times New Roman" w:hAnsi="Times New Roman"/>
        </w:rPr>
        <w:t xml:space="preserve"> requirement of encouragement </w:t>
      </w:r>
      <w:r w:rsidR="00441530" w:rsidRPr="00BF47B8">
        <w:rPr>
          <w:rFonts w:ascii="Times New Roman" w:hAnsi="Times New Roman"/>
        </w:rPr>
        <w:t>by the promisor,</w:t>
      </w:r>
      <w:r w:rsidRPr="00BF47B8">
        <w:rPr>
          <w:rFonts w:ascii="Times New Roman" w:hAnsi="Times New Roman"/>
        </w:rPr>
        <w:t xml:space="preserve"> </w:t>
      </w:r>
      <w:proofErr w:type="gramStart"/>
      <w:r w:rsidRPr="00BF47B8">
        <w:rPr>
          <w:rFonts w:ascii="Times New Roman" w:hAnsi="Times New Roman"/>
        </w:rPr>
        <w:t>subsequent to</w:t>
      </w:r>
      <w:proofErr w:type="gramEnd"/>
      <w:r w:rsidRPr="00BF47B8">
        <w:rPr>
          <w:rFonts w:ascii="Times New Roman" w:hAnsi="Times New Roman"/>
        </w:rPr>
        <w:t xml:space="preserve"> the promise</w:t>
      </w:r>
      <w:r w:rsidR="00441530" w:rsidRPr="00BF47B8">
        <w:rPr>
          <w:rFonts w:ascii="Times New Roman" w:hAnsi="Times New Roman"/>
        </w:rPr>
        <w:t>,</w:t>
      </w:r>
      <w:r w:rsidRPr="00BF47B8">
        <w:rPr>
          <w:rFonts w:ascii="Times New Roman" w:hAnsi="Times New Roman"/>
        </w:rPr>
        <w:t xml:space="preserve"> for the promisee to rely on the promise to their detriment.</w:t>
      </w:r>
      <w:r w:rsidR="00C40F62" w:rsidRPr="00BF47B8">
        <w:rPr>
          <w:rFonts w:ascii="Times New Roman" w:hAnsi="Times New Roman"/>
        </w:rPr>
        <w:t xml:space="preserve"> </w:t>
      </w:r>
    </w:p>
    <w:p w14:paraId="26A84BAE" w14:textId="7BDD096C" w:rsidR="00056B81" w:rsidRPr="00BF47B8" w:rsidRDefault="00B96DD7" w:rsidP="00BF47B8">
      <w:pPr>
        <w:pStyle w:val="HeadingL2"/>
        <w:spacing w:after="260" w:line="280" w:lineRule="exact"/>
        <w:ind w:right="0"/>
        <w:jc w:val="both"/>
        <w:rPr>
          <w:rFonts w:ascii="Times New Roman" w:hAnsi="Times New Roman"/>
        </w:rPr>
      </w:pPr>
      <w:r w:rsidRPr="00BF47B8">
        <w:rPr>
          <w:rFonts w:ascii="Times New Roman" w:hAnsi="Times New Roman"/>
        </w:rPr>
        <w:lastRenderedPageBreak/>
        <w:t xml:space="preserve">Separating estoppel </w:t>
      </w:r>
      <w:r w:rsidR="003330A9" w:rsidRPr="00BF47B8">
        <w:rPr>
          <w:rFonts w:ascii="Times New Roman" w:hAnsi="Times New Roman"/>
        </w:rPr>
        <w:t xml:space="preserve">by encouragement </w:t>
      </w:r>
      <w:r w:rsidRPr="00BF47B8">
        <w:rPr>
          <w:rFonts w:ascii="Times New Roman" w:hAnsi="Times New Roman"/>
        </w:rPr>
        <w:t xml:space="preserve">from </w:t>
      </w:r>
      <w:r w:rsidR="00A91E78" w:rsidRPr="00BF47B8">
        <w:rPr>
          <w:rFonts w:ascii="Times New Roman" w:hAnsi="Times New Roman"/>
        </w:rPr>
        <w:t>e</w:t>
      </w:r>
      <w:r w:rsidR="00056B81" w:rsidRPr="00BF47B8">
        <w:rPr>
          <w:rFonts w:ascii="Times New Roman" w:hAnsi="Times New Roman"/>
        </w:rPr>
        <w:t>stoppel by acquiescence</w:t>
      </w:r>
    </w:p>
    <w:p w14:paraId="216C13DA" w14:textId="6B28B220" w:rsidR="00056B81"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In </w:t>
      </w:r>
      <w:r w:rsidRPr="00BF47B8">
        <w:rPr>
          <w:rFonts w:ascii="Times New Roman" w:hAnsi="Times New Roman"/>
          <w:i/>
          <w:iCs/>
        </w:rPr>
        <w:t xml:space="preserve">Discount </w:t>
      </w:r>
      <w:r w:rsidR="00CC17B1" w:rsidRPr="00BF47B8">
        <w:rPr>
          <w:rFonts w:ascii="Times New Roman" w:hAnsi="Times New Roman"/>
          <w:i/>
          <w:iCs/>
        </w:rPr>
        <w:t xml:space="preserve">&amp; </w:t>
      </w:r>
      <w:r w:rsidRPr="00BF47B8">
        <w:rPr>
          <w:rFonts w:ascii="Times New Roman" w:hAnsi="Times New Roman"/>
          <w:i/>
          <w:iCs/>
        </w:rPr>
        <w:t>Finance Ltd v Gehrig's NSW Wines Ltd</w:t>
      </w:r>
      <w:r w:rsidRPr="00BF47B8">
        <w:rPr>
          <w:rFonts w:ascii="Times New Roman" w:hAnsi="Times New Roman"/>
        </w:rPr>
        <w:t>,</w:t>
      </w:r>
      <w:r w:rsidRPr="00BF47B8">
        <w:rPr>
          <w:rStyle w:val="FootnoteReference"/>
          <w:rFonts w:ascii="Times New Roman" w:hAnsi="Times New Roman"/>
          <w:sz w:val="24"/>
        </w:rPr>
        <w:footnoteReference w:id="61"/>
      </w:r>
      <w:r w:rsidRPr="00BF47B8">
        <w:rPr>
          <w:rFonts w:ascii="Times New Roman" w:hAnsi="Times New Roman"/>
        </w:rPr>
        <w:t xml:space="preserve"> Jordan</w:t>
      </w:r>
      <w:r w:rsidR="003401DE" w:rsidRPr="00BF47B8">
        <w:rPr>
          <w:rFonts w:ascii="Times New Roman" w:hAnsi="Times New Roman"/>
        </w:rPr>
        <w:t> </w:t>
      </w:r>
      <w:r w:rsidRPr="00BF47B8">
        <w:rPr>
          <w:rFonts w:ascii="Times New Roman" w:hAnsi="Times New Roman"/>
        </w:rPr>
        <w:t>CJ referred to estoppel by acquiescence as a doctrine "which prevents a person, who has knowingly permitted another to act, through mistake, to his own detriment and to the advantage of the former, from profiting by the other's mistake". When these elements are satisfied, an estoppel by acquiescence can be the source of new rights for the mistaken party.</w:t>
      </w:r>
      <w:r w:rsidRPr="00BF47B8">
        <w:rPr>
          <w:rStyle w:val="FootnoteReference"/>
          <w:rFonts w:ascii="Times New Roman" w:hAnsi="Times New Roman"/>
          <w:sz w:val="24"/>
        </w:rPr>
        <w:footnoteReference w:id="62"/>
      </w:r>
    </w:p>
    <w:p w14:paraId="4A424A2B" w14:textId="2603139A" w:rsidR="00056B81"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t>The elements required for B to establish an estoppel by acquiescence against A were reiterated by Hudson</w:t>
      </w:r>
      <w:r w:rsidR="005B3FED" w:rsidRPr="00BF47B8">
        <w:rPr>
          <w:rFonts w:ascii="Times New Roman" w:hAnsi="Times New Roman"/>
        </w:rPr>
        <w:t> </w:t>
      </w:r>
      <w:r w:rsidRPr="00BF47B8">
        <w:rPr>
          <w:rFonts w:ascii="Times New Roman" w:hAnsi="Times New Roman"/>
        </w:rPr>
        <w:t xml:space="preserve">J in </w:t>
      </w:r>
      <w:r w:rsidRPr="00BF47B8">
        <w:rPr>
          <w:rFonts w:ascii="Times New Roman" w:hAnsi="Times New Roman"/>
          <w:i/>
          <w:iCs/>
        </w:rPr>
        <w:t>Brand v Chris Building Co Pty Ltd</w:t>
      </w:r>
      <w:r w:rsidRPr="00BF47B8">
        <w:rPr>
          <w:rFonts w:ascii="Times New Roman" w:hAnsi="Times New Roman"/>
        </w:rPr>
        <w:t>:</w:t>
      </w:r>
      <w:r w:rsidRPr="00BF47B8">
        <w:rPr>
          <w:rStyle w:val="FootnoteReference"/>
          <w:rFonts w:ascii="Times New Roman" w:hAnsi="Times New Roman"/>
          <w:sz w:val="24"/>
        </w:rPr>
        <w:footnoteReference w:id="63"/>
      </w:r>
      <w:r w:rsidRPr="00BF47B8">
        <w:rPr>
          <w:rFonts w:ascii="Times New Roman" w:hAnsi="Times New Roman"/>
        </w:rPr>
        <w:t xml:space="preserve"> (1)</w:t>
      </w:r>
      <w:r w:rsidR="00C2545A" w:rsidRPr="00BF47B8">
        <w:rPr>
          <w:rFonts w:ascii="Times New Roman" w:hAnsi="Times New Roman"/>
        </w:rPr>
        <w:t> </w:t>
      </w:r>
      <w:r w:rsidRPr="00BF47B8">
        <w:rPr>
          <w:rFonts w:ascii="Times New Roman" w:hAnsi="Times New Roman"/>
        </w:rPr>
        <w:t>B must be mistaken as to their legal rights; (2)</w:t>
      </w:r>
      <w:r w:rsidR="00C2545A" w:rsidRPr="00BF47B8">
        <w:rPr>
          <w:rFonts w:ascii="Times New Roman" w:hAnsi="Times New Roman"/>
        </w:rPr>
        <w:t> </w:t>
      </w:r>
      <w:r w:rsidRPr="00BF47B8">
        <w:rPr>
          <w:rFonts w:ascii="Times New Roman" w:hAnsi="Times New Roman"/>
        </w:rPr>
        <w:t xml:space="preserve">B must expend money, or do some act, on the faith of </w:t>
      </w:r>
      <w:r w:rsidR="0065472D" w:rsidRPr="00BF47B8">
        <w:rPr>
          <w:rFonts w:ascii="Times New Roman" w:hAnsi="Times New Roman"/>
        </w:rPr>
        <w:t>their</w:t>
      </w:r>
      <w:r w:rsidRPr="00BF47B8">
        <w:rPr>
          <w:rFonts w:ascii="Times New Roman" w:hAnsi="Times New Roman"/>
        </w:rPr>
        <w:t xml:space="preserve"> mistaken belief; (3)</w:t>
      </w:r>
      <w:r w:rsidR="00C2545A" w:rsidRPr="00BF47B8">
        <w:rPr>
          <w:rFonts w:ascii="Times New Roman" w:hAnsi="Times New Roman"/>
        </w:rPr>
        <w:t> </w:t>
      </w:r>
      <w:r w:rsidRPr="00BF47B8">
        <w:rPr>
          <w:rFonts w:ascii="Times New Roman" w:hAnsi="Times New Roman"/>
        </w:rPr>
        <w:t>A must know of their own rights; (4)</w:t>
      </w:r>
      <w:r w:rsidR="00C2545A" w:rsidRPr="00BF47B8">
        <w:rPr>
          <w:rFonts w:ascii="Times New Roman" w:hAnsi="Times New Roman"/>
        </w:rPr>
        <w:t> </w:t>
      </w:r>
      <w:r w:rsidRPr="00BF47B8">
        <w:rPr>
          <w:rFonts w:ascii="Times New Roman" w:hAnsi="Times New Roman"/>
        </w:rPr>
        <w:t>A must know of B's mistaken belief; and (5)</w:t>
      </w:r>
      <w:r w:rsidR="00C2545A" w:rsidRPr="00BF47B8">
        <w:rPr>
          <w:rFonts w:ascii="Times New Roman" w:hAnsi="Times New Roman"/>
        </w:rPr>
        <w:t> </w:t>
      </w:r>
      <w:r w:rsidRPr="00BF47B8">
        <w:rPr>
          <w:rFonts w:ascii="Times New Roman" w:hAnsi="Times New Roman"/>
        </w:rPr>
        <w:t xml:space="preserve">"A must encourage B in </w:t>
      </w:r>
      <w:r w:rsidR="00FF05D6" w:rsidRPr="00BF47B8">
        <w:rPr>
          <w:rFonts w:ascii="Times New Roman" w:hAnsi="Times New Roman"/>
        </w:rPr>
        <w:t>[</w:t>
      </w:r>
      <w:r w:rsidR="00D11C69" w:rsidRPr="00BF47B8">
        <w:rPr>
          <w:rFonts w:ascii="Times New Roman" w:hAnsi="Times New Roman"/>
        </w:rPr>
        <w:t>B's</w:t>
      </w:r>
      <w:r w:rsidR="00FF05D6" w:rsidRPr="00BF47B8">
        <w:rPr>
          <w:rFonts w:ascii="Times New Roman" w:hAnsi="Times New Roman"/>
        </w:rPr>
        <w:t xml:space="preserve">] </w:t>
      </w:r>
      <w:r w:rsidRPr="00BF47B8">
        <w:rPr>
          <w:rFonts w:ascii="Times New Roman" w:hAnsi="Times New Roman"/>
        </w:rPr>
        <w:t xml:space="preserve">expenditure of money or other act, either directly or by abstaining from asserting [a] legal right". In that case, an estoppel claim was brought by B who had mistakenly built a house on land adjoining his property. The estoppel claim failed because the owner of the adjoining property had no knowledge of B's mistake and had not encouraged B's action. </w:t>
      </w:r>
    </w:p>
    <w:p w14:paraId="7590FF6C" w14:textId="3968C2F5" w:rsidR="008B2930"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052F32" w:rsidRPr="00BF47B8">
        <w:rPr>
          <w:rFonts w:ascii="Times New Roman" w:hAnsi="Times New Roman"/>
        </w:rPr>
        <w:t>The appellants</w:t>
      </w:r>
      <w:r w:rsidR="00C8051F" w:rsidRPr="00BF47B8">
        <w:rPr>
          <w:rFonts w:ascii="Times New Roman" w:hAnsi="Times New Roman"/>
        </w:rPr>
        <w:t xml:space="preserve"> borrowed from these principles concerning estoppel by acquiescence for their</w:t>
      </w:r>
      <w:r w:rsidR="00052F32" w:rsidRPr="00BF47B8">
        <w:rPr>
          <w:rFonts w:ascii="Times New Roman" w:hAnsi="Times New Roman"/>
        </w:rPr>
        <w:t xml:space="preserve"> submission that</w:t>
      </w:r>
      <w:r w:rsidR="00C8051F" w:rsidRPr="00BF47B8">
        <w:rPr>
          <w:rFonts w:ascii="Times New Roman" w:hAnsi="Times New Roman"/>
        </w:rPr>
        <w:t xml:space="preserve"> </w:t>
      </w:r>
      <w:r w:rsidR="00D619FB" w:rsidRPr="00BF47B8">
        <w:rPr>
          <w:rFonts w:ascii="Times New Roman" w:hAnsi="Times New Roman"/>
        </w:rPr>
        <w:t xml:space="preserve">for </w:t>
      </w:r>
      <w:r w:rsidR="00FF11B1" w:rsidRPr="00BF47B8">
        <w:rPr>
          <w:rFonts w:ascii="Times New Roman" w:hAnsi="Times New Roman"/>
        </w:rPr>
        <w:t>David to</w:t>
      </w:r>
      <w:r w:rsidR="00D619FB" w:rsidRPr="00BF47B8">
        <w:rPr>
          <w:rFonts w:ascii="Times New Roman" w:hAnsi="Times New Roman"/>
        </w:rPr>
        <w:t xml:space="preserve"> establish a</w:t>
      </w:r>
      <w:r w:rsidR="00C92F9E" w:rsidRPr="00BF47B8">
        <w:rPr>
          <w:rFonts w:ascii="Times New Roman" w:hAnsi="Times New Roman"/>
        </w:rPr>
        <w:t>n</w:t>
      </w:r>
      <w:r w:rsidR="00D619FB" w:rsidRPr="00BF47B8">
        <w:rPr>
          <w:rFonts w:ascii="Times New Roman" w:hAnsi="Times New Roman"/>
        </w:rPr>
        <w:t xml:space="preserve"> estoppel</w:t>
      </w:r>
      <w:r w:rsidR="00C92F9E" w:rsidRPr="00BF47B8">
        <w:rPr>
          <w:rFonts w:ascii="Times New Roman" w:hAnsi="Times New Roman"/>
        </w:rPr>
        <w:t xml:space="preserve"> by encouragement</w:t>
      </w:r>
      <w:r w:rsidR="00D619FB" w:rsidRPr="00BF47B8">
        <w:rPr>
          <w:rFonts w:ascii="Times New Roman" w:hAnsi="Times New Roman"/>
        </w:rPr>
        <w:t xml:space="preserve"> he was required to</w:t>
      </w:r>
      <w:r w:rsidR="00FF11B1" w:rsidRPr="00BF47B8">
        <w:rPr>
          <w:rFonts w:ascii="Times New Roman" w:hAnsi="Times New Roman"/>
        </w:rPr>
        <w:t xml:space="preserve"> prove that </w:t>
      </w:r>
      <w:proofErr w:type="gramStart"/>
      <w:r w:rsidR="00464B76" w:rsidRPr="00BF47B8">
        <w:rPr>
          <w:rFonts w:ascii="Times New Roman" w:hAnsi="Times New Roman"/>
        </w:rPr>
        <w:t>subsequent to</w:t>
      </w:r>
      <w:proofErr w:type="gramEnd"/>
      <w:r w:rsidR="00464B76" w:rsidRPr="00BF47B8">
        <w:rPr>
          <w:rFonts w:ascii="Times New Roman" w:hAnsi="Times New Roman"/>
        </w:rPr>
        <w:t xml:space="preserve"> her promise </w:t>
      </w:r>
      <w:r w:rsidR="00FF11B1" w:rsidRPr="00BF47B8">
        <w:rPr>
          <w:rFonts w:ascii="Times New Roman" w:hAnsi="Times New Roman"/>
        </w:rPr>
        <w:t>Dame</w:t>
      </w:r>
      <w:r w:rsidR="00163117">
        <w:rPr>
          <w:rFonts w:ascii="Times New Roman" w:hAnsi="Times New Roman"/>
        </w:rPr>
        <w:t> </w:t>
      </w:r>
      <w:r w:rsidR="00FF11B1" w:rsidRPr="00BF47B8">
        <w:rPr>
          <w:rFonts w:ascii="Times New Roman" w:hAnsi="Times New Roman"/>
        </w:rPr>
        <w:t>Leonie knew</w:t>
      </w:r>
      <w:r w:rsidR="00F62CE0" w:rsidRPr="00BF47B8">
        <w:rPr>
          <w:rFonts w:ascii="Times New Roman" w:hAnsi="Times New Roman"/>
        </w:rPr>
        <w:t xml:space="preserve"> </w:t>
      </w:r>
      <w:r w:rsidR="006158C5" w:rsidRPr="00BF47B8">
        <w:rPr>
          <w:rFonts w:ascii="Times New Roman" w:hAnsi="Times New Roman"/>
        </w:rPr>
        <w:t xml:space="preserve">that David was </w:t>
      </w:r>
      <w:r w:rsidR="00E12923" w:rsidRPr="00BF47B8">
        <w:rPr>
          <w:rFonts w:ascii="Times New Roman" w:hAnsi="Times New Roman"/>
        </w:rPr>
        <w:t>remaining as a share farmer on the Farm</w:t>
      </w:r>
      <w:r w:rsidR="00F62CE0" w:rsidRPr="00BF47B8">
        <w:rPr>
          <w:rFonts w:ascii="Times New Roman" w:hAnsi="Times New Roman"/>
        </w:rPr>
        <w:t xml:space="preserve"> in reliance upon her promise</w:t>
      </w:r>
      <w:r w:rsidR="00E12923" w:rsidRPr="00BF47B8">
        <w:rPr>
          <w:rFonts w:ascii="Times New Roman" w:hAnsi="Times New Roman"/>
        </w:rPr>
        <w:t>. Central to the appellants' submissions was the requirement referred to by Brennan</w:t>
      </w:r>
      <w:r w:rsidR="00237547" w:rsidRPr="00BF47B8">
        <w:rPr>
          <w:rFonts w:ascii="Times New Roman" w:hAnsi="Times New Roman"/>
        </w:rPr>
        <w:t> </w:t>
      </w:r>
      <w:r w:rsidR="00E12923" w:rsidRPr="00BF47B8">
        <w:rPr>
          <w:rFonts w:ascii="Times New Roman" w:hAnsi="Times New Roman"/>
        </w:rPr>
        <w:t xml:space="preserve">J in </w:t>
      </w:r>
      <w:r w:rsidR="00692CE2" w:rsidRPr="00BF47B8">
        <w:rPr>
          <w:rFonts w:ascii="Times New Roman" w:hAnsi="Times New Roman"/>
          <w:i/>
          <w:iCs/>
        </w:rPr>
        <w:t>Waltons Stores (Interstate) Ltd v Maher</w:t>
      </w:r>
      <w:r w:rsidR="00692CE2" w:rsidRPr="00BF47B8">
        <w:rPr>
          <w:rStyle w:val="FootnoteReference"/>
          <w:rFonts w:ascii="Times New Roman" w:hAnsi="Times New Roman"/>
          <w:sz w:val="24"/>
        </w:rPr>
        <w:footnoteReference w:id="64"/>
      </w:r>
      <w:r w:rsidR="00692CE2" w:rsidRPr="00BF47B8">
        <w:rPr>
          <w:rFonts w:ascii="Times New Roman" w:hAnsi="Times New Roman"/>
          <w:i/>
          <w:iCs/>
        </w:rPr>
        <w:t xml:space="preserve"> </w:t>
      </w:r>
      <w:r w:rsidR="00692CE2" w:rsidRPr="00BF47B8">
        <w:rPr>
          <w:rFonts w:ascii="Times New Roman" w:hAnsi="Times New Roman"/>
        </w:rPr>
        <w:t>that the "defendant knew or intended" that the plaintiff would act</w:t>
      </w:r>
      <w:r w:rsidR="000A3B55" w:rsidRPr="00BF47B8">
        <w:rPr>
          <w:rFonts w:ascii="Times New Roman" w:hAnsi="Times New Roman"/>
        </w:rPr>
        <w:t xml:space="preserve"> or omit to act</w:t>
      </w:r>
      <w:r w:rsidR="00692CE2" w:rsidRPr="00BF47B8">
        <w:rPr>
          <w:rFonts w:ascii="Times New Roman" w:hAnsi="Times New Roman"/>
        </w:rPr>
        <w:t xml:space="preserve"> in reliance upon an assumption or expectation. </w:t>
      </w:r>
      <w:r w:rsidRPr="00BF47B8">
        <w:rPr>
          <w:rFonts w:ascii="Times New Roman" w:hAnsi="Times New Roman"/>
        </w:rPr>
        <w:t>But</w:t>
      </w:r>
      <w:r w:rsidR="008B2930" w:rsidRPr="00BF47B8">
        <w:rPr>
          <w:rFonts w:ascii="Times New Roman" w:hAnsi="Times New Roman"/>
        </w:rPr>
        <w:t xml:space="preserve">, as explained above, Brennan J </w:t>
      </w:r>
      <w:r w:rsidR="008B2930" w:rsidRPr="00BF47B8">
        <w:rPr>
          <w:rFonts w:ascii="Times New Roman" w:hAnsi="Times New Roman"/>
        </w:rPr>
        <w:lastRenderedPageBreak/>
        <w:t xml:space="preserve">formulated the elements of equitable estoppel in a manner which included both estoppel </w:t>
      </w:r>
      <w:r w:rsidR="00B21C3F" w:rsidRPr="00BF47B8">
        <w:rPr>
          <w:rFonts w:ascii="Times New Roman" w:hAnsi="Times New Roman"/>
        </w:rPr>
        <w:t>by encouragement</w:t>
      </w:r>
      <w:r w:rsidR="00145D53" w:rsidRPr="00BF47B8">
        <w:rPr>
          <w:rFonts w:ascii="Times New Roman" w:hAnsi="Times New Roman"/>
        </w:rPr>
        <w:t xml:space="preserve"> from a promise</w:t>
      </w:r>
      <w:r w:rsidR="00B21C3F" w:rsidRPr="00BF47B8">
        <w:rPr>
          <w:rFonts w:ascii="Times New Roman" w:hAnsi="Times New Roman"/>
        </w:rPr>
        <w:t xml:space="preserve"> </w:t>
      </w:r>
      <w:r w:rsidR="008B2930" w:rsidRPr="00BF47B8">
        <w:rPr>
          <w:rFonts w:ascii="Times New Roman" w:hAnsi="Times New Roman"/>
        </w:rPr>
        <w:t xml:space="preserve">and estoppel by acquiescence. </w:t>
      </w:r>
    </w:p>
    <w:p w14:paraId="6C242165" w14:textId="42E18F9B" w:rsidR="00056B81" w:rsidRPr="00BF47B8" w:rsidRDefault="008B2930"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C763F8" w:rsidRPr="00BF47B8">
        <w:rPr>
          <w:rFonts w:ascii="Times New Roman" w:hAnsi="Times New Roman"/>
        </w:rPr>
        <w:t>A</w:t>
      </w:r>
      <w:r w:rsidRPr="00BF47B8">
        <w:rPr>
          <w:rFonts w:ascii="Times New Roman" w:hAnsi="Times New Roman"/>
        </w:rPr>
        <w:t>n example of the formulation of equitable estoppel by Brennan</w:t>
      </w:r>
      <w:r w:rsidR="008512BF" w:rsidRPr="00BF47B8">
        <w:rPr>
          <w:rFonts w:ascii="Times New Roman" w:hAnsi="Times New Roman"/>
        </w:rPr>
        <w:t> </w:t>
      </w:r>
      <w:r w:rsidRPr="00BF47B8">
        <w:rPr>
          <w:rFonts w:ascii="Times New Roman" w:hAnsi="Times New Roman"/>
        </w:rPr>
        <w:t>J extending to both estoppel</w:t>
      </w:r>
      <w:r w:rsidR="00D00084" w:rsidRPr="00BF47B8">
        <w:rPr>
          <w:rFonts w:ascii="Times New Roman" w:hAnsi="Times New Roman"/>
        </w:rPr>
        <w:t xml:space="preserve"> by encouragement</w:t>
      </w:r>
      <w:r w:rsidRPr="00BF47B8">
        <w:rPr>
          <w:rFonts w:ascii="Times New Roman" w:hAnsi="Times New Roman"/>
        </w:rPr>
        <w:t xml:space="preserve"> </w:t>
      </w:r>
      <w:r w:rsidR="00B703D2" w:rsidRPr="00BF47B8">
        <w:rPr>
          <w:rFonts w:ascii="Times New Roman" w:hAnsi="Times New Roman"/>
        </w:rPr>
        <w:t xml:space="preserve">from a promise </w:t>
      </w:r>
      <w:r w:rsidRPr="00BF47B8">
        <w:rPr>
          <w:rFonts w:ascii="Times New Roman" w:hAnsi="Times New Roman"/>
        </w:rPr>
        <w:t>and estoppel by acquiescence was the second element of an equitable estoppel to which Brennan J referred</w:t>
      </w:r>
      <w:r w:rsidR="00615373" w:rsidRPr="00BF47B8">
        <w:rPr>
          <w:rFonts w:ascii="Times New Roman" w:hAnsi="Times New Roman"/>
        </w:rPr>
        <w:t xml:space="preserve"> requiring a defendant to </w:t>
      </w:r>
      <w:r w:rsidR="009D5AA0" w:rsidRPr="00BF47B8">
        <w:rPr>
          <w:rFonts w:ascii="Times New Roman" w:hAnsi="Times New Roman"/>
        </w:rPr>
        <w:t>induce the plaintiff to adopt an assumption or expectation</w:t>
      </w:r>
      <w:r w:rsidRPr="00BF47B8">
        <w:rPr>
          <w:rFonts w:ascii="Times New Roman" w:hAnsi="Times New Roman"/>
        </w:rPr>
        <w:t xml:space="preserve">. </w:t>
      </w:r>
      <w:r w:rsidR="00D52F24" w:rsidRPr="00BF47B8">
        <w:rPr>
          <w:rFonts w:ascii="Times New Roman" w:hAnsi="Times New Roman"/>
        </w:rPr>
        <w:t xml:space="preserve">In </w:t>
      </w:r>
      <w:r w:rsidR="00056B81" w:rsidRPr="00BF47B8">
        <w:rPr>
          <w:rFonts w:ascii="Times New Roman" w:hAnsi="Times New Roman"/>
        </w:rPr>
        <w:t xml:space="preserve">cases of </w:t>
      </w:r>
      <w:r w:rsidR="00D52F24" w:rsidRPr="00BF47B8">
        <w:rPr>
          <w:rFonts w:ascii="Times New Roman" w:hAnsi="Times New Roman"/>
        </w:rPr>
        <w:t xml:space="preserve">estoppel </w:t>
      </w:r>
      <w:r w:rsidR="005F4080" w:rsidRPr="00BF47B8">
        <w:rPr>
          <w:rFonts w:ascii="Times New Roman" w:hAnsi="Times New Roman"/>
        </w:rPr>
        <w:t xml:space="preserve">by </w:t>
      </w:r>
      <w:r w:rsidR="00056B81" w:rsidRPr="00BF47B8">
        <w:rPr>
          <w:rFonts w:ascii="Times New Roman" w:hAnsi="Times New Roman"/>
        </w:rPr>
        <w:t>acquiescence</w:t>
      </w:r>
      <w:r w:rsidR="00587DA4" w:rsidRPr="00BF47B8">
        <w:rPr>
          <w:rFonts w:ascii="Times New Roman" w:hAnsi="Times New Roman"/>
        </w:rPr>
        <w:t>,</w:t>
      </w:r>
      <w:r w:rsidR="00056B81" w:rsidRPr="00BF47B8">
        <w:rPr>
          <w:rFonts w:ascii="Times New Roman" w:hAnsi="Times New Roman"/>
        </w:rPr>
        <w:t xml:space="preserve"> the defendant might not do anything to induce the plaintiff's action </w:t>
      </w:r>
      <w:r w:rsidR="00587DA4" w:rsidRPr="00BF47B8">
        <w:rPr>
          <w:rFonts w:ascii="Times New Roman" w:hAnsi="Times New Roman"/>
        </w:rPr>
        <w:t>because</w:t>
      </w:r>
      <w:r w:rsidR="00056B81" w:rsidRPr="00BF47B8">
        <w:rPr>
          <w:rFonts w:ascii="Times New Roman" w:hAnsi="Times New Roman"/>
        </w:rPr>
        <w:t xml:space="preserve"> the defendant's "encourage</w:t>
      </w:r>
      <w:r w:rsidR="00A9557D" w:rsidRPr="00BF47B8">
        <w:rPr>
          <w:rFonts w:ascii="Times New Roman" w:hAnsi="Times New Roman"/>
        </w:rPr>
        <w:t>[</w:t>
      </w:r>
      <w:r w:rsidR="00056B81" w:rsidRPr="00BF47B8">
        <w:rPr>
          <w:rFonts w:ascii="Times New Roman" w:hAnsi="Times New Roman"/>
        </w:rPr>
        <w:t>ment</w:t>
      </w:r>
      <w:r w:rsidR="00A9557D" w:rsidRPr="00BF47B8">
        <w:rPr>
          <w:rFonts w:ascii="Times New Roman" w:hAnsi="Times New Roman"/>
        </w:rPr>
        <w:t>]</w:t>
      </w:r>
      <w:r w:rsidR="00056B81" w:rsidRPr="00BF47B8">
        <w:rPr>
          <w:rFonts w:ascii="Times New Roman" w:hAnsi="Times New Roman"/>
        </w:rPr>
        <w:t>", in the language of Hudson</w:t>
      </w:r>
      <w:r w:rsidR="00A33A7C" w:rsidRPr="00BF47B8">
        <w:rPr>
          <w:rFonts w:ascii="Times New Roman" w:hAnsi="Times New Roman"/>
        </w:rPr>
        <w:t> </w:t>
      </w:r>
      <w:r w:rsidR="00056B81" w:rsidRPr="00BF47B8">
        <w:rPr>
          <w:rFonts w:ascii="Times New Roman" w:hAnsi="Times New Roman"/>
        </w:rPr>
        <w:t>J, might involve no more than abstaining, with knowledge, from asserting the defendant's legal rights. Therefore, Brennan</w:t>
      </w:r>
      <w:r w:rsidR="00A33A7C" w:rsidRPr="00BF47B8">
        <w:rPr>
          <w:rFonts w:ascii="Times New Roman" w:hAnsi="Times New Roman"/>
        </w:rPr>
        <w:t> </w:t>
      </w:r>
      <w:r w:rsidR="00056B81" w:rsidRPr="00BF47B8">
        <w:rPr>
          <w:rFonts w:ascii="Times New Roman" w:hAnsi="Times New Roman"/>
        </w:rPr>
        <w:t>J explained that in acquiescence cases although the defendant "has not actively induced the plaintiff to adopt an assumption or expectation"</w:t>
      </w:r>
      <w:r w:rsidR="006D5EAB" w:rsidRPr="00BF47B8">
        <w:rPr>
          <w:rFonts w:ascii="Times New Roman" w:hAnsi="Times New Roman"/>
        </w:rPr>
        <w:t>,</w:t>
      </w:r>
      <w:r w:rsidR="00056B81" w:rsidRPr="00BF47B8">
        <w:rPr>
          <w:rFonts w:ascii="Times New Roman" w:hAnsi="Times New Roman"/>
        </w:rPr>
        <w:t xml:space="preserve"> the defendant will </w:t>
      </w:r>
      <w:r w:rsidR="00FE7C87" w:rsidRPr="00BF47B8">
        <w:rPr>
          <w:rFonts w:ascii="Times New Roman" w:hAnsi="Times New Roman"/>
        </w:rPr>
        <w:t>"</w:t>
      </w:r>
      <w:r w:rsidR="00056B81" w:rsidRPr="00BF47B8">
        <w:rPr>
          <w:rFonts w:ascii="Times New Roman" w:hAnsi="Times New Roman"/>
        </w:rPr>
        <w:t>be held to have done so".</w:t>
      </w:r>
      <w:r w:rsidR="00056B81" w:rsidRPr="00BF47B8">
        <w:rPr>
          <w:rStyle w:val="FootnoteReference"/>
          <w:rFonts w:ascii="Times New Roman" w:hAnsi="Times New Roman"/>
          <w:sz w:val="24"/>
        </w:rPr>
        <w:footnoteReference w:id="65"/>
      </w:r>
    </w:p>
    <w:p w14:paraId="41220E5C" w14:textId="0C3824AC" w:rsidR="00056B81"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587DA4" w:rsidRPr="00BF47B8">
        <w:rPr>
          <w:rFonts w:ascii="Times New Roman" w:hAnsi="Times New Roman"/>
        </w:rPr>
        <w:t xml:space="preserve">The same care must be taken </w:t>
      </w:r>
      <w:r w:rsidR="00734E7C" w:rsidRPr="00BF47B8">
        <w:rPr>
          <w:rFonts w:ascii="Times New Roman" w:hAnsi="Times New Roman"/>
        </w:rPr>
        <w:t xml:space="preserve">to disentangle the requirements of the two different equitable estoppels </w:t>
      </w:r>
      <w:r w:rsidR="007D71BB" w:rsidRPr="00BF47B8">
        <w:rPr>
          <w:rFonts w:ascii="Times New Roman" w:hAnsi="Times New Roman"/>
        </w:rPr>
        <w:t xml:space="preserve">when considering the reference by </w:t>
      </w:r>
      <w:r w:rsidRPr="00BF47B8">
        <w:rPr>
          <w:rFonts w:ascii="Times New Roman" w:hAnsi="Times New Roman"/>
        </w:rPr>
        <w:t>Brennan</w:t>
      </w:r>
      <w:r w:rsidR="005B3FED" w:rsidRPr="00BF47B8">
        <w:rPr>
          <w:rFonts w:ascii="Times New Roman" w:hAnsi="Times New Roman"/>
        </w:rPr>
        <w:t> </w:t>
      </w:r>
      <w:r w:rsidRPr="00BF47B8">
        <w:rPr>
          <w:rFonts w:ascii="Times New Roman" w:hAnsi="Times New Roman"/>
        </w:rPr>
        <w:t>J</w:t>
      </w:r>
      <w:r w:rsidR="00D74A80" w:rsidRPr="00BF47B8">
        <w:rPr>
          <w:rFonts w:ascii="Times New Roman" w:hAnsi="Times New Roman"/>
        </w:rPr>
        <w:t xml:space="preserve"> </w:t>
      </w:r>
      <w:r w:rsidR="00967003" w:rsidRPr="00BF47B8">
        <w:rPr>
          <w:rFonts w:ascii="Times New Roman" w:hAnsi="Times New Roman"/>
        </w:rPr>
        <w:t xml:space="preserve">to </w:t>
      </w:r>
      <w:r w:rsidR="007D71BB" w:rsidRPr="00BF47B8">
        <w:rPr>
          <w:rFonts w:ascii="Times New Roman" w:hAnsi="Times New Roman"/>
        </w:rPr>
        <w:t xml:space="preserve">a requirement that </w:t>
      </w:r>
      <w:r w:rsidRPr="00BF47B8">
        <w:rPr>
          <w:rFonts w:ascii="Times New Roman" w:hAnsi="Times New Roman"/>
        </w:rPr>
        <w:t xml:space="preserve">the "defendant knew or intended" </w:t>
      </w:r>
      <w:r w:rsidR="00376A01" w:rsidRPr="00BF47B8">
        <w:rPr>
          <w:rFonts w:ascii="Times New Roman" w:hAnsi="Times New Roman"/>
        </w:rPr>
        <w:t xml:space="preserve">that </w:t>
      </w:r>
      <w:r w:rsidRPr="00BF47B8">
        <w:rPr>
          <w:rFonts w:ascii="Times New Roman" w:hAnsi="Times New Roman"/>
        </w:rPr>
        <w:t>the plaintiff</w:t>
      </w:r>
      <w:r w:rsidR="00376A01" w:rsidRPr="00BF47B8">
        <w:rPr>
          <w:rFonts w:ascii="Times New Roman" w:hAnsi="Times New Roman"/>
        </w:rPr>
        <w:t xml:space="preserve"> would</w:t>
      </w:r>
      <w:r w:rsidRPr="00BF47B8">
        <w:rPr>
          <w:rFonts w:ascii="Times New Roman" w:hAnsi="Times New Roman"/>
        </w:rPr>
        <w:t xml:space="preserve"> act </w:t>
      </w:r>
      <w:r w:rsidR="00A6057B" w:rsidRPr="00BF47B8">
        <w:rPr>
          <w:rFonts w:ascii="Times New Roman" w:hAnsi="Times New Roman"/>
        </w:rPr>
        <w:t xml:space="preserve">or abstain from acting </w:t>
      </w:r>
      <w:r w:rsidRPr="00BF47B8">
        <w:rPr>
          <w:rFonts w:ascii="Times New Roman" w:hAnsi="Times New Roman"/>
        </w:rPr>
        <w:t xml:space="preserve">in reliance upon an assumption or expectation. </w:t>
      </w:r>
      <w:r w:rsidR="00E440D9" w:rsidRPr="00BF47B8">
        <w:rPr>
          <w:rFonts w:ascii="Times New Roman" w:hAnsi="Times New Roman"/>
        </w:rPr>
        <w:t>His Honour</w:t>
      </w:r>
      <w:r w:rsidRPr="00BF47B8">
        <w:rPr>
          <w:rFonts w:ascii="Times New Roman" w:hAnsi="Times New Roman"/>
        </w:rPr>
        <w:t xml:space="preserve"> cannot be taken to have required </w:t>
      </w:r>
      <w:r w:rsidR="006F67CA" w:rsidRPr="00BF47B8">
        <w:rPr>
          <w:rFonts w:ascii="Times New Roman" w:hAnsi="Times New Roman"/>
        </w:rPr>
        <w:t>a promisor</w:t>
      </w:r>
      <w:r w:rsidR="00B07A9E" w:rsidRPr="00BF47B8">
        <w:rPr>
          <w:rFonts w:ascii="Times New Roman" w:hAnsi="Times New Roman"/>
        </w:rPr>
        <w:t xml:space="preserve"> to have</w:t>
      </w:r>
      <w:r w:rsidR="006F67CA" w:rsidRPr="00BF47B8">
        <w:rPr>
          <w:rFonts w:ascii="Times New Roman" w:hAnsi="Times New Roman"/>
        </w:rPr>
        <w:t xml:space="preserve"> </w:t>
      </w:r>
      <w:r w:rsidR="00D213D5" w:rsidRPr="00BF47B8">
        <w:rPr>
          <w:rFonts w:ascii="Times New Roman" w:hAnsi="Times New Roman"/>
        </w:rPr>
        <w:t xml:space="preserve">actual knowledge or intention of </w:t>
      </w:r>
      <w:r w:rsidR="006F67CA" w:rsidRPr="00BF47B8">
        <w:rPr>
          <w:rFonts w:ascii="Times New Roman" w:hAnsi="Times New Roman"/>
        </w:rPr>
        <w:t>the promisee's reliance</w:t>
      </w:r>
      <w:r w:rsidRPr="00BF47B8">
        <w:rPr>
          <w:rFonts w:ascii="Times New Roman" w:hAnsi="Times New Roman"/>
        </w:rPr>
        <w:t xml:space="preserve"> to establish t</w:t>
      </w:r>
      <w:r w:rsidR="00904904" w:rsidRPr="00BF47B8">
        <w:rPr>
          <w:rFonts w:ascii="Times New Roman" w:hAnsi="Times New Roman"/>
        </w:rPr>
        <w:t>his</w:t>
      </w:r>
      <w:r w:rsidRPr="00BF47B8">
        <w:rPr>
          <w:rFonts w:ascii="Times New Roman" w:hAnsi="Times New Roman"/>
        </w:rPr>
        <w:t xml:space="preserve"> second element of </w:t>
      </w:r>
      <w:r w:rsidR="003E3077" w:rsidRPr="00BF47B8">
        <w:rPr>
          <w:rFonts w:ascii="Times New Roman" w:hAnsi="Times New Roman"/>
        </w:rPr>
        <w:t>equitable</w:t>
      </w:r>
      <w:r w:rsidRPr="00BF47B8">
        <w:rPr>
          <w:rFonts w:ascii="Times New Roman" w:hAnsi="Times New Roman"/>
        </w:rPr>
        <w:t xml:space="preserve"> estoppel. Indeed, earlier in his reasons in </w:t>
      </w:r>
      <w:r w:rsidRPr="00BF47B8">
        <w:rPr>
          <w:rFonts w:ascii="Times New Roman" w:hAnsi="Times New Roman"/>
          <w:i/>
          <w:iCs/>
        </w:rPr>
        <w:t>Waltons Stores</w:t>
      </w:r>
      <w:r w:rsidR="00E41D6B" w:rsidRPr="00BF47B8">
        <w:rPr>
          <w:rFonts w:ascii="Times New Roman" w:hAnsi="Times New Roman"/>
          <w:i/>
          <w:iCs/>
        </w:rPr>
        <w:t xml:space="preserve"> </w:t>
      </w:r>
      <w:r w:rsidR="00E41D6B" w:rsidRPr="00BF47B8">
        <w:rPr>
          <w:rFonts w:ascii="Times New Roman" w:hAnsi="Times New Roman"/>
          <w:i/>
        </w:rPr>
        <w:t>(Interstate) Ltd v Maher</w:t>
      </w:r>
      <w:r w:rsidRPr="00BF47B8">
        <w:rPr>
          <w:rFonts w:ascii="Times New Roman" w:hAnsi="Times New Roman"/>
        </w:rPr>
        <w:t>, Brennan</w:t>
      </w:r>
      <w:r w:rsidR="00AE65A4" w:rsidRPr="00BF47B8">
        <w:rPr>
          <w:rFonts w:ascii="Times New Roman" w:hAnsi="Times New Roman"/>
        </w:rPr>
        <w:t> </w:t>
      </w:r>
      <w:r w:rsidRPr="00BF47B8">
        <w:rPr>
          <w:rFonts w:ascii="Times New Roman" w:hAnsi="Times New Roman"/>
        </w:rPr>
        <w:t>J had observed that, like common law estoppels described by Dixon</w:t>
      </w:r>
      <w:r w:rsidR="005B3FED" w:rsidRPr="00BF47B8">
        <w:rPr>
          <w:rFonts w:ascii="Times New Roman" w:hAnsi="Times New Roman"/>
        </w:rPr>
        <w:t> </w:t>
      </w:r>
      <w:r w:rsidRPr="00BF47B8">
        <w:rPr>
          <w:rFonts w:ascii="Times New Roman" w:hAnsi="Times New Roman"/>
        </w:rPr>
        <w:t xml:space="preserve">J in </w:t>
      </w:r>
      <w:r w:rsidRPr="00BF47B8">
        <w:rPr>
          <w:rFonts w:ascii="Times New Roman" w:hAnsi="Times New Roman"/>
          <w:i/>
          <w:iCs/>
        </w:rPr>
        <w:t>Thompson v Palmer</w:t>
      </w:r>
      <w:r w:rsidRPr="00BF47B8">
        <w:rPr>
          <w:rFonts w:ascii="Times New Roman" w:hAnsi="Times New Roman"/>
        </w:rPr>
        <w:t>,</w:t>
      </w:r>
      <w:r w:rsidRPr="00BF47B8">
        <w:rPr>
          <w:rStyle w:val="FootnoteReference"/>
          <w:rFonts w:ascii="Times New Roman" w:hAnsi="Times New Roman"/>
          <w:sz w:val="24"/>
        </w:rPr>
        <w:footnoteReference w:id="66"/>
      </w:r>
      <w:r w:rsidRPr="00BF47B8">
        <w:rPr>
          <w:rFonts w:ascii="Times New Roman" w:hAnsi="Times New Roman"/>
        </w:rPr>
        <w:t xml:space="preserve"> equitable estoppels could arise from </w:t>
      </w:r>
      <w:r w:rsidR="003E2641" w:rsidRPr="00BF47B8">
        <w:rPr>
          <w:rFonts w:ascii="Times New Roman" w:hAnsi="Times New Roman"/>
        </w:rPr>
        <w:t xml:space="preserve">"encouragement to adhere to an assumption or expectation already formed" </w:t>
      </w:r>
      <w:r w:rsidR="003E2641" w:rsidRPr="00BF47B8">
        <w:rPr>
          <w:rFonts w:ascii="Times New Roman" w:hAnsi="Times New Roman"/>
          <w:i/>
          <w:iCs/>
        </w:rPr>
        <w:t xml:space="preserve">or </w:t>
      </w:r>
      <w:r w:rsidR="003E2641" w:rsidRPr="00BF47B8">
        <w:rPr>
          <w:rFonts w:ascii="Times New Roman" w:hAnsi="Times New Roman"/>
        </w:rPr>
        <w:t xml:space="preserve">from </w:t>
      </w:r>
      <w:r w:rsidRPr="00BF47B8">
        <w:rPr>
          <w:rFonts w:ascii="Times New Roman" w:hAnsi="Times New Roman"/>
        </w:rPr>
        <w:t xml:space="preserve">acquiescence which is </w:t>
      </w:r>
      <w:r w:rsidR="007C0EC1" w:rsidRPr="00BF47B8">
        <w:rPr>
          <w:rFonts w:ascii="Times New Roman" w:hAnsi="Times New Roman"/>
        </w:rPr>
        <w:t>"</w:t>
      </w:r>
      <w:r w:rsidRPr="00BF47B8">
        <w:rPr>
          <w:rFonts w:ascii="Times New Roman" w:hAnsi="Times New Roman"/>
        </w:rPr>
        <w:t xml:space="preserve">the result of a party's failure to object to the assumption or expectation on which the other party is known to be conducting </w:t>
      </w:r>
      <w:r w:rsidR="007C0EC1" w:rsidRPr="00BF47B8">
        <w:rPr>
          <w:rFonts w:ascii="Times New Roman" w:hAnsi="Times New Roman"/>
        </w:rPr>
        <w:t>[their]</w:t>
      </w:r>
      <w:r w:rsidRPr="00BF47B8">
        <w:rPr>
          <w:rFonts w:ascii="Times New Roman" w:hAnsi="Times New Roman"/>
        </w:rPr>
        <w:t xml:space="preserve"> affairs".</w:t>
      </w:r>
      <w:r w:rsidRPr="00BF47B8">
        <w:rPr>
          <w:rStyle w:val="FootnoteReference"/>
          <w:rFonts w:ascii="Times New Roman" w:hAnsi="Times New Roman"/>
          <w:sz w:val="24"/>
        </w:rPr>
        <w:footnoteReference w:id="67"/>
      </w:r>
    </w:p>
    <w:p w14:paraId="26BCE463" w14:textId="22AD7E8D" w:rsidR="0075778A" w:rsidRPr="00BF47B8"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t xml:space="preserve">In assessing whether a person </w:t>
      </w:r>
      <w:r w:rsidR="00610F3D" w:rsidRPr="00BF47B8">
        <w:rPr>
          <w:rFonts w:ascii="Times New Roman" w:hAnsi="Times New Roman"/>
        </w:rPr>
        <w:t>who</w:t>
      </w:r>
      <w:r w:rsidRPr="00BF47B8">
        <w:rPr>
          <w:rFonts w:ascii="Times New Roman" w:hAnsi="Times New Roman"/>
        </w:rPr>
        <w:t xml:space="preserve"> is subject to an </w:t>
      </w:r>
      <w:proofErr w:type="gramStart"/>
      <w:r w:rsidRPr="00BF47B8">
        <w:rPr>
          <w:rFonts w:ascii="Times New Roman" w:hAnsi="Times New Roman"/>
        </w:rPr>
        <w:t xml:space="preserve">estoppel </w:t>
      </w:r>
      <w:r w:rsidR="00832BD2" w:rsidRPr="00BF47B8">
        <w:rPr>
          <w:rFonts w:ascii="Times New Roman" w:hAnsi="Times New Roman"/>
        </w:rPr>
        <w:t>bears</w:t>
      </w:r>
      <w:proofErr w:type="gramEnd"/>
      <w:r w:rsidR="00832BD2" w:rsidRPr="00BF47B8">
        <w:rPr>
          <w:rFonts w:ascii="Times New Roman" w:hAnsi="Times New Roman"/>
        </w:rPr>
        <w:t xml:space="preserve"> "responsibility </w:t>
      </w:r>
      <w:r w:rsidR="002A23C9" w:rsidRPr="00BF47B8">
        <w:rPr>
          <w:rFonts w:ascii="Times New Roman" w:hAnsi="Times New Roman"/>
        </w:rPr>
        <w:t xml:space="preserve">for the detrimental reliance" </w:t>
      </w:r>
      <w:r w:rsidR="00603C3C" w:rsidRPr="00BF47B8">
        <w:rPr>
          <w:rFonts w:ascii="Times New Roman" w:hAnsi="Times New Roman"/>
        </w:rPr>
        <w:t>of</w:t>
      </w:r>
      <w:r w:rsidR="002A23C9" w:rsidRPr="00BF47B8">
        <w:rPr>
          <w:rFonts w:ascii="Times New Roman" w:hAnsi="Times New Roman"/>
        </w:rPr>
        <w:t xml:space="preserve"> the other party</w:t>
      </w:r>
      <w:r w:rsidR="000C0915" w:rsidRPr="00BF47B8">
        <w:rPr>
          <w:rFonts w:ascii="Times New Roman" w:hAnsi="Times New Roman"/>
        </w:rPr>
        <w:t>,</w:t>
      </w:r>
      <w:r w:rsidR="002A23C9" w:rsidRPr="00BF47B8">
        <w:rPr>
          <w:rStyle w:val="FootnoteReference"/>
          <w:rFonts w:ascii="Times New Roman" w:hAnsi="Times New Roman"/>
          <w:sz w:val="24"/>
        </w:rPr>
        <w:footnoteReference w:id="68"/>
      </w:r>
      <w:r w:rsidR="002A23C9" w:rsidRPr="00BF47B8">
        <w:rPr>
          <w:rFonts w:ascii="Times New Roman" w:hAnsi="Times New Roman"/>
        </w:rPr>
        <w:t xml:space="preserve"> </w:t>
      </w:r>
      <w:r w:rsidRPr="00BF47B8">
        <w:rPr>
          <w:rFonts w:ascii="Times New Roman" w:hAnsi="Times New Roman"/>
        </w:rPr>
        <w:t xml:space="preserve">there is a significant difference between a person whose promise causes another's detriment and a person who merely omits to act </w:t>
      </w:r>
      <w:r w:rsidR="000A3F92" w:rsidRPr="00BF47B8">
        <w:rPr>
          <w:rFonts w:ascii="Times New Roman" w:hAnsi="Times New Roman"/>
        </w:rPr>
        <w:t xml:space="preserve">where action </w:t>
      </w:r>
      <w:r w:rsidR="00DB493B" w:rsidRPr="00BF47B8">
        <w:rPr>
          <w:rFonts w:ascii="Times New Roman" w:hAnsi="Times New Roman"/>
        </w:rPr>
        <w:t>c</w:t>
      </w:r>
      <w:r w:rsidR="000A3F92" w:rsidRPr="00BF47B8">
        <w:rPr>
          <w:rFonts w:ascii="Times New Roman" w:hAnsi="Times New Roman"/>
        </w:rPr>
        <w:t>ould</w:t>
      </w:r>
      <w:r w:rsidRPr="00BF47B8">
        <w:rPr>
          <w:rFonts w:ascii="Times New Roman" w:hAnsi="Times New Roman"/>
        </w:rPr>
        <w:t xml:space="preserve"> spare the other party from detriment. Any responsibility in the latter case must require the omission to occur </w:t>
      </w:r>
      <w:r w:rsidRPr="00BF47B8">
        <w:rPr>
          <w:rFonts w:ascii="Times New Roman" w:hAnsi="Times New Roman"/>
        </w:rPr>
        <w:lastRenderedPageBreak/>
        <w:t>with knowledge of that person's rights and of the other's mistake</w:t>
      </w:r>
      <w:r w:rsidR="003C4A82" w:rsidRPr="00BF47B8">
        <w:rPr>
          <w:rFonts w:ascii="Times New Roman" w:hAnsi="Times New Roman"/>
        </w:rPr>
        <w:t xml:space="preserve"> </w:t>
      </w:r>
      <w:proofErr w:type="gramStart"/>
      <w:r w:rsidR="003C4A82" w:rsidRPr="00BF47B8">
        <w:rPr>
          <w:rFonts w:ascii="Times New Roman" w:hAnsi="Times New Roman"/>
        </w:rPr>
        <w:t>so as to</w:t>
      </w:r>
      <w:proofErr w:type="gramEnd"/>
      <w:r w:rsidR="003C4A82" w:rsidRPr="00BF47B8">
        <w:rPr>
          <w:rFonts w:ascii="Times New Roman" w:hAnsi="Times New Roman"/>
        </w:rPr>
        <w:t xml:space="preserve"> give rise to a duty to speak</w:t>
      </w:r>
      <w:r w:rsidRPr="00BF47B8">
        <w:rPr>
          <w:rFonts w:ascii="Times New Roman" w:hAnsi="Times New Roman"/>
        </w:rPr>
        <w:t>.</w:t>
      </w:r>
      <w:r w:rsidR="003C4A82" w:rsidRPr="00BF47B8">
        <w:rPr>
          <w:rStyle w:val="FootnoteReference"/>
          <w:rFonts w:ascii="Times New Roman" w:hAnsi="Times New Roman"/>
          <w:sz w:val="24"/>
        </w:rPr>
        <w:footnoteReference w:id="69"/>
      </w:r>
      <w:r w:rsidR="00286C48" w:rsidRPr="00BF47B8">
        <w:rPr>
          <w:rFonts w:ascii="Times New Roman" w:hAnsi="Times New Roman"/>
        </w:rPr>
        <w:t xml:space="preserve"> By contrast, there is no justification for such a requirement in the former case. As Leeming</w:t>
      </w:r>
      <w:r w:rsidR="005B3FED" w:rsidRPr="00BF47B8">
        <w:rPr>
          <w:rFonts w:ascii="Times New Roman" w:hAnsi="Times New Roman"/>
        </w:rPr>
        <w:t> </w:t>
      </w:r>
      <w:r w:rsidR="00286C48" w:rsidRPr="00BF47B8">
        <w:rPr>
          <w:rFonts w:ascii="Times New Roman" w:hAnsi="Times New Roman"/>
        </w:rPr>
        <w:t xml:space="preserve">JA said of estoppel </w:t>
      </w:r>
      <w:r w:rsidR="0077618B" w:rsidRPr="00BF47B8">
        <w:rPr>
          <w:rFonts w:ascii="Times New Roman" w:hAnsi="Times New Roman"/>
        </w:rPr>
        <w:t xml:space="preserve">by encouragement </w:t>
      </w:r>
      <w:r w:rsidR="00286C48" w:rsidRPr="00BF47B8">
        <w:rPr>
          <w:rFonts w:ascii="Times New Roman" w:hAnsi="Times New Roman"/>
        </w:rPr>
        <w:t xml:space="preserve">in </w:t>
      </w:r>
      <w:r w:rsidR="0075778A" w:rsidRPr="00BF47B8">
        <w:rPr>
          <w:rFonts w:ascii="Times New Roman" w:hAnsi="Times New Roman"/>
        </w:rPr>
        <w:t>his concurring reasons</w:t>
      </w:r>
      <w:r w:rsidR="00286C48" w:rsidRPr="00BF47B8">
        <w:rPr>
          <w:rFonts w:ascii="Times New Roman" w:hAnsi="Times New Roman"/>
        </w:rPr>
        <w:t xml:space="preserve"> in the Court of Appeal </w:t>
      </w:r>
      <w:r w:rsidR="006C12CC" w:rsidRPr="00BF47B8">
        <w:rPr>
          <w:rFonts w:ascii="Times New Roman" w:hAnsi="Times New Roman"/>
        </w:rPr>
        <w:t xml:space="preserve">in this case </w:t>
      </w:r>
      <w:r w:rsidR="00286C48" w:rsidRPr="00BF47B8">
        <w:rPr>
          <w:rFonts w:ascii="Times New Roman" w:hAnsi="Times New Roman"/>
        </w:rPr>
        <w:t>(</w:t>
      </w:r>
      <w:r w:rsidR="0075778A" w:rsidRPr="00BF47B8">
        <w:rPr>
          <w:rFonts w:ascii="Times New Roman" w:hAnsi="Times New Roman"/>
        </w:rPr>
        <w:t>with which Kirk JA also agreed</w:t>
      </w:r>
      <w:r w:rsidR="00286C48" w:rsidRPr="00BF47B8">
        <w:rPr>
          <w:rFonts w:ascii="Times New Roman" w:hAnsi="Times New Roman"/>
        </w:rPr>
        <w:t>)</w:t>
      </w:r>
      <w:r w:rsidR="0075778A" w:rsidRPr="00BF47B8">
        <w:rPr>
          <w:rFonts w:ascii="Times New Roman" w:hAnsi="Times New Roman"/>
        </w:rPr>
        <w:t>:</w:t>
      </w:r>
      <w:r w:rsidR="0075778A" w:rsidRPr="00BF47B8">
        <w:rPr>
          <w:rStyle w:val="FootnoteReference"/>
          <w:rFonts w:ascii="Times New Roman" w:hAnsi="Times New Roman"/>
          <w:sz w:val="24"/>
        </w:rPr>
        <w:footnoteReference w:id="70"/>
      </w:r>
    </w:p>
    <w:p w14:paraId="298DCC56" w14:textId="77777777" w:rsidR="00BF47B8" w:rsidRDefault="0075778A" w:rsidP="00BF47B8">
      <w:pPr>
        <w:pStyle w:val="LeftrightafterHC"/>
        <w:spacing w:before="0" w:after="260" w:line="280" w:lineRule="exact"/>
        <w:ind w:right="0"/>
        <w:jc w:val="both"/>
        <w:rPr>
          <w:rFonts w:ascii="Times New Roman" w:hAnsi="Times New Roman"/>
        </w:rPr>
      </w:pPr>
      <w:r w:rsidRPr="00BF47B8">
        <w:rPr>
          <w:rFonts w:ascii="Times New Roman" w:hAnsi="Times New Roman"/>
        </w:rPr>
        <w:t>"Why should it be necessary not only to know that the defendant has encouraged the plaintiff to labour under a false belief, but also to know that the plaintiff has relied on the encouragement? The distinction is quite artificial. Further, I can see no reason why two landowners, both of whom make the same representation to their neighbours who act upon it, should be in different positions if one is thereafter absent from the country and has no means of knowing what steps have been taken by the neighbour."</w:t>
      </w:r>
    </w:p>
    <w:p w14:paraId="23ACBE22" w14:textId="32D17BF9" w:rsidR="00056B81" w:rsidRPr="00BF47B8" w:rsidRDefault="00056B81" w:rsidP="00BF47B8">
      <w:pPr>
        <w:pStyle w:val="HeadingL1"/>
        <w:spacing w:after="260" w:line="280" w:lineRule="exact"/>
        <w:ind w:right="0"/>
        <w:jc w:val="both"/>
        <w:rPr>
          <w:rFonts w:ascii="Times New Roman" w:hAnsi="Times New Roman"/>
        </w:rPr>
      </w:pPr>
      <w:r w:rsidRPr="00BF47B8">
        <w:rPr>
          <w:rFonts w:ascii="Times New Roman" w:hAnsi="Times New Roman"/>
        </w:rPr>
        <w:t>Conclusion</w:t>
      </w:r>
    </w:p>
    <w:p w14:paraId="017F4653" w14:textId="77777777" w:rsidR="00A0120B" w:rsidRDefault="00056B81" w:rsidP="00BF47B8">
      <w:pPr>
        <w:pStyle w:val="FixListStyle"/>
        <w:spacing w:after="260" w:line="280" w:lineRule="exact"/>
        <w:ind w:right="0"/>
        <w:jc w:val="both"/>
        <w:rPr>
          <w:rFonts w:ascii="Times New Roman" w:hAnsi="Times New Roman"/>
        </w:rPr>
      </w:pPr>
      <w:r w:rsidRPr="00BF47B8">
        <w:rPr>
          <w:rFonts w:ascii="Times New Roman" w:hAnsi="Times New Roman"/>
        </w:rPr>
        <w:tab/>
      </w:r>
      <w:r w:rsidR="00947BEF" w:rsidRPr="00BF47B8">
        <w:rPr>
          <w:rFonts w:ascii="Times New Roman" w:hAnsi="Times New Roman"/>
        </w:rPr>
        <w:t xml:space="preserve">The appeal must be dismissed with costs. </w:t>
      </w:r>
    </w:p>
    <w:p w14:paraId="0E1FC7A1" w14:textId="77777777" w:rsidR="00A0120B" w:rsidRDefault="00A0120B" w:rsidP="00BF47B8">
      <w:pPr>
        <w:pStyle w:val="FixListStyle"/>
        <w:spacing w:after="260" w:line="280" w:lineRule="exact"/>
        <w:ind w:right="0"/>
        <w:jc w:val="both"/>
        <w:rPr>
          <w:rFonts w:ascii="Times New Roman" w:hAnsi="Times New Roman"/>
        </w:rPr>
        <w:sectPr w:rsidR="00A0120B" w:rsidSect="00835C8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8DF6099" w14:textId="77777777" w:rsidR="00A0120B" w:rsidRPr="00287A91" w:rsidRDefault="00A0120B" w:rsidP="00287A91">
      <w:pPr>
        <w:pStyle w:val="NormalBody"/>
        <w:tabs>
          <w:tab w:val="clear" w:pos="720"/>
          <w:tab w:val="left" w:pos="0"/>
        </w:tabs>
        <w:spacing w:after="260" w:line="280" w:lineRule="exact"/>
        <w:ind w:right="0"/>
        <w:jc w:val="both"/>
        <w:rPr>
          <w:rFonts w:ascii="Times New Roman" w:hAnsi="Times New Roman"/>
        </w:rPr>
      </w:pPr>
      <w:r w:rsidRPr="00287A91">
        <w:rPr>
          <w:rFonts w:ascii="Times New Roman" w:hAnsi="Times New Roman"/>
        </w:rPr>
        <w:lastRenderedPageBreak/>
        <w:t xml:space="preserve">GLEESON J.   </w:t>
      </w:r>
    </w:p>
    <w:p w14:paraId="0C89B92F" w14:textId="77777777" w:rsidR="00A0120B" w:rsidRPr="00287A91" w:rsidRDefault="00A0120B" w:rsidP="00287A91">
      <w:pPr>
        <w:pStyle w:val="HeadingL1"/>
        <w:spacing w:after="260" w:line="280" w:lineRule="exact"/>
        <w:ind w:right="0"/>
        <w:jc w:val="both"/>
        <w:rPr>
          <w:rFonts w:ascii="Times New Roman" w:hAnsi="Times New Roman"/>
        </w:rPr>
      </w:pPr>
      <w:r w:rsidRPr="00287A91">
        <w:rPr>
          <w:rFonts w:ascii="Times New Roman" w:hAnsi="Times New Roman"/>
        </w:rPr>
        <w:t>Introduction</w:t>
      </w:r>
      <w:r w:rsidRPr="00287A91">
        <w:rPr>
          <w:rFonts w:ascii="Times New Roman" w:hAnsi="Times New Roman"/>
        </w:rPr>
        <w:tab/>
      </w:r>
    </w:p>
    <w:p w14:paraId="1A91ED42" w14:textId="3E73402B"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This appeal arises out of a statement made by Dame Leonie Kramer, the late owner of a 100-acre farm in the Colo Valley, New South Wales ("the farm"), to the respondent, Mr Stone, that the farm would pass to Mr Stone upon Dame</w:t>
      </w:r>
      <w:r>
        <w:rPr>
          <w:rFonts w:ascii="Times New Roman" w:hAnsi="Times New Roman"/>
        </w:rPr>
        <w:t> </w:t>
      </w:r>
      <w:r w:rsidRPr="00287A91">
        <w:rPr>
          <w:rFonts w:ascii="Times New Roman" w:hAnsi="Times New Roman"/>
        </w:rPr>
        <w:t>Leonie's death. Mr Stone lived on the farm and worked on it as a sharefarmer. Dame Leonie's statement was expressed as a decision to honour an agreement between Dame Leonie and her late husband, Dr Harry Kramer, that Mr</w:t>
      </w:r>
      <w:r>
        <w:rPr>
          <w:rFonts w:ascii="Times New Roman" w:hAnsi="Times New Roman"/>
        </w:rPr>
        <w:t> </w:t>
      </w:r>
      <w:r w:rsidRPr="00287A91">
        <w:rPr>
          <w:rFonts w:ascii="Times New Roman" w:hAnsi="Times New Roman"/>
        </w:rPr>
        <w:t>Stone should inherit the farm and was made in what the primary judge described as the "highly emotional circumstances of Dr Harry's recent death".</w:t>
      </w:r>
      <w:r w:rsidRPr="00287A91">
        <w:rPr>
          <w:rStyle w:val="FootnoteReference"/>
          <w:rFonts w:ascii="Times New Roman" w:hAnsi="Times New Roman"/>
          <w:sz w:val="24"/>
        </w:rPr>
        <w:footnoteReference w:id="71"/>
      </w:r>
      <w:r w:rsidRPr="00287A91">
        <w:rPr>
          <w:rFonts w:ascii="Times New Roman" w:hAnsi="Times New Roman"/>
        </w:rPr>
        <w:t xml:space="preserve"> The Court of Appeal of the Supreme Court of New South Wales affirmed the primary judge's finding that Dame Leonie's statement was a promise made to Mr</w:t>
      </w:r>
      <w:r w:rsidR="005914B3">
        <w:rPr>
          <w:rFonts w:ascii="Times New Roman" w:hAnsi="Times New Roman"/>
        </w:rPr>
        <w:t> </w:t>
      </w:r>
      <w:r w:rsidRPr="00287A91">
        <w:rPr>
          <w:rFonts w:ascii="Times New Roman" w:hAnsi="Times New Roman"/>
        </w:rPr>
        <w:t>Stone and not a mere revocable statement of testamentary intention.</w:t>
      </w:r>
      <w:r w:rsidRPr="00287A91">
        <w:rPr>
          <w:rFonts w:ascii="Times New Roman" w:hAnsi="Times New Roman"/>
          <w:b/>
          <w:sz w:val="24"/>
          <w:vertAlign w:val="superscript"/>
        </w:rPr>
        <w:footnoteReference w:id="72"/>
      </w:r>
    </w:p>
    <w:p w14:paraId="6B47C4C1"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For many years, Mr Stone acted in reliance on that promise, principally by continuing to work on the farm and deriving only a meagre income. </w:t>
      </w:r>
    </w:p>
    <w:p w14:paraId="3B5420C4"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In 2011, five years before she died, Dame Leonie made her final will in which she left the farm to her daughter, Hilary. In making that final will, Dame</w:t>
      </w:r>
      <w:r>
        <w:rPr>
          <w:rFonts w:ascii="Times New Roman" w:hAnsi="Times New Roman"/>
        </w:rPr>
        <w:t> </w:t>
      </w:r>
      <w:r w:rsidRPr="00287A91">
        <w:rPr>
          <w:rFonts w:ascii="Times New Roman" w:hAnsi="Times New Roman"/>
        </w:rPr>
        <w:t>Leonie had either forgotten her promise to Mr Stone or decided not to honour it. Mr Stone did not learn of the terms of Dame Leonie's will until after her death.</w:t>
      </w:r>
    </w:p>
    <w:p w14:paraId="2579D466"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the courts below, Mr Stone successfully maintained that a proprietary estoppel by encouragement supported the creation of a constructive trust in his favour over the farm. In the Court of Appeal (Ward P, Leeming and Kirk JJA agreeing), the elements required to establish the estoppel were identified by reference to Brennan J's formulation in </w:t>
      </w:r>
      <w:r w:rsidRPr="00287A91">
        <w:rPr>
          <w:rFonts w:ascii="Times New Roman" w:hAnsi="Times New Roman"/>
          <w:i/>
          <w:iCs/>
        </w:rPr>
        <w:t>Waltons Stores (Interstate) Ltd v Maher.</w:t>
      </w:r>
      <w:r w:rsidRPr="00287A91">
        <w:rPr>
          <w:rStyle w:val="FootnoteReference"/>
          <w:rFonts w:ascii="Times New Roman" w:hAnsi="Times New Roman"/>
          <w:sz w:val="24"/>
        </w:rPr>
        <w:footnoteReference w:id="73"/>
      </w:r>
      <w:r w:rsidRPr="00287A91">
        <w:rPr>
          <w:rFonts w:ascii="Times New Roman" w:hAnsi="Times New Roman"/>
          <w:i/>
          <w:iCs/>
        </w:rPr>
        <w:t xml:space="preserve"> </w:t>
      </w:r>
      <w:r w:rsidRPr="00287A91">
        <w:rPr>
          <w:rFonts w:ascii="Times New Roman" w:hAnsi="Times New Roman"/>
        </w:rPr>
        <w:t>The estoppel in Mr Stone's favour was found to be based on the following circumstances: (1) Dame Leonie made a promise to Mr Stone, that was not a mere revocable statement of testamentary intention, that Mr Stone would inherit the farm on Dame Leonie's death;</w:t>
      </w:r>
      <w:r w:rsidRPr="00287A91">
        <w:rPr>
          <w:rFonts w:ascii="Times New Roman" w:hAnsi="Times New Roman"/>
          <w:b/>
          <w:sz w:val="24"/>
          <w:vertAlign w:val="superscript"/>
        </w:rPr>
        <w:footnoteReference w:id="74"/>
      </w:r>
      <w:r w:rsidRPr="00287A91">
        <w:rPr>
          <w:rFonts w:ascii="Times New Roman" w:hAnsi="Times New Roman"/>
        </w:rPr>
        <w:t xml:space="preserve"> (2) Dame Leonie encouraged Mr Stone to act in reliance on the promise, by her conduct in making the promise ("the </w:t>
      </w:r>
      <w:r w:rsidRPr="00287A91">
        <w:rPr>
          <w:rFonts w:ascii="Times New Roman" w:hAnsi="Times New Roman"/>
        </w:rPr>
        <w:lastRenderedPageBreak/>
        <w:t>encouragement finding");</w:t>
      </w:r>
      <w:r w:rsidRPr="00287A91">
        <w:rPr>
          <w:rFonts w:ascii="Times New Roman" w:hAnsi="Times New Roman"/>
          <w:b/>
          <w:sz w:val="24"/>
          <w:vertAlign w:val="superscript"/>
        </w:rPr>
        <w:footnoteReference w:id="75"/>
      </w:r>
      <w:r w:rsidRPr="00287A91">
        <w:rPr>
          <w:rFonts w:ascii="Times New Roman" w:hAnsi="Times New Roman"/>
        </w:rPr>
        <w:t xml:space="preserve"> (3) Mr Stone reasonably relied upon the promise by working on the farm for many years in the belief that he would inherit it on Dame Leonie's death;</w:t>
      </w:r>
      <w:r w:rsidRPr="00287A91">
        <w:rPr>
          <w:rFonts w:ascii="Times New Roman" w:hAnsi="Times New Roman"/>
          <w:b/>
          <w:sz w:val="24"/>
          <w:vertAlign w:val="superscript"/>
        </w:rPr>
        <w:footnoteReference w:id="76"/>
      </w:r>
      <w:r w:rsidRPr="00287A91">
        <w:rPr>
          <w:rFonts w:ascii="Times New Roman" w:hAnsi="Times New Roman"/>
          <w:b/>
          <w:sz w:val="24"/>
          <w:vertAlign w:val="superscript"/>
        </w:rPr>
        <w:t xml:space="preserve"> </w:t>
      </w:r>
      <w:r w:rsidRPr="00287A91">
        <w:rPr>
          <w:rFonts w:ascii="Times New Roman" w:hAnsi="Times New Roman"/>
        </w:rPr>
        <w:t>(4) in relying on the promise, Mr Stone acted to his detriment;</w:t>
      </w:r>
      <w:r w:rsidRPr="00287A91">
        <w:rPr>
          <w:rFonts w:ascii="Times New Roman" w:hAnsi="Times New Roman"/>
          <w:b/>
          <w:sz w:val="24"/>
          <w:vertAlign w:val="superscript"/>
        </w:rPr>
        <w:footnoteReference w:id="77"/>
      </w:r>
      <w:r w:rsidRPr="00287A91">
        <w:rPr>
          <w:rFonts w:ascii="Times New Roman" w:hAnsi="Times New Roman"/>
        </w:rPr>
        <w:t xml:space="preserve"> and (5) Dame Leonie failed to fulfil her promise.</w:t>
      </w:r>
      <w:r w:rsidRPr="00287A91">
        <w:rPr>
          <w:rStyle w:val="FootnoteReference"/>
          <w:rFonts w:ascii="Times New Roman" w:hAnsi="Times New Roman"/>
          <w:sz w:val="24"/>
        </w:rPr>
        <w:footnoteReference w:id="78"/>
      </w:r>
      <w:r w:rsidRPr="00287A91">
        <w:rPr>
          <w:rFonts w:ascii="Times New Roman" w:hAnsi="Times New Roman"/>
        </w:rPr>
        <w:t xml:space="preserve"> The primary judge did not make an explicit finding as to the effect of the encouragement finding but the Court of Appeal inferred that the primary judge had made that finding.</w:t>
      </w:r>
      <w:r w:rsidRPr="00287A91">
        <w:rPr>
          <w:rStyle w:val="FootnoteReference"/>
          <w:rFonts w:ascii="Times New Roman" w:hAnsi="Times New Roman"/>
          <w:sz w:val="24"/>
        </w:rPr>
        <w:footnoteReference w:id="79"/>
      </w:r>
    </w:p>
    <w:p w14:paraId="4DD614B0"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On the appeal to this Court, the appellants (the executors of Dame Leonie's estate) contended that the Court of Appeal erred in finding an estoppel in Mr</w:t>
      </w:r>
      <w:r>
        <w:rPr>
          <w:rFonts w:ascii="Times New Roman" w:hAnsi="Times New Roman"/>
        </w:rPr>
        <w:t> </w:t>
      </w:r>
      <w:r w:rsidRPr="00287A91">
        <w:rPr>
          <w:rFonts w:ascii="Times New Roman" w:hAnsi="Times New Roman"/>
        </w:rPr>
        <w:t xml:space="preserve">Stone's favour in the absence of an additional element, being: (1) conduct by Dame Leonie, after the promise was made, that encouraged Mr Stone to act in reliance upon his assumption, created by the promise, of eventual inheritance of the farm; which conduct (2) may be established by actual, but not constructive, knowledge on the part of Dame Leonie that Mr Stone had acted to his detriment in reliance upon the assumption. </w:t>
      </w:r>
    </w:p>
    <w:p w14:paraId="28E4704B"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first contention was said to mirror the formulation of Mason CJ and McHugh J in </w:t>
      </w:r>
      <w:proofErr w:type="spellStart"/>
      <w:r w:rsidRPr="00287A91">
        <w:rPr>
          <w:rFonts w:ascii="Times New Roman" w:hAnsi="Times New Roman"/>
          <w:i/>
          <w:iCs/>
        </w:rPr>
        <w:t>Corin</w:t>
      </w:r>
      <w:proofErr w:type="spellEnd"/>
      <w:r w:rsidRPr="00287A91">
        <w:rPr>
          <w:rFonts w:ascii="Times New Roman" w:hAnsi="Times New Roman"/>
          <w:i/>
          <w:iCs/>
        </w:rPr>
        <w:t xml:space="preserve"> v Patton</w:t>
      </w:r>
      <w:r w:rsidRPr="00287A91">
        <w:rPr>
          <w:rStyle w:val="FootnoteReference"/>
          <w:rFonts w:ascii="Times New Roman" w:hAnsi="Times New Roman"/>
          <w:sz w:val="24"/>
        </w:rPr>
        <w:footnoteReference w:id="80"/>
      </w:r>
      <w:r w:rsidRPr="00287A91">
        <w:rPr>
          <w:rFonts w:ascii="Times New Roman" w:hAnsi="Times New Roman"/>
        </w:rPr>
        <w:t xml:space="preserve"> of "the doctrine of equitable estoppel, where an equity arises in favour of an intended </w:t>
      </w:r>
      <w:proofErr w:type="spellStart"/>
      <w:r w:rsidRPr="00287A91">
        <w:rPr>
          <w:rFonts w:ascii="Times New Roman" w:hAnsi="Times New Roman"/>
        </w:rPr>
        <w:t>donee</w:t>
      </w:r>
      <w:proofErr w:type="spellEnd"/>
      <w:r w:rsidRPr="00287A91">
        <w:rPr>
          <w:rFonts w:ascii="Times New Roman" w:hAnsi="Times New Roman"/>
        </w:rPr>
        <w:t xml:space="preserve"> from the conduct of the donor after the making of the voluntary promise by the donor".</w:t>
      </w:r>
    </w:p>
    <w:p w14:paraId="5EB4A43E"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second contention, premised upon acceptance of the first contention, challenged the Court of Appeal's conclusions that actual knowledge on the part of Dame Leonie of Mr Stone's detrimental reliance on the promise was not required for an estoppel in this case. </w:t>
      </w:r>
    </w:p>
    <w:p w14:paraId="530DC4CD"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my view, the first contention should be accepted and, accordingly, the appeal should be allowed. The Court of Appeal erred in finding an estoppel in the absence of conduct by Dame Leonie, after the promise was made, that encouraged Mr Stone to act in reliance upon her promise. The requirement of encouragement after a voluntary promise recognises that such a promise will rarely be sufficient to induce an assumption that a </w:t>
      </w:r>
      <w:proofErr w:type="spellStart"/>
      <w:r w:rsidRPr="00287A91">
        <w:rPr>
          <w:rFonts w:ascii="Times New Roman" w:hAnsi="Times New Roman"/>
        </w:rPr>
        <w:t>promisee</w:t>
      </w:r>
      <w:proofErr w:type="spellEnd"/>
      <w:r w:rsidRPr="00287A91">
        <w:rPr>
          <w:rFonts w:ascii="Times New Roman" w:hAnsi="Times New Roman"/>
        </w:rPr>
        <w:t xml:space="preserve"> will inherit property, </w:t>
      </w:r>
      <w:proofErr w:type="gramStart"/>
      <w:r w:rsidRPr="00287A91">
        <w:rPr>
          <w:rFonts w:ascii="Times New Roman" w:hAnsi="Times New Roman"/>
        </w:rPr>
        <w:t>so as to</w:t>
      </w:r>
      <w:proofErr w:type="gramEnd"/>
      <w:r w:rsidRPr="00287A91">
        <w:rPr>
          <w:rFonts w:ascii="Times New Roman" w:hAnsi="Times New Roman"/>
        </w:rPr>
        <w:t xml:space="preserve"> bind the promisor to that voluntary promise. A "voluntary promise will not generally give </w:t>
      </w:r>
      <w:r w:rsidRPr="00287A91">
        <w:rPr>
          <w:rFonts w:ascii="Times New Roman" w:hAnsi="Times New Roman"/>
        </w:rPr>
        <w:lastRenderedPageBreak/>
        <w:t>rise to an estoppel".</w:t>
      </w:r>
      <w:r w:rsidRPr="00287A91">
        <w:rPr>
          <w:rStyle w:val="FootnoteReference"/>
          <w:rFonts w:ascii="Times New Roman" w:hAnsi="Times New Roman"/>
          <w:sz w:val="24"/>
        </w:rPr>
        <w:footnoteReference w:id="81"/>
      </w:r>
      <w:r w:rsidRPr="00287A91">
        <w:rPr>
          <w:rFonts w:ascii="Times New Roman" w:hAnsi="Times New Roman"/>
        </w:rPr>
        <w:t xml:space="preserve"> It is not sufficient for an estoppel that an assurance is made that justifies "hope, or even ... a confident expectation" in its future performance.</w:t>
      </w:r>
      <w:r w:rsidRPr="00287A91">
        <w:rPr>
          <w:rStyle w:val="FootnoteReference"/>
          <w:rFonts w:ascii="Times New Roman" w:hAnsi="Times New Roman"/>
          <w:sz w:val="24"/>
        </w:rPr>
        <w:footnoteReference w:id="82"/>
      </w:r>
      <w:r w:rsidRPr="00287A91">
        <w:rPr>
          <w:rFonts w:ascii="Times New Roman" w:hAnsi="Times New Roman"/>
        </w:rPr>
        <w:t xml:space="preserve"> The circumstances of this case and, in particular, the absence of a finding that Dame Leonie either intended or expected Mr Stone to rely upon her promise preclude a departure from the general position. </w:t>
      </w:r>
    </w:p>
    <w:p w14:paraId="5243C3FD"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The second contention does not arise on the case brought by Mr Stone, which was based on estoppel by encouragement, and not by acquiescence.</w:t>
      </w:r>
      <w:r w:rsidRPr="00287A91">
        <w:rPr>
          <w:rStyle w:val="FootnoteReference"/>
          <w:rFonts w:ascii="Times New Roman" w:hAnsi="Times New Roman"/>
          <w:sz w:val="24"/>
        </w:rPr>
        <w:footnoteReference w:id="83"/>
      </w:r>
      <w:r w:rsidRPr="00287A91">
        <w:rPr>
          <w:rFonts w:ascii="Times New Roman" w:hAnsi="Times New Roman"/>
        </w:rPr>
        <w:t xml:space="preserve"> Neither actual nor constructive knowledge on Dame Leonie's part that Mr Stone had relied upon her promise to his detriment would have supported an estoppel by encouragement. As explained by Leeming JA, the relevant state of mind for an estoppel by encouragement is an intention on Dame Leonie's part to induce Mr Stone to adopt the assumption that he would inherit the farm.</w:t>
      </w:r>
      <w:r w:rsidRPr="00287A91">
        <w:rPr>
          <w:rStyle w:val="FootnoteReference"/>
          <w:rFonts w:ascii="Times New Roman" w:hAnsi="Times New Roman"/>
          <w:sz w:val="24"/>
        </w:rPr>
        <w:footnoteReference w:id="84"/>
      </w:r>
      <w:r w:rsidRPr="00287A91">
        <w:rPr>
          <w:rFonts w:ascii="Times New Roman" w:hAnsi="Times New Roman"/>
        </w:rPr>
        <w:t xml:space="preserve"> There was no finding that Dame Leonie had that state of mind when she made the promise.</w:t>
      </w:r>
      <w:r w:rsidRPr="00287A91">
        <w:rPr>
          <w:rStyle w:val="FootnoteReference"/>
          <w:rFonts w:ascii="Times New Roman" w:hAnsi="Times New Roman"/>
          <w:sz w:val="24"/>
        </w:rPr>
        <w:footnoteReference w:id="85"/>
      </w:r>
      <w:r w:rsidRPr="00287A91">
        <w:rPr>
          <w:rFonts w:ascii="Times New Roman" w:hAnsi="Times New Roman"/>
        </w:rPr>
        <w:t xml:space="preserve"> </w:t>
      </w:r>
    </w:p>
    <w:p w14:paraId="0CC2A0BF" w14:textId="77777777" w:rsidR="00A0120B" w:rsidRPr="00287A91" w:rsidRDefault="00A0120B" w:rsidP="00287A91">
      <w:pPr>
        <w:pStyle w:val="HeadingL1"/>
        <w:spacing w:after="260" w:line="280" w:lineRule="exact"/>
        <w:ind w:right="0"/>
        <w:jc w:val="both"/>
        <w:rPr>
          <w:rFonts w:ascii="Times New Roman" w:hAnsi="Times New Roman"/>
        </w:rPr>
      </w:pPr>
      <w:r w:rsidRPr="00287A91">
        <w:rPr>
          <w:rFonts w:ascii="Times New Roman" w:hAnsi="Times New Roman"/>
        </w:rPr>
        <w:t xml:space="preserve">Proprietary estoppel based upon </w:t>
      </w:r>
      <w:proofErr w:type="gramStart"/>
      <w:r w:rsidRPr="00287A91">
        <w:rPr>
          <w:rFonts w:ascii="Times New Roman" w:hAnsi="Times New Roman"/>
        </w:rPr>
        <w:t>encouragement</w:t>
      </w:r>
      <w:proofErr w:type="gramEnd"/>
      <w:r w:rsidRPr="00287A91">
        <w:rPr>
          <w:rFonts w:ascii="Times New Roman" w:hAnsi="Times New Roman"/>
        </w:rPr>
        <w:t xml:space="preserve"> </w:t>
      </w:r>
    </w:p>
    <w:p w14:paraId="219D7F14"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A proprietary estoppel is a species of equitable estoppel; that is, it is an equity created by estoppel.</w:t>
      </w:r>
      <w:r w:rsidRPr="00287A91">
        <w:rPr>
          <w:rFonts w:ascii="Times New Roman" w:hAnsi="Times New Roman"/>
          <w:b/>
          <w:sz w:val="24"/>
          <w:vertAlign w:val="superscript"/>
        </w:rPr>
        <w:footnoteReference w:id="86"/>
      </w:r>
      <w:r w:rsidRPr="00287A91">
        <w:rPr>
          <w:rFonts w:ascii="Times New Roman" w:hAnsi="Times New Roman"/>
        </w:rPr>
        <w:t xml:space="preserve"> Like other equitable estoppels, its object is "to prevent an unjust departure by one person from an assumption adopted by another as the basis of some act or omission which, unless the assumption be adhered to, would operate to that other's detriment".</w:t>
      </w:r>
      <w:r w:rsidRPr="00287A91">
        <w:rPr>
          <w:rFonts w:ascii="Times New Roman" w:hAnsi="Times New Roman"/>
          <w:b/>
          <w:sz w:val="24"/>
          <w:vertAlign w:val="superscript"/>
        </w:rPr>
        <w:footnoteReference w:id="87"/>
      </w:r>
      <w:r w:rsidRPr="00287A91">
        <w:rPr>
          <w:rFonts w:ascii="Times New Roman" w:hAnsi="Times New Roman"/>
        </w:rPr>
        <w:t xml:space="preserve"> Whether a party will be bound by a promise depends on the part taken by that party in occasioning its adoption by the other </w:t>
      </w:r>
      <w:r w:rsidRPr="00287A91">
        <w:rPr>
          <w:rFonts w:ascii="Times New Roman" w:hAnsi="Times New Roman"/>
        </w:rPr>
        <w:lastRenderedPageBreak/>
        <w:t>party.</w:t>
      </w:r>
      <w:r w:rsidRPr="00287A91">
        <w:rPr>
          <w:rFonts w:ascii="Times New Roman" w:hAnsi="Times New Roman"/>
          <w:b/>
          <w:sz w:val="24"/>
          <w:vertAlign w:val="superscript"/>
        </w:rPr>
        <w:footnoteReference w:id="88"/>
      </w:r>
      <w:r w:rsidRPr="00287A91">
        <w:rPr>
          <w:rFonts w:ascii="Times New Roman" w:hAnsi="Times New Roman"/>
        </w:rPr>
        <w:t xml:space="preserve"> It is a promisor's responsibility for the </w:t>
      </w:r>
      <w:proofErr w:type="spellStart"/>
      <w:r w:rsidRPr="00287A91">
        <w:rPr>
          <w:rFonts w:ascii="Times New Roman" w:hAnsi="Times New Roman"/>
        </w:rPr>
        <w:t>promisee's</w:t>
      </w:r>
      <w:proofErr w:type="spellEnd"/>
      <w:r w:rsidRPr="00287A91">
        <w:rPr>
          <w:rFonts w:ascii="Times New Roman" w:hAnsi="Times New Roman"/>
        </w:rPr>
        <w:t xml:space="preserve"> detrimental reliance upon the promise which gives rise to an estoppel.</w:t>
      </w:r>
      <w:r w:rsidRPr="00287A91">
        <w:rPr>
          <w:rStyle w:val="FootnoteReference"/>
          <w:rFonts w:ascii="Times New Roman" w:hAnsi="Times New Roman"/>
          <w:sz w:val="24"/>
        </w:rPr>
        <w:footnoteReference w:id="89"/>
      </w:r>
      <w:r w:rsidRPr="00287A91">
        <w:rPr>
          <w:rFonts w:ascii="Times New Roman" w:hAnsi="Times New Roman"/>
        </w:rPr>
        <w:t xml:space="preserve"> </w:t>
      </w:r>
    </w:p>
    <w:p w14:paraId="3220E4E1"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Conduct of a property owner that will give rise to a proprietary estoppel against them has variously been described as "fraudulent",</w:t>
      </w:r>
      <w:r w:rsidRPr="00287A91">
        <w:rPr>
          <w:rFonts w:ascii="Times New Roman" w:hAnsi="Times New Roman"/>
          <w:b/>
          <w:sz w:val="24"/>
          <w:vertAlign w:val="superscript"/>
        </w:rPr>
        <w:footnoteReference w:id="90"/>
      </w:r>
      <w:r w:rsidRPr="00287A91">
        <w:rPr>
          <w:rFonts w:ascii="Times New Roman" w:hAnsi="Times New Roman"/>
        </w:rPr>
        <w:t xml:space="preserve"> "unconscionable",</w:t>
      </w:r>
      <w:r w:rsidRPr="00287A91">
        <w:rPr>
          <w:rFonts w:ascii="Times New Roman" w:hAnsi="Times New Roman"/>
          <w:b/>
          <w:sz w:val="24"/>
          <w:vertAlign w:val="superscript"/>
        </w:rPr>
        <w:footnoteReference w:id="91"/>
      </w:r>
      <w:r w:rsidRPr="00287A91">
        <w:rPr>
          <w:rFonts w:ascii="Times New Roman" w:hAnsi="Times New Roman"/>
        </w:rPr>
        <w:t xml:space="preserve"> an "affront to conscience"</w:t>
      </w:r>
      <w:r w:rsidRPr="00287A91">
        <w:rPr>
          <w:rStyle w:val="FootnoteReference"/>
          <w:rFonts w:ascii="Times New Roman" w:hAnsi="Times New Roman"/>
          <w:sz w:val="24"/>
        </w:rPr>
        <w:footnoteReference w:id="92"/>
      </w:r>
      <w:r w:rsidRPr="00287A91">
        <w:rPr>
          <w:rFonts w:ascii="Times New Roman" w:hAnsi="Times New Roman"/>
        </w:rPr>
        <w:t xml:space="preserve"> and "inequitable or unjust".</w:t>
      </w:r>
      <w:r w:rsidRPr="00287A91">
        <w:rPr>
          <w:rFonts w:ascii="Times New Roman" w:hAnsi="Times New Roman"/>
          <w:b/>
          <w:sz w:val="24"/>
          <w:vertAlign w:val="superscript"/>
        </w:rPr>
        <w:footnoteReference w:id="93"/>
      </w:r>
      <w:r w:rsidRPr="00287A91">
        <w:rPr>
          <w:rFonts w:ascii="Times New Roman" w:hAnsi="Times New Roman"/>
        </w:rPr>
        <w:t xml:space="preserve"> However, these labels do not support "idiosyncratic concepts of justice and fairness".</w:t>
      </w:r>
      <w:r w:rsidRPr="00287A91">
        <w:rPr>
          <w:rStyle w:val="FootnoteReference"/>
          <w:rFonts w:ascii="Times New Roman" w:hAnsi="Times New Roman"/>
          <w:sz w:val="24"/>
        </w:rPr>
        <w:footnoteReference w:id="94"/>
      </w:r>
      <w:r w:rsidRPr="00287A91">
        <w:rPr>
          <w:rFonts w:ascii="Times New Roman" w:hAnsi="Times New Roman"/>
        </w:rPr>
        <w:t xml:space="preserve"> As</w:t>
      </w:r>
      <w:r w:rsidRPr="00287A91">
        <w:rPr>
          <w:rFonts w:ascii="Times New Roman" w:hAnsi="Times New Roman"/>
          <w:i/>
          <w:iCs/>
        </w:rPr>
        <w:t xml:space="preserve"> </w:t>
      </w:r>
      <w:r w:rsidRPr="00287A91">
        <w:rPr>
          <w:rFonts w:ascii="Times New Roman" w:hAnsi="Times New Roman"/>
        </w:rPr>
        <w:t xml:space="preserve">Dixon J observed in </w:t>
      </w:r>
      <w:proofErr w:type="spellStart"/>
      <w:r w:rsidRPr="00287A91">
        <w:rPr>
          <w:rFonts w:ascii="Times New Roman" w:hAnsi="Times New Roman"/>
          <w:i/>
          <w:iCs/>
        </w:rPr>
        <w:t>Grundt</w:t>
      </w:r>
      <w:proofErr w:type="spellEnd"/>
      <w:r w:rsidRPr="00287A91">
        <w:rPr>
          <w:rFonts w:ascii="Times New Roman" w:hAnsi="Times New Roman"/>
          <w:i/>
          <w:iCs/>
        </w:rPr>
        <w:t xml:space="preserve"> v Great Boulder Pty Gold Mines Ltd</w:t>
      </w:r>
      <w:r w:rsidRPr="00287A91">
        <w:rPr>
          <w:rFonts w:ascii="Times New Roman" w:hAnsi="Times New Roman"/>
        </w:rPr>
        <w:t>:</w:t>
      </w:r>
      <w:r w:rsidRPr="00287A91">
        <w:rPr>
          <w:rStyle w:val="FootnoteReference"/>
          <w:rFonts w:ascii="Times New Roman" w:hAnsi="Times New Roman"/>
          <w:sz w:val="24"/>
        </w:rPr>
        <w:footnoteReference w:id="95"/>
      </w:r>
      <w:r w:rsidRPr="00287A91">
        <w:rPr>
          <w:rFonts w:ascii="Times New Roman" w:hAnsi="Times New Roman"/>
        </w:rPr>
        <w:t xml:space="preserve"> </w:t>
      </w:r>
    </w:p>
    <w:p w14:paraId="32F95193" w14:textId="77777777" w:rsidR="00A0120B" w:rsidRDefault="00A0120B" w:rsidP="00287A91">
      <w:pPr>
        <w:pStyle w:val="LRIndentafterHC"/>
        <w:spacing w:before="0" w:after="260" w:line="280" w:lineRule="exact"/>
        <w:ind w:right="0" w:hanging="11"/>
        <w:jc w:val="both"/>
        <w:rPr>
          <w:rFonts w:ascii="Times New Roman" w:hAnsi="Times New Roman"/>
        </w:rPr>
      </w:pPr>
      <w:r w:rsidRPr="00287A91">
        <w:rPr>
          <w:rFonts w:ascii="Times New Roman" w:hAnsi="Times New Roman"/>
        </w:rPr>
        <w:t xml:space="preserve">"The justice of an estoppel is not established by the fact in itself that a state of affairs has been assumed as the basis of action or inaction and that a departure from the assumption would turn the action or inaction into a detrimental change of position. It depends also on the </w:t>
      </w:r>
      <w:proofErr w:type="gramStart"/>
      <w:r w:rsidRPr="00287A91">
        <w:rPr>
          <w:rFonts w:ascii="Times New Roman" w:hAnsi="Times New Roman"/>
        </w:rPr>
        <w:t>manner in which</w:t>
      </w:r>
      <w:proofErr w:type="gramEnd"/>
      <w:r w:rsidRPr="00287A91">
        <w:rPr>
          <w:rFonts w:ascii="Times New Roman" w:hAnsi="Times New Roman"/>
        </w:rPr>
        <w:t xml:space="preserve"> the assumption has been occasioned or induced. Before anyone can be estopped, he must have played such a part in the adoption of the assumption that it would be unfair or unjust if he were left free to ignore it. But the law does not leave such a question of fairness or justice at large. It defines with more or less completeness the kinds of participation in the making or acceptance of the assumption that will suffice to preclude the party if the other requirements for an estoppel are satisfied."</w:t>
      </w:r>
    </w:p>
    <w:p w14:paraId="21BB32F8"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A fundamental principle governing whether a proprietary estoppel will arise is that failure to fulfil a voluntary promise, without more, does not amount to </w:t>
      </w:r>
      <w:r w:rsidRPr="00287A91">
        <w:rPr>
          <w:rFonts w:ascii="Times New Roman" w:hAnsi="Times New Roman"/>
        </w:rPr>
        <w:lastRenderedPageBreak/>
        <w:t xml:space="preserve">unconscionable conduct. Mason CJ and Wilson J expressed this principle clearly in </w:t>
      </w:r>
      <w:r w:rsidRPr="00287A91">
        <w:rPr>
          <w:rFonts w:ascii="Times New Roman" w:hAnsi="Times New Roman"/>
          <w:i/>
          <w:iCs/>
        </w:rPr>
        <w:t xml:space="preserve">Waltons Stores </w:t>
      </w:r>
      <w:r w:rsidRPr="00287A91">
        <w:rPr>
          <w:rFonts w:ascii="Times New Roman" w:hAnsi="Times New Roman"/>
        </w:rPr>
        <w:t>when their Honours stated:</w:t>
      </w:r>
      <w:r w:rsidRPr="00287A91">
        <w:rPr>
          <w:rStyle w:val="FootnoteReference"/>
          <w:rFonts w:ascii="Times New Roman" w:hAnsi="Times New Roman"/>
          <w:sz w:val="24"/>
        </w:rPr>
        <w:footnoteReference w:id="96"/>
      </w:r>
      <w:r w:rsidRPr="00287A91">
        <w:rPr>
          <w:rFonts w:ascii="Times New Roman" w:hAnsi="Times New Roman"/>
        </w:rPr>
        <w:t xml:space="preserve"> </w:t>
      </w:r>
    </w:p>
    <w:p w14:paraId="259F2146" w14:textId="77777777" w:rsidR="00A0120B" w:rsidRPr="00287A91" w:rsidRDefault="00A0120B" w:rsidP="00287A91">
      <w:pPr>
        <w:pStyle w:val="LeftrightafterHC"/>
        <w:spacing w:before="0" w:after="260" w:line="280" w:lineRule="exact"/>
        <w:ind w:right="0"/>
        <w:jc w:val="both"/>
        <w:rPr>
          <w:rFonts w:ascii="Times New Roman" w:hAnsi="Times New Roman"/>
        </w:rPr>
      </w:pPr>
      <w:r w:rsidRPr="00287A91">
        <w:rPr>
          <w:rFonts w:ascii="Times New Roman" w:hAnsi="Times New Roman"/>
        </w:rPr>
        <w:t xml:space="preserve">"As failure to fulfil a promise does not of itself amount to unconscionable conduct, mere reliance on an executory promise to do something, resulting in the </w:t>
      </w:r>
      <w:proofErr w:type="spellStart"/>
      <w:r w:rsidRPr="00287A91">
        <w:rPr>
          <w:rFonts w:ascii="Times New Roman" w:hAnsi="Times New Roman"/>
        </w:rPr>
        <w:t>promisee</w:t>
      </w:r>
      <w:proofErr w:type="spellEnd"/>
      <w:r w:rsidRPr="00287A91">
        <w:rPr>
          <w:rFonts w:ascii="Times New Roman" w:hAnsi="Times New Roman"/>
        </w:rPr>
        <w:t xml:space="preserve"> changing his position or suffering detriment, does not bring promissory estoppel into play. Something more would be required."</w:t>
      </w:r>
    </w:p>
    <w:p w14:paraId="64CC315A"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This principle has its genesis in the equitable maxim that "equity will not assist a volunteer".</w:t>
      </w:r>
      <w:r w:rsidRPr="00287A91">
        <w:rPr>
          <w:rStyle w:val="FootnoteReference"/>
          <w:rFonts w:ascii="Times New Roman" w:hAnsi="Times New Roman"/>
          <w:sz w:val="24"/>
        </w:rPr>
        <w:footnoteReference w:id="97"/>
      </w:r>
      <w:r w:rsidRPr="00287A91">
        <w:rPr>
          <w:rFonts w:ascii="Times New Roman" w:hAnsi="Times New Roman"/>
        </w:rPr>
        <w:t xml:space="preserve"> A similar principle that arises out of this maxim, which was laid down in the 1862 decision of </w:t>
      </w:r>
      <w:r w:rsidRPr="00287A91">
        <w:rPr>
          <w:rFonts w:ascii="Times New Roman" w:hAnsi="Times New Roman"/>
          <w:i/>
          <w:iCs/>
        </w:rPr>
        <w:t>Dillwyn v Llewelyn</w:t>
      </w:r>
      <w:r w:rsidRPr="00287A91">
        <w:rPr>
          <w:rStyle w:val="FootnoteReference"/>
          <w:rFonts w:ascii="Times New Roman" w:hAnsi="Times New Roman"/>
          <w:sz w:val="24"/>
        </w:rPr>
        <w:footnoteReference w:id="98"/>
      </w:r>
      <w:r w:rsidRPr="00287A91">
        <w:rPr>
          <w:rFonts w:ascii="Times New Roman" w:hAnsi="Times New Roman"/>
        </w:rPr>
        <w:t xml:space="preserve"> and adopted by this Court in </w:t>
      </w:r>
      <w:r w:rsidRPr="00287A91">
        <w:rPr>
          <w:rFonts w:ascii="Times New Roman" w:hAnsi="Times New Roman"/>
          <w:i/>
          <w:iCs/>
        </w:rPr>
        <w:t>Olsson v Dyson</w:t>
      </w:r>
      <w:r w:rsidRPr="00287A91">
        <w:rPr>
          <w:rFonts w:ascii="Times New Roman" w:hAnsi="Times New Roman"/>
        </w:rPr>
        <w:t>,</w:t>
      </w:r>
      <w:r w:rsidRPr="00287A91">
        <w:rPr>
          <w:rStyle w:val="FootnoteReference"/>
          <w:rFonts w:ascii="Times New Roman" w:hAnsi="Times New Roman"/>
          <w:sz w:val="24"/>
        </w:rPr>
        <w:footnoteReference w:id="99"/>
      </w:r>
      <w:r w:rsidRPr="00287A91">
        <w:rPr>
          <w:rFonts w:ascii="Times New Roman" w:hAnsi="Times New Roman"/>
        </w:rPr>
        <w:t xml:space="preserve"> is that an imperfect gift will only give rise to a proprietary estoppel where acts of a donor, subsequent to the gift, encourage the </w:t>
      </w:r>
      <w:proofErr w:type="spellStart"/>
      <w:r w:rsidRPr="00287A91">
        <w:rPr>
          <w:rFonts w:ascii="Times New Roman" w:hAnsi="Times New Roman"/>
        </w:rPr>
        <w:t>donee</w:t>
      </w:r>
      <w:proofErr w:type="spellEnd"/>
      <w:r w:rsidRPr="00287A91">
        <w:rPr>
          <w:rFonts w:ascii="Times New Roman" w:hAnsi="Times New Roman"/>
        </w:rPr>
        <w:t xml:space="preserve"> to act in reliance on that purported gift. It was in </w:t>
      </w:r>
      <w:proofErr w:type="spellStart"/>
      <w:r w:rsidRPr="00287A91">
        <w:rPr>
          <w:rFonts w:ascii="Times New Roman" w:hAnsi="Times New Roman"/>
          <w:i/>
          <w:iCs/>
        </w:rPr>
        <w:t>Giumelli</w:t>
      </w:r>
      <w:proofErr w:type="spellEnd"/>
      <w:r w:rsidRPr="00287A91">
        <w:rPr>
          <w:rFonts w:ascii="Times New Roman" w:hAnsi="Times New Roman"/>
          <w:i/>
          <w:iCs/>
        </w:rPr>
        <w:t xml:space="preserve"> v </w:t>
      </w:r>
      <w:proofErr w:type="spellStart"/>
      <w:r w:rsidRPr="00287A91">
        <w:rPr>
          <w:rFonts w:ascii="Times New Roman" w:hAnsi="Times New Roman"/>
          <w:i/>
          <w:iCs/>
        </w:rPr>
        <w:t>Giumelli</w:t>
      </w:r>
      <w:proofErr w:type="spellEnd"/>
      <w:r w:rsidRPr="00287A91">
        <w:rPr>
          <w:rStyle w:val="FootnoteReference"/>
          <w:rFonts w:ascii="Times New Roman" w:hAnsi="Times New Roman"/>
          <w:sz w:val="24"/>
        </w:rPr>
        <w:footnoteReference w:id="100"/>
      </w:r>
      <w:r w:rsidRPr="00287A91">
        <w:rPr>
          <w:rFonts w:ascii="Times New Roman" w:hAnsi="Times New Roman"/>
        </w:rPr>
        <w:t xml:space="preserve"> and </w:t>
      </w:r>
      <w:r w:rsidRPr="00287A91">
        <w:rPr>
          <w:rFonts w:ascii="Times New Roman" w:hAnsi="Times New Roman"/>
          <w:i/>
          <w:iCs/>
        </w:rPr>
        <w:t>Sidhu v Van Dyke</w:t>
      </w:r>
      <w:r w:rsidRPr="00287A91">
        <w:rPr>
          <w:rStyle w:val="FootnoteReference"/>
          <w:rFonts w:ascii="Times New Roman" w:hAnsi="Times New Roman"/>
          <w:sz w:val="24"/>
        </w:rPr>
        <w:footnoteReference w:id="101"/>
      </w:r>
      <w:r w:rsidRPr="00287A91">
        <w:rPr>
          <w:rFonts w:ascii="Times New Roman" w:hAnsi="Times New Roman"/>
        </w:rPr>
        <w:t xml:space="preserve"> that this Court, relying on </w:t>
      </w:r>
      <w:r w:rsidRPr="00287A91">
        <w:rPr>
          <w:rFonts w:ascii="Times New Roman" w:hAnsi="Times New Roman"/>
          <w:i/>
          <w:iCs/>
        </w:rPr>
        <w:t>Dillwyn</w:t>
      </w:r>
      <w:r w:rsidRPr="00287A91">
        <w:rPr>
          <w:rFonts w:ascii="Times New Roman" w:hAnsi="Times New Roman"/>
        </w:rPr>
        <w:t>,</w:t>
      </w:r>
      <w:r w:rsidRPr="00287A91">
        <w:rPr>
          <w:rFonts w:ascii="Times New Roman" w:hAnsi="Times New Roman"/>
          <w:i/>
          <w:iCs/>
        </w:rPr>
        <w:t xml:space="preserve"> Olsson</w:t>
      </w:r>
      <w:r w:rsidRPr="00287A91">
        <w:rPr>
          <w:rFonts w:ascii="Times New Roman" w:hAnsi="Times New Roman"/>
        </w:rPr>
        <w:t xml:space="preserve"> and the decision of the Supreme Court of Queensland in </w:t>
      </w:r>
      <w:r w:rsidRPr="00287A91">
        <w:rPr>
          <w:rFonts w:ascii="Times New Roman" w:hAnsi="Times New Roman"/>
          <w:i/>
          <w:iCs/>
        </w:rPr>
        <w:t>Riches v Hogben</w:t>
      </w:r>
      <w:r w:rsidRPr="00287A91">
        <w:rPr>
          <w:rFonts w:ascii="Times New Roman" w:hAnsi="Times New Roman"/>
        </w:rPr>
        <w:t>,</w:t>
      </w:r>
      <w:r w:rsidRPr="00287A91">
        <w:rPr>
          <w:rStyle w:val="FootnoteReference"/>
          <w:rFonts w:ascii="Times New Roman" w:hAnsi="Times New Roman"/>
          <w:sz w:val="24"/>
        </w:rPr>
        <w:footnoteReference w:id="102"/>
      </w:r>
      <w:r w:rsidRPr="00287A91">
        <w:rPr>
          <w:rFonts w:ascii="Times New Roman" w:hAnsi="Times New Roman"/>
        </w:rPr>
        <w:t xml:space="preserve"> extended this principle to promises and held that, while promises can give rise to a proprietary estoppel, a promise will not ordinarily give rise to such an estoppel unless the promisor's subsequent conduct encourages the </w:t>
      </w:r>
      <w:proofErr w:type="spellStart"/>
      <w:r w:rsidRPr="00287A91">
        <w:rPr>
          <w:rFonts w:ascii="Times New Roman" w:hAnsi="Times New Roman"/>
        </w:rPr>
        <w:t>promisee's</w:t>
      </w:r>
      <w:proofErr w:type="spellEnd"/>
      <w:r w:rsidRPr="00287A91">
        <w:rPr>
          <w:rFonts w:ascii="Times New Roman" w:hAnsi="Times New Roman"/>
        </w:rPr>
        <w:t xml:space="preserve"> detrimental reliance on that promise. </w:t>
      </w:r>
    </w:p>
    <w:p w14:paraId="088E2902"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extension is justified by recognising that an imperfect gift involves an implied promise to treat property in accordance with the gift or the creation of an assumed state of affairs between donor and </w:t>
      </w:r>
      <w:proofErr w:type="spellStart"/>
      <w:r w:rsidRPr="00287A91">
        <w:rPr>
          <w:rFonts w:ascii="Times New Roman" w:hAnsi="Times New Roman"/>
        </w:rPr>
        <w:t>donee</w:t>
      </w:r>
      <w:proofErr w:type="spellEnd"/>
      <w:r w:rsidRPr="00287A91">
        <w:rPr>
          <w:rFonts w:ascii="Times New Roman" w:hAnsi="Times New Roman"/>
        </w:rPr>
        <w:t xml:space="preserve"> as to the ownership of the gifted property.</w:t>
      </w:r>
      <w:r w:rsidRPr="00287A91">
        <w:rPr>
          <w:rStyle w:val="FootnoteReference"/>
          <w:rFonts w:ascii="Times New Roman" w:hAnsi="Times New Roman"/>
          <w:sz w:val="24"/>
        </w:rPr>
        <w:footnoteReference w:id="103"/>
      </w:r>
      <w:r w:rsidRPr="00287A91">
        <w:rPr>
          <w:rFonts w:ascii="Times New Roman" w:hAnsi="Times New Roman"/>
        </w:rPr>
        <w:t xml:space="preserve"> Once it is accepted that there is no distinction of principle between a failed present gift and a promise of a future gift, because a failed present gift implies a promise, there is no justification for any difference in approach for the purpose of identifying a proprietary estoppel. </w:t>
      </w:r>
    </w:p>
    <w:p w14:paraId="50C7E700" w14:textId="77777777" w:rsidR="00A0120B" w:rsidRPr="00287A91" w:rsidRDefault="00A0120B" w:rsidP="00287A91">
      <w:pPr>
        <w:pStyle w:val="HeadingL2"/>
        <w:spacing w:after="260" w:line="280" w:lineRule="exact"/>
        <w:ind w:right="0"/>
        <w:jc w:val="both"/>
        <w:rPr>
          <w:rFonts w:ascii="Times New Roman" w:hAnsi="Times New Roman"/>
        </w:rPr>
      </w:pPr>
      <w:r w:rsidRPr="00287A91">
        <w:rPr>
          <w:rFonts w:ascii="Times New Roman" w:hAnsi="Times New Roman"/>
        </w:rPr>
        <w:lastRenderedPageBreak/>
        <w:t>Dillwyn and Olsson</w:t>
      </w:r>
    </w:p>
    <w:p w14:paraId="1FF5CA76"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w:t>
      </w:r>
      <w:r w:rsidRPr="00287A91">
        <w:rPr>
          <w:rFonts w:ascii="Times New Roman" w:hAnsi="Times New Roman"/>
          <w:i/>
          <w:iCs/>
        </w:rPr>
        <w:t>Dillwyn</w:t>
      </w:r>
      <w:r w:rsidRPr="00287A91">
        <w:rPr>
          <w:rFonts w:ascii="Times New Roman" w:hAnsi="Times New Roman"/>
        </w:rPr>
        <w:t>, a father signed a memorandum which purportedly transferred ownership of his farm to his son and later invited him to build a house on it. The son built a house on the farm for £14,000, but the father's gift was never perfected as the purported transfer was ineffective. After the father's death, the son claimed that he was entitled to have the legal estate conveyed to him. Lord Westbury LC upheld the claim. The key passage in Lord Westbury's reasoning is:</w:t>
      </w:r>
      <w:r w:rsidRPr="00287A91">
        <w:rPr>
          <w:rStyle w:val="FootnoteReference"/>
          <w:rFonts w:ascii="Times New Roman" w:hAnsi="Times New Roman"/>
          <w:sz w:val="24"/>
        </w:rPr>
        <w:footnoteReference w:id="104"/>
      </w:r>
      <w:r w:rsidRPr="00287A91">
        <w:rPr>
          <w:rFonts w:ascii="Times New Roman" w:hAnsi="Times New Roman"/>
        </w:rPr>
        <w:t xml:space="preserve"> </w:t>
      </w:r>
    </w:p>
    <w:p w14:paraId="3364D414" w14:textId="77777777" w:rsidR="00A0120B" w:rsidRDefault="00A0120B" w:rsidP="00287A91">
      <w:pPr>
        <w:pStyle w:val="LeftrightafterHC"/>
        <w:spacing w:before="0" w:after="260" w:line="280" w:lineRule="exact"/>
        <w:ind w:right="0"/>
        <w:jc w:val="both"/>
        <w:rPr>
          <w:rFonts w:ascii="Times New Roman" w:hAnsi="Times New Roman"/>
        </w:rPr>
      </w:pPr>
      <w:r w:rsidRPr="00287A91">
        <w:rPr>
          <w:rFonts w:ascii="Times New Roman" w:hAnsi="Times New Roman"/>
        </w:rPr>
        <w:t xml:space="preserve">"A voluntary agreement will not be completed or assisted by a Court of Equity, in cases of mere gift. ... [T]he subsequent acts of the donor may give the </w:t>
      </w:r>
      <w:proofErr w:type="spellStart"/>
      <w:r w:rsidRPr="00287A91">
        <w:rPr>
          <w:rFonts w:ascii="Times New Roman" w:hAnsi="Times New Roman"/>
        </w:rPr>
        <w:t>donee</w:t>
      </w:r>
      <w:proofErr w:type="spellEnd"/>
      <w:r w:rsidRPr="00287A91">
        <w:rPr>
          <w:rFonts w:ascii="Times New Roman" w:hAnsi="Times New Roman"/>
        </w:rPr>
        <w:t xml:space="preserve"> that right or ground of claim which he did not acquire from the original gift. ... [I]f A puts B in possession of a piece of land, and tells him, 'I give it to you that you may build a house on it,' and B on the strength of that promise, with the knowledge of A, expends a large sum of money in building a house accordingly, I cannot doubt that the </w:t>
      </w:r>
      <w:proofErr w:type="spellStart"/>
      <w:r w:rsidRPr="00287A91">
        <w:rPr>
          <w:rFonts w:ascii="Times New Roman" w:hAnsi="Times New Roman"/>
        </w:rPr>
        <w:t>donee</w:t>
      </w:r>
      <w:proofErr w:type="spellEnd"/>
      <w:r w:rsidRPr="00287A91">
        <w:rPr>
          <w:rFonts w:ascii="Times New Roman" w:hAnsi="Times New Roman"/>
        </w:rPr>
        <w:t xml:space="preserve"> acquires a right from the subsequent transaction to call on the donor to perform that contract and complete the imperfect donation which was made. The case is somewhat analogous to that of verbal agreement not binding originally for the want of the memorandum in writing signed by the party to be charged, but which becomes binding by virtue of the subsequent part performance."</w:t>
      </w:r>
    </w:p>
    <w:p w14:paraId="3E28DA7C"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promise mentioned in this passage seems to arise from the statement that a gift had been made. However, as Brennan J explained in </w:t>
      </w:r>
      <w:r w:rsidRPr="00287A91">
        <w:rPr>
          <w:rFonts w:ascii="Times New Roman" w:hAnsi="Times New Roman"/>
          <w:i/>
          <w:iCs/>
        </w:rPr>
        <w:t>Waltons Stores,</w:t>
      </w:r>
      <w:r w:rsidRPr="00287A91">
        <w:rPr>
          <w:rFonts w:ascii="Times New Roman" w:hAnsi="Times New Roman"/>
        </w:rPr>
        <w:t xml:space="preserve"> "[</w:t>
      </w:r>
      <w:proofErr w:type="spellStart"/>
      <w:r w:rsidRPr="00287A91">
        <w:rPr>
          <w:rFonts w:ascii="Times New Roman" w:hAnsi="Times New Roman"/>
        </w:rPr>
        <w:t>i</w:t>
      </w:r>
      <w:proofErr w:type="spellEnd"/>
      <w:r w:rsidRPr="00287A91">
        <w:rPr>
          <w:rFonts w:ascii="Times New Roman" w:hAnsi="Times New Roman"/>
        </w:rPr>
        <w:t>]t was the father's conduct after making the incomplete gift which made it unconscionable for him not to fulfil the expectation of title in reliance on which, to the father's knowledge, the son had laid out his money".</w:t>
      </w:r>
      <w:r w:rsidRPr="00287A91">
        <w:rPr>
          <w:rStyle w:val="FootnoteReference"/>
          <w:rFonts w:ascii="Times New Roman" w:hAnsi="Times New Roman"/>
          <w:sz w:val="24"/>
        </w:rPr>
        <w:footnoteReference w:id="105"/>
      </w:r>
    </w:p>
    <w:p w14:paraId="40528B02"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w:t>
      </w:r>
      <w:r w:rsidRPr="00287A91">
        <w:rPr>
          <w:rFonts w:ascii="Times New Roman" w:hAnsi="Times New Roman"/>
          <w:i/>
          <w:iCs/>
        </w:rPr>
        <w:t>Olsson</w:t>
      </w:r>
      <w:r w:rsidRPr="00287A91">
        <w:rPr>
          <w:rFonts w:ascii="Times New Roman" w:hAnsi="Times New Roman"/>
        </w:rPr>
        <w:t xml:space="preserve">, Mr Dyson told Mrs Dyson, his wife, that she could have the rights to a £2,000 debt that was owing to him by a company and that he would tell the managing director of that company that future payments of interest should be made to her. Thereafter, although the debt was not validly assigned to Mrs Dyson, the company paid the interest on the debt to her. After Mr Dyson's death, the executors of Mr Dyson's estate brought an action against the company for the debt and interest. Mrs Dyson claimed that she was entitled to the debt and interest on the basis that a proprietary estoppel had arisen against Mr Dyson which bound his executors, as she had relied detrimentally on Mr Dyson's gift by abstaining from making an application for family maintenance under the </w:t>
      </w:r>
      <w:r w:rsidRPr="00287A91">
        <w:rPr>
          <w:rFonts w:ascii="Times New Roman" w:hAnsi="Times New Roman"/>
          <w:i/>
          <w:iCs/>
        </w:rPr>
        <w:t>Testator's Family Maintenance Act 1918</w:t>
      </w:r>
      <w:r w:rsidRPr="00287A91">
        <w:rPr>
          <w:rFonts w:ascii="Times New Roman" w:hAnsi="Times New Roman"/>
        </w:rPr>
        <w:t xml:space="preserve"> (SA).</w:t>
      </w:r>
    </w:p>
    <w:p w14:paraId="39AB9BE7"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lastRenderedPageBreak/>
        <w:tab/>
      </w:r>
      <w:proofErr w:type="spellStart"/>
      <w:r w:rsidRPr="00287A91">
        <w:rPr>
          <w:rFonts w:ascii="Times New Roman" w:hAnsi="Times New Roman"/>
        </w:rPr>
        <w:t>Kitto</w:t>
      </w:r>
      <w:proofErr w:type="spellEnd"/>
      <w:r w:rsidRPr="00287A91">
        <w:rPr>
          <w:rFonts w:ascii="Times New Roman" w:hAnsi="Times New Roman"/>
        </w:rPr>
        <w:t xml:space="preserve"> J (with whom Barwick CJ, Menzies J and Owen J relevantly agreed</w:t>
      </w:r>
      <w:r w:rsidRPr="00287A91">
        <w:rPr>
          <w:rStyle w:val="FootnoteReference"/>
          <w:rFonts w:ascii="Times New Roman" w:hAnsi="Times New Roman"/>
          <w:sz w:val="24"/>
        </w:rPr>
        <w:footnoteReference w:id="106"/>
      </w:r>
      <w:r w:rsidRPr="00287A91">
        <w:rPr>
          <w:rFonts w:ascii="Times New Roman" w:hAnsi="Times New Roman"/>
        </w:rPr>
        <w:t xml:space="preserve">) explained that </w:t>
      </w:r>
      <w:r w:rsidRPr="00287A91">
        <w:rPr>
          <w:rFonts w:ascii="Times New Roman" w:hAnsi="Times New Roman"/>
          <w:i/>
          <w:iCs/>
        </w:rPr>
        <w:t xml:space="preserve">Dillwyn </w:t>
      </w:r>
      <w:r w:rsidRPr="00287A91">
        <w:rPr>
          <w:rFonts w:ascii="Times New Roman" w:hAnsi="Times New Roman"/>
        </w:rPr>
        <w:t xml:space="preserve">was the case "usually cited" as authority for the creation of an equity to have property made over to the </w:t>
      </w:r>
      <w:proofErr w:type="spellStart"/>
      <w:r w:rsidRPr="00287A91">
        <w:rPr>
          <w:rFonts w:ascii="Times New Roman" w:hAnsi="Times New Roman"/>
        </w:rPr>
        <w:t>donee</w:t>
      </w:r>
      <w:proofErr w:type="spellEnd"/>
      <w:r w:rsidRPr="00287A91">
        <w:rPr>
          <w:rFonts w:ascii="Times New Roman" w:hAnsi="Times New Roman"/>
        </w:rPr>
        <w:t xml:space="preserve"> of a gift.</w:t>
      </w:r>
      <w:r w:rsidRPr="00287A91">
        <w:rPr>
          <w:rStyle w:val="FootnoteReference"/>
          <w:rFonts w:ascii="Times New Roman" w:hAnsi="Times New Roman"/>
          <w:sz w:val="24"/>
        </w:rPr>
        <w:footnoteReference w:id="107"/>
      </w:r>
      <w:r w:rsidRPr="00287A91">
        <w:rPr>
          <w:rFonts w:ascii="Times New Roman" w:hAnsi="Times New Roman"/>
        </w:rPr>
        <w:t xml:space="preserve"> </w:t>
      </w:r>
      <w:proofErr w:type="spellStart"/>
      <w:r w:rsidRPr="00287A91">
        <w:rPr>
          <w:rFonts w:ascii="Times New Roman" w:hAnsi="Times New Roman"/>
        </w:rPr>
        <w:t>Kitto</w:t>
      </w:r>
      <w:proofErr w:type="spellEnd"/>
      <w:r w:rsidRPr="00287A91">
        <w:rPr>
          <w:rFonts w:ascii="Times New Roman" w:hAnsi="Times New Roman"/>
        </w:rPr>
        <w:t xml:space="preserve"> J identified a line of reasoning in </w:t>
      </w:r>
      <w:r w:rsidRPr="00287A91">
        <w:rPr>
          <w:rFonts w:ascii="Times New Roman" w:hAnsi="Times New Roman"/>
          <w:i/>
          <w:iCs/>
        </w:rPr>
        <w:t>Dillwyn</w:t>
      </w:r>
      <w:r w:rsidRPr="00287A91">
        <w:rPr>
          <w:rFonts w:ascii="Times New Roman" w:hAnsi="Times New Roman"/>
        </w:rPr>
        <w:t>, which analogised the circumstances with a non-binding verbal agreement which becomes binding by virtue of subsequent part performance. In the absence of a contract between father and son, "the conduct of the father after making the incomplete gift was such as to bind him in conscience to make the legal situation correspond with the implication in the encouragement that he gave to his son to lay out the money".</w:t>
      </w:r>
      <w:r w:rsidRPr="00287A91">
        <w:rPr>
          <w:rStyle w:val="FootnoteReference"/>
          <w:rFonts w:ascii="Times New Roman" w:hAnsi="Times New Roman"/>
          <w:sz w:val="24"/>
        </w:rPr>
        <w:footnoteReference w:id="108"/>
      </w:r>
      <w:r w:rsidRPr="00287A91">
        <w:rPr>
          <w:rFonts w:ascii="Times New Roman" w:hAnsi="Times New Roman"/>
        </w:rPr>
        <w:t xml:space="preserve"> </w:t>
      </w:r>
      <w:proofErr w:type="spellStart"/>
      <w:r w:rsidRPr="00287A91">
        <w:rPr>
          <w:rFonts w:ascii="Times New Roman" w:hAnsi="Times New Roman"/>
        </w:rPr>
        <w:t>Kitto</w:t>
      </w:r>
      <w:proofErr w:type="spellEnd"/>
      <w:r w:rsidRPr="00287A91">
        <w:rPr>
          <w:rFonts w:ascii="Times New Roman" w:hAnsi="Times New Roman"/>
        </w:rPr>
        <w:t xml:space="preserve"> J went on to explain that the guiding principle in such cases is that "what gives rise to an equity which the attempted making of the gift did not by itself create is the conduct of the intending donor after</w:t>
      </w:r>
      <w:r w:rsidRPr="00287A91">
        <w:rPr>
          <w:rFonts w:ascii="Times New Roman" w:hAnsi="Times New Roman"/>
          <w:i/>
          <w:iCs/>
        </w:rPr>
        <w:t xml:space="preserve"> </w:t>
      </w:r>
      <w:r w:rsidRPr="00287A91">
        <w:rPr>
          <w:rFonts w:ascii="Times New Roman" w:hAnsi="Times New Roman"/>
        </w:rPr>
        <w:t>the act of incomplete gift".</w:t>
      </w:r>
      <w:r w:rsidRPr="00287A91">
        <w:rPr>
          <w:rStyle w:val="FootnoteReference"/>
          <w:rFonts w:ascii="Times New Roman" w:hAnsi="Times New Roman"/>
          <w:sz w:val="24"/>
        </w:rPr>
        <w:footnoteReference w:id="109"/>
      </w:r>
      <w:r w:rsidRPr="00287A91">
        <w:rPr>
          <w:rFonts w:ascii="Times New Roman" w:hAnsi="Times New Roman"/>
        </w:rPr>
        <w:t xml:space="preserve"> </w:t>
      </w:r>
    </w:p>
    <w:p w14:paraId="0788AE09"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r>
      <w:proofErr w:type="spellStart"/>
      <w:r w:rsidRPr="00287A91">
        <w:rPr>
          <w:rFonts w:ascii="Times New Roman" w:hAnsi="Times New Roman"/>
        </w:rPr>
        <w:t>Kitto</w:t>
      </w:r>
      <w:proofErr w:type="spellEnd"/>
      <w:r w:rsidRPr="00287A91">
        <w:rPr>
          <w:rFonts w:ascii="Times New Roman" w:hAnsi="Times New Roman"/>
        </w:rPr>
        <w:t xml:space="preserve"> J reasoned that no equity arose as there was "not the slightest evidence that after the making of the purported gift [Mr Dyson] ever adverted to the question whether his purported gift might be treated by his wife as a reason for abstaining from making a testator's family maintenance application after his death or acting in any other way to her prejudice".</w:t>
      </w:r>
      <w:r w:rsidRPr="00287A91">
        <w:rPr>
          <w:rStyle w:val="FootnoteReference"/>
          <w:rFonts w:ascii="Times New Roman" w:hAnsi="Times New Roman"/>
          <w:sz w:val="24"/>
        </w:rPr>
        <w:footnoteReference w:id="110"/>
      </w:r>
      <w:r w:rsidRPr="00287A91">
        <w:rPr>
          <w:rFonts w:ascii="Times New Roman" w:hAnsi="Times New Roman"/>
        </w:rPr>
        <w:t xml:space="preserve"> His Honour also emphasised that while Mr</w:t>
      </w:r>
      <w:r>
        <w:rPr>
          <w:rFonts w:ascii="Times New Roman" w:hAnsi="Times New Roman"/>
        </w:rPr>
        <w:t> </w:t>
      </w:r>
      <w:r w:rsidRPr="00287A91">
        <w:rPr>
          <w:rFonts w:ascii="Times New Roman" w:hAnsi="Times New Roman"/>
        </w:rPr>
        <w:t>Dyson intended to make Mrs Dyson a gift, and had assumed that he had done so, that was the end of the matter. Mr Dyson did not offer his wife "any encouragement or inducement to adopt a course prejudicial to herself" and nor did he do "anything else that can be held to have bound him in conscience to perfect the imperfect gift".</w:t>
      </w:r>
      <w:r w:rsidRPr="00287A91">
        <w:rPr>
          <w:rStyle w:val="FootnoteReference"/>
          <w:rFonts w:ascii="Times New Roman" w:hAnsi="Times New Roman"/>
          <w:sz w:val="24"/>
        </w:rPr>
        <w:footnoteReference w:id="111"/>
      </w:r>
      <w:r w:rsidRPr="00287A91">
        <w:rPr>
          <w:rFonts w:ascii="Times New Roman" w:hAnsi="Times New Roman"/>
        </w:rPr>
        <w:t xml:space="preserve"> </w:t>
      </w:r>
    </w:p>
    <w:p w14:paraId="21893CD4"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r>
      <w:proofErr w:type="spellStart"/>
      <w:r w:rsidRPr="00287A91">
        <w:rPr>
          <w:rFonts w:ascii="Times New Roman" w:hAnsi="Times New Roman"/>
        </w:rPr>
        <w:t>Kitto</w:t>
      </w:r>
      <w:proofErr w:type="spellEnd"/>
      <w:r w:rsidRPr="00287A91">
        <w:rPr>
          <w:rFonts w:ascii="Times New Roman" w:hAnsi="Times New Roman"/>
        </w:rPr>
        <w:t xml:space="preserve"> J's reasoning illustrates that the making of a failed gift will not necessarily operate upon the </w:t>
      </w:r>
      <w:proofErr w:type="spellStart"/>
      <w:r w:rsidRPr="00287A91">
        <w:rPr>
          <w:rFonts w:ascii="Times New Roman" w:hAnsi="Times New Roman"/>
        </w:rPr>
        <w:t>donee</w:t>
      </w:r>
      <w:proofErr w:type="spellEnd"/>
      <w:r w:rsidRPr="00287A91">
        <w:rPr>
          <w:rFonts w:ascii="Times New Roman" w:hAnsi="Times New Roman"/>
        </w:rPr>
        <w:t xml:space="preserve"> as encouragement to act in reliance upon the gift even in a case in which the shared assumption is that the property the subject of the gift has already passed to the </w:t>
      </w:r>
      <w:proofErr w:type="spellStart"/>
      <w:r w:rsidRPr="00287A91">
        <w:rPr>
          <w:rFonts w:ascii="Times New Roman" w:hAnsi="Times New Roman"/>
        </w:rPr>
        <w:t>donee</w:t>
      </w:r>
      <w:proofErr w:type="spellEnd"/>
      <w:r w:rsidRPr="00287A91">
        <w:rPr>
          <w:rFonts w:ascii="Times New Roman" w:hAnsi="Times New Roman"/>
        </w:rPr>
        <w:t xml:space="preserve">. </w:t>
      </w:r>
      <w:proofErr w:type="spellStart"/>
      <w:r w:rsidRPr="00287A91">
        <w:rPr>
          <w:rFonts w:ascii="Times New Roman" w:hAnsi="Times New Roman"/>
        </w:rPr>
        <w:t>Kitto</w:t>
      </w:r>
      <w:proofErr w:type="spellEnd"/>
      <w:r w:rsidRPr="00287A91">
        <w:rPr>
          <w:rFonts w:ascii="Times New Roman" w:hAnsi="Times New Roman"/>
        </w:rPr>
        <w:t xml:space="preserve"> J's analysis "fixes upon the acts of the owner after the promise of an interest in or gift of the property or purported present gift in encouraging the other party to act to his detriment".</w:t>
      </w:r>
      <w:r w:rsidRPr="00287A91">
        <w:rPr>
          <w:rStyle w:val="FootnoteReference"/>
          <w:rFonts w:ascii="Times New Roman" w:hAnsi="Times New Roman"/>
          <w:sz w:val="24"/>
        </w:rPr>
        <w:footnoteReference w:id="112"/>
      </w:r>
      <w:r w:rsidRPr="00287A91">
        <w:rPr>
          <w:rFonts w:ascii="Times New Roman" w:hAnsi="Times New Roman"/>
        </w:rPr>
        <w:t xml:space="preserve"> </w:t>
      </w:r>
    </w:p>
    <w:p w14:paraId="28EF5547" w14:textId="77777777" w:rsidR="00A0120B" w:rsidRPr="00287A91" w:rsidRDefault="00A0120B" w:rsidP="00287A91">
      <w:pPr>
        <w:pStyle w:val="HeadingL2"/>
        <w:spacing w:after="260" w:line="280" w:lineRule="exact"/>
        <w:ind w:right="0"/>
        <w:jc w:val="both"/>
        <w:rPr>
          <w:rFonts w:ascii="Times New Roman" w:hAnsi="Times New Roman"/>
        </w:rPr>
      </w:pPr>
      <w:r w:rsidRPr="00287A91">
        <w:rPr>
          <w:rFonts w:ascii="Times New Roman" w:hAnsi="Times New Roman"/>
        </w:rPr>
        <w:lastRenderedPageBreak/>
        <w:t>Riches</w:t>
      </w:r>
      <w:r w:rsidRPr="00287A91">
        <w:rPr>
          <w:rFonts w:ascii="Times New Roman" w:hAnsi="Times New Roman"/>
          <w:i w:val="0"/>
        </w:rPr>
        <w:t xml:space="preserve">, </w:t>
      </w:r>
      <w:proofErr w:type="spellStart"/>
      <w:r w:rsidRPr="00287A91">
        <w:rPr>
          <w:rFonts w:ascii="Times New Roman" w:hAnsi="Times New Roman"/>
        </w:rPr>
        <w:t>Giumelli</w:t>
      </w:r>
      <w:proofErr w:type="spellEnd"/>
      <w:r w:rsidRPr="00287A91">
        <w:rPr>
          <w:rFonts w:ascii="Times New Roman" w:hAnsi="Times New Roman"/>
        </w:rPr>
        <w:t xml:space="preserve"> and Sidhu </w:t>
      </w:r>
    </w:p>
    <w:p w14:paraId="00A74A7B"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r>
      <w:r w:rsidRPr="00287A91">
        <w:rPr>
          <w:rFonts w:ascii="Times New Roman" w:hAnsi="Times New Roman"/>
          <w:i/>
          <w:iCs/>
        </w:rPr>
        <w:t>Riches</w:t>
      </w:r>
      <w:r w:rsidRPr="00287A91">
        <w:rPr>
          <w:rFonts w:ascii="Times New Roman" w:hAnsi="Times New Roman"/>
        </w:rPr>
        <w:t xml:space="preserve"> was reported in 1985, three years before this Court's decision in </w:t>
      </w:r>
      <w:r w:rsidRPr="00287A91">
        <w:rPr>
          <w:rFonts w:ascii="Times New Roman" w:hAnsi="Times New Roman"/>
          <w:i/>
          <w:iCs/>
        </w:rPr>
        <w:t xml:space="preserve">Waltons Stores. </w:t>
      </w:r>
      <w:r w:rsidRPr="00287A91">
        <w:rPr>
          <w:rFonts w:ascii="Times New Roman" w:hAnsi="Times New Roman"/>
        </w:rPr>
        <w:t xml:space="preserve">In </w:t>
      </w:r>
      <w:r w:rsidRPr="00287A91">
        <w:rPr>
          <w:rFonts w:ascii="Times New Roman" w:hAnsi="Times New Roman"/>
          <w:i/>
          <w:iCs/>
        </w:rPr>
        <w:t>Riches</w:t>
      </w:r>
      <w:r w:rsidRPr="00287A91">
        <w:rPr>
          <w:rFonts w:ascii="Times New Roman" w:hAnsi="Times New Roman"/>
        </w:rPr>
        <w:t>, a mother promised her son that, if his family emigrated to Australia, she would buy him a house and put it in his name. The mother encouraged the son to rely on her promise. The encouragement included offering to pay and paying for the family airfares to Australia. In reliance on the promise, the son brought his family to Australia "at considerable loss to himself".</w:t>
      </w:r>
      <w:r w:rsidRPr="00287A91">
        <w:rPr>
          <w:rStyle w:val="FootnoteReference"/>
          <w:rFonts w:ascii="Times New Roman" w:hAnsi="Times New Roman"/>
          <w:sz w:val="24"/>
        </w:rPr>
        <w:footnoteReference w:id="113"/>
      </w:r>
      <w:r w:rsidRPr="00287A91">
        <w:rPr>
          <w:rFonts w:ascii="Times New Roman" w:hAnsi="Times New Roman"/>
        </w:rPr>
        <w:t xml:space="preserve"> Although the family came to Australia, the mother failed to fulfil her promise. </w:t>
      </w:r>
    </w:p>
    <w:p w14:paraId="2CE10150"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The son brought a claim against the mother in the Supreme Court of Queensland. McPherson J held that the son and the mother had made a binding agreement. His Honour also held that if there was no such binding agreement, an "equity of expectation" had arisen which was said to be "a form of equitable estoppel".</w:t>
      </w:r>
      <w:r w:rsidRPr="00287A91">
        <w:rPr>
          <w:rStyle w:val="FootnoteReference"/>
          <w:rFonts w:ascii="Times New Roman" w:hAnsi="Times New Roman"/>
          <w:sz w:val="24"/>
        </w:rPr>
        <w:footnoteReference w:id="114"/>
      </w:r>
      <w:r w:rsidRPr="00287A91">
        <w:rPr>
          <w:rFonts w:ascii="Times New Roman" w:hAnsi="Times New Roman"/>
        </w:rPr>
        <w:t xml:space="preserve"> It was reasoned that such an estoppel had arisen because the mother had encouraged her son to rely on her promise after it was made. His Honour stated:</w:t>
      </w:r>
      <w:r w:rsidRPr="00287A91">
        <w:rPr>
          <w:rStyle w:val="FootnoteReference"/>
          <w:rFonts w:ascii="Times New Roman" w:hAnsi="Times New Roman"/>
          <w:sz w:val="24"/>
        </w:rPr>
        <w:footnoteReference w:id="115"/>
      </w:r>
      <w:r w:rsidRPr="00287A91">
        <w:rPr>
          <w:rFonts w:ascii="Times New Roman" w:hAnsi="Times New Roman"/>
        </w:rPr>
        <w:t xml:space="preserve"> </w:t>
      </w:r>
    </w:p>
    <w:p w14:paraId="4EFC2F7B" w14:textId="77777777" w:rsidR="00A0120B" w:rsidRDefault="00A0120B" w:rsidP="00287A91">
      <w:pPr>
        <w:pStyle w:val="LeftrightafterHC"/>
        <w:spacing w:before="0" w:after="260" w:line="280" w:lineRule="exact"/>
        <w:ind w:right="0"/>
        <w:jc w:val="both"/>
        <w:rPr>
          <w:rFonts w:ascii="Times New Roman" w:hAnsi="Times New Roman"/>
        </w:rPr>
      </w:pPr>
      <w:r w:rsidRPr="00287A91">
        <w:rPr>
          <w:rFonts w:ascii="Times New Roman" w:hAnsi="Times New Roman"/>
        </w:rPr>
        <w:t xml:space="preserve">"[There] is said in the texts to be a form of equitable estoppel that arises where the plaintiff is led by the defendant's representations to expect that he has been or will be given an interest in property of the defendant, and where the plaintiff is encouraged by the defendant to act to his detriment on that representation: see Meagher, </w:t>
      </w:r>
      <w:proofErr w:type="spellStart"/>
      <w:r w:rsidRPr="00287A91">
        <w:rPr>
          <w:rFonts w:ascii="Times New Roman" w:hAnsi="Times New Roman"/>
        </w:rPr>
        <w:t>Gummow</w:t>
      </w:r>
      <w:proofErr w:type="spellEnd"/>
      <w:r w:rsidRPr="00287A91">
        <w:rPr>
          <w:rFonts w:ascii="Times New Roman" w:hAnsi="Times New Roman"/>
        </w:rPr>
        <w:t xml:space="preserve"> &amp; </w:t>
      </w:r>
      <w:proofErr w:type="spellStart"/>
      <w:r w:rsidRPr="00287A91">
        <w:rPr>
          <w:rFonts w:ascii="Times New Roman" w:hAnsi="Times New Roman"/>
        </w:rPr>
        <w:t>Lehane</w:t>
      </w:r>
      <w:proofErr w:type="spellEnd"/>
      <w:r w:rsidRPr="00287A91">
        <w:rPr>
          <w:rFonts w:ascii="Times New Roman" w:hAnsi="Times New Roman"/>
        </w:rPr>
        <w:t xml:space="preserve">: </w:t>
      </w:r>
      <w:r w:rsidRPr="00287A91">
        <w:rPr>
          <w:rFonts w:ascii="Times New Roman" w:hAnsi="Times New Roman"/>
          <w:i/>
          <w:iCs/>
        </w:rPr>
        <w:t xml:space="preserve">Equitable Doctrines and Remedies, </w:t>
      </w:r>
      <w:r w:rsidRPr="00287A91">
        <w:rPr>
          <w:rFonts w:ascii="Times New Roman" w:hAnsi="Times New Roman"/>
        </w:rPr>
        <w:t xml:space="preserve">2nd ed, para 1717 ... [I]t is clear from </w:t>
      </w:r>
      <w:r w:rsidRPr="00287A91">
        <w:rPr>
          <w:rFonts w:ascii="Times New Roman" w:hAnsi="Times New Roman"/>
          <w:i/>
          <w:iCs/>
        </w:rPr>
        <w:t xml:space="preserve">Crabb v Arun District Council </w:t>
      </w:r>
      <w:r w:rsidRPr="00287A91">
        <w:rPr>
          <w:rFonts w:ascii="Times New Roman" w:hAnsi="Times New Roman"/>
        </w:rPr>
        <w:t xml:space="preserve">[1976] Ch 179 ... that the principle is applicable to representations or assurances as to future conduct ... The critical element is the conduct of the defendant after the representation in encouraging the plaintiff to act upon it: see </w:t>
      </w:r>
      <w:r w:rsidRPr="00287A91">
        <w:rPr>
          <w:rFonts w:ascii="Times New Roman" w:hAnsi="Times New Roman"/>
          <w:i/>
          <w:iCs/>
        </w:rPr>
        <w:t>Olsson v Dyson</w:t>
      </w:r>
      <w:r w:rsidRPr="00287A91">
        <w:rPr>
          <w:rFonts w:ascii="Times New Roman" w:hAnsi="Times New Roman"/>
        </w:rPr>
        <w:t xml:space="preserve"> (1969) 120 CLR 365, 379, </w:t>
      </w:r>
      <w:r w:rsidRPr="00287A91">
        <w:rPr>
          <w:rFonts w:ascii="Times New Roman" w:hAnsi="Times New Roman"/>
          <w:i/>
          <w:iCs/>
        </w:rPr>
        <w:t>per</w:t>
      </w:r>
      <w:r w:rsidRPr="00287A91">
        <w:rPr>
          <w:rFonts w:ascii="Times New Roman" w:hAnsi="Times New Roman"/>
        </w:rPr>
        <w:t xml:space="preserve"> </w:t>
      </w:r>
      <w:proofErr w:type="spellStart"/>
      <w:r w:rsidRPr="00287A91">
        <w:rPr>
          <w:rFonts w:ascii="Times New Roman" w:hAnsi="Times New Roman"/>
        </w:rPr>
        <w:t>Kitto</w:t>
      </w:r>
      <w:proofErr w:type="spellEnd"/>
      <w:r w:rsidRPr="00287A91">
        <w:rPr>
          <w:rFonts w:ascii="Times New Roman" w:hAnsi="Times New Roman"/>
        </w:rPr>
        <w:t xml:space="preserve"> J. That is what makes it unconscionable for the defendant to deny the right which the plaintiff has been led to expect".</w:t>
      </w:r>
    </w:p>
    <w:p w14:paraId="3BB669B9"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decision in </w:t>
      </w:r>
      <w:r w:rsidRPr="00287A91">
        <w:rPr>
          <w:rFonts w:ascii="Times New Roman" w:hAnsi="Times New Roman"/>
          <w:i/>
          <w:iCs/>
        </w:rPr>
        <w:t>Crabb v Arun District Council</w:t>
      </w:r>
      <w:r w:rsidRPr="00287A91">
        <w:rPr>
          <w:rFonts w:ascii="Times New Roman" w:hAnsi="Times New Roman"/>
        </w:rPr>
        <w:t>,</w:t>
      </w:r>
      <w:r w:rsidRPr="00287A91">
        <w:rPr>
          <w:rStyle w:val="FootnoteReference"/>
          <w:rFonts w:ascii="Times New Roman" w:hAnsi="Times New Roman"/>
          <w:sz w:val="24"/>
        </w:rPr>
        <w:footnoteReference w:id="116"/>
      </w:r>
      <w:r w:rsidRPr="00287A91">
        <w:rPr>
          <w:rFonts w:ascii="Times New Roman" w:hAnsi="Times New Roman"/>
          <w:i/>
          <w:iCs/>
        </w:rPr>
        <w:t xml:space="preserve"> </w:t>
      </w:r>
      <w:r w:rsidRPr="00287A91">
        <w:rPr>
          <w:rFonts w:ascii="Times New Roman" w:hAnsi="Times New Roman"/>
        </w:rPr>
        <w:t xml:space="preserve">referred to in the passage above, concerned an "agreement in principle" in which an expectation had been created by the defendant Council that Mr Crabb, the plaintiff, would be granted a right of way along a road owned by the Council which adjoined a property owned by Mr Crabb. By fencing the boundary between the road and Mr Crabb's land and erecting gates which indicated an entrance point onto Mr Crabb's land, the Council </w:t>
      </w:r>
      <w:r w:rsidRPr="00287A91">
        <w:rPr>
          <w:rFonts w:ascii="Times New Roman" w:hAnsi="Times New Roman"/>
        </w:rPr>
        <w:lastRenderedPageBreak/>
        <w:t xml:space="preserve">encouraged Mr Crabb to act to his detriment in selling part of his land without reservation over it of any right of way. Lord Denning MR reasoned that the equity that prevented the Council from insisting upon its strict rights did not depend on agreement but on words or conduct. Although there was only an "agreement in principle", meaning that there were "some further processes" to be completed before the agreement became binding, "the subsequent conduct of the [Council] was such as to dispense with" those processes. </w:t>
      </w:r>
    </w:p>
    <w:p w14:paraId="6002ACE1"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the same year that </w:t>
      </w:r>
      <w:r w:rsidRPr="00287A91">
        <w:rPr>
          <w:rFonts w:ascii="Times New Roman" w:hAnsi="Times New Roman"/>
          <w:i/>
          <w:iCs/>
        </w:rPr>
        <w:t xml:space="preserve">Riches </w:t>
      </w:r>
      <w:r w:rsidRPr="00287A91">
        <w:rPr>
          <w:rFonts w:ascii="Times New Roman" w:hAnsi="Times New Roman"/>
        </w:rPr>
        <w:t xml:space="preserve">was reported, Professor Finn argued that the requirement of subsequent conduct in the imperfect gift cases, such as </w:t>
      </w:r>
      <w:r w:rsidRPr="00287A91">
        <w:rPr>
          <w:rFonts w:ascii="Times New Roman" w:hAnsi="Times New Roman"/>
          <w:i/>
          <w:iCs/>
        </w:rPr>
        <w:t>Olsson</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 xml:space="preserve">harmonised with a similar requirement in cases where an expectation is created or encouraged that a right is to be given, citing </w:t>
      </w:r>
      <w:r w:rsidRPr="00287A91">
        <w:rPr>
          <w:rFonts w:ascii="Times New Roman" w:hAnsi="Times New Roman"/>
          <w:i/>
          <w:iCs/>
        </w:rPr>
        <w:t>Ramsden v Dyson</w:t>
      </w:r>
      <w:r w:rsidRPr="00287A91">
        <w:rPr>
          <w:rStyle w:val="FootnoteReference"/>
          <w:rFonts w:ascii="Times New Roman" w:hAnsi="Times New Roman"/>
          <w:sz w:val="24"/>
        </w:rPr>
        <w:footnoteReference w:id="117"/>
      </w:r>
      <w:r w:rsidRPr="00287A91">
        <w:rPr>
          <w:rFonts w:ascii="Times New Roman" w:hAnsi="Times New Roman"/>
          <w:i/>
          <w:iCs/>
        </w:rPr>
        <w:t xml:space="preserve"> </w:t>
      </w:r>
      <w:r w:rsidRPr="00287A91">
        <w:rPr>
          <w:rFonts w:ascii="Times New Roman" w:hAnsi="Times New Roman"/>
        </w:rPr>
        <w:t>as an example.</w:t>
      </w:r>
      <w:r w:rsidRPr="00287A91">
        <w:rPr>
          <w:rStyle w:val="FootnoteReference"/>
          <w:rFonts w:ascii="Times New Roman" w:hAnsi="Times New Roman"/>
          <w:sz w:val="24"/>
        </w:rPr>
        <w:footnoteReference w:id="118"/>
      </w:r>
      <w:r w:rsidRPr="00287A91">
        <w:rPr>
          <w:rFonts w:ascii="Times New Roman" w:hAnsi="Times New Roman"/>
        </w:rPr>
        <w:t xml:space="preserve"> In that case, Lord Kingsdown stated the following principle in dissent which has subsequently been accepted to be authoritative:</w:t>
      </w:r>
      <w:r w:rsidRPr="00287A91">
        <w:rPr>
          <w:rStyle w:val="FootnoteReference"/>
          <w:rFonts w:ascii="Times New Roman" w:hAnsi="Times New Roman"/>
          <w:sz w:val="24"/>
        </w:rPr>
        <w:footnoteReference w:id="119"/>
      </w:r>
    </w:p>
    <w:p w14:paraId="61AF294D" w14:textId="77777777" w:rsidR="00A0120B" w:rsidRDefault="00A0120B" w:rsidP="00287A91">
      <w:pPr>
        <w:pStyle w:val="leftright"/>
        <w:spacing w:before="0" w:after="260" w:line="280" w:lineRule="exact"/>
        <w:ind w:right="0"/>
        <w:jc w:val="both"/>
        <w:rPr>
          <w:rFonts w:ascii="Times New Roman" w:hAnsi="Times New Roman"/>
        </w:rPr>
      </w:pPr>
      <w:r w:rsidRPr="00287A91">
        <w:rPr>
          <w:rFonts w:ascii="Times New Roman" w:hAnsi="Times New Roman"/>
        </w:rPr>
        <w:t>"If a man, under a verbal agreement with a landlord for a certain interest in land, or, what amounts to the same thing, under an expectation, created or encouraged by the landlord, that he shall have a certain interest, takes possession of such land, with the consent of the landlord, and upon the faith of such promise or expectation, with the knowledge of the landlord, and without objection by him, lays out money upon the land, a Court of equity will compel the landlord to give effect to such promise or expectation."</w:t>
      </w:r>
    </w:p>
    <w:p w14:paraId="17D04897"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McPherson J's reasoning in </w:t>
      </w:r>
      <w:r w:rsidRPr="00287A91">
        <w:rPr>
          <w:rFonts w:ascii="Times New Roman" w:hAnsi="Times New Roman"/>
          <w:i/>
        </w:rPr>
        <w:t>Riches</w:t>
      </w:r>
      <w:r w:rsidRPr="00287A91">
        <w:rPr>
          <w:rFonts w:ascii="Times New Roman" w:hAnsi="Times New Roman"/>
        </w:rPr>
        <w:t xml:space="preserve">, which had relied on the decision in </w:t>
      </w:r>
      <w:r w:rsidRPr="00287A91">
        <w:rPr>
          <w:rFonts w:ascii="Times New Roman" w:hAnsi="Times New Roman"/>
          <w:i/>
        </w:rPr>
        <w:t>Crabb</w:t>
      </w:r>
      <w:r w:rsidRPr="00287A91">
        <w:rPr>
          <w:rFonts w:ascii="Times New Roman" w:hAnsi="Times New Roman"/>
        </w:rPr>
        <w:t xml:space="preserve">, was explicitly affirmed by this Court in </w:t>
      </w:r>
      <w:proofErr w:type="spellStart"/>
      <w:r w:rsidRPr="00287A91">
        <w:rPr>
          <w:rFonts w:ascii="Times New Roman" w:hAnsi="Times New Roman"/>
          <w:i/>
          <w:iCs/>
        </w:rPr>
        <w:t>Giumelli</w:t>
      </w:r>
      <w:proofErr w:type="spellEnd"/>
      <w:r w:rsidRPr="00287A91">
        <w:rPr>
          <w:rFonts w:ascii="Times New Roman" w:hAnsi="Times New Roman"/>
        </w:rPr>
        <w:t>, specifically in the context of the Court upholding a decision which concluded that a proprietary estoppel had arisen because of subsequent encouraging conduct after the making of a promise.</w:t>
      </w:r>
    </w:p>
    <w:p w14:paraId="2C7D85A0"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The facts were that the respondent son had incurred detriment from acting in reliance on a promise made by his parents that their property would be subdivided to create a lot that would include a house and land for an orchard that would be owned by the son if he agreed to continue working for his parents' business and not to accept an offer to work for his father-in-law. On that basis, the son was prepared to stay on the property. Subsequently, having left the property but later returning, the son was reassured that, on his divorce, the property would be transferred to him. In reliance on his parents' promise, the son stayed and planted a new orchard. The appellant parents later sought to depart from the promise after the son chose to marry a person of whom they disapproved.</w:t>
      </w:r>
    </w:p>
    <w:p w14:paraId="667C0A83"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lastRenderedPageBreak/>
        <w:tab/>
        <w:t xml:space="preserve">The primary judge, and the Full Court of the Supreme Court of Western Australia, had found that the parents were bound by a proprietary estoppel. In this Court, Gleeson CJ, McHugh, </w:t>
      </w:r>
      <w:proofErr w:type="spellStart"/>
      <w:r w:rsidRPr="00287A91">
        <w:rPr>
          <w:rFonts w:ascii="Times New Roman" w:hAnsi="Times New Roman"/>
        </w:rPr>
        <w:t>Gummow</w:t>
      </w:r>
      <w:proofErr w:type="spellEnd"/>
      <w:r w:rsidRPr="00287A91">
        <w:rPr>
          <w:rFonts w:ascii="Times New Roman" w:hAnsi="Times New Roman"/>
        </w:rPr>
        <w:t xml:space="preserve"> and </w:t>
      </w:r>
      <w:proofErr w:type="spellStart"/>
      <w:r w:rsidRPr="00287A91">
        <w:rPr>
          <w:rFonts w:ascii="Times New Roman" w:hAnsi="Times New Roman"/>
        </w:rPr>
        <w:t>Callinan</w:t>
      </w:r>
      <w:proofErr w:type="spellEnd"/>
      <w:r w:rsidRPr="00287A91">
        <w:rPr>
          <w:rFonts w:ascii="Times New Roman" w:hAnsi="Times New Roman"/>
        </w:rPr>
        <w:t xml:space="preserve"> JJ stated that the equity which founded the relief in </w:t>
      </w:r>
      <w:r w:rsidRPr="00287A91">
        <w:rPr>
          <w:rFonts w:ascii="Times New Roman" w:hAnsi="Times New Roman"/>
          <w:i/>
          <w:iCs/>
        </w:rPr>
        <w:t xml:space="preserve">Dillwyn </w:t>
      </w:r>
      <w:r w:rsidRPr="00287A91">
        <w:rPr>
          <w:rFonts w:ascii="Times New Roman" w:hAnsi="Times New Roman"/>
        </w:rPr>
        <w:t xml:space="preserve">and </w:t>
      </w:r>
      <w:r w:rsidRPr="00287A91">
        <w:rPr>
          <w:rFonts w:ascii="Times New Roman" w:hAnsi="Times New Roman"/>
          <w:i/>
          <w:iCs/>
        </w:rPr>
        <w:t>Riches</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and which</w:t>
      </w:r>
      <w:r w:rsidRPr="00287A91">
        <w:rPr>
          <w:rFonts w:ascii="Times New Roman" w:hAnsi="Times New Roman"/>
          <w:i/>
          <w:iCs/>
        </w:rPr>
        <w:t xml:space="preserve"> </w:t>
      </w:r>
      <w:r w:rsidRPr="00287A91">
        <w:rPr>
          <w:rFonts w:ascii="Times New Roman" w:hAnsi="Times New Roman"/>
        </w:rPr>
        <w:t>may found relief requiring the taking of active steps by the defendant, was "an assumption as to the future acquisition of ownership of property which had been induced by representations upon which there had been detrimental reliance by the plaintiff".</w:t>
      </w:r>
      <w:r w:rsidRPr="00287A91">
        <w:rPr>
          <w:rStyle w:val="FootnoteReference"/>
          <w:rFonts w:ascii="Times New Roman" w:hAnsi="Times New Roman"/>
          <w:sz w:val="24"/>
        </w:rPr>
        <w:footnoteReference w:id="120"/>
      </w:r>
      <w:r w:rsidRPr="00287A91">
        <w:rPr>
          <w:rFonts w:ascii="Times New Roman" w:hAnsi="Times New Roman"/>
        </w:rPr>
        <w:t xml:space="preserve"> Their Honours approved of the reasoning of McPherson J in </w:t>
      </w:r>
      <w:r w:rsidRPr="00287A91">
        <w:rPr>
          <w:rFonts w:ascii="Times New Roman" w:hAnsi="Times New Roman"/>
          <w:i/>
          <w:iCs/>
        </w:rPr>
        <w:t>Riches</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noting the latter's observation "that the critical element is the conduct of the defendant after the representation in encouraging the plaintiff to act upon it".</w:t>
      </w:r>
      <w:r w:rsidRPr="00287A91">
        <w:rPr>
          <w:rStyle w:val="FootnoteReference"/>
          <w:rFonts w:ascii="Times New Roman" w:hAnsi="Times New Roman"/>
          <w:sz w:val="24"/>
        </w:rPr>
        <w:footnoteReference w:id="121"/>
      </w:r>
      <w:r w:rsidRPr="00287A91">
        <w:rPr>
          <w:rFonts w:ascii="Times New Roman" w:hAnsi="Times New Roman"/>
        </w:rPr>
        <w:t xml:space="preserve"> </w:t>
      </w:r>
    </w:p>
    <w:p w14:paraId="3FAC370E"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Their Honours identified </w:t>
      </w:r>
      <w:r w:rsidRPr="00287A91">
        <w:rPr>
          <w:rFonts w:ascii="Times New Roman" w:hAnsi="Times New Roman"/>
          <w:i/>
          <w:iCs/>
        </w:rPr>
        <w:t>Plimmer v The Mayor</w:t>
      </w:r>
      <w:r w:rsidRPr="00287A91">
        <w:rPr>
          <w:rFonts w:ascii="Times New Roman" w:hAnsi="Times New Roman"/>
        </w:rPr>
        <w:t>,</w:t>
      </w:r>
      <w:r w:rsidRPr="00287A91">
        <w:rPr>
          <w:rFonts w:ascii="Times New Roman" w:hAnsi="Times New Roman"/>
          <w:i/>
          <w:iCs/>
        </w:rPr>
        <w:t xml:space="preserve"> Councillors</w:t>
      </w:r>
      <w:r w:rsidRPr="00287A91">
        <w:rPr>
          <w:rFonts w:ascii="Times New Roman" w:hAnsi="Times New Roman"/>
        </w:rPr>
        <w:t>,</w:t>
      </w:r>
      <w:r w:rsidRPr="00287A91">
        <w:rPr>
          <w:rFonts w:ascii="Times New Roman" w:hAnsi="Times New Roman"/>
          <w:i/>
          <w:iCs/>
        </w:rPr>
        <w:t xml:space="preserve"> and Citizens of the City of Wellington</w:t>
      </w:r>
      <w:r w:rsidRPr="00287A91">
        <w:rPr>
          <w:rFonts w:ascii="Times New Roman" w:hAnsi="Times New Roman"/>
          <w:b/>
          <w:sz w:val="24"/>
          <w:vertAlign w:val="superscript"/>
        </w:rPr>
        <w:footnoteReference w:id="122"/>
      </w:r>
      <w:r w:rsidRPr="00287A91">
        <w:rPr>
          <w:rFonts w:ascii="Times New Roman" w:hAnsi="Times New Roman"/>
        </w:rPr>
        <w:t xml:space="preserve"> as an example of the relevant category of cases.</w:t>
      </w:r>
      <w:r w:rsidRPr="00287A91">
        <w:rPr>
          <w:rStyle w:val="FootnoteReference"/>
          <w:rFonts w:ascii="Times New Roman" w:hAnsi="Times New Roman"/>
          <w:sz w:val="24"/>
        </w:rPr>
        <w:footnoteReference w:id="123"/>
      </w:r>
      <w:r w:rsidRPr="00287A91">
        <w:rPr>
          <w:rFonts w:ascii="Times New Roman" w:hAnsi="Times New Roman"/>
        </w:rPr>
        <w:t xml:space="preserve"> The proprietary estoppel that arose in </w:t>
      </w:r>
      <w:r w:rsidRPr="00287A91">
        <w:rPr>
          <w:rFonts w:ascii="Times New Roman" w:hAnsi="Times New Roman"/>
          <w:i/>
          <w:iCs/>
        </w:rPr>
        <w:t>Plimmer</w:t>
      </w:r>
      <w:r w:rsidRPr="00287A91">
        <w:rPr>
          <w:rFonts w:ascii="Times New Roman" w:hAnsi="Times New Roman"/>
        </w:rPr>
        <w:t xml:space="preserve"> can be understood as predicated on a promise followed by subsequent encouraging conduct. Mr Plimmer had been given a licence to use land which was indefinite in duration but revocable at will. At the request of and for the benefit of the respondents, Mr Plimmer incurred substantial expenditure in extending a jetty and erecting a warehouse on the land. The Privy Council concluded that the licence became irrevocable because the transactions by which Mr Plimmer was induced to incur the expenditure "were sufficient to create in [Mr Plimmer's] mind a reasonable expectation that his occupation would not be disturbed; and because they and the subsequent dealings of the parties cannot be reasonably explained on any other supposition"</w:t>
      </w:r>
      <w:r>
        <w:rPr>
          <w:rFonts w:ascii="Times New Roman" w:hAnsi="Times New Roman"/>
        </w:rPr>
        <w:t>.</w:t>
      </w:r>
      <w:r w:rsidRPr="00287A91">
        <w:rPr>
          <w:rStyle w:val="FootnoteReference"/>
          <w:rFonts w:ascii="Times New Roman" w:hAnsi="Times New Roman"/>
          <w:sz w:val="24"/>
        </w:rPr>
        <w:footnoteReference w:id="124"/>
      </w:r>
      <w:r w:rsidRPr="00287A91">
        <w:rPr>
          <w:rFonts w:ascii="Times New Roman" w:hAnsi="Times New Roman"/>
        </w:rPr>
        <w:t xml:space="preserve"> The reasons in </w:t>
      </w:r>
      <w:r w:rsidRPr="00287A91">
        <w:rPr>
          <w:rFonts w:ascii="Times New Roman" w:hAnsi="Times New Roman"/>
          <w:i/>
          <w:iCs/>
        </w:rPr>
        <w:t xml:space="preserve">Plimmer </w:t>
      </w:r>
      <w:r w:rsidRPr="00287A91">
        <w:rPr>
          <w:rFonts w:ascii="Times New Roman" w:hAnsi="Times New Roman"/>
        </w:rPr>
        <w:t xml:space="preserve">referred to </w:t>
      </w:r>
      <w:r w:rsidRPr="00287A91">
        <w:rPr>
          <w:rFonts w:ascii="Times New Roman" w:hAnsi="Times New Roman"/>
          <w:i/>
          <w:iCs/>
        </w:rPr>
        <w:t xml:space="preserve">Dillwyn </w:t>
      </w:r>
      <w:r w:rsidRPr="00287A91">
        <w:rPr>
          <w:rFonts w:ascii="Times New Roman" w:hAnsi="Times New Roman"/>
        </w:rPr>
        <w:t xml:space="preserve">in the course of determining the extent of the interest acquired by Mr Plimmer by his expenditure. </w:t>
      </w:r>
    </w:p>
    <w:p w14:paraId="4CC8EA67"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w:t>
      </w:r>
      <w:r w:rsidRPr="00287A91">
        <w:rPr>
          <w:rFonts w:ascii="Times New Roman" w:hAnsi="Times New Roman"/>
          <w:i/>
          <w:iCs/>
        </w:rPr>
        <w:t>Sidhu</w:t>
      </w:r>
      <w:r w:rsidRPr="00287A91">
        <w:rPr>
          <w:rFonts w:ascii="Times New Roman" w:hAnsi="Times New Roman"/>
        </w:rPr>
        <w:t xml:space="preserve">, this Court affirmed the reasoning in the joint judgment in </w:t>
      </w:r>
      <w:proofErr w:type="spellStart"/>
      <w:r w:rsidRPr="00287A91">
        <w:rPr>
          <w:rFonts w:ascii="Times New Roman" w:hAnsi="Times New Roman"/>
          <w:i/>
        </w:rPr>
        <w:t>Giumelli</w:t>
      </w:r>
      <w:proofErr w:type="spellEnd"/>
      <w:r w:rsidRPr="00287A91">
        <w:rPr>
          <w:rFonts w:ascii="Times New Roman" w:hAnsi="Times New Roman"/>
        </w:rPr>
        <w:t xml:space="preserve">, again in the context of upholding a decision which concluded that a proprietary estoppel had arisen because of subsequent encouraging conduct after the making of a promise. </w:t>
      </w:r>
    </w:p>
    <w:p w14:paraId="52D554D9"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facts were that the appellant had promised that he would complete a subdivision of his property and transfer part of the property, on which there was a cottage where the respondent had been living, to the respondent. In response to the respondent's expressions of concern as to the security of her position, the appellant </w:t>
      </w:r>
      <w:r w:rsidRPr="00287A91">
        <w:rPr>
          <w:rFonts w:ascii="Times New Roman" w:hAnsi="Times New Roman"/>
        </w:rPr>
        <w:lastRenderedPageBreak/>
        <w:t xml:space="preserve">gave the respondent assurances, in the form of handwritten notes and an email, in which he confirmed his earlier promise. The appellant and his wife later refused to convey the property to the respondent. </w:t>
      </w:r>
    </w:p>
    <w:p w14:paraId="5D24E418"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French CJ, Kiefel, Bell and Keane JJ (with whom Gageler J relevantly agreed) upheld the finding of the Court of Appeal of New South Wales that a proprietary estoppel had arisen.</w:t>
      </w:r>
      <w:r w:rsidRPr="00287A91">
        <w:rPr>
          <w:rStyle w:val="FootnoteReference"/>
          <w:rFonts w:ascii="Times New Roman" w:hAnsi="Times New Roman"/>
          <w:sz w:val="24"/>
        </w:rPr>
        <w:footnoteReference w:id="125"/>
      </w:r>
      <w:r w:rsidRPr="00287A91">
        <w:rPr>
          <w:rFonts w:ascii="Times New Roman" w:hAnsi="Times New Roman"/>
        </w:rPr>
        <w:t xml:space="preserve"> The joint judgment adopted the statement in </w:t>
      </w:r>
      <w:proofErr w:type="spellStart"/>
      <w:r w:rsidRPr="00287A91">
        <w:rPr>
          <w:rFonts w:ascii="Times New Roman" w:hAnsi="Times New Roman"/>
          <w:i/>
          <w:iCs/>
        </w:rPr>
        <w:t>Giumelli</w:t>
      </w:r>
      <w:proofErr w:type="spellEnd"/>
      <w:r w:rsidRPr="00287A91">
        <w:rPr>
          <w:rFonts w:ascii="Times New Roman" w:hAnsi="Times New Roman"/>
        </w:rPr>
        <w:t xml:space="preserve"> above</w:t>
      </w:r>
      <w:r w:rsidRPr="00287A91">
        <w:rPr>
          <w:rFonts w:ascii="Times New Roman" w:hAnsi="Times New Roman"/>
          <w:i/>
          <w:iCs/>
        </w:rPr>
        <w:t xml:space="preserve"> </w:t>
      </w:r>
      <w:r w:rsidRPr="00287A91">
        <w:rPr>
          <w:rFonts w:ascii="Times New Roman" w:hAnsi="Times New Roman"/>
        </w:rPr>
        <w:t xml:space="preserve">as to the equity that founded the relief in </w:t>
      </w:r>
      <w:r w:rsidRPr="00287A91">
        <w:rPr>
          <w:rFonts w:ascii="Times New Roman" w:hAnsi="Times New Roman"/>
          <w:i/>
          <w:iCs/>
        </w:rPr>
        <w:t xml:space="preserve">Dillwyn </w:t>
      </w:r>
      <w:r w:rsidRPr="00287A91">
        <w:rPr>
          <w:rFonts w:ascii="Times New Roman" w:hAnsi="Times New Roman"/>
        </w:rPr>
        <w:t xml:space="preserve">and </w:t>
      </w:r>
      <w:r w:rsidRPr="00287A91">
        <w:rPr>
          <w:rFonts w:ascii="Times New Roman" w:hAnsi="Times New Roman"/>
          <w:i/>
          <w:iCs/>
        </w:rPr>
        <w:t>Riches.</w:t>
      </w:r>
      <w:r w:rsidRPr="00287A91">
        <w:rPr>
          <w:rStyle w:val="FootnoteReference"/>
          <w:rFonts w:ascii="Times New Roman" w:hAnsi="Times New Roman"/>
          <w:sz w:val="24"/>
        </w:rPr>
        <w:footnoteReference w:id="126"/>
      </w:r>
      <w:r w:rsidRPr="00287A91">
        <w:rPr>
          <w:rFonts w:ascii="Times New Roman" w:hAnsi="Times New Roman"/>
        </w:rPr>
        <w:t xml:space="preserve"> Their Honours went on to observe that:</w:t>
      </w:r>
      <w:r w:rsidRPr="00287A91">
        <w:rPr>
          <w:rStyle w:val="FootnoteReference"/>
          <w:rFonts w:ascii="Times New Roman" w:hAnsi="Times New Roman"/>
          <w:sz w:val="24"/>
        </w:rPr>
        <w:footnoteReference w:id="127"/>
      </w:r>
    </w:p>
    <w:p w14:paraId="6B4F4FB2" w14:textId="77777777" w:rsidR="00A0120B" w:rsidRPr="00287A91" w:rsidRDefault="00A0120B" w:rsidP="00287A91">
      <w:pPr>
        <w:pStyle w:val="leftright"/>
        <w:spacing w:before="0" w:after="260" w:line="280" w:lineRule="exact"/>
        <w:ind w:right="0"/>
        <w:jc w:val="both"/>
        <w:rPr>
          <w:rFonts w:ascii="Times New Roman" w:hAnsi="Times New Roman"/>
        </w:rPr>
      </w:pPr>
      <w:r w:rsidRPr="00287A91">
        <w:rPr>
          <w:rFonts w:ascii="Times New Roman" w:hAnsi="Times New Roman"/>
        </w:rPr>
        <w:t xml:space="preserve">"[I]t is the conduct of the representee induced by the representor which is the very foundation for equitable intervention. ... It is not the breach of promise, but the promisor's responsibility for the detrimental reliance by the </w:t>
      </w:r>
      <w:proofErr w:type="spellStart"/>
      <w:r w:rsidRPr="00287A91">
        <w:rPr>
          <w:rFonts w:ascii="Times New Roman" w:hAnsi="Times New Roman"/>
        </w:rPr>
        <w:t>promisee</w:t>
      </w:r>
      <w:proofErr w:type="spellEnd"/>
      <w:r w:rsidRPr="00287A91">
        <w:rPr>
          <w:rFonts w:ascii="Times New Roman" w:hAnsi="Times New Roman"/>
        </w:rPr>
        <w:t xml:space="preserve">, which makes it unconscionable for the promisor to resile from his or her promise." </w:t>
      </w:r>
    </w:p>
    <w:p w14:paraId="5CB15DD8"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The conclusion that it was "unconscionable for the appellant now to resile from his assurances"</w:t>
      </w:r>
      <w:r w:rsidRPr="00287A91">
        <w:rPr>
          <w:rStyle w:val="FootnoteReference"/>
          <w:rFonts w:ascii="Times New Roman" w:hAnsi="Times New Roman"/>
          <w:sz w:val="24"/>
        </w:rPr>
        <w:footnoteReference w:id="128"/>
      </w:r>
      <w:r w:rsidRPr="00287A91">
        <w:rPr>
          <w:rFonts w:ascii="Times New Roman" w:hAnsi="Times New Roman"/>
        </w:rPr>
        <w:t xml:space="preserve"> was informed:</w:t>
      </w:r>
      <w:r w:rsidRPr="00287A91">
        <w:rPr>
          <w:rStyle w:val="FootnoteReference"/>
          <w:rFonts w:ascii="Times New Roman" w:hAnsi="Times New Roman"/>
          <w:sz w:val="24"/>
        </w:rPr>
        <w:footnoteReference w:id="129"/>
      </w:r>
    </w:p>
    <w:p w14:paraId="1B69FCD1" w14:textId="77777777" w:rsidR="00A0120B" w:rsidRDefault="00A0120B" w:rsidP="00287A91">
      <w:pPr>
        <w:pStyle w:val="LRIndentafterHC"/>
        <w:spacing w:before="0" w:after="260" w:line="280" w:lineRule="exact"/>
        <w:ind w:right="0" w:hanging="11"/>
        <w:jc w:val="both"/>
        <w:rPr>
          <w:rFonts w:ascii="Times New Roman" w:hAnsi="Times New Roman"/>
        </w:rPr>
      </w:pPr>
      <w:r w:rsidRPr="00287A91">
        <w:rPr>
          <w:rFonts w:ascii="Times New Roman" w:hAnsi="Times New Roman"/>
        </w:rPr>
        <w:t>"by reflecting on the likely response of the respondent if the appellant had told her in January 1998: 'I am happy for you to remain at Oaks Cottage, but only for so long as it suits me and my wife to have you here; and, while you remain on the property, you must care for it as if you were the owner of the property and do unpaid work on parts of Burra Station other than the property. Until I make the property over to you, you must pay rent sufficient to content my wife. Should you choose to leave, you will leave with nothing in return for the value of your work here.'"</w:t>
      </w:r>
    </w:p>
    <w:p w14:paraId="4C148D21" w14:textId="77777777" w:rsidR="00A0120B" w:rsidRPr="00287A91" w:rsidRDefault="00A0120B" w:rsidP="00287A91">
      <w:pPr>
        <w:pStyle w:val="HeadingL2"/>
        <w:spacing w:after="260" w:line="280" w:lineRule="exact"/>
        <w:ind w:right="0"/>
        <w:jc w:val="both"/>
        <w:rPr>
          <w:rFonts w:ascii="Times New Roman" w:hAnsi="Times New Roman"/>
        </w:rPr>
      </w:pPr>
      <w:r w:rsidRPr="00287A91">
        <w:rPr>
          <w:rFonts w:ascii="Times New Roman" w:hAnsi="Times New Roman"/>
        </w:rPr>
        <w:t xml:space="preserve">Overview </w:t>
      </w:r>
    </w:p>
    <w:p w14:paraId="4B771576"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In </w:t>
      </w:r>
      <w:r w:rsidRPr="00287A91">
        <w:rPr>
          <w:rFonts w:ascii="Times New Roman" w:hAnsi="Times New Roman"/>
          <w:i/>
          <w:iCs/>
        </w:rPr>
        <w:t>Dillwyn</w:t>
      </w:r>
      <w:r w:rsidRPr="00287A91">
        <w:rPr>
          <w:rFonts w:ascii="Times New Roman" w:hAnsi="Times New Roman"/>
        </w:rPr>
        <w:t xml:space="preserve">, </w:t>
      </w:r>
      <w:r w:rsidRPr="00287A91">
        <w:rPr>
          <w:rFonts w:ascii="Times New Roman" w:hAnsi="Times New Roman"/>
          <w:i/>
          <w:iCs/>
        </w:rPr>
        <w:t>Plimmer</w:t>
      </w:r>
      <w:r w:rsidRPr="00287A91">
        <w:rPr>
          <w:rFonts w:ascii="Times New Roman" w:hAnsi="Times New Roman"/>
        </w:rPr>
        <w:t xml:space="preserve">, </w:t>
      </w:r>
      <w:r w:rsidRPr="00287A91">
        <w:rPr>
          <w:rFonts w:ascii="Times New Roman" w:hAnsi="Times New Roman"/>
          <w:i/>
          <w:iCs/>
        </w:rPr>
        <w:t>Crabb</w:t>
      </w:r>
      <w:r w:rsidRPr="00287A91">
        <w:rPr>
          <w:rFonts w:ascii="Times New Roman" w:hAnsi="Times New Roman"/>
        </w:rPr>
        <w:t xml:space="preserve">, </w:t>
      </w:r>
      <w:r w:rsidRPr="00287A91">
        <w:rPr>
          <w:rFonts w:ascii="Times New Roman" w:hAnsi="Times New Roman"/>
          <w:i/>
          <w:iCs/>
        </w:rPr>
        <w:t>Riches</w:t>
      </w:r>
      <w:r w:rsidRPr="00287A91">
        <w:rPr>
          <w:rFonts w:ascii="Times New Roman" w:hAnsi="Times New Roman"/>
        </w:rPr>
        <w:t xml:space="preserve">, </w:t>
      </w:r>
      <w:proofErr w:type="spellStart"/>
      <w:r w:rsidRPr="00287A91">
        <w:rPr>
          <w:rFonts w:ascii="Times New Roman" w:hAnsi="Times New Roman"/>
          <w:i/>
          <w:iCs/>
        </w:rPr>
        <w:t>Giumelli</w:t>
      </w:r>
      <w:proofErr w:type="spellEnd"/>
      <w:r w:rsidRPr="00287A91">
        <w:rPr>
          <w:rFonts w:ascii="Times New Roman" w:hAnsi="Times New Roman"/>
        </w:rPr>
        <w:t xml:space="preserve"> and </w:t>
      </w:r>
      <w:r w:rsidRPr="00287A91">
        <w:rPr>
          <w:rFonts w:ascii="Times New Roman" w:hAnsi="Times New Roman"/>
          <w:i/>
          <w:iCs/>
        </w:rPr>
        <w:t>Sidhu</w:t>
      </w:r>
      <w:r w:rsidRPr="00287A91">
        <w:rPr>
          <w:rFonts w:ascii="Times New Roman" w:hAnsi="Times New Roman"/>
        </w:rPr>
        <w:t xml:space="preserve">, </w:t>
      </w:r>
      <w:r w:rsidRPr="00287A91" w:rsidDel="0096691D">
        <w:rPr>
          <w:rFonts w:ascii="Times New Roman" w:hAnsi="Times New Roman"/>
        </w:rPr>
        <w:t xml:space="preserve">there </w:t>
      </w:r>
      <w:r w:rsidRPr="00287A91">
        <w:rPr>
          <w:rFonts w:ascii="Times New Roman" w:hAnsi="Times New Roman"/>
        </w:rPr>
        <w:t xml:space="preserve">was a gift or the promise of a gift, followed by acts or words of encouragement, that operated to induce the </w:t>
      </w:r>
      <w:proofErr w:type="spellStart"/>
      <w:r w:rsidRPr="00287A91">
        <w:rPr>
          <w:rFonts w:ascii="Times New Roman" w:hAnsi="Times New Roman"/>
        </w:rPr>
        <w:t>promisee's</w:t>
      </w:r>
      <w:proofErr w:type="spellEnd"/>
      <w:r w:rsidRPr="00287A91">
        <w:rPr>
          <w:rFonts w:ascii="Times New Roman" w:hAnsi="Times New Roman"/>
        </w:rPr>
        <w:t xml:space="preserve"> detrimental reliance upon the expectation created by the gift or the promise of a gift. The cases demonstrate that, for a proprietary estoppel by encouragement, something more than a promise and detrimental reliance upon </w:t>
      </w:r>
      <w:r w:rsidRPr="00287A91">
        <w:rPr>
          <w:rFonts w:ascii="Times New Roman" w:hAnsi="Times New Roman"/>
        </w:rPr>
        <w:lastRenderedPageBreak/>
        <w:t xml:space="preserve">that promise is required. The "something more" was described by Meagher, </w:t>
      </w:r>
      <w:proofErr w:type="spellStart"/>
      <w:r w:rsidRPr="00287A91">
        <w:rPr>
          <w:rFonts w:ascii="Times New Roman" w:hAnsi="Times New Roman"/>
        </w:rPr>
        <w:t>Gummow</w:t>
      </w:r>
      <w:proofErr w:type="spellEnd"/>
      <w:r w:rsidRPr="00287A91">
        <w:rPr>
          <w:rFonts w:ascii="Times New Roman" w:hAnsi="Times New Roman"/>
        </w:rPr>
        <w:t xml:space="preserve"> and </w:t>
      </w:r>
      <w:proofErr w:type="spellStart"/>
      <w:r w:rsidRPr="00287A91">
        <w:rPr>
          <w:rFonts w:ascii="Times New Roman" w:hAnsi="Times New Roman"/>
        </w:rPr>
        <w:t>Lehane</w:t>
      </w:r>
      <w:proofErr w:type="spellEnd"/>
      <w:r w:rsidRPr="00287A91">
        <w:rPr>
          <w:rFonts w:ascii="Times New Roman" w:hAnsi="Times New Roman"/>
          <w:i/>
          <w:iCs/>
        </w:rPr>
        <w:t xml:space="preserve"> </w:t>
      </w:r>
      <w:r w:rsidRPr="00287A91">
        <w:rPr>
          <w:rFonts w:ascii="Times New Roman" w:hAnsi="Times New Roman"/>
        </w:rPr>
        <w:t xml:space="preserve">in the passage cited by </w:t>
      </w:r>
      <w:r w:rsidRPr="00287A91">
        <w:rPr>
          <w:rFonts w:ascii="Times New Roman" w:hAnsi="Times New Roman"/>
          <w:i/>
          <w:iCs/>
        </w:rPr>
        <w:t>Riches</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quoted above, as "encouragement by B of the activities of A" in reliance upon A's expectation or belief.</w:t>
      </w:r>
      <w:r w:rsidRPr="00287A91">
        <w:rPr>
          <w:rFonts w:ascii="Times New Roman" w:hAnsi="Times New Roman"/>
          <w:b/>
          <w:sz w:val="24"/>
          <w:vertAlign w:val="superscript"/>
        </w:rPr>
        <w:t xml:space="preserve"> </w:t>
      </w:r>
      <w:r w:rsidRPr="00287A91">
        <w:rPr>
          <w:rFonts w:ascii="Times New Roman" w:hAnsi="Times New Roman"/>
          <w:b/>
          <w:sz w:val="24"/>
          <w:vertAlign w:val="superscript"/>
        </w:rPr>
        <w:footnoteReference w:id="130"/>
      </w:r>
      <w:r w:rsidRPr="00287A91">
        <w:rPr>
          <w:rFonts w:ascii="Times New Roman" w:hAnsi="Times New Roman"/>
        </w:rPr>
        <w:t xml:space="preserve"> </w:t>
      </w:r>
    </w:p>
    <w:p w14:paraId="327F2DFA" w14:textId="77777777" w:rsidR="00A0120B" w:rsidRPr="00287A91" w:rsidRDefault="00A0120B" w:rsidP="00287A91">
      <w:pPr>
        <w:pStyle w:val="HeadingL1"/>
        <w:spacing w:after="260" w:line="280" w:lineRule="exact"/>
        <w:ind w:right="0"/>
        <w:jc w:val="both"/>
        <w:rPr>
          <w:rFonts w:ascii="Times New Roman" w:hAnsi="Times New Roman"/>
        </w:rPr>
      </w:pPr>
      <w:r w:rsidRPr="00287A91">
        <w:rPr>
          <w:rFonts w:ascii="Times New Roman" w:hAnsi="Times New Roman"/>
        </w:rPr>
        <w:t>The rationale for the encouragement element</w:t>
      </w:r>
    </w:p>
    <w:p w14:paraId="5413AF0E"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requirement that, for a proprietary estoppel by encouragement, the promisor must encourage the </w:t>
      </w:r>
      <w:proofErr w:type="spellStart"/>
      <w:r w:rsidRPr="00287A91">
        <w:rPr>
          <w:rFonts w:ascii="Times New Roman" w:hAnsi="Times New Roman"/>
        </w:rPr>
        <w:t>promisee's</w:t>
      </w:r>
      <w:proofErr w:type="spellEnd"/>
      <w:r w:rsidRPr="00287A91">
        <w:rPr>
          <w:rFonts w:ascii="Times New Roman" w:hAnsi="Times New Roman"/>
        </w:rPr>
        <w:t xml:space="preserve"> reliance upon the relevant expectation through acts </w:t>
      </w:r>
      <w:proofErr w:type="gramStart"/>
      <w:r w:rsidRPr="00287A91">
        <w:rPr>
          <w:rFonts w:ascii="Times New Roman" w:hAnsi="Times New Roman"/>
        </w:rPr>
        <w:t>subsequent to</w:t>
      </w:r>
      <w:proofErr w:type="gramEnd"/>
      <w:r w:rsidRPr="00287A91">
        <w:rPr>
          <w:rFonts w:ascii="Times New Roman" w:hAnsi="Times New Roman"/>
        </w:rPr>
        <w:t xml:space="preserve"> the promise denies the creation of an estoppel by mere reliance on an executory promise to do something. As Professor Finn recognised:</w:t>
      </w:r>
      <w:r w:rsidRPr="00287A91">
        <w:rPr>
          <w:rStyle w:val="FootnoteReference"/>
          <w:rFonts w:ascii="Times New Roman" w:hAnsi="Times New Roman"/>
          <w:sz w:val="24"/>
        </w:rPr>
        <w:footnoteReference w:id="131"/>
      </w:r>
      <w:r w:rsidRPr="00287A91">
        <w:rPr>
          <w:rFonts w:ascii="Times New Roman" w:hAnsi="Times New Roman"/>
        </w:rPr>
        <w:t xml:space="preserve"> </w:t>
      </w:r>
    </w:p>
    <w:p w14:paraId="122F80C2" w14:textId="77777777" w:rsidR="00A0120B" w:rsidRDefault="00A0120B" w:rsidP="00287A91">
      <w:pPr>
        <w:pStyle w:val="leftright"/>
        <w:spacing w:before="0" w:after="260" w:line="280" w:lineRule="exact"/>
        <w:ind w:right="0"/>
        <w:jc w:val="both"/>
        <w:rPr>
          <w:rFonts w:ascii="Times New Roman" w:hAnsi="Times New Roman"/>
        </w:rPr>
      </w:pPr>
      <w:r w:rsidRPr="00287A91">
        <w:rPr>
          <w:rFonts w:ascii="Times New Roman" w:hAnsi="Times New Roman"/>
        </w:rPr>
        <w:t>"Ordinarily, if P acts or expends upon the basis of his belief [that a property right will be conferred on him in the future] he must bear the risk of that right not later being conferred, of his actions etc being rendered worthless, and [accept] this even if he believes it to be reasonable to act in anticipation of the right becoming his</w:t>
      </w:r>
      <w:r w:rsidRPr="00287A91">
        <w:rPr>
          <w:rFonts w:ascii="Times New Roman" w:hAnsi="Times New Roman"/>
          <w:i/>
          <w:iCs/>
        </w:rPr>
        <w:t>.</w:t>
      </w:r>
      <w:r w:rsidRPr="00287A91">
        <w:rPr>
          <w:rFonts w:ascii="Times New Roman" w:hAnsi="Times New Roman"/>
        </w:rPr>
        <w:t xml:space="preserve"> ... But if E not only encourages P's belief that the right will be his, but also encourages his reliance thereon, ... then an equity can be raised against E." </w:t>
      </w:r>
    </w:p>
    <w:p w14:paraId="436B4FB1"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The requirement of subsequent conduct serves "an intelligible purpose"</w:t>
      </w:r>
      <w:r w:rsidRPr="00287A91">
        <w:rPr>
          <w:rStyle w:val="FootnoteReference"/>
          <w:rFonts w:ascii="Times New Roman" w:hAnsi="Times New Roman"/>
          <w:sz w:val="24"/>
        </w:rPr>
        <w:footnoteReference w:id="132"/>
      </w:r>
      <w:r w:rsidRPr="00287A91">
        <w:rPr>
          <w:rFonts w:ascii="Times New Roman" w:hAnsi="Times New Roman"/>
        </w:rPr>
        <w:t xml:space="preserve"> because, without more, a voluntary promise is generally insufficient to justify an inference either that: (1) the </w:t>
      </w:r>
      <w:proofErr w:type="spellStart"/>
      <w:r w:rsidRPr="00287A91">
        <w:rPr>
          <w:rFonts w:ascii="Times New Roman" w:hAnsi="Times New Roman"/>
        </w:rPr>
        <w:t>promisee</w:t>
      </w:r>
      <w:proofErr w:type="spellEnd"/>
      <w:r w:rsidRPr="00287A91">
        <w:rPr>
          <w:rFonts w:ascii="Times New Roman" w:hAnsi="Times New Roman"/>
        </w:rPr>
        <w:t xml:space="preserve"> acted reasonably in relying upon the promise to their detriment; or (2) a reasonable person in the promisor's position would expect or intend that the </w:t>
      </w:r>
      <w:proofErr w:type="spellStart"/>
      <w:r w:rsidRPr="00287A91">
        <w:rPr>
          <w:rFonts w:ascii="Times New Roman" w:hAnsi="Times New Roman"/>
        </w:rPr>
        <w:t>promisee</w:t>
      </w:r>
      <w:proofErr w:type="spellEnd"/>
      <w:r w:rsidRPr="00287A91">
        <w:rPr>
          <w:rFonts w:ascii="Times New Roman" w:hAnsi="Times New Roman"/>
        </w:rPr>
        <w:t xml:space="preserve"> would rely upon the promise. That is for two main reasons.</w:t>
      </w:r>
    </w:p>
    <w:p w14:paraId="06DD2281"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First, drawing any such inference would be contrary to the general legal rules concerning the non-enforceability of promises. Generally, a property owner is free to deal with their property as they see fit,</w:t>
      </w:r>
      <w:r w:rsidRPr="00287A91">
        <w:rPr>
          <w:rFonts w:ascii="Times New Roman" w:hAnsi="Times New Roman"/>
          <w:b/>
          <w:sz w:val="24"/>
          <w:vertAlign w:val="superscript"/>
        </w:rPr>
        <w:footnoteReference w:id="133"/>
      </w:r>
      <w:r w:rsidRPr="00287A91">
        <w:rPr>
          <w:rFonts w:ascii="Times New Roman" w:hAnsi="Times New Roman"/>
        </w:rPr>
        <w:t xml:space="preserve"> and a promise affecting that freedom is not enforceable in the absence of a binding contract.</w:t>
      </w:r>
      <w:r w:rsidRPr="00287A91">
        <w:rPr>
          <w:rFonts w:ascii="Times New Roman" w:hAnsi="Times New Roman"/>
          <w:b/>
          <w:sz w:val="24"/>
          <w:vertAlign w:val="superscript"/>
        </w:rPr>
        <w:footnoteReference w:id="134"/>
      </w:r>
      <w:r w:rsidRPr="00287A91">
        <w:rPr>
          <w:rFonts w:ascii="Times New Roman" w:hAnsi="Times New Roman"/>
        </w:rPr>
        <w:t xml:space="preserve"> A promisor is reasonably entitled to assume, and a </w:t>
      </w:r>
      <w:proofErr w:type="spellStart"/>
      <w:r w:rsidRPr="00287A91">
        <w:rPr>
          <w:rFonts w:ascii="Times New Roman" w:hAnsi="Times New Roman"/>
        </w:rPr>
        <w:t>promisee</w:t>
      </w:r>
      <w:proofErr w:type="spellEnd"/>
      <w:r w:rsidRPr="00287A91">
        <w:rPr>
          <w:rFonts w:ascii="Times New Roman" w:hAnsi="Times New Roman"/>
        </w:rPr>
        <w:t xml:space="preserve"> is reasonably expected to appreciate, </w:t>
      </w:r>
      <w:r w:rsidRPr="00287A91">
        <w:rPr>
          <w:rFonts w:ascii="Times New Roman" w:hAnsi="Times New Roman"/>
        </w:rPr>
        <w:lastRenderedPageBreak/>
        <w:t>that a promise must form part of a binding contract to render it binding.</w:t>
      </w:r>
      <w:r w:rsidRPr="00287A91">
        <w:rPr>
          <w:rFonts w:ascii="Times New Roman" w:hAnsi="Times New Roman"/>
          <w:b/>
          <w:sz w:val="24"/>
          <w:vertAlign w:val="superscript"/>
        </w:rPr>
        <w:footnoteReference w:id="135"/>
      </w:r>
      <w:r w:rsidRPr="00287A91">
        <w:rPr>
          <w:rFonts w:ascii="Times New Roman" w:hAnsi="Times New Roman"/>
        </w:rPr>
        <w:t xml:space="preserve"> Particularly in domestic situations, people can make promises that are "reasonably understood as commitments in which trust is invited and can reasonably be placed, even though the promise is not legally enforceable".</w:t>
      </w:r>
      <w:r w:rsidRPr="00287A91">
        <w:rPr>
          <w:rStyle w:val="FootnoteReference"/>
          <w:rFonts w:ascii="Times New Roman" w:hAnsi="Times New Roman"/>
          <w:sz w:val="24"/>
        </w:rPr>
        <w:footnoteReference w:id="136"/>
      </w:r>
      <w:r w:rsidRPr="00287A91">
        <w:rPr>
          <w:rFonts w:ascii="Times New Roman" w:hAnsi="Times New Roman"/>
        </w:rPr>
        <w:t xml:space="preserve"> However, the mere making of a voluntary promise cannot ordinarily be understood to amount to such a commitment without evidence that supports those two additional aspects of the promise. As well as reflecting the law of contract, this reasonable expectation is consistent with the maxim that equity will not assist a volunteer.</w:t>
      </w:r>
      <w:r w:rsidRPr="00287A91">
        <w:rPr>
          <w:rFonts w:ascii="Times New Roman" w:hAnsi="Times New Roman"/>
          <w:b/>
          <w:sz w:val="24"/>
          <w:vertAlign w:val="superscript"/>
        </w:rPr>
        <w:footnoteReference w:id="137"/>
      </w:r>
      <w:r w:rsidRPr="00287A91">
        <w:rPr>
          <w:rFonts w:ascii="Times New Roman" w:hAnsi="Times New Roman"/>
        </w:rPr>
        <w:t xml:space="preserve"> These rules reflect basic societal norms that inform how a promisor and </w:t>
      </w:r>
      <w:proofErr w:type="spellStart"/>
      <w:r w:rsidRPr="00287A91">
        <w:rPr>
          <w:rFonts w:ascii="Times New Roman" w:hAnsi="Times New Roman"/>
        </w:rPr>
        <w:t>promisee</w:t>
      </w:r>
      <w:proofErr w:type="spellEnd"/>
      <w:r w:rsidRPr="00287A91">
        <w:rPr>
          <w:rFonts w:ascii="Times New Roman" w:hAnsi="Times New Roman"/>
        </w:rPr>
        <w:t xml:space="preserve"> are likely to understand the effect of a promise, and that inform the reasonableness of relying upon a promise before it is fulfilled. To that extent, they are highly relevant to the evaluation of a claim based upon an estoppel arising from a disappointed promise. </w:t>
      </w:r>
    </w:p>
    <w:p w14:paraId="6C81633C"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Secondly, in the case of a testamentary promise, drawing any such inference referred to above would be contrary to the principle that a testamentary promise is generally not enforceable in the absence of a valid will.</w:t>
      </w:r>
      <w:r w:rsidRPr="00287A91">
        <w:rPr>
          <w:rFonts w:ascii="Times New Roman" w:hAnsi="Times New Roman"/>
          <w:b/>
          <w:sz w:val="24"/>
          <w:vertAlign w:val="superscript"/>
        </w:rPr>
        <w:footnoteReference w:id="138"/>
      </w:r>
      <w:r w:rsidRPr="00287A91">
        <w:rPr>
          <w:rFonts w:ascii="Times New Roman" w:hAnsi="Times New Roman"/>
        </w:rPr>
        <w:t xml:space="preserve"> It is ordinarily not reasonable to rely upon a representation by a living person as to their intentions for their will.</w:t>
      </w:r>
      <w:r w:rsidRPr="00287A91">
        <w:rPr>
          <w:rFonts w:ascii="Times New Roman" w:hAnsi="Times New Roman"/>
          <w:b/>
          <w:sz w:val="24"/>
          <w:vertAlign w:val="superscript"/>
        </w:rPr>
        <w:footnoteReference w:id="139"/>
      </w:r>
      <w:r w:rsidRPr="00287A91">
        <w:rPr>
          <w:rFonts w:ascii="Times New Roman" w:hAnsi="Times New Roman"/>
        </w:rPr>
        <w:t xml:space="preserve"> A property owner is free to change their will from time to time, subject only to questions of mental capacity. Another consideration is that a valid will requires compliance with certain formalities.</w:t>
      </w:r>
      <w:r w:rsidRPr="00287A91">
        <w:rPr>
          <w:rFonts w:ascii="Times New Roman" w:hAnsi="Times New Roman"/>
          <w:b/>
          <w:sz w:val="24"/>
          <w:vertAlign w:val="superscript"/>
        </w:rPr>
        <w:footnoteReference w:id="140"/>
      </w:r>
      <w:r w:rsidRPr="00287A91">
        <w:rPr>
          <w:rFonts w:ascii="Times New Roman" w:hAnsi="Times New Roman"/>
        </w:rPr>
        <w:t xml:space="preserve"> Thus, in </w:t>
      </w:r>
      <w:r w:rsidRPr="00287A91">
        <w:rPr>
          <w:rFonts w:ascii="Times New Roman" w:hAnsi="Times New Roman"/>
          <w:i/>
          <w:iCs/>
        </w:rPr>
        <w:t>Gillett v Holt</w:t>
      </w:r>
      <w:r w:rsidRPr="00287A91">
        <w:rPr>
          <w:rFonts w:ascii="Times New Roman" w:hAnsi="Times New Roman"/>
        </w:rPr>
        <w:t>, Robert Walker LJ observed that "it is notorious that some elderly persons of means derive enjoyment from the possession of testamentary power, and from dropping hints as to their intentions, without any question of an estoppel arising".</w:t>
      </w:r>
      <w:r w:rsidRPr="00287A91">
        <w:rPr>
          <w:rStyle w:val="FootnoteReference"/>
          <w:rFonts w:ascii="Times New Roman" w:hAnsi="Times New Roman"/>
          <w:sz w:val="24"/>
        </w:rPr>
        <w:footnoteReference w:id="141"/>
      </w:r>
      <w:r w:rsidRPr="00287A91">
        <w:rPr>
          <w:rFonts w:ascii="Times New Roman" w:hAnsi="Times New Roman"/>
        </w:rPr>
        <w:t xml:space="preserve"> </w:t>
      </w:r>
    </w:p>
    <w:p w14:paraId="3AC8F3BA"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There are many valid reasons why a person may depart from a promise of a future inheritance. Without more, a bare promise does not provide a basis for a reasonable assumption that future events may not affect the fulfilment of the testamentary promise (whether that assumption is said to have been made by a </w:t>
      </w:r>
      <w:r w:rsidRPr="00287A91">
        <w:rPr>
          <w:rFonts w:ascii="Times New Roman" w:hAnsi="Times New Roman"/>
        </w:rPr>
        <w:lastRenderedPageBreak/>
        <w:t xml:space="preserve">promisor or </w:t>
      </w:r>
      <w:proofErr w:type="spellStart"/>
      <w:r w:rsidRPr="00287A91">
        <w:rPr>
          <w:rFonts w:ascii="Times New Roman" w:hAnsi="Times New Roman"/>
        </w:rPr>
        <w:t>promisee</w:t>
      </w:r>
      <w:proofErr w:type="spellEnd"/>
      <w:r w:rsidRPr="00287A91">
        <w:rPr>
          <w:rFonts w:ascii="Times New Roman" w:hAnsi="Times New Roman"/>
        </w:rPr>
        <w:t xml:space="preserve">). For example, events may cause a person to sell their property, whether arising from the person's financial need (such as to pay for unforeseen medical or nursing care) or otherwise. Moreover, changes in testamentary intentions may result from a change in the relationship between the property owner and the </w:t>
      </w:r>
      <w:proofErr w:type="spellStart"/>
      <w:r w:rsidRPr="00287A91">
        <w:rPr>
          <w:rFonts w:ascii="Times New Roman" w:hAnsi="Times New Roman"/>
        </w:rPr>
        <w:t>promisee</w:t>
      </w:r>
      <w:proofErr w:type="spellEnd"/>
      <w:r w:rsidRPr="00287A91">
        <w:rPr>
          <w:rFonts w:ascii="Times New Roman" w:hAnsi="Times New Roman"/>
        </w:rPr>
        <w:t xml:space="preserve">. As Lord Leggatt JSC observed in </w:t>
      </w:r>
      <w:r w:rsidRPr="00287A91">
        <w:rPr>
          <w:rFonts w:ascii="Times New Roman" w:hAnsi="Times New Roman"/>
          <w:i/>
          <w:iCs/>
        </w:rPr>
        <w:t>Guest v Guest</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"it is often a fair inference that, when A made informal promises to leave property to B in her will, she did so on the unspoken assumption that they would remain on good terms until she died".</w:t>
      </w:r>
      <w:r w:rsidRPr="00287A91">
        <w:rPr>
          <w:rStyle w:val="FootnoteReference"/>
          <w:rFonts w:ascii="Times New Roman" w:hAnsi="Times New Roman"/>
          <w:sz w:val="24"/>
        </w:rPr>
        <w:footnoteReference w:id="142"/>
      </w:r>
      <w:r w:rsidRPr="00287A91">
        <w:rPr>
          <w:rFonts w:ascii="Times New Roman" w:hAnsi="Times New Roman"/>
        </w:rPr>
        <w:t xml:space="preserve"> There is no reason to doubt that, generally, a promisor would expect this to be the case after making a testamentary promise and a reasonable </w:t>
      </w:r>
      <w:proofErr w:type="spellStart"/>
      <w:r w:rsidRPr="00287A91">
        <w:rPr>
          <w:rFonts w:ascii="Times New Roman" w:hAnsi="Times New Roman"/>
        </w:rPr>
        <w:t>promisee</w:t>
      </w:r>
      <w:proofErr w:type="spellEnd"/>
      <w:r w:rsidRPr="00287A91">
        <w:rPr>
          <w:rFonts w:ascii="Times New Roman" w:hAnsi="Times New Roman"/>
        </w:rPr>
        <w:t xml:space="preserve"> would draw this inference. Finally, it should not be overlooked that changes in testamentary intentions may result from the property owner's relationships with persons other than the </w:t>
      </w:r>
      <w:proofErr w:type="spellStart"/>
      <w:r w:rsidRPr="00287A91">
        <w:rPr>
          <w:rFonts w:ascii="Times New Roman" w:hAnsi="Times New Roman"/>
        </w:rPr>
        <w:t>promisee</w:t>
      </w:r>
      <w:proofErr w:type="spellEnd"/>
      <w:r w:rsidRPr="00287A91">
        <w:rPr>
          <w:rFonts w:ascii="Times New Roman" w:hAnsi="Times New Roman"/>
        </w:rPr>
        <w:t xml:space="preserve">. </w:t>
      </w:r>
    </w:p>
    <w:p w14:paraId="4A3AF505" w14:textId="77777777" w:rsidR="00A0120B" w:rsidRPr="00287A91" w:rsidRDefault="00A0120B" w:rsidP="00287A91">
      <w:pPr>
        <w:pStyle w:val="HeadingL1"/>
        <w:spacing w:after="260" w:line="280" w:lineRule="exact"/>
        <w:ind w:right="0"/>
        <w:jc w:val="both"/>
        <w:rPr>
          <w:rFonts w:ascii="Times New Roman" w:hAnsi="Times New Roman"/>
        </w:rPr>
      </w:pPr>
      <w:r w:rsidRPr="00287A91">
        <w:rPr>
          <w:rFonts w:ascii="Times New Roman" w:hAnsi="Times New Roman"/>
        </w:rPr>
        <w:t xml:space="preserve">"Knowledge" of a </w:t>
      </w:r>
      <w:proofErr w:type="spellStart"/>
      <w:r w:rsidRPr="00287A91">
        <w:rPr>
          <w:rFonts w:ascii="Times New Roman" w:hAnsi="Times New Roman"/>
        </w:rPr>
        <w:t>promisee's</w:t>
      </w:r>
      <w:proofErr w:type="spellEnd"/>
      <w:r w:rsidRPr="00287A91">
        <w:rPr>
          <w:rFonts w:ascii="Times New Roman" w:hAnsi="Times New Roman"/>
        </w:rPr>
        <w:t xml:space="preserve"> likely reliance upon a promise will not </w:t>
      </w:r>
      <w:proofErr w:type="gramStart"/>
      <w:r w:rsidRPr="00287A91">
        <w:rPr>
          <w:rFonts w:ascii="Times New Roman" w:hAnsi="Times New Roman"/>
        </w:rPr>
        <w:t>suffice</w:t>
      </w:r>
      <w:proofErr w:type="gramEnd"/>
    </w:p>
    <w:p w14:paraId="52D6A179"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The separate categories of promissory and proprietary estoppel allow for different approaches to the determination of whether the promisor should be held responsible for the </w:t>
      </w:r>
      <w:proofErr w:type="spellStart"/>
      <w:r w:rsidRPr="00287A91">
        <w:rPr>
          <w:rFonts w:ascii="Times New Roman" w:hAnsi="Times New Roman"/>
        </w:rPr>
        <w:t>promisee's</w:t>
      </w:r>
      <w:proofErr w:type="spellEnd"/>
      <w:r w:rsidRPr="00287A91">
        <w:rPr>
          <w:rFonts w:ascii="Times New Roman" w:hAnsi="Times New Roman"/>
        </w:rPr>
        <w:t xml:space="preserve"> assumption and subsequent detrimental reliance.</w:t>
      </w:r>
      <w:r w:rsidRPr="00287A91">
        <w:rPr>
          <w:rStyle w:val="FootnoteReference"/>
          <w:rFonts w:ascii="Times New Roman" w:hAnsi="Times New Roman"/>
          <w:sz w:val="24"/>
        </w:rPr>
        <w:footnoteReference w:id="143"/>
      </w:r>
      <w:r w:rsidRPr="00287A91">
        <w:rPr>
          <w:rFonts w:ascii="Times New Roman" w:hAnsi="Times New Roman"/>
        </w:rPr>
        <w:t xml:space="preserve"> The requirement of the defendant's encouragement to create a proprietary estoppel by encouragement may be</w:t>
      </w:r>
      <w:r w:rsidRPr="00287A91" w:rsidDel="004000D8">
        <w:rPr>
          <w:rFonts w:ascii="Times New Roman" w:hAnsi="Times New Roman"/>
        </w:rPr>
        <w:t xml:space="preserve"> </w:t>
      </w:r>
      <w:r w:rsidRPr="00287A91">
        <w:rPr>
          <w:rFonts w:ascii="Times New Roman" w:hAnsi="Times New Roman"/>
        </w:rPr>
        <w:t xml:space="preserve">contrasted with the second and fourth requirements of a promissory estoppel identified by Brennan J in </w:t>
      </w:r>
      <w:r w:rsidRPr="00287A91">
        <w:rPr>
          <w:rFonts w:ascii="Times New Roman" w:hAnsi="Times New Roman"/>
          <w:i/>
          <w:iCs/>
        </w:rPr>
        <w:t>Waltons Stores</w:t>
      </w:r>
      <w:r w:rsidRPr="00287A91">
        <w:rPr>
          <w:rFonts w:ascii="Times New Roman" w:hAnsi="Times New Roman"/>
        </w:rPr>
        <w:t>,</w:t>
      </w:r>
      <w:r w:rsidRPr="00287A91">
        <w:rPr>
          <w:rFonts w:ascii="Times New Roman" w:hAnsi="Times New Roman"/>
          <w:i/>
          <w:iCs/>
        </w:rPr>
        <w:t xml:space="preserve"> </w:t>
      </w:r>
      <w:r w:rsidRPr="00287A91">
        <w:rPr>
          <w:rFonts w:ascii="Times New Roman" w:hAnsi="Times New Roman"/>
        </w:rPr>
        <w:t>namely,</w:t>
      </w:r>
      <w:r w:rsidRPr="00287A91">
        <w:rPr>
          <w:rFonts w:ascii="Times New Roman" w:hAnsi="Times New Roman"/>
          <w:i/>
          <w:iCs/>
        </w:rPr>
        <w:t xml:space="preserve"> </w:t>
      </w:r>
      <w:r w:rsidRPr="00287A91">
        <w:rPr>
          <w:rFonts w:ascii="Times New Roman" w:hAnsi="Times New Roman"/>
        </w:rPr>
        <w:t xml:space="preserve">that the defendant has induced the plaintiff's adoption of an assumption or expectation based upon the promise, and knew or intended the plaintiff to act or abstain from acting in reliance on the assumption or expectation. Encouragement fixes the defendant with responsibility, not for the breach of an otherwise unenforceable promise, but for the </w:t>
      </w:r>
      <w:proofErr w:type="spellStart"/>
      <w:r w:rsidRPr="00287A91">
        <w:rPr>
          <w:rFonts w:ascii="Times New Roman" w:hAnsi="Times New Roman"/>
        </w:rPr>
        <w:t>promisee's</w:t>
      </w:r>
      <w:proofErr w:type="spellEnd"/>
      <w:r w:rsidRPr="00287A91">
        <w:rPr>
          <w:rFonts w:ascii="Times New Roman" w:hAnsi="Times New Roman"/>
        </w:rPr>
        <w:t xml:space="preserve"> detrimental reliance. Whether the defendant's encouragement must be intentional to create a proprietary estoppel was not the subject of argument on the appeal. </w:t>
      </w:r>
    </w:p>
    <w:p w14:paraId="0EFD84F0"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In the Court of Appeal, Ward P (with whom Leeming and Kirk JJA agreed) concluded that the primary judge must have inferred that Dame Leonie knew, when she made her promise, that Mr Stone would rely upon the promise.</w:t>
      </w:r>
      <w:r w:rsidRPr="00287A91">
        <w:rPr>
          <w:rStyle w:val="FootnoteReference"/>
          <w:rFonts w:ascii="Times New Roman" w:hAnsi="Times New Roman"/>
          <w:sz w:val="24"/>
        </w:rPr>
        <w:footnoteReference w:id="144"/>
      </w:r>
      <w:r w:rsidRPr="00287A91">
        <w:rPr>
          <w:rFonts w:ascii="Times New Roman" w:hAnsi="Times New Roman"/>
        </w:rPr>
        <w:t xml:space="preserve"> Such a finding falls short of a finding that Dame Leonie encouraged Mr Stone to rely upon the promise, as required for a proprietary estoppel by encouragement. It also falls short of a finding that Dame Leonie intended Mr Stone to rely upon the promise, as required for a promissory estoppel.</w:t>
      </w:r>
    </w:p>
    <w:p w14:paraId="2EE1A6D5"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lastRenderedPageBreak/>
        <w:tab/>
        <w:t>In any event, the primary judge's findings did not support Ward P's conclusion. There was no reason to doubt that Dame Leonie was acting honestly when she made her promise. Obvious inferences about her possible state of mind include a belief that it would convey to Mr Stone the great affection that she and her late husband had for Mr Stone or that Dame Leonie wished to provide for Mr</w:t>
      </w:r>
      <w:r>
        <w:rPr>
          <w:rFonts w:ascii="Times New Roman" w:hAnsi="Times New Roman"/>
        </w:rPr>
        <w:t> </w:t>
      </w:r>
      <w:r w:rsidRPr="00287A91">
        <w:rPr>
          <w:rFonts w:ascii="Times New Roman" w:hAnsi="Times New Roman"/>
        </w:rPr>
        <w:t>Stone's financial security but without any knowledge or belief about how that communication might affect Mr Stone's choices. The primary judge found that Dame Leonie knew that Mr Stone's financial position was grim when she made the promise, and that she was also aware of Mr Stone's love of the farm and farming in general. Knowing those facts, Dame Leonie may never have considered that Mr</w:t>
      </w:r>
      <w:r>
        <w:rPr>
          <w:rFonts w:ascii="Times New Roman" w:hAnsi="Times New Roman"/>
        </w:rPr>
        <w:t> </w:t>
      </w:r>
      <w:r w:rsidRPr="00287A91">
        <w:rPr>
          <w:rFonts w:ascii="Times New Roman" w:hAnsi="Times New Roman"/>
        </w:rPr>
        <w:t xml:space="preserve">Stone was other than fully committed to living out his life on the farm. </w:t>
      </w:r>
    </w:p>
    <w:p w14:paraId="21CA0356" w14:textId="77777777" w:rsidR="00A0120B" w:rsidRPr="00287A91" w:rsidRDefault="00A0120B" w:rsidP="00287A91">
      <w:pPr>
        <w:pStyle w:val="FixListStyle"/>
        <w:spacing w:after="260" w:line="280" w:lineRule="exact"/>
        <w:ind w:right="0"/>
        <w:jc w:val="both"/>
        <w:rPr>
          <w:rFonts w:ascii="Times New Roman" w:hAnsi="Times New Roman"/>
        </w:rPr>
      </w:pPr>
      <w:r w:rsidRPr="00287A91">
        <w:rPr>
          <w:rFonts w:ascii="Times New Roman" w:hAnsi="Times New Roman"/>
        </w:rPr>
        <w:tab/>
        <w:t xml:space="preserve">Finally, it is unhelpful to introduce considerations of a promisor's knowledge about how a </w:t>
      </w:r>
      <w:proofErr w:type="spellStart"/>
      <w:r w:rsidRPr="00287A91">
        <w:rPr>
          <w:rFonts w:ascii="Times New Roman" w:hAnsi="Times New Roman"/>
        </w:rPr>
        <w:t>promisee</w:t>
      </w:r>
      <w:proofErr w:type="spellEnd"/>
      <w:r w:rsidRPr="00287A91">
        <w:rPr>
          <w:rFonts w:ascii="Times New Roman" w:hAnsi="Times New Roman"/>
        </w:rPr>
        <w:t xml:space="preserve"> will act into the analysis. A belief about the future conduct of another is best understood in terms of what is expected, likely or intended. Even where a person states how they propose to act in the future, that statement will give rise to a belief about what is expected rather than knowledge about how the </w:t>
      </w:r>
      <w:proofErr w:type="spellStart"/>
      <w:r w:rsidRPr="00287A91">
        <w:rPr>
          <w:rFonts w:ascii="Times New Roman" w:hAnsi="Times New Roman"/>
        </w:rPr>
        <w:t>promisee</w:t>
      </w:r>
      <w:proofErr w:type="spellEnd"/>
      <w:r w:rsidRPr="00287A91">
        <w:rPr>
          <w:rFonts w:ascii="Times New Roman" w:hAnsi="Times New Roman"/>
        </w:rPr>
        <w:t xml:space="preserve"> will act. The language in Brennan J's fourth requirement for an equitable estoppel, that "the defendant knew or intended" the plaintiff to act or abstain from acting, accommodates the possibility of estoppels arising by the defendant's encouragement or by their acquiescence, that is, standing by in the knowledge of the defendant's detrimental reliance. </w:t>
      </w:r>
    </w:p>
    <w:p w14:paraId="5DEEB86E" w14:textId="77777777" w:rsidR="00A0120B" w:rsidRPr="00287A91" w:rsidRDefault="00A0120B" w:rsidP="00287A91">
      <w:pPr>
        <w:pStyle w:val="HeadingL1"/>
        <w:spacing w:after="260" w:line="280" w:lineRule="exact"/>
        <w:ind w:right="0"/>
        <w:jc w:val="both"/>
        <w:rPr>
          <w:rFonts w:ascii="Times New Roman" w:hAnsi="Times New Roman"/>
        </w:rPr>
      </w:pPr>
      <w:r w:rsidRPr="00287A91">
        <w:rPr>
          <w:rFonts w:ascii="Times New Roman" w:hAnsi="Times New Roman"/>
        </w:rPr>
        <w:t>Conclusion</w:t>
      </w:r>
    </w:p>
    <w:p w14:paraId="388AB929" w14:textId="4F2548EB" w:rsidR="0019773A" w:rsidRPr="00A0120B" w:rsidRDefault="00A0120B" w:rsidP="00A0120B">
      <w:pPr>
        <w:pStyle w:val="FixListStyle"/>
        <w:spacing w:after="260" w:line="280" w:lineRule="exact"/>
        <w:ind w:right="0"/>
        <w:jc w:val="both"/>
        <w:rPr>
          <w:rFonts w:ascii="Times New Roman" w:hAnsi="Times New Roman"/>
        </w:rPr>
      </w:pPr>
      <w:r w:rsidRPr="00287A91">
        <w:rPr>
          <w:rFonts w:ascii="Times New Roman" w:hAnsi="Times New Roman"/>
        </w:rPr>
        <w:tab/>
        <w:t xml:space="preserve">The appeal should be allowed, with the result that the respondent's statement of claim would be dismissed with costs. </w:t>
      </w:r>
    </w:p>
    <w:sectPr w:rsidR="0019773A" w:rsidRPr="00A0120B" w:rsidSect="00A0120B">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E528" w14:textId="77777777" w:rsidR="001065C0" w:rsidRDefault="001065C0">
      <w:pPr>
        <w:spacing w:line="240" w:lineRule="auto"/>
      </w:pPr>
      <w:r>
        <w:separator/>
      </w:r>
    </w:p>
  </w:endnote>
  <w:endnote w:type="continuationSeparator" w:id="0">
    <w:p w14:paraId="2D718716" w14:textId="77777777" w:rsidR="001065C0" w:rsidRDefault="001065C0">
      <w:pPr>
        <w:spacing w:line="240" w:lineRule="auto"/>
      </w:pPr>
      <w:r>
        <w:continuationSeparator/>
      </w:r>
    </w:p>
  </w:endnote>
  <w:endnote w:type="continuationNotice" w:id="1">
    <w:p w14:paraId="09A75779" w14:textId="77777777" w:rsidR="001065C0" w:rsidRDefault="001065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51EF" w14:textId="77777777" w:rsidR="00835C81" w:rsidRDefault="0083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B60F" w14:textId="77777777" w:rsidR="00835C81" w:rsidRDefault="00835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DD4" w14:textId="77777777" w:rsidR="00835C81" w:rsidRDefault="00835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6B30" w14:textId="77777777" w:rsidR="00835C81" w:rsidRDefault="00835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A88B" w14:textId="77777777" w:rsidR="00835C81" w:rsidRDefault="00835C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F20C" w14:textId="77777777" w:rsidR="00835C81" w:rsidRDefault="0083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7455" w14:textId="77777777" w:rsidR="001065C0" w:rsidRPr="00BF47B8" w:rsidRDefault="001065C0" w:rsidP="00BF47B8">
      <w:pPr>
        <w:pStyle w:val="Footer"/>
        <w:spacing w:before="120" w:after="20"/>
        <w:ind w:right="0"/>
        <w:rPr>
          <w:rFonts w:ascii="Times New Roman" w:hAnsi="Times New Roman"/>
        </w:rPr>
      </w:pPr>
      <w:r>
        <w:continuationSeparator/>
      </w:r>
    </w:p>
  </w:footnote>
  <w:footnote w:type="continuationSeparator" w:id="0">
    <w:p w14:paraId="6AD657F0" w14:textId="77777777" w:rsidR="001065C0" w:rsidRPr="00BF47B8" w:rsidRDefault="001065C0" w:rsidP="00BF47B8">
      <w:pPr>
        <w:pStyle w:val="Footer"/>
        <w:spacing w:before="120" w:after="20"/>
        <w:ind w:right="0"/>
        <w:rPr>
          <w:rFonts w:ascii="Times New Roman" w:hAnsi="Times New Roman"/>
        </w:rPr>
      </w:pPr>
      <w:r w:rsidRPr="00BF47B8">
        <w:rPr>
          <w:rFonts w:ascii="Times New Roman" w:hAnsi="Times New Roman"/>
        </w:rPr>
        <w:continuationSeparator/>
      </w:r>
    </w:p>
  </w:footnote>
  <w:footnote w:type="continuationNotice" w:id="1">
    <w:p w14:paraId="454F2F1D" w14:textId="77777777" w:rsidR="001065C0" w:rsidRPr="00A0120B" w:rsidRDefault="001065C0">
      <w:pPr>
        <w:jc w:val="right"/>
        <w:rPr>
          <w:rFonts w:ascii="Times New Roman" w:hAnsi="Times New Roman"/>
          <w:sz w:val="24"/>
        </w:rPr>
      </w:pPr>
    </w:p>
  </w:footnote>
  <w:footnote w:id="2">
    <w:p w14:paraId="48A515C5" w14:textId="77777777" w:rsidR="00EB59FF" w:rsidRPr="00BF47B8" w:rsidRDefault="00EB59FF"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[250]-[251].</w:t>
      </w:r>
    </w:p>
  </w:footnote>
  <w:footnote w:id="3">
    <w:p w14:paraId="7453A290" w14:textId="77777777" w:rsidR="00084D65" w:rsidRPr="00BF47B8" w:rsidRDefault="00084D65"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[154], [225].</w:t>
      </w:r>
    </w:p>
  </w:footnote>
  <w:footnote w:id="4">
    <w:p w14:paraId="56C14895" w14:textId="06C391AB" w:rsidR="00FA16C6" w:rsidRPr="00BF47B8" w:rsidRDefault="00FA16C6"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sz w:val="24"/>
        </w:rPr>
        <w:t xml:space="preserve">Stone v Kramer </w:t>
      </w:r>
      <w:r w:rsidRPr="00BF47B8">
        <w:rPr>
          <w:rFonts w:ascii="Times New Roman" w:hAnsi="Times New Roman"/>
          <w:sz w:val="24"/>
        </w:rPr>
        <w:t>[2021] NSWSC 1456 at [324</w:t>
      </w:r>
      <w:r w:rsidR="00287F94" w:rsidRPr="00BF47B8">
        <w:rPr>
          <w:rFonts w:ascii="Times New Roman" w:hAnsi="Times New Roman"/>
          <w:sz w:val="24"/>
        </w:rPr>
        <w:t>]</w:t>
      </w:r>
      <w:r w:rsidRPr="00BF47B8">
        <w:rPr>
          <w:rFonts w:ascii="Times New Roman" w:hAnsi="Times New Roman"/>
          <w:sz w:val="24"/>
        </w:rPr>
        <w:t>-</w:t>
      </w:r>
      <w:r w:rsidR="00287F94" w:rsidRPr="00BF47B8">
        <w:rPr>
          <w:rFonts w:ascii="Times New Roman" w:hAnsi="Times New Roman"/>
          <w:sz w:val="24"/>
        </w:rPr>
        <w:t>[</w:t>
      </w:r>
      <w:r w:rsidRPr="00BF47B8">
        <w:rPr>
          <w:rFonts w:ascii="Times New Roman" w:hAnsi="Times New Roman"/>
          <w:sz w:val="24"/>
        </w:rPr>
        <w:t>325].</w:t>
      </w:r>
    </w:p>
  </w:footnote>
  <w:footnote w:id="5">
    <w:p w14:paraId="07EF823A" w14:textId="0291F694" w:rsidR="00AD497E" w:rsidRPr="00BF47B8" w:rsidRDefault="00AD497E"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sz w:val="24"/>
        </w:rPr>
        <w:t xml:space="preserve">Stone v Kramer </w:t>
      </w:r>
      <w:r w:rsidRPr="00BF47B8">
        <w:rPr>
          <w:rFonts w:ascii="Times New Roman" w:hAnsi="Times New Roman"/>
          <w:sz w:val="24"/>
        </w:rPr>
        <w:t>[2021] NSWSC 1456 at [92]</w:t>
      </w:r>
      <w:r w:rsidR="009B53AA" w:rsidRPr="00BF47B8">
        <w:rPr>
          <w:rFonts w:ascii="Times New Roman" w:hAnsi="Times New Roman"/>
          <w:sz w:val="24"/>
        </w:rPr>
        <w:t xml:space="preserve">; </w:t>
      </w:r>
      <w:r w:rsidR="009B53AA" w:rsidRPr="00BF47B8">
        <w:rPr>
          <w:rFonts w:ascii="Times New Roman" w:hAnsi="Times New Roman"/>
          <w:i/>
          <w:sz w:val="24"/>
        </w:rPr>
        <w:t xml:space="preserve">Kramer v Stone </w:t>
      </w:r>
      <w:r w:rsidR="009B53AA" w:rsidRPr="00BF47B8">
        <w:rPr>
          <w:rFonts w:ascii="Times New Roman" w:hAnsi="Times New Roman"/>
          <w:sz w:val="24"/>
        </w:rPr>
        <w:t xml:space="preserve">(2023) 112 NSWLR 564 at </w:t>
      </w:r>
      <w:r w:rsidR="00DD49D7" w:rsidRPr="00BF47B8">
        <w:rPr>
          <w:rFonts w:ascii="Times New Roman" w:hAnsi="Times New Roman"/>
          <w:sz w:val="24"/>
        </w:rPr>
        <w:t>570-571 [25]</w:t>
      </w:r>
      <w:r w:rsidRPr="00BF47B8">
        <w:rPr>
          <w:rFonts w:ascii="Times New Roman" w:hAnsi="Times New Roman"/>
          <w:sz w:val="24"/>
        </w:rPr>
        <w:t>.</w:t>
      </w:r>
    </w:p>
  </w:footnote>
  <w:footnote w:id="6">
    <w:p w14:paraId="38A59A2E" w14:textId="0EE52971" w:rsidR="00287F94" w:rsidRPr="00BF47B8" w:rsidRDefault="00287F94"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sz w:val="24"/>
        </w:rPr>
        <w:t xml:space="preserve">Stone v Kramer </w:t>
      </w:r>
      <w:r w:rsidRPr="00BF47B8">
        <w:rPr>
          <w:rFonts w:ascii="Times New Roman" w:hAnsi="Times New Roman"/>
          <w:sz w:val="24"/>
        </w:rPr>
        <w:t>[2021] NSWSC 1456 at [</w:t>
      </w:r>
      <w:r w:rsidR="00056E7E" w:rsidRPr="00BF47B8">
        <w:rPr>
          <w:rFonts w:ascii="Times New Roman" w:hAnsi="Times New Roman"/>
          <w:sz w:val="24"/>
        </w:rPr>
        <w:t>92]</w:t>
      </w:r>
      <w:r w:rsidRPr="00BF47B8">
        <w:rPr>
          <w:rFonts w:ascii="Times New Roman" w:hAnsi="Times New Roman"/>
          <w:sz w:val="24"/>
        </w:rPr>
        <w:t>.</w:t>
      </w:r>
    </w:p>
  </w:footnote>
  <w:footnote w:id="7">
    <w:p w14:paraId="12C22B69" w14:textId="2B01BFF0" w:rsidR="00C31EA5" w:rsidRPr="00BF47B8" w:rsidRDefault="00C31EA5"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Pr="00BF47B8">
        <w:rPr>
          <w:rFonts w:ascii="Times New Roman" w:hAnsi="Times New Roman"/>
          <w:sz w:val="24"/>
        </w:rPr>
        <w:t>(2023) 112 NSWLR 564 at 602 [186].</w:t>
      </w:r>
    </w:p>
  </w:footnote>
  <w:footnote w:id="8">
    <w:p w14:paraId="611C3212" w14:textId="7BCF3771" w:rsidR="00DB76E5" w:rsidRPr="00BF47B8" w:rsidRDefault="00DB76E5"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ab/>
      </w:r>
      <w:r w:rsidRPr="00BF47B8">
        <w:rPr>
          <w:rFonts w:ascii="Times New Roman" w:hAnsi="Times New Roman"/>
          <w:i/>
          <w:sz w:val="24"/>
        </w:rPr>
        <w:t xml:space="preserve">Stone v Kramer </w:t>
      </w:r>
      <w:r w:rsidRPr="00BF47B8">
        <w:rPr>
          <w:rFonts w:ascii="Times New Roman" w:hAnsi="Times New Roman"/>
          <w:sz w:val="24"/>
        </w:rPr>
        <w:t>[2021] NSWSC 1456 at [328].</w:t>
      </w:r>
    </w:p>
  </w:footnote>
  <w:footnote w:id="9">
    <w:p w14:paraId="4A6E3332" w14:textId="77777777" w:rsidR="00806953" w:rsidRPr="00BF47B8" w:rsidRDefault="0080695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[251].</w:t>
      </w:r>
    </w:p>
  </w:footnote>
  <w:footnote w:id="10">
    <w:p w14:paraId="3A3134E4" w14:textId="08ED7350" w:rsidR="00C13808" w:rsidRPr="00BF47B8" w:rsidRDefault="00C13808"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[243].</w:t>
      </w:r>
    </w:p>
  </w:footnote>
  <w:footnote w:id="11">
    <w:p w14:paraId="6C6AE9DD" w14:textId="77777777" w:rsidR="008716AD" w:rsidRPr="00BF47B8" w:rsidRDefault="008716AD"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[244] (emphasis added).</w:t>
      </w:r>
    </w:p>
  </w:footnote>
  <w:footnote w:id="12">
    <w:p w14:paraId="74276ABC" w14:textId="6FED6919" w:rsidR="007E1D06" w:rsidRPr="00BF47B8" w:rsidRDefault="007E1D06"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B36603" w:rsidRPr="00BF47B8">
        <w:rPr>
          <w:rFonts w:ascii="Times New Roman" w:hAnsi="Times New Roman"/>
          <w:i/>
          <w:iCs/>
          <w:sz w:val="24"/>
        </w:rPr>
        <w:t xml:space="preserve">Stone v Kramer </w:t>
      </w:r>
      <w:r w:rsidR="00B36603" w:rsidRPr="00BF47B8">
        <w:rPr>
          <w:rFonts w:ascii="Times New Roman" w:hAnsi="Times New Roman"/>
          <w:sz w:val="24"/>
        </w:rPr>
        <w:t xml:space="preserve">[2021] NSWSC 1456 </w:t>
      </w:r>
      <w:r w:rsidRPr="00BF47B8">
        <w:rPr>
          <w:rFonts w:ascii="Times New Roman" w:hAnsi="Times New Roman"/>
          <w:sz w:val="24"/>
        </w:rPr>
        <w:t>at [244].</w:t>
      </w:r>
    </w:p>
  </w:footnote>
  <w:footnote w:id="13">
    <w:p w14:paraId="5E586250" w14:textId="07ABBDDA" w:rsidR="001A092C" w:rsidRPr="00BF47B8" w:rsidRDefault="001A092C"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7840F7" w:rsidRPr="00BF47B8">
        <w:rPr>
          <w:rFonts w:ascii="Times New Roman" w:hAnsi="Times New Roman"/>
          <w:i/>
          <w:iCs/>
          <w:sz w:val="24"/>
        </w:rPr>
        <w:t xml:space="preserve">Kramer v Stone </w:t>
      </w:r>
      <w:r w:rsidR="00F20192" w:rsidRPr="00BF47B8">
        <w:rPr>
          <w:rFonts w:ascii="Times New Roman" w:hAnsi="Times New Roman"/>
          <w:sz w:val="24"/>
        </w:rPr>
        <w:t xml:space="preserve">(2023) 112 NSWLR 564 </w:t>
      </w:r>
      <w:r w:rsidRPr="00BF47B8">
        <w:rPr>
          <w:rFonts w:ascii="Times New Roman" w:hAnsi="Times New Roman"/>
          <w:sz w:val="24"/>
        </w:rPr>
        <w:t xml:space="preserve">at </w:t>
      </w:r>
      <w:r w:rsidR="002078F2" w:rsidRPr="00BF47B8">
        <w:rPr>
          <w:rFonts w:ascii="Times New Roman" w:hAnsi="Times New Roman"/>
          <w:sz w:val="24"/>
        </w:rPr>
        <w:t xml:space="preserve">603 </w:t>
      </w:r>
      <w:r w:rsidRPr="00BF47B8">
        <w:rPr>
          <w:rFonts w:ascii="Times New Roman" w:hAnsi="Times New Roman"/>
          <w:sz w:val="24"/>
        </w:rPr>
        <w:t>[193</w:t>
      </w:r>
      <w:r w:rsidR="007840F7" w:rsidRPr="00BF47B8">
        <w:rPr>
          <w:rFonts w:ascii="Times New Roman" w:hAnsi="Times New Roman"/>
          <w:sz w:val="24"/>
        </w:rPr>
        <w:t xml:space="preserve">]. </w:t>
      </w:r>
    </w:p>
  </w:footnote>
  <w:footnote w:id="14">
    <w:p w14:paraId="61BC144E" w14:textId="18C03008" w:rsidR="00024AD6" w:rsidRPr="00BF47B8" w:rsidRDefault="00024AD6"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40200E" w:rsidRPr="00BF47B8">
        <w:rPr>
          <w:rFonts w:ascii="Times New Roman" w:hAnsi="Times New Roman"/>
          <w:i/>
          <w:iCs/>
          <w:sz w:val="24"/>
        </w:rPr>
        <w:t xml:space="preserve">Stone v Kramer </w:t>
      </w:r>
      <w:r w:rsidR="0040200E" w:rsidRPr="00BF47B8">
        <w:rPr>
          <w:rFonts w:ascii="Times New Roman" w:hAnsi="Times New Roman"/>
          <w:sz w:val="24"/>
        </w:rPr>
        <w:t xml:space="preserve">[2021] NSWSC 1456 </w:t>
      </w:r>
      <w:r w:rsidRPr="00BF47B8">
        <w:rPr>
          <w:rFonts w:ascii="Times New Roman" w:hAnsi="Times New Roman"/>
          <w:sz w:val="24"/>
        </w:rPr>
        <w:t xml:space="preserve">at [225]. </w:t>
      </w:r>
    </w:p>
  </w:footnote>
  <w:footnote w:id="15">
    <w:p w14:paraId="28A8603B" w14:textId="6ACFDFD2" w:rsidR="00C10EBA" w:rsidRPr="00BF47B8" w:rsidRDefault="00C10EB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004845F8" w:rsidRPr="00BF47B8">
        <w:rPr>
          <w:rFonts w:ascii="Times New Roman" w:hAnsi="Times New Roman"/>
          <w:sz w:val="24"/>
        </w:rPr>
        <w:t>(2023) 112 NSWLR 564 at 603</w:t>
      </w:r>
      <w:r w:rsidRPr="00BF47B8">
        <w:rPr>
          <w:rFonts w:ascii="Times New Roman" w:hAnsi="Times New Roman"/>
          <w:sz w:val="24"/>
        </w:rPr>
        <w:t xml:space="preserve"> [193], [194].</w:t>
      </w:r>
    </w:p>
  </w:footnote>
  <w:footnote w:id="16">
    <w:p w14:paraId="2C5A21FD" w14:textId="7284320C" w:rsidR="003E2228" w:rsidRPr="00BF47B8" w:rsidRDefault="003E2228"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004845F8" w:rsidRPr="00BF47B8">
        <w:rPr>
          <w:rFonts w:ascii="Times New Roman" w:hAnsi="Times New Roman"/>
          <w:sz w:val="24"/>
        </w:rPr>
        <w:t>(2023) 112 NSWLR 564 at 603</w:t>
      </w:r>
      <w:r w:rsidR="004845F8" w:rsidRPr="00BF47B8" w:rsidDel="004845F8">
        <w:rPr>
          <w:rFonts w:ascii="Times New Roman" w:hAnsi="Times New Roman"/>
          <w:sz w:val="24"/>
        </w:rPr>
        <w:t xml:space="preserve"> </w:t>
      </w:r>
      <w:r w:rsidRPr="00BF47B8">
        <w:rPr>
          <w:rFonts w:ascii="Times New Roman" w:hAnsi="Times New Roman"/>
          <w:sz w:val="24"/>
        </w:rPr>
        <w:t>[19</w:t>
      </w:r>
      <w:r w:rsidR="00AA7FD0" w:rsidRPr="00BF47B8">
        <w:rPr>
          <w:rFonts w:ascii="Times New Roman" w:hAnsi="Times New Roman"/>
          <w:sz w:val="24"/>
        </w:rPr>
        <w:t>5</w:t>
      </w:r>
      <w:r w:rsidRPr="00BF47B8">
        <w:rPr>
          <w:rFonts w:ascii="Times New Roman" w:hAnsi="Times New Roman"/>
          <w:sz w:val="24"/>
        </w:rPr>
        <w:t xml:space="preserve">]. </w:t>
      </w:r>
    </w:p>
  </w:footnote>
  <w:footnote w:id="17">
    <w:p w14:paraId="19722C7F" w14:textId="77777777" w:rsidR="00240CC3" w:rsidRPr="00BF47B8" w:rsidRDefault="00240CC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 xml:space="preserve">[2021] NSWSC 1456 at [241]. </w:t>
      </w:r>
    </w:p>
  </w:footnote>
  <w:footnote w:id="18">
    <w:p w14:paraId="42741EAC" w14:textId="77777777" w:rsidR="000F04D6" w:rsidRPr="00BF47B8" w:rsidRDefault="000F04D6"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 xml:space="preserve">[2021] NSWSC 1456 at [161]-[162]. </w:t>
      </w:r>
    </w:p>
  </w:footnote>
  <w:footnote w:id="19">
    <w:p w14:paraId="122A7889" w14:textId="1E2A771D" w:rsidR="005922A6" w:rsidRPr="00BF47B8" w:rsidRDefault="005922A6"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[25</w:t>
      </w:r>
      <w:r w:rsidR="00B309B0" w:rsidRPr="00BF47B8">
        <w:rPr>
          <w:rFonts w:ascii="Times New Roman" w:hAnsi="Times New Roman"/>
          <w:sz w:val="24"/>
        </w:rPr>
        <w:t>2</w:t>
      </w:r>
      <w:r w:rsidRPr="00BF47B8">
        <w:rPr>
          <w:rFonts w:ascii="Times New Roman" w:hAnsi="Times New Roman"/>
          <w:sz w:val="24"/>
        </w:rPr>
        <w:t>].</w:t>
      </w:r>
    </w:p>
  </w:footnote>
  <w:footnote w:id="20">
    <w:p w14:paraId="3AEA2C12" w14:textId="7C093226" w:rsidR="0014033E" w:rsidRPr="00BF47B8" w:rsidRDefault="0014033E"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Stone v Kramer </w:t>
      </w:r>
      <w:r w:rsidRPr="00BF47B8">
        <w:rPr>
          <w:rFonts w:ascii="Times New Roman" w:hAnsi="Times New Roman"/>
          <w:sz w:val="24"/>
        </w:rPr>
        <w:t>[2021] NSWSC 1456 at [228],</w:t>
      </w:r>
      <w:r w:rsidR="0081397F" w:rsidRPr="00BF47B8">
        <w:rPr>
          <w:rFonts w:ascii="Times New Roman" w:hAnsi="Times New Roman"/>
          <w:sz w:val="24"/>
        </w:rPr>
        <w:t xml:space="preserve"> [23</w:t>
      </w:r>
      <w:r w:rsidR="00CE34C4" w:rsidRPr="00BF47B8">
        <w:rPr>
          <w:rFonts w:ascii="Times New Roman" w:hAnsi="Times New Roman"/>
          <w:sz w:val="24"/>
        </w:rPr>
        <w:t>4</w:t>
      </w:r>
      <w:r w:rsidR="0081397F" w:rsidRPr="00BF47B8">
        <w:rPr>
          <w:rFonts w:ascii="Times New Roman" w:hAnsi="Times New Roman"/>
          <w:sz w:val="24"/>
        </w:rPr>
        <w:t>],</w:t>
      </w:r>
      <w:r w:rsidR="00CE34C4" w:rsidRPr="00BF47B8">
        <w:rPr>
          <w:rFonts w:ascii="Times New Roman" w:hAnsi="Times New Roman"/>
          <w:sz w:val="24"/>
        </w:rPr>
        <w:t xml:space="preserve"> </w:t>
      </w:r>
      <w:r w:rsidR="0091221E" w:rsidRPr="00BF47B8">
        <w:rPr>
          <w:rFonts w:ascii="Times New Roman" w:hAnsi="Times New Roman"/>
          <w:sz w:val="24"/>
        </w:rPr>
        <w:t>[249]-</w:t>
      </w:r>
      <w:r w:rsidRPr="00BF47B8">
        <w:rPr>
          <w:rFonts w:ascii="Times New Roman" w:hAnsi="Times New Roman"/>
          <w:sz w:val="24"/>
        </w:rPr>
        <w:t xml:space="preserve">[252]. </w:t>
      </w:r>
    </w:p>
  </w:footnote>
  <w:footnote w:id="21">
    <w:p w14:paraId="141E7183" w14:textId="420A701A" w:rsidR="006D2D5B" w:rsidRPr="00BF47B8" w:rsidRDefault="006D2D5B"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00D83E7F" w:rsidRPr="00BF47B8">
        <w:rPr>
          <w:rFonts w:ascii="Times New Roman" w:hAnsi="Times New Roman"/>
          <w:sz w:val="24"/>
        </w:rPr>
        <w:t>(2023) 112 NSWLR 564 at 603</w:t>
      </w:r>
      <w:r w:rsidR="00D83E7F" w:rsidRPr="00BF47B8" w:rsidDel="004845F8">
        <w:rPr>
          <w:rFonts w:ascii="Times New Roman" w:hAnsi="Times New Roman"/>
          <w:sz w:val="24"/>
        </w:rPr>
        <w:t xml:space="preserve"> </w:t>
      </w:r>
      <w:r w:rsidRPr="00BF47B8">
        <w:rPr>
          <w:rFonts w:ascii="Times New Roman" w:hAnsi="Times New Roman"/>
          <w:sz w:val="24"/>
        </w:rPr>
        <w:t>[197].</w:t>
      </w:r>
    </w:p>
  </w:footnote>
  <w:footnote w:id="22">
    <w:p w14:paraId="0AFAA7D5" w14:textId="55910A10" w:rsidR="00126ED2" w:rsidRPr="00BF47B8" w:rsidRDefault="00126ED2"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004B0C9D" w:rsidRPr="00BF47B8">
        <w:rPr>
          <w:rFonts w:ascii="Times New Roman" w:hAnsi="Times New Roman"/>
          <w:sz w:val="24"/>
        </w:rPr>
        <w:t>(2023) 112 NSWLR 564 at 603-604</w:t>
      </w:r>
      <w:r w:rsidR="004B0C9D" w:rsidRPr="00BF47B8" w:rsidDel="004845F8">
        <w:rPr>
          <w:rFonts w:ascii="Times New Roman" w:hAnsi="Times New Roman"/>
          <w:sz w:val="24"/>
        </w:rPr>
        <w:t xml:space="preserve"> </w:t>
      </w:r>
      <w:r w:rsidRPr="00BF47B8">
        <w:rPr>
          <w:rFonts w:ascii="Times New Roman" w:hAnsi="Times New Roman"/>
          <w:sz w:val="24"/>
        </w:rPr>
        <w:t>[199]</w:t>
      </w:r>
      <w:r w:rsidR="00513DA2" w:rsidRPr="00BF47B8">
        <w:rPr>
          <w:rFonts w:ascii="Times New Roman" w:hAnsi="Times New Roman"/>
          <w:sz w:val="24"/>
        </w:rPr>
        <w:t>-[200]</w:t>
      </w:r>
      <w:r w:rsidRPr="00BF47B8">
        <w:rPr>
          <w:rFonts w:ascii="Times New Roman" w:hAnsi="Times New Roman"/>
          <w:sz w:val="24"/>
        </w:rPr>
        <w:t>.</w:t>
      </w:r>
    </w:p>
  </w:footnote>
  <w:footnote w:id="23">
    <w:p w14:paraId="7AC5B7B9" w14:textId="6E2D4AF5" w:rsidR="0038451A" w:rsidRPr="00BF47B8" w:rsidRDefault="0038451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lang w:val="en-US"/>
        </w:rPr>
        <w:t>Giumelli v Giumelli</w:t>
      </w:r>
      <w:r w:rsidRPr="00BF47B8">
        <w:rPr>
          <w:rFonts w:ascii="Times New Roman" w:hAnsi="Times New Roman"/>
          <w:sz w:val="24"/>
          <w:lang w:val="en-US"/>
        </w:rPr>
        <w:t xml:space="preserve"> (1999) 196 CLR 101 at 112 [5].</w:t>
      </w:r>
    </w:p>
  </w:footnote>
  <w:footnote w:id="24">
    <w:p w14:paraId="797F3E3B" w14:textId="5F2EE4FE" w:rsidR="006A1A6A" w:rsidRPr="00BF47B8" w:rsidRDefault="006A1A6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532545" w:rsidRPr="00BF47B8">
        <w:rPr>
          <w:rFonts w:ascii="Times New Roman" w:hAnsi="Times New Roman"/>
          <w:i/>
          <w:iCs/>
          <w:sz w:val="24"/>
        </w:rPr>
        <w:t xml:space="preserve">Waltons Stores (Interstate) Ltd v Maher </w:t>
      </w:r>
      <w:r w:rsidR="00532545" w:rsidRPr="00BF47B8">
        <w:rPr>
          <w:rFonts w:ascii="Times New Roman" w:hAnsi="Times New Roman"/>
          <w:sz w:val="24"/>
        </w:rPr>
        <w:t xml:space="preserve">(1988) 164 CLR 387 at 403; </w:t>
      </w:r>
      <w:r w:rsidR="00804B07" w:rsidRPr="00BF47B8">
        <w:rPr>
          <w:rFonts w:ascii="Times New Roman" w:hAnsi="Times New Roman"/>
          <w:i/>
          <w:iCs/>
          <w:sz w:val="24"/>
        </w:rPr>
        <w:t xml:space="preserve">Austotel Pty Ltd v Franklins Selfserve Pty Ltd </w:t>
      </w:r>
      <w:r w:rsidR="00804B07" w:rsidRPr="00BF47B8">
        <w:rPr>
          <w:rFonts w:ascii="Times New Roman" w:hAnsi="Times New Roman"/>
          <w:sz w:val="24"/>
        </w:rPr>
        <w:t xml:space="preserve">(1989) 16 NSWLR 582 at 611; </w:t>
      </w:r>
      <w:r w:rsidR="0019411B" w:rsidRPr="00BF47B8">
        <w:rPr>
          <w:rFonts w:ascii="Times New Roman" w:hAnsi="Times New Roman"/>
          <w:i/>
          <w:iCs/>
          <w:sz w:val="24"/>
        </w:rPr>
        <w:t xml:space="preserve">Crown Melbourne Ltd v Cosmopolitan Hotel (Vic) Pty Ltd </w:t>
      </w:r>
      <w:r w:rsidR="0019411B" w:rsidRPr="00BF47B8">
        <w:rPr>
          <w:rFonts w:ascii="Times New Roman" w:hAnsi="Times New Roman"/>
          <w:sz w:val="24"/>
        </w:rPr>
        <w:t>(2016) 260 CLR 1 at 67 [215].</w:t>
      </w:r>
    </w:p>
  </w:footnote>
  <w:footnote w:id="25">
    <w:p w14:paraId="1BC5E95E" w14:textId="502D77D9" w:rsidR="006A1A6A" w:rsidRPr="00BF47B8" w:rsidRDefault="006A1A6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862B2E" w:rsidRPr="00BF47B8">
        <w:rPr>
          <w:rFonts w:ascii="Times New Roman" w:hAnsi="Times New Roman"/>
          <w:i/>
          <w:iCs/>
          <w:sz w:val="24"/>
        </w:rPr>
        <w:t xml:space="preserve">Waltons Stores (Interstate) Ltd v Maher </w:t>
      </w:r>
      <w:r w:rsidR="00862B2E" w:rsidRPr="00BF47B8">
        <w:rPr>
          <w:rFonts w:ascii="Times New Roman" w:hAnsi="Times New Roman"/>
          <w:sz w:val="24"/>
        </w:rPr>
        <w:t>(1988) 164 CLR 387 at 4</w:t>
      </w:r>
      <w:r w:rsidR="00287FB9" w:rsidRPr="00BF47B8">
        <w:rPr>
          <w:rFonts w:ascii="Times New Roman" w:hAnsi="Times New Roman"/>
          <w:sz w:val="24"/>
        </w:rPr>
        <w:t>04</w:t>
      </w:r>
      <w:r w:rsidR="00224629" w:rsidRPr="00BF47B8">
        <w:rPr>
          <w:rFonts w:ascii="Times New Roman" w:hAnsi="Times New Roman"/>
          <w:sz w:val="24"/>
        </w:rPr>
        <w:t>, 420</w:t>
      </w:r>
      <w:r w:rsidR="00C56E97" w:rsidRPr="00BF47B8">
        <w:rPr>
          <w:rFonts w:ascii="Times New Roman" w:hAnsi="Times New Roman"/>
          <w:sz w:val="24"/>
        </w:rPr>
        <w:t>, 426</w:t>
      </w:r>
      <w:r w:rsidR="00313274" w:rsidRPr="00BF47B8">
        <w:rPr>
          <w:rFonts w:ascii="Times New Roman" w:hAnsi="Times New Roman"/>
          <w:sz w:val="24"/>
        </w:rPr>
        <w:t>, 458</w:t>
      </w:r>
      <w:r w:rsidR="0012190B" w:rsidRPr="00BF47B8">
        <w:rPr>
          <w:rFonts w:ascii="Times New Roman" w:hAnsi="Times New Roman"/>
          <w:sz w:val="24"/>
        </w:rPr>
        <w:t xml:space="preserve">; </w:t>
      </w:r>
      <w:r w:rsidR="0012190B" w:rsidRPr="00BF47B8">
        <w:rPr>
          <w:rFonts w:ascii="Times New Roman" w:hAnsi="Times New Roman"/>
          <w:i/>
          <w:iCs/>
          <w:sz w:val="24"/>
        </w:rPr>
        <w:t xml:space="preserve">The Commonwealth v Verwayen </w:t>
      </w:r>
      <w:r w:rsidR="0012190B" w:rsidRPr="00BF47B8">
        <w:rPr>
          <w:rFonts w:ascii="Times New Roman" w:hAnsi="Times New Roman"/>
          <w:sz w:val="24"/>
        </w:rPr>
        <w:t>(1990) 170 CLR 394 at 437</w:t>
      </w:r>
      <w:r w:rsidR="00207061" w:rsidRPr="00BF47B8">
        <w:rPr>
          <w:rFonts w:ascii="Times New Roman" w:hAnsi="Times New Roman"/>
          <w:sz w:val="24"/>
        </w:rPr>
        <w:t>, 500</w:t>
      </w:r>
      <w:r w:rsidR="0080072A" w:rsidRPr="00BF47B8">
        <w:rPr>
          <w:rFonts w:ascii="Times New Roman" w:hAnsi="Times New Roman"/>
          <w:sz w:val="24"/>
        </w:rPr>
        <w:t>-501</w:t>
      </w:r>
      <w:r w:rsidR="00874EF7" w:rsidRPr="00BF47B8">
        <w:rPr>
          <w:rFonts w:ascii="Times New Roman" w:hAnsi="Times New Roman"/>
          <w:sz w:val="24"/>
        </w:rPr>
        <w:t>.</w:t>
      </w:r>
    </w:p>
  </w:footnote>
  <w:footnote w:id="26">
    <w:p w14:paraId="183A6AE5" w14:textId="79C529E5" w:rsidR="006A1A6A" w:rsidRPr="00BF47B8" w:rsidRDefault="006A1A6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ED1776" w:rsidRPr="00BF47B8">
        <w:rPr>
          <w:rFonts w:ascii="Times New Roman" w:hAnsi="Times New Roman"/>
          <w:i/>
          <w:iCs/>
          <w:sz w:val="24"/>
        </w:rPr>
        <w:t xml:space="preserve">Waltons Stores (Interstate) Ltd v Maher </w:t>
      </w:r>
      <w:r w:rsidR="00ED1776" w:rsidRPr="00BF47B8">
        <w:rPr>
          <w:rFonts w:ascii="Times New Roman" w:hAnsi="Times New Roman"/>
          <w:sz w:val="24"/>
        </w:rPr>
        <w:t xml:space="preserve">(1988) 164 CLR 387 at 453; </w:t>
      </w:r>
      <w:r w:rsidR="00420199" w:rsidRPr="00BF47B8">
        <w:rPr>
          <w:rFonts w:ascii="Times New Roman" w:hAnsi="Times New Roman"/>
          <w:i/>
          <w:iCs/>
          <w:sz w:val="24"/>
        </w:rPr>
        <w:t xml:space="preserve">The Commonwealth v Verwayen </w:t>
      </w:r>
      <w:r w:rsidR="00420199" w:rsidRPr="00BF47B8">
        <w:rPr>
          <w:rFonts w:ascii="Times New Roman" w:hAnsi="Times New Roman"/>
          <w:sz w:val="24"/>
        </w:rPr>
        <w:t>(1990) 170 CLR 394 at 412, 4</w:t>
      </w:r>
      <w:r w:rsidR="0044565E" w:rsidRPr="00BF47B8">
        <w:rPr>
          <w:rFonts w:ascii="Times New Roman" w:hAnsi="Times New Roman"/>
          <w:sz w:val="24"/>
        </w:rPr>
        <w:t>44</w:t>
      </w:r>
      <w:r w:rsidR="00420199" w:rsidRPr="00BF47B8">
        <w:rPr>
          <w:rFonts w:ascii="Times New Roman" w:hAnsi="Times New Roman"/>
          <w:sz w:val="24"/>
        </w:rPr>
        <w:t>.</w:t>
      </w:r>
    </w:p>
  </w:footnote>
  <w:footnote w:id="27">
    <w:p w14:paraId="02A50B1C" w14:textId="50914E73" w:rsidR="006A1A6A" w:rsidRPr="00BF47B8" w:rsidRDefault="006A1A6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17159F" w:rsidRPr="00BF47B8">
        <w:rPr>
          <w:rFonts w:ascii="Times New Roman" w:hAnsi="Times New Roman"/>
          <w:i/>
          <w:iCs/>
          <w:sz w:val="24"/>
        </w:rPr>
        <w:t xml:space="preserve">Waltons Stores (Interstate) Ltd v Maher </w:t>
      </w:r>
      <w:r w:rsidR="0017159F" w:rsidRPr="00BF47B8">
        <w:rPr>
          <w:rFonts w:ascii="Times New Roman" w:hAnsi="Times New Roman"/>
          <w:sz w:val="24"/>
        </w:rPr>
        <w:t xml:space="preserve">(1988) 164 CLR 387 at </w:t>
      </w:r>
      <w:r w:rsidR="00BD476E" w:rsidRPr="00BF47B8">
        <w:rPr>
          <w:rFonts w:ascii="Times New Roman" w:hAnsi="Times New Roman"/>
          <w:sz w:val="24"/>
        </w:rPr>
        <w:t xml:space="preserve">405, </w:t>
      </w:r>
      <w:r w:rsidR="00D22CE9" w:rsidRPr="00BF47B8">
        <w:rPr>
          <w:rFonts w:ascii="Times New Roman" w:hAnsi="Times New Roman"/>
          <w:sz w:val="24"/>
        </w:rPr>
        <w:t xml:space="preserve">420, </w:t>
      </w:r>
      <w:r w:rsidR="005B7B4E" w:rsidRPr="00BF47B8">
        <w:rPr>
          <w:rFonts w:ascii="Times New Roman" w:hAnsi="Times New Roman"/>
          <w:sz w:val="24"/>
        </w:rPr>
        <w:t>426</w:t>
      </w:r>
      <w:r w:rsidR="00FC6761" w:rsidRPr="00BF47B8">
        <w:rPr>
          <w:rFonts w:ascii="Times New Roman" w:hAnsi="Times New Roman"/>
          <w:sz w:val="24"/>
        </w:rPr>
        <w:t xml:space="preserve">; </w:t>
      </w:r>
      <w:r w:rsidR="00FC6761" w:rsidRPr="00BF47B8">
        <w:rPr>
          <w:rFonts w:ascii="Times New Roman" w:hAnsi="Times New Roman"/>
          <w:i/>
          <w:iCs/>
          <w:sz w:val="24"/>
          <w:lang w:val="en-US"/>
        </w:rPr>
        <w:t xml:space="preserve">Sidhu v Van Dyke </w:t>
      </w:r>
      <w:r w:rsidR="00FC6761" w:rsidRPr="00BF47B8">
        <w:rPr>
          <w:rFonts w:ascii="Times New Roman" w:hAnsi="Times New Roman"/>
          <w:sz w:val="24"/>
          <w:lang w:val="en-US"/>
        </w:rPr>
        <w:t>(2014) 251 CLR 505 at 511 [2]</w:t>
      </w:r>
      <w:r w:rsidR="005B7B4E" w:rsidRPr="00BF47B8">
        <w:rPr>
          <w:rFonts w:ascii="Times New Roman" w:hAnsi="Times New Roman"/>
          <w:sz w:val="24"/>
        </w:rPr>
        <w:t>.</w:t>
      </w:r>
    </w:p>
  </w:footnote>
  <w:footnote w:id="28">
    <w:p w14:paraId="733CA488" w14:textId="0D21E380" w:rsidR="0038451A" w:rsidRPr="00BF47B8" w:rsidRDefault="0038451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sz w:val="24"/>
          <w:lang w:val="en-US"/>
        </w:rPr>
        <w:t>(1999) 196 CLR 101 at 112 [7].</w:t>
      </w:r>
    </w:p>
  </w:footnote>
  <w:footnote w:id="29">
    <w:p w14:paraId="2367644D" w14:textId="5A01ED93" w:rsidR="00D54283" w:rsidRPr="00BF47B8" w:rsidRDefault="00D54283" w:rsidP="00BF47B8">
      <w:pPr>
        <w:pStyle w:val="FootnoteText"/>
        <w:spacing w:line="280" w:lineRule="exact"/>
        <w:ind w:right="0"/>
        <w:jc w:val="both"/>
        <w:rPr>
          <w:rFonts w:ascii="Times New Roman" w:hAnsi="Times New Roman"/>
          <w:sz w:val="24"/>
          <w:lang w:val="en-US"/>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00B7626E" w:rsidRPr="00BF47B8">
        <w:rPr>
          <w:rFonts w:ascii="Times New Roman" w:hAnsi="Times New Roman"/>
          <w:sz w:val="24"/>
          <w:lang w:val="en-US"/>
        </w:rPr>
        <w:tab/>
      </w:r>
      <w:r w:rsidR="00B7626E" w:rsidRPr="00BF47B8">
        <w:rPr>
          <w:rFonts w:ascii="Times New Roman" w:hAnsi="Times New Roman"/>
          <w:i/>
          <w:iCs/>
          <w:sz w:val="24"/>
          <w:lang w:val="en-US"/>
        </w:rPr>
        <w:t xml:space="preserve">Sidhu v Van Dyke </w:t>
      </w:r>
      <w:r w:rsidR="003E6C9E" w:rsidRPr="00BF47B8">
        <w:rPr>
          <w:rFonts w:ascii="Times New Roman" w:hAnsi="Times New Roman"/>
          <w:sz w:val="24"/>
          <w:lang w:val="en-US"/>
        </w:rPr>
        <w:t xml:space="preserve">(2014) 251 CLR 505 at 511 [2], quoting </w:t>
      </w:r>
      <w:r w:rsidR="003E6C9E" w:rsidRPr="00BF47B8">
        <w:rPr>
          <w:rFonts w:ascii="Times New Roman" w:hAnsi="Times New Roman"/>
          <w:i/>
          <w:iCs/>
          <w:sz w:val="24"/>
          <w:lang w:val="en-US"/>
        </w:rPr>
        <w:t>Giumelli v G</w:t>
      </w:r>
      <w:r w:rsidR="007A7383" w:rsidRPr="00BF47B8">
        <w:rPr>
          <w:rFonts w:ascii="Times New Roman" w:hAnsi="Times New Roman"/>
          <w:i/>
          <w:iCs/>
          <w:sz w:val="24"/>
          <w:lang w:val="en-US"/>
        </w:rPr>
        <w:t>iumelli</w:t>
      </w:r>
      <w:r w:rsidR="007A7383" w:rsidRPr="00BF47B8">
        <w:rPr>
          <w:rFonts w:ascii="Times New Roman" w:hAnsi="Times New Roman"/>
          <w:sz w:val="24"/>
          <w:lang w:val="en-US"/>
        </w:rPr>
        <w:t xml:space="preserve"> (199</w:t>
      </w:r>
      <w:r w:rsidR="002D50A9" w:rsidRPr="00BF47B8">
        <w:rPr>
          <w:rFonts w:ascii="Times New Roman" w:hAnsi="Times New Roman"/>
          <w:sz w:val="24"/>
          <w:lang w:val="en-US"/>
        </w:rPr>
        <w:t>9</w:t>
      </w:r>
      <w:r w:rsidR="007A7383" w:rsidRPr="00BF47B8">
        <w:rPr>
          <w:rFonts w:ascii="Times New Roman" w:hAnsi="Times New Roman"/>
          <w:sz w:val="24"/>
          <w:lang w:val="en-US"/>
        </w:rPr>
        <w:t>) 1</w:t>
      </w:r>
      <w:r w:rsidR="002D50A9" w:rsidRPr="00BF47B8">
        <w:rPr>
          <w:rFonts w:ascii="Times New Roman" w:hAnsi="Times New Roman"/>
          <w:sz w:val="24"/>
          <w:lang w:val="en-US"/>
        </w:rPr>
        <w:t>96</w:t>
      </w:r>
      <w:r w:rsidR="007A7383" w:rsidRPr="00BF47B8">
        <w:rPr>
          <w:rFonts w:ascii="Times New Roman" w:hAnsi="Times New Roman"/>
          <w:sz w:val="24"/>
          <w:lang w:val="en-US"/>
        </w:rPr>
        <w:t xml:space="preserve"> CLR </w:t>
      </w:r>
      <w:r w:rsidR="002D50A9" w:rsidRPr="00BF47B8">
        <w:rPr>
          <w:rFonts w:ascii="Times New Roman" w:hAnsi="Times New Roman"/>
          <w:sz w:val="24"/>
          <w:lang w:val="en-US"/>
        </w:rPr>
        <w:t>101</w:t>
      </w:r>
      <w:r w:rsidR="007A7383" w:rsidRPr="00BF47B8">
        <w:rPr>
          <w:rFonts w:ascii="Times New Roman" w:hAnsi="Times New Roman"/>
          <w:sz w:val="24"/>
          <w:lang w:val="en-US"/>
        </w:rPr>
        <w:t xml:space="preserve"> at </w:t>
      </w:r>
      <w:r w:rsidR="002C1743" w:rsidRPr="00BF47B8">
        <w:rPr>
          <w:rFonts w:ascii="Times New Roman" w:hAnsi="Times New Roman"/>
          <w:sz w:val="24"/>
          <w:lang w:val="en-US"/>
        </w:rPr>
        <w:t>112 [6]</w:t>
      </w:r>
      <w:r w:rsidR="007A7383" w:rsidRPr="00BF47B8">
        <w:rPr>
          <w:rFonts w:ascii="Times New Roman" w:hAnsi="Times New Roman"/>
          <w:sz w:val="24"/>
          <w:lang w:val="en-US"/>
        </w:rPr>
        <w:t>.</w:t>
      </w:r>
    </w:p>
  </w:footnote>
  <w:footnote w:id="30">
    <w:p w14:paraId="3F1759DE" w14:textId="0E0BE744" w:rsidR="009914F4" w:rsidRPr="00BF47B8" w:rsidRDefault="009914F4"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97131B" w:rsidRPr="00BF47B8">
        <w:rPr>
          <w:rFonts w:ascii="Times New Roman" w:hAnsi="Times New Roman"/>
          <w:sz w:val="24"/>
        </w:rPr>
        <w:t>c</w:t>
      </w:r>
      <w:r w:rsidR="000F63D6" w:rsidRPr="00BF47B8">
        <w:rPr>
          <w:rFonts w:ascii="Times New Roman" w:hAnsi="Times New Roman"/>
          <w:sz w:val="24"/>
        </w:rPr>
        <w:t xml:space="preserve">f </w:t>
      </w:r>
      <w:r w:rsidR="0050072A" w:rsidRPr="00BF47B8">
        <w:rPr>
          <w:rFonts w:ascii="Times New Roman" w:hAnsi="Times New Roman"/>
          <w:sz w:val="24"/>
        </w:rPr>
        <w:t xml:space="preserve">McFarlane, </w:t>
      </w:r>
      <w:r w:rsidR="0050072A" w:rsidRPr="00BF47B8">
        <w:rPr>
          <w:rFonts w:ascii="Times New Roman" w:hAnsi="Times New Roman"/>
          <w:i/>
          <w:iCs/>
          <w:sz w:val="24"/>
        </w:rPr>
        <w:t>The Law of Proprietary Estoppel</w:t>
      </w:r>
      <w:r w:rsidR="0050072A" w:rsidRPr="00BF47B8">
        <w:rPr>
          <w:rFonts w:ascii="Times New Roman" w:hAnsi="Times New Roman"/>
          <w:sz w:val="24"/>
        </w:rPr>
        <w:t>, 2nd ed (2020) at 49 [2.80].</w:t>
      </w:r>
    </w:p>
  </w:footnote>
  <w:footnote w:id="31">
    <w:p w14:paraId="74C9D648" w14:textId="4F46E49B" w:rsidR="00CD3928" w:rsidRPr="00BF47B8" w:rsidRDefault="00CD3928"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(1990) 169 CLR </w:t>
      </w:r>
      <w:r w:rsidR="00551759" w:rsidRPr="00BF47B8">
        <w:rPr>
          <w:rFonts w:ascii="Times New Roman" w:hAnsi="Times New Roman"/>
          <w:sz w:val="24"/>
        </w:rPr>
        <w:t>540 at 557.</w:t>
      </w:r>
    </w:p>
  </w:footnote>
  <w:footnote w:id="32">
    <w:p w14:paraId="700C9454" w14:textId="19F925DC"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(1988) 164 CLR 387 at 428-429.</w:t>
      </w:r>
    </w:p>
  </w:footnote>
  <w:footnote w:id="33">
    <w:p w14:paraId="7F370B1B" w14:textId="087381C3" w:rsidR="00BE0137" w:rsidRPr="00BF47B8" w:rsidRDefault="00BE0137"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Sidney Bolsom Investment Trust Ltd v E Karmios &amp; Co (London) Ltd </w:t>
      </w:r>
      <w:r w:rsidRPr="00BF47B8">
        <w:rPr>
          <w:rFonts w:ascii="Times New Roman" w:hAnsi="Times New Roman"/>
          <w:sz w:val="24"/>
        </w:rPr>
        <w:t>[1956] 1 QB 529 at 540.</w:t>
      </w:r>
    </w:p>
  </w:footnote>
  <w:footnote w:id="34">
    <w:p w14:paraId="2CB2C53F" w14:textId="5245C1AC" w:rsidR="00AA09A7" w:rsidRPr="00BF47B8" w:rsidRDefault="00AA09A7"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Legione v Hateley </w:t>
      </w:r>
      <w:r w:rsidRPr="00BF47B8">
        <w:rPr>
          <w:rFonts w:ascii="Times New Roman" w:hAnsi="Times New Roman"/>
          <w:sz w:val="24"/>
        </w:rPr>
        <w:t xml:space="preserve">(1983) 152 CLR 406 at </w:t>
      </w:r>
      <w:r w:rsidR="000E4F37" w:rsidRPr="00BF47B8">
        <w:rPr>
          <w:rFonts w:ascii="Times New Roman" w:hAnsi="Times New Roman"/>
          <w:sz w:val="24"/>
        </w:rPr>
        <w:t>440</w:t>
      </w:r>
      <w:r w:rsidR="00C241BC" w:rsidRPr="00BF47B8">
        <w:rPr>
          <w:rFonts w:ascii="Times New Roman" w:hAnsi="Times New Roman"/>
          <w:sz w:val="24"/>
        </w:rPr>
        <w:t>. S</w:t>
      </w:r>
      <w:r w:rsidR="000E4F37" w:rsidRPr="00BF47B8">
        <w:rPr>
          <w:rFonts w:ascii="Times New Roman" w:hAnsi="Times New Roman"/>
          <w:sz w:val="24"/>
        </w:rPr>
        <w:t>ee also at</w:t>
      </w:r>
      <w:r w:rsidR="00C241BC" w:rsidRPr="00BF47B8">
        <w:rPr>
          <w:rFonts w:ascii="Times New Roman" w:hAnsi="Times New Roman"/>
          <w:sz w:val="24"/>
        </w:rPr>
        <w:t xml:space="preserve"> </w:t>
      </w:r>
      <w:r w:rsidRPr="00BF47B8">
        <w:rPr>
          <w:rFonts w:ascii="Times New Roman" w:hAnsi="Times New Roman"/>
          <w:sz w:val="24"/>
        </w:rPr>
        <w:t>435-437</w:t>
      </w:r>
      <w:r w:rsidR="0090598C" w:rsidRPr="00BF47B8">
        <w:rPr>
          <w:rFonts w:ascii="Times New Roman" w:hAnsi="Times New Roman"/>
          <w:sz w:val="24"/>
        </w:rPr>
        <w:t>, 439</w:t>
      </w:r>
      <w:r w:rsidR="00025278" w:rsidRPr="00BF47B8">
        <w:rPr>
          <w:rFonts w:ascii="Times New Roman" w:hAnsi="Times New Roman"/>
          <w:sz w:val="24"/>
        </w:rPr>
        <w:t xml:space="preserve"> and</w:t>
      </w:r>
      <w:r w:rsidRPr="00BF47B8">
        <w:rPr>
          <w:rFonts w:ascii="Times New Roman" w:hAnsi="Times New Roman"/>
          <w:sz w:val="24"/>
        </w:rPr>
        <w:t xml:space="preserve"> </w:t>
      </w:r>
      <w:r w:rsidRPr="00BF47B8">
        <w:rPr>
          <w:rFonts w:ascii="Times New Roman" w:hAnsi="Times New Roman"/>
          <w:i/>
          <w:iCs/>
          <w:sz w:val="24"/>
        </w:rPr>
        <w:t xml:space="preserve">Foran v Wight </w:t>
      </w:r>
      <w:r w:rsidRPr="00BF47B8">
        <w:rPr>
          <w:rFonts w:ascii="Times New Roman" w:hAnsi="Times New Roman"/>
          <w:sz w:val="24"/>
        </w:rPr>
        <w:t xml:space="preserve">(1989) 168 CLR 385 at 410-411, 435-436. </w:t>
      </w:r>
    </w:p>
  </w:footnote>
  <w:footnote w:id="35">
    <w:p w14:paraId="2DA34E35" w14:textId="392F07C9"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Waltons Stores (Interstate) Ltd v Maher </w:t>
      </w:r>
      <w:r w:rsidRPr="00BF47B8">
        <w:rPr>
          <w:rFonts w:ascii="Times New Roman" w:hAnsi="Times New Roman"/>
          <w:sz w:val="24"/>
        </w:rPr>
        <w:t xml:space="preserve">(1988) 164 CLR 387 at 399, </w:t>
      </w:r>
      <w:r w:rsidR="003771F9" w:rsidRPr="00BF47B8">
        <w:rPr>
          <w:rFonts w:ascii="Times New Roman" w:hAnsi="Times New Roman"/>
          <w:sz w:val="24"/>
        </w:rPr>
        <w:t>446-</w:t>
      </w:r>
      <w:r w:rsidRPr="00BF47B8">
        <w:rPr>
          <w:rFonts w:ascii="Times New Roman" w:hAnsi="Times New Roman"/>
          <w:sz w:val="24"/>
        </w:rPr>
        <w:t xml:space="preserve">447; </w:t>
      </w:r>
      <w:r w:rsidRPr="00BF47B8">
        <w:rPr>
          <w:rFonts w:ascii="Times New Roman" w:hAnsi="Times New Roman"/>
          <w:i/>
          <w:iCs/>
          <w:sz w:val="24"/>
        </w:rPr>
        <w:t xml:space="preserve">Foran v Wight </w:t>
      </w:r>
      <w:r w:rsidRPr="00BF47B8">
        <w:rPr>
          <w:rFonts w:ascii="Times New Roman" w:hAnsi="Times New Roman"/>
          <w:sz w:val="24"/>
        </w:rPr>
        <w:t xml:space="preserve">(1989) 168 CLR 385 at 411. </w:t>
      </w:r>
    </w:p>
  </w:footnote>
  <w:footnote w:id="36">
    <w:p w14:paraId="3F2B9F19" w14:textId="5923C74A" w:rsidR="00DF0A95" w:rsidRPr="00BF47B8" w:rsidRDefault="00DF0A95"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Walton</w:t>
      </w:r>
      <w:r w:rsidR="00A0211E" w:rsidRPr="00BF47B8">
        <w:rPr>
          <w:rFonts w:ascii="Times New Roman" w:hAnsi="Times New Roman"/>
          <w:i/>
          <w:sz w:val="24"/>
        </w:rPr>
        <w:t>s</w:t>
      </w:r>
      <w:r w:rsidRPr="00BF47B8">
        <w:rPr>
          <w:rFonts w:ascii="Times New Roman" w:hAnsi="Times New Roman"/>
          <w:i/>
          <w:iCs/>
          <w:sz w:val="24"/>
        </w:rPr>
        <w:t xml:space="preserve"> Stores (Interstate) Ltd v Maher </w:t>
      </w:r>
      <w:r w:rsidRPr="00BF47B8">
        <w:rPr>
          <w:rFonts w:ascii="Times New Roman" w:hAnsi="Times New Roman"/>
          <w:sz w:val="24"/>
        </w:rPr>
        <w:t xml:space="preserve">(1988) 164 CLR 387 at 406; </w:t>
      </w:r>
      <w:r w:rsidR="003446C4" w:rsidRPr="00BF47B8">
        <w:rPr>
          <w:rFonts w:ascii="Times New Roman" w:hAnsi="Times New Roman"/>
          <w:i/>
          <w:sz w:val="24"/>
        </w:rPr>
        <w:t>The</w:t>
      </w:r>
      <w:r w:rsidR="003446C4" w:rsidRPr="00BF47B8">
        <w:rPr>
          <w:rFonts w:ascii="Times New Roman" w:hAnsi="Times New Roman"/>
          <w:i/>
          <w:iCs/>
          <w:sz w:val="24"/>
        </w:rPr>
        <w:t xml:space="preserve"> </w:t>
      </w:r>
      <w:r w:rsidRPr="00BF47B8">
        <w:rPr>
          <w:rFonts w:ascii="Times New Roman" w:hAnsi="Times New Roman"/>
          <w:i/>
          <w:iCs/>
          <w:sz w:val="24"/>
        </w:rPr>
        <w:t xml:space="preserve">Commonwealth v Verwayen </w:t>
      </w:r>
      <w:r w:rsidRPr="00BF47B8">
        <w:rPr>
          <w:rFonts w:ascii="Times New Roman" w:hAnsi="Times New Roman"/>
          <w:sz w:val="24"/>
        </w:rPr>
        <w:t>(1990) 170 CLR 394 at 44</w:t>
      </w:r>
      <w:r w:rsidR="0030510D" w:rsidRPr="00BF47B8">
        <w:rPr>
          <w:rFonts w:ascii="Times New Roman" w:hAnsi="Times New Roman"/>
          <w:sz w:val="24"/>
        </w:rPr>
        <w:t>5</w:t>
      </w:r>
      <w:r w:rsidRPr="00BF47B8">
        <w:rPr>
          <w:rFonts w:ascii="Times New Roman" w:hAnsi="Times New Roman"/>
          <w:sz w:val="24"/>
        </w:rPr>
        <w:t>;</w:t>
      </w:r>
      <w:r w:rsidRPr="00BF47B8">
        <w:rPr>
          <w:rFonts w:ascii="Times New Roman" w:hAnsi="Times New Roman"/>
          <w:i/>
          <w:iCs/>
          <w:sz w:val="24"/>
        </w:rPr>
        <w:t xml:space="preserve"> Thorner v Major </w:t>
      </w:r>
      <w:r w:rsidRPr="00BF47B8">
        <w:rPr>
          <w:rFonts w:ascii="Times New Roman" w:hAnsi="Times New Roman"/>
          <w:sz w:val="24"/>
        </w:rPr>
        <w:t xml:space="preserve">[2009] 1 WLR 776 at 779 [5], 782-783 [17], 799 [78]; [2009] 3 All ER 945 at 950, 953, 969-970. </w:t>
      </w:r>
    </w:p>
  </w:footnote>
  <w:footnote w:id="37">
    <w:p w14:paraId="1C698B9B" w14:textId="0636C654"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Sidhu v Van Dyke </w:t>
      </w:r>
      <w:r w:rsidRPr="00BF47B8">
        <w:rPr>
          <w:rFonts w:ascii="Times New Roman" w:hAnsi="Times New Roman"/>
          <w:sz w:val="24"/>
        </w:rPr>
        <w:t>(2014) 251 CLR 505 at 527 [76],</w:t>
      </w:r>
      <w:r w:rsidR="00C447D2" w:rsidRPr="00BF47B8">
        <w:rPr>
          <w:rFonts w:ascii="Times New Roman" w:hAnsi="Times New Roman"/>
          <w:sz w:val="24"/>
        </w:rPr>
        <w:t xml:space="preserve"> </w:t>
      </w:r>
      <w:r w:rsidRPr="00BF47B8">
        <w:rPr>
          <w:rFonts w:ascii="Times New Roman" w:hAnsi="Times New Roman"/>
          <w:sz w:val="24"/>
        </w:rPr>
        <w:t xml:space="preserve">531 [91]-[93]. </w:t>
      </w:r>
    </w:p>
  </w:footnote>
  <w:footnote w:id="38">
    <w:p w14:paraId="181D6F7C" w14:textId="77777777"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Sidhu v Van Dyke </w:t>
      </w:r>
      <w:r w:rsidRPr="00BF47B8">
        <w:rPr>
          <w:rFonts w:ascii="Times New Roman" w:hAnsi="Times New Roman"/>
          <w:sz w:val="24"/>
        </w:rPr>
        <w:t>(2014) 251 CLR 505 at 531 [91].</w:t>
      </w:r>
    </w:p>
  </w:footnote>
  <w:footnote w:id="39">
    <w:p w14:paraId="3C4AA809" w14:textId="25291360"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Giumelli v Giumelli </w:t>
      </w:r>
      <w:r w:rsidRPr="00BF47B8">
        <w:rPr>
          <w:rFonts w:ascii="Times New Roman" w:hAnsi="Times New Roman"/>
          <w:sz w:val="24"/>
        </w:rPr>
        <w:t>(1999) 196 CLR 101 at 121 [35]</w:t>
      </w:r>
      <w:r w:rsidR="00C072D7" w:rsidRPr="00BF47B8">
        <w:rPr>
          <w:rFonts w:ascii="Times New Roman" w:hAnsi="Times New Roman"/>
          <w:sz w:val="24"/>
        </w:rPr>
        <w:t xml:space="preserve"> and</w:t>
      </w:r>
      <w:r w:rsidRPr="00BF47B8">
        <w:rPr>
          <w:rFonts w:ascii="Times New Roman" w:hAnsi="Times New Roman"/>
          <w:sz w:val="24"/>
        </w:rPr>
        <w:t xml:space="preserve"> </w:t>
      </w:r>
      <w:r w:rsidRPr="00BF47B8">
        <w:rPr>
          <w:rFonts w:ascii="Times New Roman" w:hAnsi="Times New Roman"/>
          <w:i/>
          <w:iCs/>
          <w:sz w:val="24"/>
        </w:rPr>
        <w:t xml:space="preserve">Sidhu v Van Dyke </w:t>
      </w:r>
      <w:r w:rsidRPr="00BF47B8">
        <w:rPr>
          <w:rFonts w:ascii="Times New Roman" w:hAnsi="Times New Roman"/>
          <w:sz w:val="24"/>
        </w:rPr>
        <w:t>(2014) 251 CLR 505 at 523 [58]</w:t>
      </w:r>
      <w:r w:rsidR="005A5504" w:rsidRPr="00BF47B8">
        <w:rPr>
          <w:rFonts w:ascii="Times New Roman" w:hAnsi="Times New Roman"/>
          <w:sz w:val="24"/>
        </w:rPr>
        <w:t xml:space="preserve">, both quoting </w:t>
      </w:r>
      <w:r w:rsidR="005A5504" w:rsidRPr="00BF47B8">
        <w:rPr>
          <w:rFonts w:ascii="Times New Roman" w:hAnsi="Times New Roman"/>
          <w:i/>
          <w:iCs/>
          <w:sz w:val="24"/>
        </w:rPr>
        <w:t xml:space="preserve">Riches v Hogben </w:t>
      </w:r>
      <w:r w:rsidR="005A5504" w:rsidRPr="00BF47B8">
        <w:rPr>
          <w:rFonts w:ascii="Times New Roman" w:hAnsi="Times New Roman"/>
          <w:sz w:val="24"/>
        </w:rPr>
        <w:t>[1985] 2 Qd R 292 at 301</w:t>
      </w:r>
      <w:r w:rsidRPr="00BF47B8">
        <w:rPr>
          <w:rFonts w:ascii="Times New Roman" w:hAnsi="Times New Roman"/>
          <w:sz w:val="24"/>
        </w:rPr>
        <w:t xml:space="preserve">. See also </w:t>
      </w:r>
      <w:r w:rsidR="00C20EBE" w:rsidRPr="00BF47B8">
        <w:rPr>
          <w:rFonts w:ascii="Times New Roman" w:hAnsi="Times New Roman"/>
          <w:i/>
          <w:sz w:val="24"/>
        </w:rPr>
        <w:t>The</w:t>
      </w:r>
      <w:r w:rsidR="00C20EBE" w:rsidRPr="00BF47B8">
        <w:rPr>
          <w:rFonts w:ascii="Times New Roman" w:hAnsi="Times New Roman"/>
          <w:i/>
          <w:iCs/>
          <w:sz w:val="24"/>
        </w:rPr>
        <w:t xml:space="preserve"> </w:t>
      </w:r>
      <w:r w:rsidRPr="00BF47B8">
        <w:rPr>
          <w:rFonts w:ascii="Times New Roman" w:hAnsi="Times New Roman"/>
          <w:i/>
          <w:iCs/>
          <w:sz w:val="24"/>
        </w:rPr>
        <w:t xml:space="preserve">Commonwealth v Verwayen </w:t>
      </w:r>
      <w:r w:rsidRPr="00BF47B8">
        <w:rPr>
          <w:rFonts w:ascii="Times New Roman" w:hAnsi="Times New Roman"/>
          <w:sz w:val="24"/>
        </w:rPr>
        <w:t xml:space="preserve">(1990) 170 </w:t>
      </w:r>
      <w:r w:rsidR="00EE31F2" w:rsidRPr="00BF47B8">
        <w:rPr>
          <w:rFonts w:ascii="Times New Roman" w:hAnsi="Times New Roman"/>
          <w:sz w:val="24"/>
        </w:rPr>
        <w:t xml:space="preserve">CLR </w:t>
      </w:r>
      <w:r w:rsidRPr="00BF47B8">
        <w:rPr>
          <w:rFonts w:ascii="Times New Roman" w:hAnsi="Times New Roman"/>
          <w:sz w:val="24"/>
        </w:rPr>
        <w:t xml:space="preserve">394 at 409; </w:t>
      </w:r>
      <w:r w:rsidRPr="00BF47B8">
        <w:rPr>
          <w:rFonts w:ascii="Times New Roman" w:hAnsi="Times New Roman"/>
          <w:i/>
          <w:iCs/>
          <w:sz w:val="24"/>
        </w:rPr>
        <w:t xml:space="preserve">Crown Melbourne Ltd v Cosmopolitan Hotel (Vic) Pty Ltd </w:t>
      </w:r>
      <w:r w:rsidRPr="00BF47B8">
        <w:rPr>
          <w:rFonts w:ascii="Times New Roman" w:hAnsi="Times New Roman"/>
          <w:sz w:val="24"/>
        </w:rPr>
        <w:t xml:space="preserve">(2016) 260 CLR 1 at 17 [39]. </w:t>
      </w:r>
    </w:p>
  </w:footnote>
  <w:footnote w:id="40">
    <w:p w14:paraId="171D3FC2" w14:textId="77777777"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Pipikos v Trayans </w:t>
      </w:r>
      <w:r w:rsidRPr="00BF47B8">
        <w:rPr>
          <w:rFonts w:ascii="Times New Roman" w:hAnsi="Times New Roman"/>
          <w:sz w:val="24"/>
        </w:rPr>
        <w:t>(2018) 265 CLR 522 at 541 [61].</w:t>
      </w:r>
    </w:p>
  </w:footnote>
  <w:footnote w:id="41">
    <w:p w14:paraId="46B653CF" w14:textId="48573D29" w:rsidR="0094767F"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Sidhu v Van Dyke </w:t>
      </w:r>
      <w:r w:rsidRPr="00BF47B8">
        <w:rPr>
          <w:rFonts w:ascii="Times New Roman" w:hAnsi="Times New Roman"/>
          <w:sz w:val="24"/>
        </w:rPr>
        <w:t>(2014) 251 CLR 505 at 529 [84].</w:t>
      </w:r>
      <w:r w:rsidR="0094767F" w:rsidRPr="00BF47B8">
        <w:rPr>
          <w:rFonts w:ascii="Times New Roman" w:hAnsi="Times New Roman"/>
          <w:sz w:val="24"/>
        </w:rPr>
        <w:t xml:space="preserve"> See also </w:t>
      </w:r>
      <w:r w:rsidR="00005ECA" w:rsidRPr="00BF47B8">
        <w:rPr>
          <w:rFonts w:ascii="Times New Roman" w:hAnsi="Times New Roman"/>
          <w:i/>
          <w:sz w:val="24"/>
        </w:rPr>
        <w:t>The</w:t>
      </w:r>
      <w:r w:rsidR="00005ECA" w:rsidRPr="00BF47B8">
        <w:rPr>
          <w:rFonts w:ascii="Times New Roman" w:hAnsi="Times New Roman"/>
          <w:i/>
          <w:iCs/>
          <w:sz w:val="24"/>
        </w:rPr>
        <w:t xml:space="preserve"> </w:t>
      </w:r>
      <w:r w:rsidR="0094767F" w:rsidRPr="00BF47B8">
        <w:rPr>
          <w:rFonts w:ascii="Times New Roman" w:hAnsi="Times New Roman"/>
          <w:i/>
          <w:iCs/>
          <w:sz w:val="24"/>
        </w:rPr>
        <w:t xml:space="preserve">Commonwealth v Verwayen </w:t>
      </w:r>
      <w:r w:rsidR="0094767F" w:rsidRPr="00BF47B8">
        <w:rPr>
          <w:rFonts w:ascii="Times New Roman" w:hAnsi="Times New Roman"/>
          <w:sz w:val="24"/>
        </w:rPr>
        <w:t>(1990) 170 CLR 394 at 441;</w:t>
      </w:r>
      <w:r w:rsidR="0094767F" w:rsidRPr="00BF47B8">
        <w:rPr>
          <w:rFonts w:ascii="Times New Roman" w:hAnsi="Times New Roman"/>
          <w:i/>
          <w:iCs/>
          <w:sz w:val="24"/>
        </w:rPr>
        <w:t xml:space="preserve"> Donis v Donis </w:t>
      </w:r>
      <w:r w:rsidR="0094767F" w:rsidRPr="00BF47B8">
        <w:rPr>
          <w:rFonts w:ascii="Times New Roman" w:hAnsi="Times New Roman"/>
          <w:sz w:val="24"/>
        </w:rPr>
        <w:t>(2007) 19 VR 577 at 586 [29].</w:t>
      </w:r>
    </w:p>
  </w:footnote>
  <w:footnote w:id="42">
    <w:p w14:paraId="6B5D4714" w14:textId="33D91195"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Sidhu v Van Dyke </w:t>
      </w:r>
      <w:r w:rsidRPr="00BF47B8">
        <w:rPr>
          <w:rFonts w:ascii="Times New Roman" w:hAnsi="Times New Roman"/>
          <w:sz w:val="24"/>
        </w:rPr>
        <w:t>(2014) 251 CLR 505 at 529-530 [84]-[85]</w:t>
      </w:r>
      <w:r w:rsidR="00A969CC" w:rsidRPr="00BF47B8">
        <w:rPr>
          <w:rFonts w:ascii="Times New Roman" w:hAnsi="Times New Roman"/>
          <w:sz w:val="24"/>
        </w:rPr>
        <w:t>,</w:t>
      </w:r>
      <w:r w:rsidRPr="00BF47B8">
        <w:rPr>
          <w:rFonts w:ascii="Times New Roman" w:hAnsi="Times New Roman"/>
          <w:i/>
          <w:iCs/>
          <w:sz w:val="24"/>
        </w:rPr>
        <w:t xml:space="preserve"> </w:t>
      </w:r>
      <w:r w:rsidRPr="00BF47B8">
        <w:rPr>
          <w:rFonts w:ascii="Times New Roman" w:hAnsi="Times New Roman"/>
          <w:sz w:val="24"/>
        </w:rPr>
        <w:t xml:space="preserve">quoting </w:t>
      </w:r>
      <w:r w:rsidRPr="00BF47B8">
        <w:rPr>
          <w:rFonts w:ascii="Times New Roman" w:hAnsi="Times New Roman"/>
          <w:i/>
          <w:iCs/>
          <w:sz w:val="24"/>
        </w:rPr>
        <w:t xml:space="preserve">Donis v Donis </w:t>
      </w:r>
      <w:r w:rsidRPr="00BF47B8">
        <w:rPr>
          <w:rFonts w:ascii="Times New Roman" w:hAnsi="Times New Roman"/>
          <w:sz w:val="24"/>
        </w:rPr>
        <w:t>(2007) 19 VR 577 at 588-589 [34].</w:t>
      </w:r>
      <w:r w:rsidR="00A969CC" w:rsidRPr="00BF47B8">
        <w:rPr>
          <w:rFonts w:ascii="Times New Roman" w:hAnsi="Times New Roman"/>
          <w:sz w:val="24"/>
        </w:rPr>
        <w:t xml:space="preserve"> </w:t>
      </w:r>
      <w:r w:rsidRPr="00BF47B8">
        <w:rPr>
          <w:rFonts w:ascii="Times New Roman" w:hAnsi="Times New Roman"/>
          <w:sz w:val="24"/>
        </w:rPr>
        <w:t xml:space="preserve">See also </w:t>
      </w:r>
      <w:r w:rsidRPr="00BF47B8">
        <w:rPr>
          <w:rFonts w:ascii="Times New Roman" w:hAnsi="Times New Roman"/>
          <w:i/>
          <w:iCs/>
          <w:sz w:val="24"/>
        </w:rPr>
        <w:t xml:space="preserve">Giumelli v Giumelli </w:t>
      </w:r>
      <w:r w:rsidRPr="00BF47B8">
        <w:rPr>
          <w:rFonts w:ascii="Times New Roman" w:hAnsi="Times New Roman"/>
          <w:sz w:val="24"/>
        </w:rPr>
        <w:t xml:space="preserve">(1999) 196 CLR 101 at 125 [50]-[51]. </w:t>
      </w:r>
    </w:p>
  </w:footnote>
  <w:footnote w:id="43">
    <w:p w14:paraId="0CA631F2" w14:textId="6026D80C" w:rsidR="0019773A" w:rsidRPr="00BF47B8" w:rsidRDefault="001977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Garcia</w:t>
      </w:r>
      <w:r w:rsidRPr="00BF47B8">
        <w:rPr>
          <w:rFonts w:ascii="Times New Roman" w:hAnsi="Times New Roman"/>
          <w:i/>
          <w:sz w:val="24"/>
        </w:rPr>
        <w:t xml:space="preserve"> </w:t>
      </w:r>
      <w:r w:rsidR="00E8348B" w:rsidRPr="00BF47B8">
        <w:rPr>
          <w:rFonts w:ascii="Times New Roman" w:hAnsi="Times New Roman"/>
          <w:i/>
          <w:iCs/>
          <w:sz w:val="24"/>
        </w:rPr>
        <w:t>v National Australia Bank</w:t>
      </w:r>
      <w:r w:rsidRPr="00BF47B8">
        <w:rPr>
          <w:rFonts w:ascii="Times New Roman" w:hAnsi="Times New Roman"/>
          <w:sz w:val="24"/>
        </w:rPr>
        <w:t xml:space="preserve"> </w:t>
      </w:r>
      <w:r w:rsidR="001F7004" w:rsidRPr="00BF47B8">
        <w:rPr>
          <w:rFonts w:ascii="Times New Roman" w:hAnsi="Times New Roman"/>
          <w:i/>
          <w:sz w:val="24"/>
        </w:rPr>
        <w:t>Ltd</w:t>
      </w:r>
      <w:r w:rsidR="001F7004" w:rsidRPr="00BF47B8">
        <w:rPr>
          <w:rFonts w:ascii="Times New Roman" w:hAnsi="Times New Roman"/>
          <w:i/>
          <w:iCs/>
          <w:sz w:val="24"/>
        </w:rPr>
        <w:t xml:space="preserve"> </w:t>
      </w:r>
      <w:r w:rsidRPr="00BF47B8">
        <w:rPr>
          <w:rFonts w:ascii="Times New Roman" w:hAnsi="Times New Roman"/>
          <w:sz w:val="24"/>
        </w:rPr>
        <w:t>(1998) 194 CLR 395 at 409 [34];</w:t>
      </w:r>
      <w:r w:rsidR="00404AE4" w:rsidRPr="00BF47B8">
        <w:rPr>
          <w:rFonts w:ascii="Times New Roman" w:hAnsi="Times New Roman"/>
          <w:sz w:val="24"/>
        </w:rPr>
        <w:t xml:space="preserve"> </w:t>
      </w:r>
      <w:r w:rsidRPr="00BF47B8">
        <w:rPr>
          <w:rFonts w:ascii="Times New Roman" w:hAnsi="Times New Roman"/>
          <w:i/>
          <w:iCs/>
          <w:sz w:val="24"/>
        </w:rPr>
        <w:t>Thorne v Kennedy</w:t>
      </w:r>
      <w:r w:rsidRPr="00BF47B8">
        <w:rPr>
          <w:rFonts w:ascii="Times New Roman" w:hAnsi="Times New Roman"/>
          <w:sz w:val="24"/>
        </w:rPr>
        <w:t xml:space="preserve"> (2017) 263 CLR 85 at 106 [45]. See also </w:t>
      </w:r>
      <w:r w:rsidRPr="00BF47B8">
        <w:rPr>
          <w:rFonts w:ascii="Times New Roman" w:hAnsi="Times New Roman"/>
          <w:i/>
          <w:iCs/>
          <w:sz w:val="24"/>
        </w:rPr>
        <w:t>Australian Competition and Consumer Commission v C</w:t>
      </w:r>
      <w:r w:rsidR="00C2005A" w:rsidRPr="00BF47B8">
        <w:rPr>
          <w:rFonts w:ascii="Times New Roman" w:hAnsi="Times New Roman"/>
          <w:i/>
          <w:iCs/>
          <w:sz w:val="24"/>
        </w:rPr>
        <w:t> </w:t>
      </w:r>
      <w:r w:rsidRPr="00BF47B8">
        <w:rPr>
          <w:rFonts w:ascii="Times New Roman" w:hAnsi="Times New Roman"/>
          <w:i/>
          <w:iCs/>
          <w:sz w:val="24"/>
        </w:rPr>
        <w:t>G</w:t>
      </w:r>
      <w:r w:rsidR="00C2005A" w:rsidRPr="00BF47B8">
        <w:rPr>
          <w:rFonts w:ascii="Times New Roman" w:hAnsi="Times New Roman"/>
          <w:i/>
          <w:iCs/>
          <w:sz w:val="24"/>
        </w:rPr>
        <w:t> </w:t>
      </w:r>
      <w:r w:rsidRPr="00BF47B8">
        <w:rPr>
          <w:rFonts w:ascii="Times New Roman" w:hAnsi="Times New Roman"/>
          <w:i/>
          <w:iCs/>
          <w:sz w:val="24"/>
        </w:rPr>
        <w:t>Berbatis Holdings Pty Ltd</w:t>
      </w:r>
      <w:r w:rsidRPr="00BF47B8">
        <w:rPr>
          <w:rFonts w:ascii="Times New Roman" w:hAnsi="Times New Roman"/>
          <w:sz w:val="24"/>
        </w:rPr>
        <w:t xml:space="preserve"> (2003) 214 CLR 51 at 73 [43]; </w:t>
      </w:r>
      <w:r w:rsidRPr="00BF47B8">
        <w:rPr>
          <w:rFonts w:ascii="Times New Roman" w:hAnsi="Times New Roman"/>
          <w:i/>
          <w:iCs/>
          <w:sz w:val="24"/>
        </w:rPr>
        <w:t>Productivity Partners Pty Ltd v Australian Competition and Consumer Commission</w:t>
      </w:r>
      <w:r w:rsidRPr="00BF47B8">
        <w:rPr>
          <w:rFonts w:ascii="Times New Roman" w:hAnsi="Times New Roman"/>
          <w:sz w:val="24"/>
        </w:rPr>
        <w:t xml:space="preserve"> </w:t>
      </w:r>
      <w:r w:rsidR="00705D53" w:rsidRPr="00BF47B8">
        <w:rPr>
          <w:rFonts w:ascii="Times New Roman" w:hAnsi="Times New Roman"/>
          <w:sz w:val="24"/>
        </w:rPr>
        <w:t>(2024) 98 ALJR 1021</w:t>
      </w:r>
      <w:r w:rsidRPr="00BF47B8">
        <w:rPr>
          <w:rFonts w:ascii="Times New Roman" w:hAnsi="Times New Roman"/>
          <w:sz w:val="24"/>
        </w:rPr>
        <w:t xml:space="preserve"> at </w:t>
      </w:r>
      <w:r w:rsidR="00705D53" w:rsidRPr="00BF47B8">
        <w:rPr>
          <w:rFonts w:ascii="Times New Roman" w:hAnsi="Times New Roman"/>
          <w:sz w:val="24"/>
        </w:rPr>
        <w:t xml:space="preserve">1054 </w:t>
      </w:r>
      <w:r w:rsidRPr="00BF47B8">
        <w:rPr>
          <w:rFonts w:ascii="Times New Roman" w:hAnsi="Times New Roman"/>
          <w:sz w:val="24"/>
        </w:rPr>
        <w:t>[149]</w:t>
      </w:r>
      <w:r w:rsidR="004E3B94" w:rsidRPr="00BF47B8">
        <w:rPr>
          <w:rFonts w:ascii="Times New Roman" w:hAnsi="Times New Roman"/>
          <w:sz w:val="24"/>
        </w:rPr>
        <w:t xml:space="preserve">; 419 ALR 30 at </w:t>
      </w:r>
      <w:r w:rsidR="00A237E6" w:rsidRPr="00BF47B8">
        <w:rPr>
          <w:rFonts w:ascii="Times New Roman" w:hAnsi="Times New Roman"/>
          <w:sz w:val="24"/>
        </w:rPr>
        <w:t>70</w:t>
      </w:r>
      <w:r w:rsidRPr="00BF47B8">
        <w:rPr>
          <w:rFonts w:ascii="Times New Roman" w:hAnsi="Times New Roman"/>
          <w:sz w:val="24"/>
        </w:rPr>
        <w:t xml:space="preserve">. </w:t>
      </w:r>
    </w:p>
  </w:footnote>
  <w:footnote w:id="44">
    <w:p w14:paraId="6E100221" w14:textId="77777777" w:rsidR="008F2567" w:rsidRPr="00BF47B8" w:rsidRDefault="008F2567"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(1990) 169 CLR 540. </w:t>
      </w:r>
    </w:p>
  </w:footnote>
  <w:footnote w:id="45">
    <w:p w14:paraId="76121798" w14:textId="2D770D0C" w:rsidR="00ED29A7" w:rsidRPr="00BF47B8" w:rsidRDefault="00ED29A7"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(1990) 169 CLR 540 at </w:t>
      </w:r>
      <w:r w:rsidR="0087661E" w:rsidRPr="00BF47B8">
        <w:rPr>
          <w:rFonts w:ascii="Times New Roman" w:hAnsi="Times New Roman"/>
          <w:sz w:val="24"/>
        </w:rPr>
        <w:t xml:space="preserve">559, </w:t>
      </w:r>
      <w:r w:rsidRPr="00BF47B8">
        <w:rPr>
          <w:rFonts w:ascii="Times New Roman" w:hAnsi="Times New Roman"/>
          <w:sz w:val="24"/>
        </w:rPr>
        <w:t>581.</w:t>
      </w:r>
    </w:p>
  </w:footnote>
  <w:footnote w:id="46">
    <w:p w14:paraId="22C3A8DC" w14:textId="77777777" w:rsidR="00ED2410" w:rsidRPr="00BF47B8" w:rsidRDefault="00ED2410" w:rsidP="00BF47B8">
      <w:pPr>
        <w:pStyle w:val="FootnoteText"/>
        <w:spacing w:line="280" w:lineRule="exact"/>
        <w:ind w:right="0"/>
        <w:jc w:val="both"/>
        <w:rPr>
          <w:rFonts w:ascii="Times New Roman" w:hAnsi="Times New Roman"/>
          <w:i/>
          <w:iCs/>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Dillwyn v Llewelyn </w:t>
      </w:r>
      <w:r w:rsidRPr="00BF47B8">
        <w:rPr>
          <w:rFonts w:ascii="Times New Roman" w:hAnsi="Times New Roman"/>
          <w:sz w:val="24"/>
        </w:rPr>
        <w:t>(1862) 4 De G F &amp; J 517 at 521 [45 ER 1285 at 1286].</w:t>
      </w:r>
    </w:p>
  </w:footnote>
  <w:footnote w:id="47">
    <w:p w14:paraId="4731C2E8" w14:textId="37A38965" w:rsidR="00ED2410" w:rsidRPr="00BF47B8" w:rsidRDefault="00ED2410"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See, eg, </w:t>
      </w:r>
      <w:r w:rsidRPr="00BF47B8">
        <w:rPr>
          <w:rFonts w:ascii="Times New Roman" w:hAnsi="Times New Roman"/>
          <w:i/>
          <w:iCs/>
          <w:sz w:val="24"/>
        </w:rPr>
        <w:t xml:space="preserve">Khan v Mahmood </w:t>
      </w:r>
      <w:r w:rsidRPr="00BF47B8">
        <w:rPr>
          <w:rFonts w:ascii="Times New Roman" w:hAnsi="Times New Roman"/>
          <w:sz w:val="24"/>
        </w:rPr>
        <w:t xml:space="preserve">[2021] </w:t>
      </w:r>
      <w:r w:rsidR="00311E43" w:rsidRPr="00BF47B8">
        <w:rPr>
          <w:rFonts w:ascii="Times New Roman" w:hAnsi="Times New Roman"/>
          <w:sz w:val="24"/>
        </w:rPr>
        <w:t>WTLR</w:t>
      </w:r>
      <w:r w:rsidR="00CE379F" w:rsidRPr="00BF47B8">
        <w:rPr>
          <w:rFonts w:ascii="Times New Roman" w:hAnsi="Times New Roman"/>
          <w:sz w:val="24"/>
        </w:rPr>
        <w:t xml:space="preserve"> 639</w:t>
      </w:r>
      <w:r w:rsidRPr="00BF47B8">
        <w:rPr>
          <w:rFonts w:ascii="Times New Roman" w:hAnsi="Times New Roman"/>
          <w:sz w:val="24"/>
        </w:rPr>
        <w:t xml:space="preserve"> at</w:t>
      </w:r>
      <w:r w:rsidR="00CE379F" w:rsidRPr="00BF47B8">
        <w:rPr>
          <w:rFonts w:ascii="Times New Roman" w:hAnsi="Times New Roman"/>
          <w:sz w:val="24"/>
        </w:rPr>
        <w:t xml:space="preserve"> 653-657</w:t>
      </w:r>
      <w:r w:rsidRPr="00BF47B8">
        <w:rPr>
          <w:rFonts w:ascii="Times New Roman" w:hAnsi="Times New Roman"/>
          <w:sz w:val="24"/>
        </w:rPr>
        <w:t xml:space="preserve"> [38]-[45] and </w:t>
      </w:r>
      <w:r w:rsidRPr="00BF47B8">
        <w:rPr>
          <w:rFonts w:ascii="Times New Roman" w:hAnsi="Times New Roman"/>
          <w:i/>
          <w:iCs/>
          <w:sz w:val="24"/>
        </w:rPr>
        <w:t xml:space="preserve">Alam v Alam </w:t>
      </w:r>
      <w:r w:rsidRPr="00BF47B8">
        <w:rPr>
          <w:rFonts w:ascii="Times New Roman" w:hAnsi="Times New Roman"/>
          <w:sz w:val="24"/>
        </w:rPr>
        <w:t>[2023] EWHC 1460 (Ch)</w:t>
      </w:r>
      <w:r w:rsidRPr="00BF47B8">
        <w:rPr>
          <w:rFonts w:ascii="Times New Roman" w:hAnsi="Times New Roman"/>
          <w:i/>
          <w:sz w:val="24"/>
        </w:rPr>
        <w:t xml:space="preserve"> </w:t>
      </w:r>
      <w:r w:rsidRPr="00BF47B8">
        <w:rPr>
          <w:rFonts w:ascii="Times New Roman" w:hAnsi="Times New Roman"/>
          <w:sz w:val="24"/>
        </w:rPr>
        <w:t>at [583]</w:t>
      </w:r>
      <w:r w:rsidR="00D73F2B" w:rsidRPr="00BF47B8">
        <w:rPr>
          <w:rFonts w:ascii="Times New Roman" w:hAnsi="Times New Roman"/>
          <w:sz w:val="24"/>
        </w:rPr>
        <w:t>,</w:t>
      </w:r>
      <w:r w:rsidRPr="00BF47B8">
        <w:rPr>
          <w:rFonts w:ascii="Times New Roman" w:hAnsi="Times New Roman"/>
          <w:sz w:val="24"/>
        </w:rPr>
        <w:t xml:space="preserve"> explaining </w:t>
      </w:r>
      <w:r w:rsidRPr="00BF47B8">
        <w:rPr>
          <w:rFonts w:ascii="Times New Roman" w:hAnsi="Times New Roman"/>
          <w:i/>
          <w:sz w:val="24"/>
        </w:rPr>
        <w:t xml:space="preserve">Pennington v Waine </w:t>
      </w:r>
      <w:r w:rsidRPr="00BF47B8">
        <w:rPr>
          <w:rFonts w:ascii="Times New Roman" w:hAnsi="Times New Roman"/>
          <w:sz w:val="24"/>
        </w:rPr>
        <w:t>[</w:t>
      </w:r>
      <w:r w:rsidR="0021132B" w:rsidRPr="00BF47B8">
        <w:rPr>
          <w:rFonts w:ascii="Times New Roman" w:hAnsi="Times New Roman"/>
          <w:sz w:val="24"/>
        </w:rPr>
        <w:t>200</w:t>
      </w:r>
      <w:r w:rsidR="00C8706D" w:rsidRPr="00BF47B8">
        <w:rPr>
          <w:rFonts w:ascii="Times New Roman" w:hAnsi="Times New Roman"/>
          <w:sz w:val="24"/>
        </w:rPr>
        <w:t>2</w:t>
      </w:r>
      <w:r w:rsidR="0021132B" w:rsidRPr="00BF47B8">
        <w:rPr>
          <w:rFonts w:ascii="Times New Roman" w:hAnsi="Times New Roman"/>
          <w:sz w:val="24"/>
        </w:rPr>
        <w:t>]</w:t>
      </w:r>
      <w:r w:rsidRPr="00BF47B8">
        <w:rPr>
          <w:rFonts w:ascii="Times New Roman" w:hAnsi="Times New Roman"/>
          <w:sz w:val="24"/>
        </w:rPr>
        <w:t xml:space="preserve"> </w:t>
      </w:r>
      <w:r w:rsidR="007D222C" w:rsidRPr="00BF47B8">
        <w:rPr>
          <w:rFonts w:ascii="Times New Roman" w:hAnsi="Times New Roman"/>
          <w:sz w:val="24"/>
        </w:rPr>
        <w:t>1 WLR 2075;</w:t>
      </w:r>
      <w:r w:rsidRPr="00BF47B8">
        <w:rPr>
          <w:rFonts w:ascii="Times New Roman" w:hAnsi="Times New Roman"/>
          <w:i/>
          <w:iCs/>
          <w:sz w:val="24"/>
        </w:rPr>
        <w:t xml:space="preserve"> </w:t>
      </w:r>
      <w:r w:rsidRPr="00BF47B8">
        <w:rPr>
          <w:rFonts w:ascii="Times New Roman" w:hAnsi="Times New Roman"/>
          <w:sz w:val="24"/>
        </w:rPr>
        <w:t xml:space="preserve">[2002] 4 All ER 215. </w:t>
      </w:r>
      <w:r w:rsidR="004B465E" w:rsidRPr="00BF47B8">
        <w:rPr>
          <w:rFonts w:ascii="Times New Roman" w:hAnsi="Times New Roman"/>
          <w:sz w:val="24"/>
        </w:rPr>
        <w:t xml:space="preserve">See also </w:t>
      </w:r>
      <w:r w:rsidR="008F24ED" w:rsidRPr="00BF47B8">
        <w:rPr>
          <w:rFonts w:ascii="Times New Roman" w:hAnsi="Times New Roman"/>
          <w:sz w:val="24"/>
        </w:rPr>
        <w:t xml:space="preserve">McKay, "Share Transfers and the Complete and Perfect Rule" </w:t>
      </w:r>
      <w:r w:rsidR="002E6010" w:rsidRPr="00BF47B8">
        <w:rPr>
          <w:rFonts w:ascii="Times New Roman" w:hAnsi="Times New Roman"/>
          <w:sz w:val="24"/>
        </w:rPr>
        <w:t>(</w:t>
      </w:r>
      <w:r w:rsidR="008F24ED" w:rsidRPr="00BF47B8">
        <w:rPr>
          <w:rFonts w:ascii="Times New Roman" w:hAnsi="Times New Roman"/>
          <w:sz w:val="24"/>
        </w:rPr>
        <w:t>1976</w:t>
      </w:r>
      <w:r w:rsidR="002E6010" w:rsidRPr="00BF47B8">
        <w:rPr>
          <w:rFonts w:ascii="Times New Roman" w:hAnsi="Times New Roman"/>
          <w:sz w:val="24"/>
        </w:rPr>
        <w:t>)</w:t>
      </w:r>
      <w:r w:rsidR="008F24ED" w:rsidRPr="00BF47B8">
        <w:rPr>
          <w:rFonts w:ascii="Times New Roman" w:hAnsi="Times New Roman"/>
          <w:sz w:val="24"/>
        </w:rPr>
        <w:t xml:space="preserve"> 40 </w:t>
      </w:r>
      <w:r w:rsidR="008F24ED" w:rsidRPr="00BF47B8">
        <w:rPr>
          <w:rFonts w:ascii="Times New Roman" w:hAnsi="Times New Roman"/>
          <w:i/>
          <w:iCs/>
          <w:sz w:val="24"/>
        </w:rPr>
        <w:t xml:space="preserve">Conveyancer and Property Lawyer </w:t>
      </w:r>
      <w:r w:rsidR="008F24ED" w:rsidRPr="00BF47B8">
        <w:rPr>
          <w:rFonts w:ascii="Times New Roman" w:hAnsi="Times New Roman"/>
          <w:sz w:val="24"/>
        </w:rPr>
        <w:t>139</w:t>
      </w:r>
      <w:r w:rsidR="001E20A9" w:rsidRPr="00BF47B8">
        <w:rPr>
          <w:rFonts w:ascii="Times New Roman" w:hAnsi="Times New Roman"/>
          <w:sz w:val="24"/>
        </w:rPr>
        <w:t xml:space="preserve">; </w:t>
      </w:r>
      <w:r w:rsidR="004B465E" w:rsidRPr="00BF47B8">
        <w:rPr>
          <w:rFonts w:ascii="Times New Roman" w:hAnsi="Times New Roman"/>
          <w:sz w:val="24"/>
        </w:rPr>
        <w:t xml:space="preserve">Swadling, "Unjust Enrichment: Value, Rights, and Trusts" (2021) 137 </w:t>
      </w:r>
      <w:r w:rsidR="004B465E" w:rsidRPr="00BF47B8">
        <w:rPr>
          <w:rFonts w:ascii="Times New Roman" w:hAnsi="Times New Roman"/>
          <w:i/>
          <w:iCs/>
          <w:sz w:val="24"/>
        </w:rPr>
        <w:t xml:space="preserve">Law Quarterly Review </w:t>
      </w:r>
      <w:r w:rsidR="004B465E" w:rsidRPr="00BF47B8">
        <w:rPr>
          <w:rFonts w:ascii="Times New Roman" w:hAnsi="Times New Roman"/>
          <w:sz w:val="24"/>
        </w:rPr>
        <w:t xml:space="preserve">56 at 62.  </w:t>
      </w:r>
    </w:p>
  </w:footnote>
  <w:footnote w:id="48">
    <w:p w14:paraId="5B0F26F4" w14:textId="77777777" w:rsidR="00ED2410" w:rsidRPr="00BF47B8" w:rsidRDefault="00ED2410"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(1969) 120 CLR 365.</w:t>
      </w:r>
    </w:p>
  </w:footnote>
  <w:footnote w:id="49">
    <w:p w14:paraId="22C03643" w14:textId="341093D7" w:rsidR="00B028AF" w:rsidRPr="00BF47B8" w:rsidRDefault="00B028AF"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443013" w:rsidRPr="00BF47B8">
        <w:rPr>
          <w:rFonts w:ascii="Times New Roman" w:hAnsi="Times New Roman"/>
          <w:i/>
          <w:iCs/>
          <w:sz w:val="24"/>
        </w:rPr>
        <w:t>Olsson v Dyson</w:t>
      </w:r>
      <w:r w:rsidR="00443013" w:rsidRPr="00BF47B8">
        <w:rPr>
          <w:rFonts w:ascii="Times New Roman" w:hAnsi="Times New Roman"/>
          <w:sz w:val="24"/>
        </w:rPr>
        <w:t xml:space="preserve"> </w:t>
      </w:r>
      <w:r w:rsidR="009A64B9" w:rsidRPr="00BF47B8">
        <w:rPr>
          <w:rFonts w:ascii="Times New Roman" w:hAnsi="Times New Roman"/>
          <w:sz w:val="24"/>
        </w:rPr>
        <w:t xml:space="preserve">(1969) 120 CLR 365 at 368, </w:t>
      </w:r>
      <w:r w:rsidR="00C3055A" w:rsidRPr="00BF47B8">
        <w:rPr>
          <w:rFonts w:ascii="Times New Roman" w:hAnsi="Times New Roman"/>
          <w:sz w:val="24"/>
        </w:rPr>
        <w:t xml:space="preserve">380, </w:t>
      </w:r>
      <w:r w:rsidR="00BD470F" w:rsidRPr="00BF47B8">
        <w:rPr>
          <w:rFonts w:ascii="Times New Roman" w:hAnsi="Times New Roman"/>
          <w:sz w:val="24"/>
        </w:rPr>
        <w:t>394.</w:t>
      </w:r>
    </w:p>
  </w:footnote>
  <w:footnote w:id="50">
    <w:p w14:paraId="4061E0B9" w14:textId="3F973556" w:rsidR="0052208F" w:rsidRPr="00BF47B8" w:rsidRDefault="0052208F"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D53F97" w:rsidRPr="00BF47B8">
        <w:rPr>
          <w:rFonts w:ascii="Times New Roman" w:hAnsi="Times New Roman"/>
          <w:sz w:val="24"/>
        </w:rPr>
        <w:t xml:space="preserve">(1907) 4 CLR 1049 at </w:t>
      </w:r>
      <w:r w:rsidR="00E42824" w:rsidRPr="00BF47B8">
        <w:rPr>
          <w:rFonts w:ascii="Times New Roman" w:hAnsi="Times New Roman"/>
          <w:sz w:val="24"/>
        </w:rPr>
        <w:t xml:space="preserve">1063, </w:t>
      </w:r>
      <w:r w:rsidR="00D53F97" w:rsidRPr="00BF47B8">
        <w:rPr>
          <w:rFonts w:ascii="Times New Roman" w:hAnsi="Times New Roman"/>
          <w:sz w:val="24"/>
        </w:rPr>
        <w:t>1069.</w:t>
      </w:r>
    </w:p>
  </w:footnote>
  <w:footnote w:id="51">
    <w:p w14:paraId="6F565553" w14:textId="1BC027C9" w:rsidR="00ED2410" w:rsidRPr="00BF47B8" w:rsidRDefault="00ED2410"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443013" w:rsidRPr="00BF47B8">
        <w:rPr>
          <w:rFonts w:ascii="Times New Roman" w:hAnsi="Times New Roman"/>
          <w:i/>
          <w:iCs/>
          <w:sz w:val="24"/>
        </w:rPr>
        <w:t>Olsson v Dyson</w:t>
      </w:r>
      <w:r w:rsidR="00443013" w:rsidRPr="00BF47B8">
        <w:rPr>
          <w:rFonts w:ascii="Times New Roman" w:hAnsi="Times New Roman"/>
          <w:sz w:val="24"/>
        </w:rPr>
        <w:t xml:space="preserve"> </w:t>
      </w:r>
      <w:r w:rsidRPr="00BF47B8">
        <w:rPr>
          <w:rFonts w:ascii="Times New Roman" w:hAnsi="Times New Roman"/>
          <w:sz w:val="24"/>
        </w:rPr>
        <w:t>(1969) 120 CLR 365 at 376 (emphasis added).</w:t>
      </w:r>
    </w:p>
  </w:footnote>
  <w:footnote w:id="52">
    <w:p w14:paraId="5E144690" w14:textId="7F2E7B7C" w:rsidR="00ED2410" w:rsidRPr="00BF47B8" w:rsidRDefault="00ED2410"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8B40F1" w:rsidRPr="00BF47B8">
        <w:rPr>
          <w:rFonts w:ascii="Times New Roman" w:hAnsi="Times New Roman"/>
          <w:i/>
          <w:iCs/>
          <w:sz w:val="24"/>
        </w:rPr>
        <w:t>Olsson v Dyson</w:t>
      </w:r>
      <w:r w:rsidR="008B40F1" w:rsidRPr="00BF47B8">
        <w:rPr>
          <w:rFonts w:ascii="Times New Roman" w:hAnsi="Times New Roman"/>
          <w:sz w:val="24"/>
        </w:rPr>
        <w:t xml:space="preserve"> </w:t>
      </w:r>
      <w:r w:rsidRPr="00BF47B8">
        <w:rPr>
          <w:rFonts w:ascii="Times New Roman" w:hAnsi="Times New Roman"/>
          <w:sz w:val="24"/>
        </w:rPr>
        <w:t>(1969) 120 CLR 365 at 377.</w:t>
      </w:r>
    </w:p>
  </w:footnote>
  <w:footnote w:id="53">
    <w:p w14:paraId="77FC8827" w14:textId="288DC8F1" w:rsidR="00142F3A" w:rsidRPr="00BF47B8" w:rsidRDefault="00142F3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Olsson v Dyson</w:t>
      </w:r>
      <w:r w:rsidRPr="00BF47B8">
        <w:rPr>
          <w:rFonts w:ascii="Times New Roman" w:hAnsi="Times New Roman"/>
          <w:sz w:val="24"/>
        </w:rPr>
        <w:t xml:space="preserve"> (1969) 120 CLR 365 at 377.</w:t>
      </w:r>
    </w:p>
  </w:footnote>
  <w:footnote w:id="54">
    <w:p w14:paraId="54778DDE" w14:textId="5160D67E" w:rsidR="002F61EB" w:rsidRPr="00BF47B8" w:rsidRDefault="002F61EB"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00EA32EC" w:rsidRPr="00BF47B8">
        <w:rPr>
          <w:rFonts w:ascii="Times New Roman" w:hAnsi="Times New Roman"/>
          <w:sz w:val="24"/>
        </w:rPr>
        <w:t xml:space="preserve"> </w:t>
      </w:r>
      <w:r w:rsidR="00EA32EC" w:rsidRPr="00BF47B8">
        <w:rPr>
          <w:rFonts w:ascii="Times New Roman" w:hAnsi="Times New Roman"/>
          <w:sz w:val="24"/>
        </w:rPr>
        <w:tab/>
      </w:r>
      <w:r w:rsidR="00EA32EC" w:rsidRPr="00BF47B8">
        <w:rPr>
          <w:rFonts w:ascii="Times New Roman" w:hAnsi="Times New Roman"/>
          <w:i/>
          <w:iCs/>
          <w:sz w:val="24"/>
        </w:rPr>
        <w:t>Olsson v Dyson</w:t>
      </w:r>
      <w:r w:rsidR="00EA32EC" w:rsidRPr="00BF47B8">
        <w:rPr>
          <w:rFonts w:ascii="Times New Roman" w:hAnsi="Times New Roman"/>
          <w:sz w:val="24"/>
        </w:rPr>
        <w:t xml:space="preserve"> (1969) 120 CLR 365 at 379.</w:t>
      </w:r>
    </w:p>
  </w:footnote>
  <w:footnote w:id="55">
    <w:p w14:paraId="4AE3F46E" w14:textId="3A4B9791" w:rsidR="00ED2410" w:rsidRPr="00BF47B8" w:rsidRDefault="00ED2410"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E579E5" w:rsidRPr="00BF47B8">
        <w:rPr>
          <w:rFonts w:ascii="Times New Roman" w:hAnsi="Times New Roman"/>
          <w:i/>
          <w:iCs/>
          <w:sz w:val="24"/>
        </w:rPr>
        <w:t>Olsson v Dyson</w:t>
      </w:r>
      <w:r w:rsidR="00E579E5" w:rsidRPr="00BF47B8">
        <w:rPr>
          <w:rFonts w:ascii="Times New Roman" w:hAnsi="Times New Roman"/>
          <w:sz w:val="24"/>
        </w:rPr>
        <w:t xml:space="preserve"> </w:t>
      </w:r>
      <w:r w:rsidRPr="00BF47B8">
        <w:rPr>
          <w:rFonts w:ascii="Times New Roman" w:hAnsi="Times New Roman"/>
          <w:sz w:val="24"/>
        </w:rPr>
        <w:t xml:space="preserve">(1969) </w:t>
      </w:r>
      <w:r w:rsidR="001F3D56" w:rsidRPr="00BF47B8">
        <w:rPr>
          <w:rFonts w:ascii="Times New Roman" w:hAnsi="Times New Roman"/>
          <w:sz w:val="24"/>
        </w:rPr>
        <w:t xml:space="preserve">120 </w:t>
      </w:r>
      <w:r w:rsidRPr="00BF47B8">
        <w:rPr>
          <w:rFonts w:ascii="Times New Roman" w:hAnsi="Times New Roman"/>
          <w:sz w:val="24"/>
        </w:rPr>
        <w:t xml:space="preserve">CLR 365 at 379. </w:t>
      </w:r>
    </w:p>
  </w:footnote>
  <w:footnote w:id="56">
    <w:p w14:paraId="064A24B1" w14:textId="0FEE3E61" w:rsidR="00394ED3" w:rsidRPr="00BF47B8" w:rsidRDefault="00394ED3" w:rsidP="00BF47B8">
      <w:pPr>
        <w:pStyle w:val="FootnoteText"/>
        <w:spacing w:line="280" w:lineRule="exact"/>
        <w:ind w:right="0"/>
        <w:jc w:val="both"/>
        <w:rPr>
          <w:rFonts w:ascii="Times New Roman" w:hAnsi="Times New Roman"/>
          <w:sz w:val="24"/>
          <w:lang w:val="fr-FR"/>
        </w:rPr>
      </w:pPr>
      <w:r w:rsidRPr="00BF47B8">
        <w:rPr>
          <w:rStyle w:val="FootnoteReference"/>
          <w:rFonts w:ascii="Times New Roman" w:hAnsi="Times New Roman"/>
          <w:sz w:val="22"/>
          <w:vertAlign w:val="baseline"/>
        </w:rPr>
        <w:footnoteRef/>
      </w:r>
      <w:r w:rsidRPr="00BF47B8">
        <w:rPr>
          <w:rFonts w:ascii="Times New Roman" w:hAnsi="Times New Roman"/>
          <w:sz w:val="24"/>
          <w:lang w:val="fr-FR"/>
        </w:rPr>
        <w:t xml:space="preserve"> </w:t>
      </w:r>
      <w:r w:rsidRPr="00BF47B8">
        <w:rPr>
          <w:rFonts w:ascii="Times New Roman" w:hAnsi="Times New Roman"/>
          <w:sz w:val="24"/>
          <w:lang w:val="fr-FR"/>
        </w:rPr>
        <w:tab/>
      </w:r>
      <w:r w:rsidR="00A45F8C" w:rsidRPr="00BF47B8">
        <w:rPr>
          <w:rFonts w:ascii="Times New Roman" w:hAnsi="Times New Roman"/>
          <w:sz w:val="24"/>
          <w:lang w:val="fr-FR"/>
        </w:rPr>
        <w:t>[1985] 2 Qd R 292.</w:t>
      </w:r>
    </w:p>
  </w:footnote>
  <w:footnote w:id="57">
    <w:p w14:paraId="75CA5693" w14:textId="5F2C9FFC" w:rsidR="005E3763" w:rsidRPr="00BF47B8" w:rsidRDefault="005E376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B52D79" w:rsidRPr="00BF47B8">
        <w:rPr>
          <w:rFonts w:ascii="Times New Roman" w:hAnsi="Times New Roman"/>
          <w:i/>
          <w:iCs/>
          <w:sz w:val="24"/>
        </w:rPr>
        <w:t>Riches v Hogben</w:t>
      </w:r>
      <w:r w:rsidR="00B52D79" w:rsidRPr="00BF47B8">
        <w:rPr>
          <w:rFonts w:ascii="Times New Roman" w:hAnsi="Times New Roman"/>
          <w:sz w:val="24"/>
        </w:rPr>
        <w:t xml:space="preserve"> </w:t>
      </w:r>
      <w:r w:rsidRPr="00BF47B8">
        <w:rPr>
          <w:rFonts w:ascii="Times New Roman" w:hAnsi="Times New Roman"/>
          <w:sz w:val="24"/>
        </w:rPr>
        <w:t>[1985] 2 Qd R 292 at 301.</w:t>
      </w:r>
      <w:r w:rsidRPr="00BF47B8">
        <w:rPr>
          <w:rFonts w:ascii="Times New Roman" w:hAnsi="Times New Roman"/>
          <w:sz w:val="24"/>
        </w:rPr>
        <w:tab/>
      </w:r>
    </w:p>
  </w:footnote>
  <w:footnote w:id="58">
    <w:p w14:paraId="6E6844A1" w14:textId="648F88AD" w:rsidR="005E3763" w:rsidRPr="00BF47B8" w:rsidRDefault="005E376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FB0BC7" w:rsidRPr="00BF47B8">
        <w:rPr>
          <w:rFonts w:ascii="Times New Roman" w:hAnsi="Times New Roman"/>
          <w:i/>
          <w:iCs/>
          <w:sz w:val="24"/>
        </w:rPr>
        <w:t>Riches v Hogben</w:t>
      </w:r>
      <w:r w:rsidR="00FB0BC7" w:rsidRPr="00BF47B8">
        <w:rPr>
          <w:rFonts w:ascii="Times New Roman" w:hAnsi="Times New Roman"/>
          <w:sz w:val="24"/>
        </w:rPr>
        <w:t xml:space="preserve"> </w:t>
      </w:r>
      <w:r w:rsidRPr="00BF47B8">
        <w:rPr>
          <w:rFonts w:ascii="Times New Roman" w:hAnsi="Times New Roman"/>
          <w:sz w:val="24"/>
        </w:rPr>
        <w:t>[1985] 2 Qd R 292 at 300-301.</w:t>
      </w:r>
    </w:p>
  </w:footnote>
  <w:footnote w:id="59">
    <w:p w14:paraId="311DBED0" w14:textId="134CF87E" w:rsidR="005E3763" w:rsidRPr="00BF47B8" w:rsidRDefault="005E376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FB0BC7" w:rsidRPr="00BF47B8">
        <w:rPr>
          <w:rFonts w:ascii="Times New Roman" w:hAnsi="Times New Roman"/>
          <w:i/>
          <w:iCs/>
          <w:sz w:val="24"/>
        </w:rPr>
        <w:t>Riches v Hogben</w:t>
      </w:r>
      <w:r w:rsidR="00FB0BC7" w:rsidRPr="00BF47B8">
        <w:rPr>
          <w:rFonts w:ascii="Times New Roman" w:hAnsi="Times New Roman"/>
          <w:sz w:val="24"/>
        </w:rPr>
        <w:t xml:space="preserve"> </w:t>
      </w:r>
      <w:r w:rsidRPr="00BF47B8">
        <w:rPr>
          <w:rFonts w:ascii="Times New Roman" w:hAnsi="Times New Roman"/>
          <w:sz w:val="24"/>
        </w:rPr>
        <w:t>[1985] 2 Qd R 292 at 301.</w:t>
      </w:r>
      <w:r w:rsidRPr="00BF47B8">
        <w:rPr>
          <w:rFonts w:ascii="Times New Roman" w:hAnsi="Times New Roman"/>
          <w:sz w:val="24"/>
        </w:rPr>
        <w:tab/>
      </w:r>
    </w:p>
  </w:footnote>
  <w:footnote w:id="60">
    <w:p w14:paraId="490850A5" w14:textId="254382D5" w:rsidR="005E3763" w:rsidRPr="00BF47B8" w:rsidRDefault="005E3763"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35053F" w:rsidRPr="00BF47B8">
        <w:rPr>
          <w:rFonts w:ascii="Times New Roman" w:hAnsi="Times New Roman"/>
          <w:i/>
          <w:sz w:val="24"/>
        </w:rPr>
        <w:t>Riches v Hogben</w:t>
      </w:r>
      <w:r w:rsidR="0035053F" w:rsidRPr="00BF47B8">
        <w:rPr>
          <w:rFonts w:ascii="Times New Roman" w:hAnsi="Times New Roman"/>
          <w:i/>
          <w:iCs/>
          <w:sz w:val="24"/>
        </w:rPr>
        <w:t xml:space="preserve"> </w:t>
      </w:r>
      <w:r w:rsidRPr="00BF47B8">
        <w:rPr>
          <w:rFonts w:ascii="Times New Roman" w:hAnsi="Times New Roman"/>
          <w:sz w:val="24"/>
        </w:rPr>
        <w:t>[1985] 2 Qd R 292 at 302.</w:t>
      </w:r>
    </w:p>
  </w:footnote>
  <w:footnote w:id="61">
    <w:p w14:paraId="365CC20C" w14:textId="66A9BD28"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(1940) 40 SR (NSW) 598 at 603. See also </w:t>
      </w:r>
      <w:r w:rsidR="000D05B7" w:rsidRPr="00BF47B8">
        <w:rPr>
          <w:rFonts w:ascii="Times New Roman" w:hAnsi="Times New Roman"/>
          <w:i/>
          <w:iCs/>
          <w:sz w:val="24"/>
        </w:rPr>
        <w:t xml:space="preserve">The </w:t>
      </w:r>
      <w:r w:rsidRPr="00BF47B8">
        <w:rPr>
          <w:rFonts w:ascii="Times New Roman" w:hAnsi="Times New Roman"/>
          <w:i/>
          <w:iCs/>
          <w:sz w:val="24"/>
        </w:rPr>
        <w:t xml:space="preserve">New South Wales Trotting Club Ltd v </w:t>
      </w:r>
      <w:r w:rsidR="000D05B7" w:rsidRPr="00BF47B8">
        <w:rPr>
          <w:rFonts w:ascii="Times New Roman" w:hAnsi="Times New Roman"/>
          <w:i/>
          <w:iCs/>
          <w:sz w:val="24"/>
        </w:rPr>
        <w:t xml:space="preserve">The Council of the Municipality of the </w:t>
      </w:r>
      <w:r w:rsidRPr="00BF47B8">
        <w:rPr>
          <w:rFonts w:ascii="Times New Roman" w:hAnsi="Times New Roman"/>
          <w:i/>
          <w:iCs/>
          <w:sz w:val="24"/>
        </w:rPr>
        <w:t xml:space="preserve">Glebe </w:t>
      </w:r>
      <w:r w:rsidRPr="00BF47B8">
        <w:rPr>
          <w:rFonts w:ascii="Times New Roman" w:hAnsi="Times New Roman"/>
          <w:sz w:val="24"/>
        </w:rPr>
        <w:t xml:space="preserve">(1937) 37 SR (NSW) 288 at 308. </w:t>
      </w:r>
    </w:p>
  </w:footnote>
  <w:footnote w:id="62">
    <w:p w14:paraId="1F8D1FE7" w14:textId="77777777"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Hamilton v Geraghty </w:t>
      </w:r>
      <w:r w:rsidRPr="00BF47B8">
        <w:rPr>
          <w:rFonts w:ascii="Times New Roman" w:hAnsi="Times New Roman"/>
          <w:sz w:val="24"/>
        </w:rPr>
        <w:t xml:space="preserve">(1901) 1 SR (NSW) Eq 81. </w:t>
      </w:r>
    </w:p>
  </w:footnote>
  <w:footnote w:id="63">
    <w:p w14:paraId="040D96B8" w14:textId="078AF362"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[1957] VR 625 at 628. See also</w:t>
      </w:r>
      <w:r w:rsidR="00EA7C8E" w:rsidRPr="00BF47B8">
        <w:rPr>
          <w:rFonts w:ascii="Times New Roman" w:hAnsi="Times New Roman"/>
          <w:sz w:val="24"/>
        </w:rPr>
        <w:t xml:space="preserve"> </w:t>
      </w:r>
      <w:r w:rsidR="00EA7C8E" w:rsidRPr="00BF47B8">
        <w:rPr>
          <w:rFonts w:ascii="Times New Roman" w:hAnsi="Times New Roman"/>
          <w:i/>
          <w:iCs/>
          <w:sz w:val="24"/>
        </w:rPr>
        <w:t xml:space="preserve">Svenson v Payne </w:t>
      </w:r>
      <w:r w:rsidR="00EA7C8E" w:rsidRPr="00BF47B8">
        <w:rPr>
          <w:rFonts w:ascii="Times New Roman" w:hAnsi="Times New Roman"/>
          <w:sz w:val="24"/>
        </w:rPr>
        <w:t>(1945) 71 CLR 531 at</w:t>
      </w:r>
      <w:r w:rsidR="0029474C" w:rsidRPr="00BF47B8">
        <w:rPr>
          <w:rFonts w:ascii="Times New Roman" w:hAnsi="Times New Roman"/>
          <w:sz w:val="24"/>
        </w:rPr>
        <w:t xml:space="preserve"> 541;</w:t>
      </w:r>
      <w:r w:rsidRPr="00BF47B8">
        <w:rPr>
          <w:rFonts w:ascii="Times New Roman" w:hAnsi="Times New Roman"/>
          <w:sz w:val="24"/>
        </w:rPr>
        <w:t xml:space="preserve"> Heydon, Leeming and Turner, </w:t>
      </w:r>
      <w:r w:rsidRPr="00BF47B8">
        <w:rPr>
          <w:rFonts w:ascii="Times New Roman" w:hAnsi="Times New Roman"/>
          <w:i/>
          <w:iCs/>
          <w:sz w:val="24"/>
        </w:rPr>
        <w:t>Meagher</w:t>
      </w:r>
      <w:r w:rsidR="00DB2340" w:rsidRPr="00BF47B8">
        <w:rPr>
          <w:rFonts w:ascii="Times New Roman" w:hAnsi="Times New Roman"/>
          <w:i/>
          <w:iCs/>
          <w:sz w:val="24"/>
        </w:rPr>
        <w:t>,</w:t>
      </w:r>
      <w:r w:rsidRPr="00BF47B8">
        <w:rPr>
          <w:rFonts w:ascii="Times New Roman" w:hAnsi="Times New Roman"/>
          <w:i/>
          <w:iCs/>
          <w:sz w:val="24"/>
        </w:rPr>
        <w:t xml:space="preserve"> </w:t>
      </w:r>
      <w:proofErr w:type="gramStart"/>
      <w:r w:rsidRPr="00BF47B8">
        <w:rPr>
          <w:rFonts w:ascii="Times New Roman" w:hAnsi="Times New Roman"/>
          <w:i/>
          <w:iCs/>
          <w:sz w:val="24"/>
        </w:rPr>
        <w:t>Gummow</w:t>
      </w:r>
      <w:proofErr w:type="gramEnd"/>
      <w:r w:rsidRPr="00BF47B8">
        <w:rPr>
          <w:rFonts w:ascii="Times New Roman" w:hAnsi="Times New Roman"/>
          <w:i/>
          <w:iCs/>
          <w:sz w:val="24"/>
        </w:rPr>
        <w:t xml:space="preserve"> and Lehane's Equity</w:t>
      </w:r>
      <w:r w:rsidR="003B4DF4" w:rsidRPr="00BF47B8">
        <w:rPr>
          <w:rFonts w:ascii="Times New Roman" w:hAnsi="Times New Roman"/>
          <w:i/>
          <w:iCs/>
          <w:sz w:val="24"/>
        </w:rPr>
        <w:t>:</w:t>
      </w:r>
      <w:r w:rsidRPr="00BF47B8">
        <w:rPr>
          <w:rFonts w:ascii="Times New Roman" w:hAnsi="Times New Roman"/>
          <w:i/>
          <w:iCs/>
          <w:sz w:val="24"/>
        </w:rPr>
        <w:t xml:space="preserve"> Doctrines and Remedies</w:t>
      </w:r>
      <w:r w:rsidRPr="00BF47B8">
        <w:rPr>
          <w:rFonts w:ascii="Times New Roman" w:hAnsi="Times New Roman"/>
          <w:sz w:val="24"/>
        </w:rPr>
        <w:t xml:space="preserve">, 5th ed (2015) at </w:t>
      </w:r>
      <w:r w:rsidR="00B715BB" w:rsidRPr="00BF47B8">
        <w:rPr>
          <w:rFonts w:ascii="Times New Roman" w:hAnsi="Times New Roman"/>
          <w:sz w:val="24"/>
        </w:rPr>
        <w:t>521-</w:t>
      </w:r>
      <w:r w:rsidRPr="00BF47B8">
        <w:rPr>
          <w:rFonts w:ascii="Times New Roman" w:hAnsi="Times New Roman"/>
          <w:sz w:val="24"/>
        </w:rPr>
        <w:t>522 [17-080].</w:t>
      </w:r>
    </w:p>
  </w:footnote>
  <w:footnote w:id="64">
    <w:p w14:paraId="11366213" w14:textId="77777777" w:rsidR="00692CE2" w:rsidRPr="00BF47B8" w:rsidRDefault="00692CE2"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(1988) 164 CLR 387 at 429 (element 4). See also </w:t>
      </w:r>
      <w:r w:rsidRPr="00BF47B8">
        <w:rPr>
          <w:rFonts w:ascii="Times New Roman" w:hAnsi="Times New Roman"/>
          <w:i/>
          <w:iCs/>
          <w:sz w:val="24"/>
        </w:rPr>
        <w:t xml:space="preserve">The Commonwealth v Verwayen </w:t>
      </w:r>
      <w:r w:rsidRPr="00BF47B8">
        <w:rPr>
          <w:rFonts w:ascii="Times New Roman" w:hAnsi="Times New Roman"/>
          <w:sz w:val="24"/>
        </w:rPr>
        <w:t>(1990) 170 CLR 394 at 445.</w:t>
      </w:r>
    </w:p>
  </w:footnote>
  <w:footnote w:id="65">
    <w:p w14:paraId="185BD45B" w14:textId="77777777"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Waltons Stores (Interstate) Ltd v Maher </w:t>
      </w:r>
      <w:r w:rsidRPr="00BF47B8">
        <w:rPr>
          <w:rFonts w:ascii="Times New Roman" w:hAnsi="Times New Roman"/>
          <w:sz w:val="24"/>
        </w:rPr>
        <w:t xml:space="preserve">(1988) 164 CLR 387 at 429. </w:t>
      </w:r>
    </w:p>
  </w:footnote>
  <w:footnote w:id="66">
    <w:p w14:paraId="15EE73CA" w14:textId="0F18CE21"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t xml:space="preserve">(1933) 49 CLR 507 at 547. </w:t>
      </w:r>
    </w:p>
  </w:footnote>
  <w:footnote w:id="67">
    <w:p w14:paraId="77DCBFDB" w14:textId="2D8B5336" w:rsidR="00056B81" w:rsidRPr="00BF47B8" w:rsidRDefault="00056B81"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Waltons Stores (Interstate) Ltd v Maher </w:t>
      </w:r>
      <w:r w:rsidRPr="00BF47B8">
        <w:rPr>
          <w:rFonts w:ascii="Times New Roman" w:hAnsi="Times New Roman"/>
          <w:sz w:val="24"/>
        </w:rPr>
        <w:t>(1988) 164 CLR 387 at 427.</w:t>
      </w:r>
    </w:p>
  </w:footnote>
  <w:footnote w:id="68">
    <w:p w14:paraId="3054AB1F" w14:textId="18CA972D" w:rsidR="002A23C9" w:rsidRPr="00BF47B8" w:rsidRDefault="002A23C9"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355E17" w:rsidRPr="00BF47B8">
        <w:rPr>
          <w:rFonts w:ascii="Times New Roman" w:hAnsi="Times New Roman"/>
          <w:i/>
          <w:iCs/>
          <w:sz w:val="24"/>
        </w:rPr>
        <w:t xml:space="preserve">Sidhu v Van Dyke </w:t>
      </w:r>
      <w:r w:rsidR="00355E17" w:rsidRPr="00BF47B8">
        <w:rPr>
          <w:rFonts w:ascii="Times New Roman" w:hAnsi="Times New Roman"/>
          <w:sz w:val="24"/>
        </w:rPr>
        <w:t>(2014) 251 CLR 505 at 523 [58].</w:t>
      </w:r>
      <w:r w:rsidR="008F4226" w:rsidRPr="00BF47B8">
        <w:rPr>
          <w:rFonts w:ascii="Times New Roman" w:hAnsi="Times New Roman"/>
          <w:sz w:val="24"/>
        </w:rPr>
        <w:t xml:space="preserve"> See also </w:t>
      </w:r>
      <w:r w:rsidR="00AE2622" w:rsidRPr="00BF47B8">
        <w:rPr>
          <w:rFonts w:ascii="Times New Roman" w:hAnsi="Times New Roman"/>
          <w:i/>
          <w:iCs/>
          <w:sz w:val="24"/>
        </w:rPr>
        <w:t>Crown Melbourne Ltd v Cosmopolitan Hotel (Vic) Pty Ltd</w:t>
      </w:r>
      <w:r w:rsidR="00AE2622" w:rsidRPr="00BF47B8">
        <w:rPr>
          <w:rFonts w:ascii="Times New Roman" w:hAnsi="Times New Roman"/>
          <w:sz w:val="24"/>
        </w:rPr>
        <w:t xml:space="preserve"> (2016) 260 CLR 1 at 43 [141]</w:t>
      </w:r>
      <w:r w:rsidR="00936C1D" w:rsidRPr="00BF47B8">
        <w:rPr>
          <w:rFonts w:ascii="Times New Roman" w:hAnsi="Times New Roman"/>
          <w:sz w:val="24"/>
        </w:rPr>
        <w:t>, 45 [146]</w:t>
      </w:r>
      <w:r w:rsidR="00624B44" w:rsidRPr="00BF47B8">
        <w:rPr>
          <w:rFonts w:ascii="Times New Roman" w:hAnsi="Times New Roman"/>
          <w:sz w:val="24"/>
        </w:rPr>
        <w:t>.</w:t>
      </w:r>
    </w:p>
  </w:footnote>
  <w:footnote w:id="69">
    <w:p w14:paraId="28725DFB" w14:textId="452BCA5B" w:rsidR="003C4A82" w:rsidRPr="00BF47B8" w:rsidRDefault="003C4A82"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009E6039" w:rsidRPr="00BF47B8">
        <w:rPr>
          <w:rFonts w:ascii="Times New Roman" w:hAnsi="Times New Roman"/>
          <w:i/>
          <w:iCs/>
          <w:sz w:val="24"/>
        </w:rPr>
        <w:t xml:space="preserve">Ramsden v Dyson </w:t>
      </w:r>
      <w:r w:rsidR="009E6039" w:rsidRPr="00BF47B8">
        <w:rPr>
          <w:rFonts w:ascii="Times New Roman" w:hAnsi="Times New Roman"/>
          <w:sz w:val="24"/>
        </w:rPr>
        <w:t xml:space="preserve">(1866) LR 1 HL 129 at 140-141; </w:t>
      </w:r>
      <w:r w:rsidRPr="00BF47B8">
        <w:rPr>
          <w:rFonts w:ascii="Times New Roman" w:hAnsi="Times New Roman"/>
          <w:i/>
          <w:iCs/>
          <w:sz w:val="24"/>
        </w:rPr>
        <w:t xml:space="preserve">Svenson v Payne </w:t>
      </w:r>
      <w:r w:rsidRPr="00BF47B8">
        <w:rPr>
          <w:rFonts w:ascii="Times New Roman" w:hAnsi="Times New Roman"/>
          <w:sz w:val="24"/>
        </w:rPr>
        <w:t>(1945) 71 CLR 531 at</w:t>
      </w:r>
      <w:r w:rsidR="008863CD" w:rsidRPr="00BF47B8">
        <w:rPr>
          <w:rFonts w:ascii="Times New Roman" w:hAnsi="Times New Roman"/>
          <w:sz w:val="24"/>
        </w:rPr>
        <w:t xml:space="preserve"> 539</w:t>
      </w:r>
      <w:r w:rsidR="009E6039" w:rsidRPr="00BF47B8">
        <w:rPr>
          <w:rFonts w:ascii="Times New Roman" w:hAnsi="Times New Roman"/>
          <w:sz w:val="24"/>
        </w:rPr>
        <w:t xml:space="preserve">. </w:t>
      </w:r>
    </w:p>
  </w:footnote>
  <w:footnote w:id="70">
    <w:p w14:paraId="0FD0EEC6" w14:textId="77777777" w:rsidR="0075778A" w:rsidRPr="00BF47B8" w:rsidRDefault="0075778A" w:rsidP="00BF47B8">
      <w:pPr>
        <w:pStyle w:val="FootnoteText"/>
        <w:spacing w:line="280" w:lineRule="exact"/>
        <w:ind w:right="0"/>
        <w:jc w:val="both"/>
        <w:rPr>
          <w:rFonts w:ascii="Times New Roman" w:hAnsi="Times New Roman"/>
          <w:sz w:val="24"/>
        </w:rPr>
      </w:pPr>
      <w:r w:rsidRPr="00BF47B8">
        <w:rPr>
          <w:rStyle w:val="FootnoteReference"/>
          <w:rFonts w:ascii="Times New Roman" w:hAnsi="Times New Roman"/>
          <w:sz w:val="22"/>
          <w:vertAlign w:val="baseline"/>
        </w:rPr>
        <w:footnoteRef/>
      </w:r>
      <w:r w:rsidRPr="00BF47B8">
        <w:rPr>
          <w:rFonts w:ascii="Times New Roman" w:hAnsi="Times New Roman"/>
          <w:sz w:val="24"/>
        </w:rPr>
        <w:t xml:space="preserve"> </w:t>
      </w:r>
      <w:r w:rsidRPr="00BF47B8">
        <w:rPr>
          <w:rFonts w:ascii="Times New Roman" w:hAnsi="Times New Roman"/>
          <w:sz w:val="24"/>
        </w:rPr>
        <w:tab/>
      </w:r>
      <w:r w:rsidRPr="00BF47B8">
        <w:rPr>
          <w:rFonts w:ascii="Times New Roman" w:hAnsi="Times New Roman"/>
          <w:i/>
          <w:iCs/>
          <w:sz w:val="24"/>
        </w:rPr>
        <w:t xml:space="preserve">Kramer v Stone </w:t>
      </w:r>
      <w:r w:rsidRPr="00BF47B8">
        <w:rPr>
          <w:rFonts w:ascii="Times New Roman" w:hAnsi="Times New Roman"/>
          <w:sz w:val="24"/>
        </w:rPr>
        <w:t>(2023) 112 NSWLR 564 at 622 [294].</w:t>
      </w:r>
    </w:p>
  </w:footnote>
  <w:footnote w:id="71">
    <w:p w14:paraId="1A18F0B6"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Stone v Kramer </w:t>
      </w:r>
      <w:r w:rsidRPr="00287A91">
        <w:rPr>
          <w:rFonts w:ascii="Times New Roman" w:hAnsi="Times New Roman"/>
          <w:sz w:val="24"/>
        </w:rPr>
        <w:t>[2021] NSWSC 1456 at [242].</w:t>
      </w:r>
    </w:p>
  </w:footnote>
  <w:footnote w:id="72">
    <w:p w14:paraId="49D72D3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595</w:t>
      </w:r>
      <w:r w:rsidRPr="00287A91">
        <w:rPr>
          <w:rFonts w:ascii="Times New Roman" w:hAnsi="Times New Roman"/>
          <w:sz w:val="24"/>
        </w:rPr>
        <w:t xml:space="preserve"> [151].</w:t>
      </w:r>
    </w:p>
  </w:footnote>
  <w:footnote w:id="73">
    <w:p w14:paraId="5EED77A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(1988) 164 CLR 387 at 428-429, cited in </w:t>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581</w:t>
      </w:r>
      <w:r w:rsidRPr="00287A91">
        <w:rPr>
          <w:rFonts w:ascii="Times New Roman" w:hAnsi="Times New Roman"/>
          <w:sz w:val="24"/>
        </w:rPr>
        <w:t xml:space="preserve"> [77], 613 [257], 619-620 [283], 622 [296].</w:t>
      </w:r>
    </w:p>
  </w:footnote>
  <w:footnote w:id="74">
    <w:p w14:paraId="571547F8"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595</w:t>
      </w:r>
      <w:r w:rsidRPr="00287A91">
        <w:rPr>
          <w:rFonts w:ascii="Times New Roman" w:hAnsi="Times New Roman"/>
          <w:sz w:val="24"/>
        </w:rPr>
        <w:t xml:space="preserve"> [150]-[151]. </w:t>
      </w:r>
    </w:p>
  </w:footnote>
  <w:footnote w:id="75">
    <w:p w14:paraId="6676D54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 at 597-598 [166]-[167], 603 [197].</w:t>
      </w:r>
    </w:p>
  </w:footnote>
  <w:footnote w:id="76">
    <w:p w14:paraId="77E1CD8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610 [236], 613 [252]. </w:t>
      </w:r>
    </w:p>
  </w:footnote>
  <w:footnote w:id="77">
    <w:p w14:paraId="2C95A23C"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610 [234]-[236].</w:t>
      </w:r>
    </w:p>
  </w:footnote>
  <w:footnote w:id="78">
    <w:p w14:paraId="037D9FA8"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567 [1].</w:t>
      </w:r>
    </w:p>
  </w:footnote>
  <w:footnote w:id="79">
    <w:p w14:paraId="0562AAE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597-598 [166].</w:t>
      </w:r>
    </w:p>
  </w:footnote>
  <w:footnote w:id="80">
    <w:p w14:paraId="35441719"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(1990) 169 CLR 540 at 557.</w:t>
      </w:r>
    </w:p>
  </w:footnote>
  <w:footnote w:id="81">
    <w:p w14:paraId="1036DB1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(1988) 164 CLR 387 at 406.</w:t>
      </w:r>
    </w:p>
  </w:footnote>
  <w:footnote w:id="82">
    <w:p w14:paraId="2381013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Cobbe v Yeoman's Row Management Ltd</w:t>
      </w:r>
      <w:r w:rsidRPr="00287A91">
        <w:rPr>
          <w:rFonts w:ascii="Times New Roman" w:hAnsi="Times New Roman"/>
          <w:sz w:val="24"/>
        </w:rPr>
        <w:t xml:space="preserve"> [2008] 1 WLR 1752 at 1781 [65]; [2008] 4 All ER 713 at 744.</w:t>
      </w:r>
    </w:p>
  </w:footnote>
  <w:footnote w:id="83">
    <w:p w14:paraId="2718635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598</w:t>
      </w:r>
      <w:r w:rsidRPr="00287A91">
        <w:rPr>
          <w:rFonts w:ascii="Times New Roman" w:hAnsi="Times New Roman"/>
          <w:sz w:val="24"/>
        </w:rPr>
        <w:t xml:space="preserve"> [168].</w:t>
      </w:r>
    </w:p>
  </w:footnote>
  <w:footnote w:id="84">
    <w:p w14:paraId="6DA8AC1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620</w:t>
      </w:r>
      <w:r w:rsidRPr="00287A91">
        <w:rPr>
          <w:rFonts w:ascii="Times New Roman" w:hAnsi="Times New Roman"/>
          <w:sz w:val="24"/>
        </w:rPr>
        <w:t xml:space="preserve"> [287].</w:t>
      </w:r>
    </w:p>
  </w:footnote>
  <w:footnote w:id="85">
    <w:p w14:paraId="7ADEEF3B"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Stone v Kramer </w:t>
      </w:r>
      <w:r w:rsidRPr="00287A91">
        <w:rPr>
          <w:rFonts w:ascii="Times New Roman" w:hAnsi="Times New Roman"/>
          <w:sz w:val="24"/>
        </w:rPr>
        <w:t xml:space="preserve">[2021] NSWSC 1456 at [245]; </w:t>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597-598 [166], 602-603 [192], 603 [196]</w:t>
      </w:r>
      <w:r w:rsidRPr="00287A91">
        <w:rPr>
          <w:rFonts w:ascii="Times New Roman" w:hAnsi="Times New Roman"/>
          <w:sz w:val="24"/>
        </w:rPr>
        <w:t>.</w:t>
      </w:r>
    </w:p>
  </w:footnote>
  <w:footnote w:id="86">
    <w:p w14:paraId="558C9475"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416, 418. See also </w:t>
      </w:r>
      <w:r w:rsidRPr="00287A91">
        <w:rPr>
          <w:rFonts w:ascii="Times New Roman" w:hAnsi="Times New Roman"/>
          <w:i/>
          <w:iCs/>
          <w:sz w:val="24"/>
        </w:rPr>
        <w:t>Inwards v Baker</w:t>
      </w:r>
      <w:r w:rsidRPr="00287A91">
        <w:rPr>
          <w:rFonts w:ascii="Times New Roman" w:hAnsi="Times New Roman"/>
          <w:sz w:val="24"/>
        </w:rPr>
        <w:t xml:space="preserve"> [1965] 2 QB 29 at 38.</w:t>
      </w:r>
    </w:p>
  </w:footnote>
  <w:footnote w:id="87">
    <w:p w14:paraId="0D28273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Thompson v Palme</w:t>
      </w:r>
      <w:r w:rsidRPr="00287A91">
        <w:rPr>
          <w:rFonts w:ascii="Times New Roman" w:hAnsi="Times New Roman"/>
          <w:sz w:val="24"/>
        </w:rPr>
        <w:t xml:space="preserve">r (1933) 49 CLR 507 at 547, cited in </w:t>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398, 413, 443, 458, </w:t>
      </w:r>
      <w:proofErr w:type="spellStart"/>
      <w:r w:rsidRPr="00287A91">
        <w:rPr>
          <w:rFonts w:ascii="Times New Roman" w:hAnsi="Times New Roman"/>
          <w:i/>
          <w:iCs/>
          <w:sz w:val="24"/>
        </w:rPr>
        <w:t>Foran</w:t>
      </w:r>
      <w:proofErr w:type="spellEnd"/>
      <w:r w:rsidRPr="00287A91">
        <w:rPr>
          <w:rFonts w:ascii="Times New Roman" w:hAnsi="Times New Roman"/>
          <w:i/>
          <w:iCs/>
          <w:sz w:val="24"/>
        </w:rPr>
        <w:t xml:space="preserve"> v Wight</w:t>
      </w:r>
      <w:r w:rsidRPr="00287A91">
        <w:rPr>
          <w:rFonts w:ascii="Times New Roman" w:hAnsi="Times New Roman"/>
          <w:sz w:val="24"/>
        </w:rPr>
        <w:t xml:space="preserve"> (1989) 168 CLR 385 at 412, 434, </w:t>
      </w:r>
      <w:r w:rsidRPr="00287A91">
        <w:rPr>
          <w:rFonts w:ascii="Times New Roman" w:hAnsi="Times New Roman"/>
          <w:i/>
          <w:iCs/>
          <w:sz w:val="24"/>
        </w:rPr>
        <w:t xml:space="preserve">The Commonwealth v </w:t>
      </w:r>
      <w:proofErr w:type="spellStart"/>
      <w:r w:rsidRPr="00287A91">
        <w:rPr>
          <w:rFonts w:ascii="Times New Roman" w:hAnsi="Times New Roman"/>
          <w:i/>
          <w:iCs/>
          <w:sz w:val="24"/>
        </w:rPr>
        <w:t>Verwayen</w:t>
      </w:r>
      <w:proofErr w:type="spellEnd"/>
      <w:r w:rsidRPr="00287A91">
        <w:rPr>
          <w:rFonts w:ascii="Times New Roman" w:hAnsi="Times New Roman"/>
          <w:sz w:val="24"/>
        </w:rPr>
        <w:t xml:space="preserve"> (1990) 170 CLR 394 at 409, 422, 453, 471, 480, 500, and </w:t>
      </w:r>
      <w:r w:rsidRPr="00287A91">
        <w:rPr>
          <w:rFonts w:ascii="Times New Roman" w:hAnsi="Times New Roman"/>
          <w:i/>
          <w:iCs/>
          <w:sz w:val="24"/>
        </w:rPr>
        <w:t>Pacific Carriers Ltd v BNP Paribas</w:t>
      </w:r>
      <w:r w:rsidRPr="00287A91">
        <w:rPr>
          <w:rFonts w:ascii="Times New Roman" w:hAnsi="Times New Roman"/>
          <w:sz w:val="24"/>
        </w:rPr>
        <w:t xml:space="preserve"> (2004) 218 CLR 451 at 467-468 [39]. </w:t>
      </w:r>
    </w:p>
  </w:footnote>
  <w:footnote w:id="88">
    <w:p w14:paraId="58764E16"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404, 460-461. See also </w:t>
      </w:r>
      <w:r w:rsidRPr="00287A91">
        <w:rPr>
          <w:rFonts w:ascii="Times New Roman" w:hAnsi="Times New Roman"/>
          <w:i/>
          <w:iCs/>
          <w:sz w:val="24"/>
        </w:rPr>
        <w:t xml:space="preserve">Kramer v Stone </w:t>
      </w:r>
      <w:r w:rsidRPr="00287A91">
        <w:rPr>
          <w:rFonts w:ascii="Times New Roman" w:hAnsi="Times New Roman"/>
          <w:sz w:val="24"/>
        </w:rPr>
        <w:t>(2023) 112 NSWLR 564</w:t>
      </w:r>
      <w:r w:rsidRPr="00287A91">
        <w:rPr>
          <w:rFonts w:ascii="Times New Roman" w:hAnsi="Times New Roman"/>
          <w:sz w:val="24"/>
          <w:szCs w:val="24"/>
        </w:rPr>
        <w:t xml:space="preserve"> at 620 [285]-[286].</w:t>
      </w:r>
    </w:p>
  </w:footnote>
  <w:footnote w:id="89">
    <w:p w14:paraId="4D9E96A8"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Sidhu v Van Dyke</w:t>
      </w:r>
      <w:r w:rsidRPr="00287A91">
        <w:rPr>
          <w:rFonts w:ascii="Times New Roman" w:hAnsi="Times New Roman"/>
          <w:sz w:val="24"/>
        </w:rPr>
        <w:t xml:space="preserve"> (2014) 251 CLR 505 at 522-523 [58].</w:t>
      </w:r>
    </w:p>
  </w:footnote>
  <w:footnote w:id="90">
    <w:p w14:paraId="58067DC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Finn, "Equitable Estoppel", in Finn (ed), </w:t>
      </w:r>
      <w:r w:rsidRPr="00287A91">
        <w:rPr>
          <w:rFonts w:ascii="Times New Roman" w:hAnsi="Times New Roman"/>
          <w:i/>
          <w:iCs/>
          <w:sz w:val="24"/>
        </w:rPr>
        <w:t>Essays in Equity</w:t>
      </w:r>
      <w:r w:rsidRPr="00287A91">
        <w:rPr>
          <w:rFonts w:ascii="Times New Roman" w:hAnsi="Times New Roman"/>
          <w:sz w:val="24"/>
        </w:rPr>
        <w:t xml:space="preserve"> (1985) 59 at 71. </w:t>
      </w:r>
    </w:p>
  </w:footnote>
  <w:footnote w:id="91">
    <w:p w14:paraId="0C131CF9"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419. Finn, "Equitable Estoppel", in Finn (ed), </w:t>
      </w:r>
      <w:r w:rsidRPr="00287A91">
        <w:rPr>
          <w:rFonts w:ascii="Times New Roman" w:hAnsi="Times New Roman"/>
          <w:i/>
          <w:iCs/>
          <w:sz w:val="24"/>
        </w:rPr>
        <w:t>Essays in Equity</w:t>
      </w:r>
      <w:r w:rsidRPr="00287A91">
        <w:rPr>
          <w:rFonts w:ascii="Times New Roman" w:hAnsi="Times New Roman"/>
          <w:sz w:val="24"/>
        </w:rPr>
        <w:t xml:space="preserve"> (1985) 59 at 72, citing </w:t>
      </w:r>
      <w:r w:rsidRPr="00287A91">
        <w:rPr>
          <w:rFonts w:ascii="Times New Roman" w:hAnsi="Times New Roman"/>
          <w:i/>
          <w:iCs/>
          <w:sz w:val="24"/>
        </w:rPr>
        <w:t>Shaw v Applegate</w:t>
      </w:r>
      <w:r w:rsidRPr="00287A91">
        <w:rPr>
          <w:rFonts w:ascii="Times New Roman" w:hAnsi="Times New Roman"/>
          <w:sz w:val="24"/>
        </w:rPr>
        <w:t xml:space="preserve"> [1977] 1 WLR 970 at 978; [1978] 1 All ER 123 at 131 using the formulation "dishonest or unconscionable".</w:t>
      </w:r>
    </w:p>
  </w:footnote>
  <w:footnote w:id="92">
    <w:p w14:paraId="544B375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841 [8].</w:t>
      </w:r>
    </w:p>
  </w:footnote>
  <w:footnote w:id="93">
    <w:p w14:paraId="649748B1"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Crabb v Arun District Council </w:t>
      </w:r>
      <w:r w:rsidRPr="00287A91">
        <w:rPr>
          <w:rFonts w:ascii="Times New Roman" w:hAnsi="Times New Roman"/>
          <w:sz w:val="24"/>
        </w:rPr>
        <w:t xml:space="preserve">[1976] Ch 179 at 187-188,195. See also </w:t>
      </w:r>
      <w:r w:rsidRPr="00287A91">
        <w:rPr>
          <w:rFonts w:ascii="Times New Roman" w:hAnsi="Times New Roman"/>
          <w:i/>
          <w:iCs/>
          <w:sz w:val="24"/>
        </w:rPr>
        <w:t>Hughes v Metropolitan Railway Co</w:t>
      </w:r>
      <w:r w:rsidRPr="00287A91">
        <w:rPr>
          <w:rFonts w:ascii="Times New Roman" w:hAnsi="Times New Roman"/>
          <w:sz w:val="24"/>
        </w:rPr>
        <w:t xml:space="preserve"> (1877) 2 App Cas 439 at 448; </w:t>
      </w:r>
      <w:r w:rsidRPr="00287A91">
        <w:rPr>
          <w:rFonts w:ascii="Times New Roman" w:hAnsi="Times New Roman"/>
          <w:i/>
          <w:iCs/>
          <w:sz w:val="24"/>
        </w:rPr>
        <w:t xml:space="preserve">Waltons Stores (Interstate) Ltd v Maher </w:t>
      </w:r>
      <w:r w:rsidRPr="00287A91">
        <w:rPr>
          <w:rFonts w:ascii="Times New Roman" w:hAnsi="Times New Roman"/>
          <w:sz w:val="24"/>
        </w:rPr>
        <w:t>(1988) 164 CLR 387 at 417, 428.</w:t>
      </w:r>
    </w:p>
  </w:footnote>
  <w:footnote w:id="94">
    <w:p w14:paraId="1ACC95B4"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proofErr w:type="spellStart"/>
      <w:r w:rsidRPr="00287A91">
        <w:rPr>
          <w:rFonts w:ascii="Times New Roman" w:hAnsi="Times New Roman"/>
          <w:i/>
          <w:iCs/>
          <w:sz w:val="24"/>
        </w:rPr>
        <w:t>Legione</w:t>
      </w:r>
      <w:proofErr w:type="spellEnd"/>
      <w:r w:rsidRPr="00287A91">
        <w:rPr>
          <w:rFonts w:ascii="Times New Roman" w:hAnsi="Times New Roman"/>
          <w:i/>
          <w:iCs/>
          <w:sz w:val="24"/>
        </w:rPr>
        <w:t xml:space="preserve"> v </w:t>
      </w:r>
      <w:proofErr w:type="spellStart"/>
      <w:r w:rsidRPr="00287A91">
        <w:rPr>
          <w:rFonts w:ascii="Times New Roman" w:hAnsi="Times New Roman"/>
          <w:i/>
          <w:iCs/>
          <w:sz w:val="24"/>
        </w:rPr>
        <w:t>Hateley</w:t>
      </w:r>
      <w:proofErr w:type="spellEnd"/>
      <w:r w:rsidRPr="00287A91">
        <w:rPr>
          <w:rFonts w:ascii="Times New Roman" w:hAnsi="Times New Roman"/>
          <w:sz w:val="24"/>
        </w:rPr>
        <w:t xml:space="preserve"> (1983) 152 CLR 406 at 431.</w:t>
      </w:r>
    </w:p>
  </w:footnote>
  <w:footnote w:id="95">
    <w:p w14:paraId="3597E758"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(1937) 59 CLR 641 at 675-676. </w:t>
      </w:r>
    </w:p>
  </w:footnote>
  <w:footnote w:id="96">
    <w:p w14:paraId="1F92E35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(1988) 164 CLR 387 at 406.</w:t>
      </w:r>
    </w:p>
  </w:footnote>
  <w:footnote w:id="97">
    <w:p w14:paraId="6128B901"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i/>
          <w:iCs/>
          <w:sz w:val="24"/>
        </w:rPr>
        <w:tab/>
      </w:r>
      <w:proofErr w:type="spellStart"/>
      <w:r w:rsidRPr="00287A91">
        <w:rPr>
          <w:rFonts w:ascii="Times New Roman" w:hAnsi="Times New Roman"/>
          <w:i/>
          <w:iCs/>
          <w:sz w:val="24"/>
        </w:rPr>
        <w:t>Corin</w:t>
      </w:r>
      <w:proofErr w:type="spellEnd"/>
      <w:r w:rsidRPr="00287A91">
        <w:rPr>
          <w:rFonts w:ascii="Times New Roman" w:hAnsi="Times New Roman"/>
          <w:i/>
          <w:iCs/>
          <w:sz w:val="24"/>
        </w:rPr>
        <w:t xml:space="preserve"> v Patton</w:t>
      </w:r>
      <w:r w:rsidRPr="00287A91">
        <w:rPr>
          <w:rFonts w:ascii="Times New Roman" w:hAnsi="Times New Roman"/>
          <w:sz w:val="24"/>
        </w:rPr>
        <w:t xml:space="preserve"> (1990) 169 CLR 540 at 551.</w:t>
      </w:r>
    </w:p>
  </w:footnote>
  <w:footnote w:id="98">
    <w:p w14:paraId="724E35E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(1862) 4 De G F &amp; J 517 at 521 [45 ER 1285 at 1286].</w:t>
      </w:r>
    </w:p>
  </w:footnote>
  <w:footnote w:id="99">
    <w:p w14:paraId="3D75BC66"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(1969) 120 CLR 365 at 386. </w:t>
      </w:r>
    </w:p>
  </w:footnote>
  <w:footnote w:id="100">
    <w:p w14:paraId="68C96FC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(1999) 196 CLR 101.</w:t>
      </w:r>
    </w:p>
  </w:footnote>
  <w:footnote w:id="101">
    <w:p w14:paraId="12D2975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(2014) 251 CLR 505.</w:t>
      </w:r>
    </w:p>
  </w:footnote>
  <w:footnote w:id="102">
    <w:p w14:paraId="3403A65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(1985) 2 </w:t>
      </w:r>
      <w:proofErr w:type="spellStart"/>
      <w:r w:rsidRPr="00287A91">
        <w:rPr>
          <w:rFonts w:ascii="Times New Roman" w:hAnsi="Times New Roman"/>
          <w:sz w:val="24"/>
        </w:rPr>
        <w:t>Qd</w:t>
      </w:r>
      <w:proofErr w:type="spellEnd"/>
      <w:r w:rsidRPr="00287A91">
        <w:rPr>
          <w:rFonts w:ascii="Times New Roman" w:hAnsi="Times New Roman"/>
          <w:sz w:val="24"/>
        </w:rPr>
        <w:t xml:space="preserve"> R 292.</w:t>
      </w:r>
    </w:p>
  </w:footnote>
  <w:footnote w:id="103">
    <w:p w14:paraId="0B121082"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Riches v Hogben</w:t>
      </w:r>
      <w:r w:rsidRPr="00287A91">
        <w:rPr>
          <w:rFonts w:ascii="Times New Roman" w:hAnsi="Times New Roman"/>
          <w:sz w:val="24"/>
        </w:rPr>
        <w:t xml:space="preserve"> (1985) 2 </w:t>
      </w:r>
      <w:proofErr w:type="spellStart"/>
      <w:r w:rsidRPr="00287A91">
        <w:rPr>
          <w:rFonts w:ascii="Times New Roman" w:hAnsi="Times New Roman"/>
          <w:sz w:val="24"/>
        </w:rPr>
        <w:t>Qd</w:t>
      </w:r>
      <w:proofErr w:type="spellEnd"/>
      <w:r w:rsidRPr="00287A91">
        <w:rPr>
          <w:rFonts w:ascii="Times New Roman" w:hAnsi="Times New Roman"/>
          <w:sz w:val="24"/>
        </w:rPr>
        <w:t xml:space="preserve"> R 292 at 301, quoted in </w:t>
      </w:r>
      <w:proofErr w:type="spellStart"/>
      <w:r w:rsidRPr="00287A91">
        <w:rPr>
          <w:rFonts w:ascii="Times New Roman" w:hAnsi="Times New Roman"/>
          <w:i/>
          <w:iCs/>
          <w:sz w:val="24"/>
        </w:rPr>
        <w:t>Giumelli</w:t>
      </w:r>
      <w:proofErr w:type="spellEnd"/>
      <w:r w:rsidRPr="00287A91">
        <w:rPr>
          <w:rFonts w:ascii="Times New Roman" w:hAnsi="Times New Roman"/>
          <w:i/>
          <w:iCs/>
          <w:sz w:val="24"/>
        </w:rPr>
        <w:t xml:space="preserve"> v </w:t>
      </w:r>
      <w:proofErr w:type="spellStart"/>
      <w:r w:rsidRPr="00287A91">
        <w:rPr>
          <w:rFonts w:ascii="Times New Roman" w:hAnsi="Times New Roman"/>
          <w:i/>
          <w:iCs/>
          <w:sz w:val="24"/>
        </w:rPr>
        <w:t>Giumelli</w:t>
      </w:r>
      <w:proofErr w:type="spellEnd"/>
      <w:r w:rsidRPr="00287A91">
        <w:rPr>
          <w:rFonts w:ascii="Times New Roman" w:hAnsi="Times New Roman"/>
          <w:sz w:val="24"/>
        </w:rPr>
        <w:t xml:space="preserve"> (1999) 196 CLR 101 at 121-122 [35]. See also McFarlane, </w:t>
      </w:r>
      <w:r w:rsidRPr="00287A91">
        <w:rPr>
          <w:rFonts w:ascii="Times New Roman" w:hAnsi="Times New Roman"/>
          <w:i/>
          <w:iCs/>
          <w:sz w:val="24"/>
        </w:rPr>
        <w:t>The Law of Proprietary Estoppel</w:t>
      </w:r>
      <w:r w:rsidRPr="00287A91">
        <w:rPr>
          <w:rFonts w:ascii="Times New Roman" w:hAnsi="Times New Roman"/>
          <w:sz w:val="24"/>
        </w:rPr>
        <w:t>, 2nd ed (2020) at 364 [6.90].</w:t>
      </w:r>
    </w:p>
  </w:footnote>
  <w:footnote w:id="104">
    <w:p w14:paraId="4F101315"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(1862) 4 De G F &amp; J 517 at 521 [45 ER 1285 at 1286].</w:t>
      </w:r>
    </w:p>
  </w:footnote>
  <w:footnote w:id="105">
    <w:p w14:paraId="36B8EDE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419. See also </w:t>
      </w:r>
      <w:r w:rsidRPr="00287A91">
        <w:rPr>
          <w:rFonts w:ascii="Times New Roman" w:hAnsi="Times New Roman"/>
          <w:i/>
          <w:iCs/>
          <w:sz w:val="24"/>
        </w:rPr>
        <w:t>Guest v Guest</w:t>
      </w:r>
      <w:r w:rsidRPr="00287A91">
        <w:rPr>
          <w:rFonts w:ascii="Times New Roman" w:hAnsi="Times New Roman"/>
          <w:sz w:val="24"/>
        </w:rPr>
        <w:t xml:space="preserve"> [2024] AC 833 at 846 [22].</w:t>
      </w:r>
    </w:p>
  </w:footnote>
  <w:footnote w:id="106">
    <w:p w14:paraId="6F8AEE76"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368, 380, 394.</w:t>
      </w:r>
    </w:p>
  </w:footnote>
  <w:footnote w:id="107">
    <w:p w14:paraId="3FEB0C45"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378.</w:t>
      </w:r>
    </w:p>
  </w:footnote>
  <w:footnote w:id="108">
    <w:p w14:paraId="37428005"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378.</w:t>
      </w:r>
    </w:p>
  </w:footnote>
  <w:footnote w:id="109">
    <w:p w14:paraId="0D36083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379.</w:t>
      </w:r>
    </w:p>
  </w:footnote>
  <w:footnote w:id="110">
    <w:p w14:paraId="6CE551D5"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379.</w:t>
      </w:r>
    </w:p>
  </w:footnote>
  <w:footnote w:id="111">
    <w:p w14:paraId="34815942"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(1969) 120 CLR 365 at 379.</w:t>
      </w:r>
    </w:p>
  </w:footnote>
  <w:footnote w:id="112">
    <w:p w14:paraId="6149FCA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Meagher, </w:t>
      </w:r>
      <w:proofErr w:type="spellStart"/>
      <w:r w:rsidRPr="00287A91">
        <w:rPr>
          <w:rFonts w:ascii="Times New Roman" w:hAnsi="Times New Roman"/>
          <w:sz w:val="24"/>
        </w:rPr>
        <w:t>Gummow</w:t>
      </w:r>
      <w:proofErr w:type="spellEnd"/>
      <w:r w:rsidRPr="00287A91">
        <w:rPr>
          <w:rFonts w:ascii="Times New Roman" w:hAnsi="Times New Roman"/>
          <w:sz w:val="24"/>
        </w:rPr>
        <w:t xml:space="preserve"> and </w:t>
      </w:r>
      <w:proofErr w:type="spellStart"/>
      <w:r w:rsidRPr="00287A91">
        <w:rPr>
          <w:rFonts w:ascii="Times New Roman" w:hAnsi="Times New Roman"/>
          <w:sz w:val="24"/>
        </w:rPr>
        <w:t>Lehane</w:t>
      </w:r>
      <w:proofErr w:type="spellEnd"/>
      <w:r w:rsidRPr="00287A91">
        <w:rPr>
          <w:rFonts w:ascii="Times New Roman" w:hAnsi="Times New Roman"/>
          <w:sz w:val="24"/>
        </w:rPr>
        <w:t xml:space="preserve">, </w:t>
      </w:r>
      <w:r w:rsidRPr="00287A91">
        <w:rPr>
          <w:rFonts w:ascii="Times New Roman" w:hAnsi="Times New Roman"/>
          <w:i/>
          <w:iCs/>
          <w:sz w:val="24"/>
        </w:rPr>
        <w:t>Equity: Doctrines and Remedies</w:t>
      </w:r>
      <w:r w:rsidRPr="00287A91">
        <w:rPr>
          <w:rFonts w:ascii="Times New Roman" w:hAnsi="Times New Roman"/>
          <w:sz w:val="24"/>
        </w:rPr>
        <w:t>, 3rd ed (1992) at 426-427 [1719].</w:t>
      </w:r>
    </w:p>
  </w:footnote>
  <w:footnote w:id="113">
    <w:p w14:paraId="6E6DD3E0"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[1985] 2 </w:t>
      </w:r>
      <w:proofErr w:type="spellStart"/>
      <w:r w:rsidRPr="00287A91">
        <w:rPr>
          <w:rFonts w:ascii="Times New Roman" w:hAnsi="Times New Roman"/>
          <w:sz w:val="24"/>
        </w:rPr>
        <w:t>Qd</w:t>
      </w:r>
      <w:proofErr w:type="spellEnd"/>
      <w:r w:rsidRPr="00287A91">
        <w:rPr>
          <w:rFonts w:ascii="Times New Roman" w:hAnsi="Times New Roman"/>
          <w:sz w:val="24"/>
        </w:rPr>
        <w:t xml:space="preserve"> R 292 at 301.</w:t>
      </w:r>
    </w:p>
  </w:footnote>
  <w:footnote w:id="114">
    <w:p w14:paraId="0666305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[1985] 2 </w:t>
      </w:r>
      <w:proofErr w:type="spellStart"/>
      <w:r w:rsidRPr="00287A91">
        <w:rPr>
          <w:rFonts w:ascii="Times New Roman" w:hAnsi="Times New Roman"/>
          <w:sz w:val="24"/>
        </w:rPr>
        <w:t>Qd</w:t>
      </w:r>
      <w:proofErr w:type="spellEnd"/>
      <w:r w:rsidRPr="00287A91">
        <w:rPr>
          <w:rFonts w:ascii="Times New Roman" w:hAnsi="Times New Roman"/>
          <w:sz w:val="24"/>
        </w:rPr>
        <w:t xml:space="preserve"> R 292 at 300. </w:t>
      </w:r>
    </w:p>
  </w:footnote>
  <w:footnote w:id="115">
    <w:p w14:paraId="195925B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[1985] 2 </w:t>
      </w:r>
      <w:proofErr w:type="spellStart"/>
      <w:r w:rsidRPr="00287A91">
        <w:rPr>
          <w:rFonts w:ascii="Times New Roman" w:hAnsi="Times New Roman"/>
          <w:sz w:val="24"/>
        </w:rPr>
        <w:t>Qd</w:t>
      </w:r>
      <w:proofErr w:type="spellEnd"/>
      <w:r w:rsidRPr="00287A91">
        <w:rPr>
          <w:rFonts w:ascii="Times New Roman" w:hAnsi="Times New Roman"/>
          <w:sz w:val="24"/>
        </w:rPr>
        <w:t xml:space="preserve"> R 292 at 300.</w:t>
      </w:r>
    </w:p>
  </w:footnote>
  <w:footnote w:id="116">
    <w:p w14:paraId="0C099CF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[1976] Ch 179.</w:t>
      </w:r>
    </w:p>
  </w:footnote>
  <w:footnote w:id="117">
    <w:p w14:paraId="67D7EA1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(1866) LR 1 HL 129. </w:t>
      </w:r>
    </w:p>
  </w:footnote>
  <w:footnote w:id="118">
    <w:p w14:paraId="613BD12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Finn, "Equitable Estoppel", in Finn (ed), Essays in Equity (1985) 59 at 82.</w:t>
      </w:r>
    </w:p>
  </w:footnote>
  <w:footnote w:id="119">
    <w:p w14:paraId="4ED31DA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(1866) LR 1 HL 129 at 170</w:t>
      </w:r>
    </w:p>
  </w:footnote>
  <w:footnote w:id="120">
    <w:p w14:paraId="1426809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(1999) 196 CLR 101 at 112 [6].</w:t>
      </w:r>
    </w:p>
  </w:footnote>
  <w:footnote w:id="121">
    <w:p w14:paraId="2420F029"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(1999) 196 CLR 101 at 121 [35]. </w:t>
      </w:r>
    </w:p>
  </w:footnote>
  <w:footnote w:id="122">
    <w:p w14:paraId="1EAA28AB"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(1884) 9 App Cas 699. See also Meagher, </w:t>
      </w:r>
      <w:proofErr w:type="spellStart"/>
      <w:r w:rsidRPr="00287A91">
        <w:rPr>
          <w:rFonts w:ascii="Times New Roman" w:hAnsi="Times New Roman"/>
          <w:sz w:val="24"/>
        </w:rPr>
        <w:t>Gummow</w:t>
      </w:r>
      <w:proofErr w:type="spellEnd"/>
      <w:r w:rsidRPr="00287A91">
        <w:rPr>
          <w:rFonts w:ascii="Times New Roman" w:hAnsi="Times New Roman"/>
          <w:sz w:val="24"/>
        </w:rPr>
        <w:t xml:space="preserve"> and </w:t>
      </w:r>
      <w:proofErr w:type="spellStart"/>
      <w:r w:rsidRPr="00287A91">
        <w:rPr>
          <w:rFonts w:ascii="Times New Roman" w:hAnsi="Times New Roman"/>
          <w:sz w:val="24"/>
        </w:rPr>
        <w:t>Lehane</w:t>
      </w:r>
      <w:proofErr w:type="spellEnd"/>
      <w:r w:rsidRPr="00287A91">
        <w:rPr>
          <w:rFonts w:ascii="Times New Roman" w:hAnsi="Times New Roman"/>
          <w:sz w:val="24"/>
        </w:rPr>
        <w:t xml:space="preserve">, </w:t>
      </w:r>
      <w:r w:rsidRPr="00287A91">
        <w:rPr>
          <w:rFonts w:ascii="Times New Roman" w:hAnsi="Times New Roman"/>
          <w:i/>
          <w:iCs/>
          <w:sz w:val="24"/>
        </w:rPr>
        <w:t>Equity: Doctrines and Remedies</w:t>
      </w:r>
      <w:r w:rsidRPr="00287A91">
        <w:rPr>
          <w:rFonts w:ascii="Times New Roman" w:hAnsi="Times New Roman"/>
          <w:sz w:val="24"/>
        </w:rPr>
        <w:t xml:space="preserve"> (1975) at 364 [1712].</w:t>
      </w:r>
    </w:p>
  </w:footnote>
  <w:footnote w:id="123">
    <w:p w14:paraId="00E6DE73"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(1999) 196 CLR 101 at 113 [10].</w:t>
      </w:r>
    </w:p>
  </w:footnote>
  <w:footnote w:id="124">
    <w:p w14:paraId="33F0895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(1884) 9 App Cas 699 at 714.</w:t>
      </w:r>
    </w:p>
  </w:footnote>
  <w:footnote w:id="125">
    <w:p w14:paraId="2DD1A4D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(2014) 251 CLR 505 at 530 [87], [89].</w:t>
      </w:r>
    </w:p>
  </w:footnote>
  <w:footnote w:id="126">
    <w:p w14:paraId="5EAE00CB"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(2014) 251 CLR 505 at 511 [2], citing </w:t>
      </w:r>
      <w:proofErr w:type="spellStart"/>
      <w:r w:rsidRPr="00287A91">
        <w:rPr>
          <w:rFonts w:ascii="Times New Roman" w:hAnsi="Times New Roman"/>
          <w:i/>
          <w:iCs/>
          <w:sz w:val="24"/>
        </w:rPr>
        <w:t>Giumelli</w:t>
      </w:r>
      <w:proofErr w:type="spellEnd"/>
      <w:r w:rsidRPr="00287A91">
        <w:rPr>
          <w:rFonts w:ascii="Times New Roman" w:hAnsi="Times New Roman"/>
          <w:i/>
          <w:iCs/>
          <w:sz w:val="24"/>
        </w:rPr>
        <w:t xml:space="preserve"> v </w:t>
      </w:r>
      <w:proofErr w:type="spellStart"/>
      <w:r w:rsidRPr="00287A91">
        <w:rPr>
          <w:rFonts w:ascii="Times New Roman" w:hAnsi="Times New Roman"/>
          <w:i/>
          <w:iCs/>
          <w:sz w:val="24"/>
        </w:rPr>
        <w:t>Giumelli</w:t>
      </w:r>
      <w:proofErr w:type="spellEnd"/>
      <w:r w:rsidRPr="00287A91">
        <w:rPr>
          <w:rFonts w:ascii="Times New Roman" w:hAnsi="Times New Roman"/>
          <w:i/>
          <w:iCs/>
          <w:sz w:val="24"/>
        </w:rPr>
        <w:t xml:space="preserve"> </w:t>
      </w:r>
      <w:r w:rsidRPr="00287A91">
        <w:rPr>
          <w:rFonts w:ascii="Times New Roman" w:hAnsi="Times New Roman"/>
          <w:sz w:val="24"/>
        </w:rPr>
        <w:t>(1999) 196 CLR 101 at 112 [6].</w:t>
      </w:r>
    </w:p>
  </w:footnote>
  <w:footnote w:id="127">
    <w:p w14:paraId="546159C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(2014) 251 CLR 505 at 522-523 [58]; see also 526 [72].</w:t>
      </w:r>
    </w:p>
  </w:footnote>
  <w:footnote w:id="128">
    <w:p w14:paraId="35BE0A59"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(2014) 251 CLR 505 at 528 [78].</w:t>
      </w:r>
    </w:p>
  </w:footnote>
  <w:footnote w:id="129">
    <w:p w14:paraId="569FD71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(2014) 251 CLR 505 at 527-528 [77].</w:t>
      </w:r>
    </w:p>
  </w:footnote>
  <w:footnote w:id="130">
    <w:p w14:paraId="4D0C6B1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Meagher, </w:t>
      </w:r>
      <w:proofErr w:type="spellStart"/>
      <w:r w:rsidRPr="00287A91">
        <w:rPr>
          <w:rFonts w:ascii="Times New Roman" w:hAnsi="Times New Roman"/>
          <w:sz w:val="24"/>
        </w:rPr>
        <w:t>Gummow</w:t>
      </w:r>
      <w:proofErr w:type="spellEnd"/>
      <w:r w:rsidRPr="00287A91">
        <w:rPr>
          <w:rFonts w:ascii="Times New Roman" w:hAnsi="Times New Roman"/>
          <w:sz w:val="24"/>
        </w:rPr>
        <w:t xml:space="preserve"> and </w:t>
      </w:r>
      <w:proofErr w:type="spellStart"/>
      <w:r w:rsidRPr="00287A91">
        <w:rPr>
          <w:rFonts w:ascii="Times New Roman" w:hAnsi="Times New Roman"/>
          <w:sz w:val="24"/>
        </w:rPr>
        <w:t>Lehane</w:t>
      </w:r>
      <w:proofErr w:type="spellEnd"/>
      <w:r w:rsidRPr="00287A91">
        <w:rPr>
          <w:rFonts w:ascii="Times New Roman" w:hAnsi="Times New Roman"/>
          <w:sz w:val="24"/>
        </w:rPr>
        <w:t xml:space="preserve">, </w:t>
      </w:r>
      <w:r w:rsidRPr="00287A91">
        <w:rPr>
          <w:rFonts w:ascii="Times New Roman" w:hAnsi="Times New Roman"/>
          <w:i/>
          <w:iCs/>
          <w:sz w:val="24"/>
        </w:rPr>
        <w:t>Equity, Doctrines and Remedies</w:t>
      </w:r>
      <w:r w:rsidRPr="00287A91">
        <w:rPr>
          <w:rFonts w:ascii="Times New Roman" w:hAnsi="Times New Roman"/>
          <w:sz w:val="24"/>
        </w:rPr>
        <w:t xml:space="preserve">, 2nd ed (1984) at 409-410 [1717]. See also </w:t>
      </w:r>
      <w:proofErr w:type="spellStart"/>
      <w:r w:rsidRPr="00287A91">
        <w:rPr>
          <w:rFonts w:ascii="Times New Roman" w:hAnsi="Times New Roman"/>
          <w:sz w:val="24"/>
        </w:rPr>
        <w:t>Heydon</w:t>
      </w:r>
      <w:proofErr w:type="spellEnd"/>
      <w:r w:rsidRPr="00287A91">
        <w:rPr>
          <w:rFonts w:ascii="Times New Roman" w:hAnsi="Times New Roman"/>
          <w:sz w:val="24"/>
        </w:rPr>
        <w:t xml:space="preserve">, Leeming and Turner, </w:t>
      </w:r>
      <w:r w:rsidRPr="00287A91">
        <w:rPr>
          <w:rFonts w:ascii="Times New Roman" w:hAnsi="Times New Roman"/>
          <w:i/>
          <w:iCs/>
          <w:sz w:val="24"/>
        </w:rPr>
        <w:t xml:space="preserve">Meagher, </w:t>
      </w:r>
      <w:proofErr w:type="spellStart"/>
      <w:proofErr w:type="gramStart"/>
      <w:r w:rsidRPr="00287A91">
        <w:rPr>
          <w:rFonts w:ascii="Times New Roman" w:hAnsi="Times New Roman"/>
          <w:i/>
          <w:iCs/>
          <w:sz w:val="24"/>
        </w:rPr>
        <w:t>Gummow</w:t>
      </w:r>
      <w:proofErr w:type="spellEnd"/>
      <w:proofErr w:type="gramEnd"/>
      <w:r w:rsidRPr="00287A91">
        <w:rPr>
          <w:rFonts w:ascii="Times New Roman" w:hAnsi="Times New Roman"/>
          <w:i/>
          <w:iCs/>
          <w:sz w:val="24"/>
        </w:rPr>
        <w:t xml:space="preserve"> and </w:t>
      </w:r>
      <w:proofErr w:type="spellStart"/>
      <w:r w:rsidRPr="00287A91">
        <w:rPr>
          <w:rFonts w:ascii="Times New Roman" w:hAnsi="Times New Roman"/>
          <w:i/>
          <w:iCs/>
          <w:sz w:val="24"/>
        </w:rPr>
        <w:t>Lehane's</w:t>
      </w:r>
      <w:proofErr w:type="spellEnd"/>
      <w:r w:rsidRPr="00287A91">
        <w:rPr>
          <w:rFonts w:ascii="Times New Roman" w:hAnsi="Times New Roman"/>
          <w:i/>
          <w:iCs/>
          <w:sz w:val="24"/>
        </w:rPr>
        <w:t xml:space="preserve"> Equity: Doctrines and Remedies</w:t>
      </w:r>
      <w:r w:rsidRPr="00287A91">
        <w:rPr>
          <w:rFonts w:ascii="Times New Roman" w:hAnsi="Times New Roman"/>
          <w:sz w:val="24"/>
        </w:rPr>
        <w:t>, 5th ed (2015) at 523 [17-095].</w:t>
      </w:r>
    </w:p>
  </w:footnote>
  <w:footnote w:id="131">
    <w:p w14:paraId="70765A34"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Finn, "Equitable Estoppel", in Finn (ed), </w:t>
      </w:r>
      <w:r w:rsidRPr="00287A91">
        <w:rPr>
          <w:rFonts w:ascii="Times New Roman" w:hAnsi="Times New Roman"/>
          <w:i/>
          <w:iCs/>
          <w:sz w:val="24"/>
        </w:rPr>
        <w:t>Essays in Equity</w:t>
      </w:r>
      <w:r w:rsidRPr="00287A91">
        <w:rPr>
          <w:rFonts w:ascii="Times New Roman" w:hAnsi="Times New Roman"/>
          <w:sz w:val="24"/>
        </w:rPr>
        <w:t xml:space="preserve"> (1985) 59 at 82-83.</w:t>
      </w:r>
    </w:p>
  </w:footnote>
  <w:footnote w:id="132">
    <w:p w14:paraId="076F63D9"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 xml:space="preserve">Finn, "Equitable Estoppel", in Finn (ed), </w:t>
      </w:r>
      <w:r w:rsidRPr="00287A91">
        <w:rPr>
          <w:rFonts w:ascii="Times New Roman" w:hAnsi="Times New Roman"/>
          <w:i/>
          <w:iCs/>
          <w:sz w:val="24"/>
        </w:rPr>
        <w:t>Essays in Equity</w:t>
      </w:r>
      <w:r w:rsidRPr="00287A91">
        <w:rPr>
          <w:rFonts w:ascii="Times New Roman" w:hAnsi="Times New Roman"/>
          <w:sz w:val="24"/>
        </w:rPr>
        <w:t xml:space="preserve"> (1985) 59 at 82. </w:t>
      </w:r>
    </w:p>
  </w:footnote>
  <w:footnote w:id="133">
    <w:p w14:paraId="57561F1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873 [107].</w:t>
      </w:r>
    </w:p>
  </w:footnote>
  <w:footnote w:id="134">
    <w:p w14:paraId="1DF4D74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839 [4].</w:t>
      </w:r>
    </w:p>
  </w:footnote>
  <w:footnote w:id="135">
    <w:p w14:paraId="54F4AC84"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Waltons Stores (Interstate) Ltd v Maher </w:t>
      </w:r>
      <w:r w:rsidRPr="00287A91">
        <w:rPr>
          <w:rFonts w:ascii="Times New Roman" w:hAnsi="Times New Roman"/>
          <w:sz w:val="24"/>
        </w:rPr>
        <w:t xml:space="preserve">(1988) 164 CLR 387 at 403, 406, 423; </w:t>
      </w:r>
      <w:r w:rsidRPr="00287A91">
        <w:rPr>
          <w:rFonts w:ascii="Times New Roman" w:hAnsi="Times New Roman"/>
          <w:i/>
          <w:iCs/>
          <w:sz w:val="24"/>
        </w:rPr>
        <w:t xml:space="preserve">Amalgamated Investment &amp; Property Co Ltd (In </w:t>
      </w:r>
      <w:proofErr w:type="spellStart"/>
      <w:r w:rsidRPr="00287A91">
        <w:rPr>
          <w:rFonts w:ascii="Times New Roman" w:hAnsi="Times New Roman"/>
          <w:i/>
          <w:iCs/>
          <w:sz w:val="24"/>
        </w:rPr>
        <w:t>liq</w:t>
      </w:r>
      <w:proofErr w:type="spellEnd"/>
      <w:r w:rsidRPr="00287A91">
        <w:rPr>
          <w:rFonts w:ascii="Times New Roman" w:hAnsi="Times New Roman"/>
          <w:i/>
          <w:iCs/>
          <w:sz w:val="24"/>
        </w:rPr>
        <w:t>) v Texas Commerce International Bank Ltd</w:t>
      </w:r>
      <w:r w:rsidRPr="00287A91">
        <w:rPr>
          <w:rFonts w:ascii="Times New Roman" w:hAnsi="Times New Roman"/>
          <w:sz w:val="24"/>
        </w:rPr>
        <w:t xml:space="preserve"> [1982] 1 QB 84 at 107.</w:t>
      </w:r>
    </w:p>
  </w:footnote>
  <w:footnote w:id="136">
    <w:p w14:paraId="498B3458"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893 [187].</w:t>
      </w:r>
    </w:p>
  </w:footnote>
  <w:footnote w:id="137">
    <w:p w14:paraId="7C63FF7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proofErr w:type="spellStart"/>
      <w:r w:rsidRPr="00287A91">
        <w:rPr>
          <w:rFonts w:ascii="Times New Roman" w:hAnsi="Times New Roman"/>
          <w:i/>
          <w:iCs/>
          <w:sz w:val="24"/>
        </w:rPr>
        <w:t>Corin</w:t>
      </w:r>
      <w:proofErr w:type="spellEnd"/>
      <w:r w:rsidRPr="00287A91">
        <w:rPr>
          <w:rFonts w:ascii="Times New Roman" w:hAnsi="Times New Roman"/>
          <w:sz w:val="24"/>
        </w:rPr>
        <w:t xml:space="preserve"> </w:t>
      </w:r>
      <w:r w:rsidRPr="00287A91">
        <w:rPr>
          <w:rFonts w:ascii="Times New Roman" w:hAnsi="Times New Roman"/>
          <w:i/>
          <w:iCs/>
          <w:sz w:val="24"/>
        </w:rPr>
        <w:t>v Patton</w:t>
      </w:r>
      <w:r w:rsidRPr="00287A91">
        <w:rPr>
          <w:rFonts w:ascii="Times New Roman" w:hAnsi="Times New Roman"/>
          <w:sz w:val="24"/>
        </w:rPr>
        <w:t xml:space="preserve"> (1990) 169 CLR 540 at 551, 556; </w:t>
      </w:r>
      <w:proofErr w:type="spellStart"/>
      <w:r w:rsidRPr="00287A91">
        <w:rPr>
          <w:rFonts w:ascii="Times New Roman" w:hAnsi="Times New Roman"/>
          <w:sz w:val="24"/>
        </w:rPr>
        <w:t>Heydon</w:t>
      </w:r>
      <w:proofErr w:type="spellEnd"/>
      <w:r w:rsidRPr="00287A91">
        <w:rPr>
          <w:rFonts w:ascii="Times New Roman" w:hAnsi="Times New Roman"/>
          <w:sz w:val="24"/>
        </w:rPr>
        <w:t xml:space="preserve">, Leeming and Turner, </w:t>
      </w:r>
      <w:r w:rsidRPr="00287A91">
        <w:rPr>
          <w:rFonts w:ascii="Times New Roman" w:hAnsi="Times New Roman"/>
          <w:i/>
          <w:iCs/>
          <w:sz w:val="24"/>
        </w:rPr>
        <w:t xml:space="preserve">Meagher, </w:t>
      </w:r>
      <w:proofErr w:type="spellStart"/>
      <w:proofErr w:type="gramStart"/>
      <w:r w:rsidRPr="00287A91">
        <w:rPr>
          <w:rFonts w:ascii="Times New Roman" w:hAnsi="Times New Roman"/>
          <w:i/>
          <w:iCs/>
          <w:sz w:val="24"/>
        </w:rPr>
        <w:t>Gummow</w:t>
      </w:r>
      <w:proofErr w:type="spellEnd"/>
      <w:proofErr w:type="gramEnd"/>
      <w:r w:rsidRPr="00287A91">
        <w:rPr>
          <w:rFonts w:ascii="Times New Roman" w:hAnsi="Times New Roman"/>
          <w:i/>
          <w:iCs/>
          <w:sz w:val="24"/>
        </w:rPr>
        <w:t xml:space="preserve"> and </w:t>
      </w:r>
      <w:proofErr w:type="spellStart"/>
      <w:r w:rsidRPr="00287A91">
        <w:rPr>
          <w:rFonts w:ascii="Times New Roman" w:hAnsi="Times New Roman"/>
          <w:i/>
          <w:iCs/>
          <w:sz w:val="24"/>
        </w:rPr>
        <w:t>Lehane's</w:t>
      </w:r>
      <w:proofErr w:type="spellEnd"/>
      <w:r w:rsidRPr="00287A91">
        <w:rPr>
          <w:rFonts w:ascii="Times New Roman" w:hAnsi="Times New Roman"/>
          <w:i/>
          <w:iCs/>
          <w:sz w:val="24"/>
        </w:rPr>
        <w:t xml:space="preserve"> Equity: Doctrines and Remedies</w:t>
      </w:r>
      <w:r w:rsidRPr="00287A91">
        <w:rPr>
          <w:rFonts w:ascii="Times New Roman" w:hAnsi="Times New Roman"/>
          <w:sz w:val="24"/>
        </w:rPr>
        <w:t>, 5th ed (2015) at 522 [17-090].</w:t>
      </w:r>
    </w:p>
  </w:footnote>
  <w:footnote w:id="138">
    <w:p w14:paraId="234D515A"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873 [107].</w:t>
      </w:r>
    </w:p>
  </w:footnote>
  <w:footnote w:id="139">
    <w:p w14:paraId="6836B5BF"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839 [4]; </w:t>
      </w:r>
      <w:r w:rsidRPr="00287A91">
        <w:rPr>
          <w:rFonts w:ascii="Times New Roman" w:hAnsi="Times New Roman"/>
          <w:i/>
          <w:iCs/>
          <w:sz w:val="24"/>
        </w:rPr>
        <w:t>Gillett v Holt</w:t>
      </w:r>
      <w:r w:rsidRPr="00287A91">
        <w:rPr>
          <w:rFonts w:ascii="Times New Roman" w:hAnsi="Times New Roman"/>
          <w:sz w:val="24"/>
        </w:rPr>
        <w:t xml:space="preserve"> [2001] Ch 210 at 227-228.</w:t>
      </w:r>
    </w:p>
  </w:footnote>
  <w:footnote w:id="140">
    <w:p w14:paraId="15E7483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Guest v Guest</w:t>
      </w:r>
      <w:r w:rsidRPr="00287A91">
        <w:rPr>
          <w:rFonts w:ascii="Times New Roman" w:hAnsi="Times New Roman"/>
          <w:sz w:val="24"/>
        </w:rPr>
        <w:t xml:space="preserve"> [2024] AC 833 at 890 [175].</w:t>
      </w:r>
    </w:p>
  </w:footnote>
  <w:footnote w:id="141">
    <w:p w14:paraId="64CB1C8E"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[2001] Ch 210 at 228.</w:t>
      </w:r>
    </w:p>
  </w:footnote>
  <w:footnote w:id="142">
    <w:p w14:paraId="5F136FF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t>[2024] AC 833 at 892 [182].</w:t>
      </w:r>
    </w:p>
  </w:footnote>
  <w:footnote w:id="143">
    <w:p w14:paraId="07BB44A7"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Crown Melbourne Ltd v Cosmopolitan Hotel (Vic) Pty Ltd</w:t>
      </w:r>
      <w:r w:rsidRPr="00287A91">
        <w:rPr>
          <w:rFonts w:ascii="Times New Roman" w:hAnsi="Times New Roman"/>
          <w:sz w:val="24"/>
        </w:rPr>
        <w:t xml:space="preserve"> (2016) 260 CLR 1 at 43 [141].</w:t>
      </w:r>
    </w:p>
  </w:footnote>
  <w:footnote w:id="144">
    <w:p w14:paraId="3645800D" w14:textId="77777777" w:rsidR="00A0120B" w:rsidRPr="00287A91" w:rsidRDefault="00A0120B" w:rsidP="00287A91">
      <w:pPr>
        <w:pStyle w:val="FootnoteText"/>
        <w:spacing w:line="280" w:lineRule="exact"/>
        <w:ind w:right="0"/>
        <w:jc w:val="both"/>
        <w:rPr>
          <w:rFonts w:ascii="Times New Roman" w:hAnsi="Times New Roman"/>
          <w:sz w:val="24"/>
        </w:rPr>
      </w:pPr>
      <w:r w:rsidRPr="00287A91">
        <w:rPr>
          <w:rStyle w:val="FootnoteReference"/>
          <w:rFonts w:ascii="Times New Roman" w:hAnsi="Times New Roman"/>
          <w:sz w:val="22"/>
          <w:vertAlign w:val="baseline"/>
        </w:rPr>
        <w:footnoteRef/>
      </w:r>
      <w:r w:rsidRPr="00287A91">
        <w:rPr>
          <w:rFonts w:ascii="Times New Roman" w:hAnsi="Times New Roman"/>
          <w:sz w:val="24"/>
        </w:rPr>
        <w:t xml:space="preserve"> </w:t>
      </w:r>
      <w:r w:rsidRPr="00287A91">
        <w:rPr>
          <w:rFonts w:ascii="Times New Roman" w:hAnsi="Times New Roman"/>
          <w:sz w:val="24"/>
        </w:rPr>
        <w:tab/>
      </w:r>
      <w:r w:rsidRPr="00287A91">
        <w:rPr>
          <w:rFonts w:ascii="Times New Roman" w:hAnsi="Times New Roman"/>
          <w:i/>
          <w:iCs/>
          <w:sz w:val="24"/>
        </w:rPr>
        <w:t xml:space="preserve">Kramer v Stone </w:t>
      </w:r>
      <w:r w:rsidRPr="00287A91">
        <w:rPr>
          <w:rFonts w:ascii="Times New Roman" w:hAnsi="Times New Roman"/>
          <w:sz w:val="24"/>
        </w:rPr>
        <w:t>(2023) 112 NSWLR 564 at 603 [193].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F67C" w14:textId="77777777" w:rsidR="00BF47B8" w:rsidRPr="00835C81" w:rsidRDefault="00BF47B8" w:rsidP="00835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74F9" w14:textId="63985C47" w:rsidR="00BF47B8" w:rsidRPr="00835C81" w:rsidRDefault="00835C81" w:rsidP="00835C8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CD73" w14:textId="1F0C16DE" w:rsidR="00EE3978" w:rsidRPr="00835C81" w:rsidRDefault="00EE3978" w:rsidP="00835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068" w14:textId="77777777" w:rsidR="00835C81" w:rsidRPr="00BF47B8" w:rsidRDefault="00835C81" w:rsidP="00BF47B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BF47B8">
      <w:rPr>
        <w:rFonts w:ascii="Times New Roman" w:hAnsi="Times New Roman"/>
        <w:i/>
        <w:sz w:val="22"/>
      </w:rPr>
      <w:t>Gageler</w:t>
    </w:r>
    <w:proofErr w:type="spellEnd"/>
    <w:r w:rsidRPr="00BF47B8">
      <w:rPr>
        <w:rFonts w:ascii="Times New Roman" w:hAnsi="Times New Roman"/>
        <w:i/>
        <w:sz w:val="22"/>
      </w:rPr>
      <w:tab/>
      <w:t>CJ</w:t>
    </w:r>
  </w:p>
  <w:p w14:paraId="6F726551" w14:textId="77777777" w:rsidR="00835C81" w:rsidRPr="00BF47B8" w:rsidRDefault="00835C81" w:rsidP="00BF47B8">
    <w:pPr>
      <w:pStyle w:val="Header"/>
      <w:tabs>
        <w:tab w:val="clear" w:pos="4153"/>
        <w:tab w:val="clear" w:pos="8306"/>
        <w:tab w:val="right" w:pos="1304"/>
      </w:tabs>
      <w:spacing w:line="280" w:lineRule="exact"/>
      <w:ind w:firstLine="0"/>
      <w:rPr>
        <w:rFonts w:ascii="Times New Roman" w:hAnsi="Times New Roman"/>
        <w:i/>
        <w:sz w:val="22"/>
      </w:rPr>
    </w:pPr>
    <w:r w:rsidRPr="00BF47B8">
      <w:rPr>
        <w:rFonts w:ascii="Times New Roman" w:hAnsi="Times New Roman"/>
        <w:i/>
        <w:sz w:val="22"/>
      </w:rPr>
      <w:t>Gordon</w:t>
    </w:r>
    <w:r w:rsidRPr="00BF47B8">
      <w:rPr>
        <w:rFonts w:ascii="Times New Roman" w:hAnsi="Times New Roman"/>
        <w:i/>
        <w:sz w:val="22"/>
      </w:rPr>
      <w:tab/>
      <w:t>J</w:t>
    </w:r>
  </w:p>
  <w:p w14:paraId="12A5D5D4" w14:textId="77777777" w:rsidR="00835C81" w:rsidRPr="00BF47B8" w:rsidRDefault="00835C81" w:rsidP="00BF47B8">
    <w:pPr>
      <w:pStyle w:val="Header"/>
      <w:tabs>
        <w:tab w:val="clear" w:pos="4153"/>
        <w:tab w:val="clear" w:pos="8306"/>
        <w:tab w:val="right" w:pos="1304"/>
      </w:tabs>
      <w:spacing w:line="280" w:lineRule="exact"/>
      <w:ind w:firstLine="0"/>
      <w:rPr>
        <w:rFonts w:ascii="Times New Roman" w:hAnsi="Times New Roman"/>
        <w:i/>
        <w:sz w:val="22"/>
      </w:rPr>
    </w:pPr>
    <w:r w:rsidRPr="00BF47B8">
      <w:rPr>
        <w:rFonts w:ascii="Times New Roman" w:hAnsi="Times New Roman"/>
        <w:i/>
        <w:sz w:val="22"/>
      </w:rPr>
      <w:t>Edelman</w:t>
    </w:r>
    <w:r w:rsidRPr="00BF47B8">
      <w:rPr>
        <w:rFonts w:ascii="Times New Roman" w:hAnsi="Times New Roman"/>
        <w:i/>
        <w:sz w:val="22"/>
      </w:rPr>
      <w:tab/>
      <w:t>J</w:t>
    </w:r>
  </w:p>
  <w:p w14:paraId="7F08F42A" w14:textId="77777777" w:rsidR="00835C81" w:rsidRDefault="00835C81" w:rsidP="00BF47B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158BDA68" w14:textId="77777777" w:rsidR="00835C81" w:rsidRDefault="00835C81" w:rsidP="00BF47B8">
    <w:pPr>
      <w:pStyle w:val="Header"/>
      <w:tabs>
        <w:tab w:val="clear" w:pos="4153"/>
        <w:tab w:val="clear" w:pos="8306"/>
        <w:tab w:val="right" w:pos="1304"/>
      </w:tabs>
      <w:spacing w:line="280" w:lineRule="exact"/>
      <w:ind w:firstLine="0"/>
      <w:rPr>
        <w:rFonts w:ascii="Times New Roman" w:hAnsi="Times New Roman"/>
        <w:i/>
        <w:sz w:val="22"/>
      </w:rPr>
    </w:pPr>
  </w:p>
  <w:p w14:paraId="31469808" w14:textId="77777777" w:rsidR="00835C81" w:rsidRDefault="00835C81" w:rsidP="00BF47B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4332FC" w14:textId="77777777" w:rsidR="00835C81" w:rsidRPr="00BF47B8" w:rsidRDefault="00835C81" w:rsidP="00BF47B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AE30" w14:textId="77777777" w:rsidR="00835C81" w:rsidRPr="00BF47B8" w:rsidRDefault="00835C81" w:rsidP="00BF47B8">
    <w:pPr>
      <w:pStyle w:val="Header"/>
      <w:tabs>
        <w:tab w:val="clear" w:pos="4153"/>
        <w:tab w:val="clear" w:pos="8306"/>
        <w:tab w:val="left" w:pos="7200"/>
        <w:tab w:val="right" w:pos="8504"/>
      </w:tabs>
      <w:spacing w:line="280" w:lineRule="exact"/>
      <w:jc w:val="right"/>
      <w:rPr>
        <w:rFonts w:ascii="Times New Roman" w:hAnsi="Times New Roman"/>
        <w:i/>
        <w:sz w:val="22"/>
      </w:rPr>
    </w:pPr>
    <w:r w:rsidRPr="00BF47B8">
      <w:rPr>
        <w:rFonts w:ascii="Times New Roman" w:hAnsi="Times New Roman"/>
        <w:i/>
        <w:sz w:val="22"/>
      </w:rPr>
      <w:tab/>
    </w:r>
    <w:proofErr w:type="spellStart"/>
    <w:r w:rsidRPr="00BF47B8">
      <w:rPr>
        <w:rFonts w:ascii="Times New Roman" w:hAnsi="Times New Roman"/>
        <w:i/>
        <w:sz w:val="22"/>
      </w:rPr>
      <w:t>Gageler</w:t>
    </w:r>
    <w:proofErr w:type="spellEnd"/>
    <w:r w:rsidRPr="00BF47B8">
      <w:rPr>
        <w:rFonts w:ascii="Times New Roman" w:hAnsi="Times New Roman"/>
        <w:i/>
        <w:sz w:val="22"/>
      </w:rPr>
      <w:tab/>
      <w:t>CJ</w:t>
    </w:r>
  </w:p>
  <w:p w14:paraId="56B74985" w14:textId="77777777" w:rsidR="00835C81" w:rsidRPr="00BF47B8" w:rsidRDefault="00835C81" w:rsidP="00BF47B8">
    <w:pPr>
      <w:pStyle w:val="Header"/>
      <w:tabs>
        <w:tab w:val="clear" w:pos="4153"/>
        <w:tab w:val="clear" w:pos="8306"/>
        <w:tab w:val="left" w:pos="7200"/>
        <w:tab w:val="right" w:pos="8504"/>
      </w:tabs>
      <w:spacing w:line="280" w:lineRule="exact"/>
      <w:jc w:val="right"/>
      <w:rPr>
        <w:rFonts w:ascii="Times New Roman" w:hAnsi="Times New Roman"/>
        <w:i/>
        <w:sz w:val="22"/>
      </w:rPr>
    </w:pPr>
    <w:r w:rsidRPr="00BF47B8">
      <w:rPr>
        <w:rFonts w:ascii="Times New Roman" w:hAnsi="Times New Roman"/>
        <w:i/>
        <w:sz w:val="22"/>
      </w:rPr>
      <w:tab/>
      <w:t>Gordon</w:t>
    </w:r>
    <w:r w:rsidRPr="00BF47B8">
      <w:rPr>
        <w:rFonts w:ascii="Times New Roman" w:hAnsi="Times New Roman"/>
        <w:i/>
        <w:sz w:val="22"/>
      </w:rPr>
      <w:tab/>
      <w:t>J</w:t>
    </w:r>
  </w:p>
  <w:p w14:paraId="508C4450" w14:textId="77777777" w:rsidR="00835C81" w:rsidRPr="00BF47B8" w:rsidRDefault="00835C81" w:rsidP="00BF47B8">
    <w:pPr>
      <w:pStyle w:val="Header"/>
      <w:tabs>
        <w:tab w:val="clear" w:pos="4153"/>
        <w:tab w:val="clear" w:pos="8306"/>
        <w:tab w:val="left" w:pos="7200"/>
        <w:tab w:val="right" w:pos="8504"/>
      </w:tabs>
      <w:spacing w:line="280" w:lineRule="exact"/>
      <w:jc w:val="right"/>
      <w:rPr>
        <w:rFonts w:ascii="Times New Roman" w:hAnsi="Times New Roman"/>
        <w:i/>
        <w:sz w:val="22"/>
      </w:rPr>
    </w:pPr>
    <w:r w:rsidRPr="00BF47B8">
      <w:rPr>
        <w:rFonts w:ascii="Times New Roman" w:hAnsi="Times New Roman"/>
        <w:i/>
        <w:sz w:val="22"/>
      </w:rPr>
      <w:tab/>
      <w:t>Edelman</w:t>
    </w:r>
    <w:r w:rsidRPr="00BF47B8">
      <w:rPr>
        <w:rFonts w:ascii="Times New Roman" w:hAnsi="Times New Roman"/>
        <w:i/>
        <w:sz w:val="22"/>
      </w:rPr>
      <w:tab/>
      <w:t>J</w:t>
    </w:r>
  </w:p>
  <w:p w14:paraId="30259877" w14:textId="77777777" w:rsidR="00835C81" w:rsidRDefault="00835C81" w:rsidP="00BF47B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D56DA2F" w14:textId="77777777" w:rsidR="00835C81" w:rsidRDefault="00835C81" w:rsidP="00BF47B8">
    <w:pPr>
      <w:pStyle w:val="Header"/>
      <w:tabs>
        <w:tab w:val="clear" w:pos="4153"/>
        <w:tab w:val="clear" w:pos="8306"/>
        <w:tab w:val="left" w:pos="7200"/>
        <w:tab w:val="right" w:pos="8504"/>
      </w:tabs>
      <w:spacing w:line="280" w:lineRule="exact"/>
      <w:jc w:val="right"/>
      <w:rPr>
        <w:rFonts w:ascii="Times New Roman" w:hAnsi="Times New Roman"/>
        <w:i/>
        <w:sz w:val="22"/>
      </w:rPr>
    </w:pPr>
  </w:p>
  <w:p w14:paraId="77FD0574" w14:textId="77777777" w:rsidR="00835C81" w:rsidRDefault="00835C81" w:rsidP="00BF47B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0C71ED0" w14:textId="77777777" w:rsidR="00835C81" w:rsidRPr="00BF47B8" w:rsidRDefault="00835C81" w:rsidP="00BF47B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B22F"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173A6ACD"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371FF704"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6054254D"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1727D471"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6E0DA1E1" w14:textId="77777777" w:rsidR="00835C81"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p w14:paraId="1C0822BC" w14:textId="77777777" w:rsidR="00835C81" w:rsidRPr="00BF47B8" w:rsidRDefault="00835C81" w:rsidP="00BF47B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435" w14:textId="77777777" w:rsidR="00A0120B" w:rsidRDefault="00A0120B" w:rsidP="00287A9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F0134CC" w14:textId="77777777" w:rsidR="00A0120B" w:rsidRDefault="00A0120B" w:rsidP="00287A91">
    <w:pPr>
      <w:pStyle w:val="Header"/>
      <w:tabs>
        <w:tab w:val="clear" w:pos="4153"/>
        <w:tab w:val="clear" w:pos="8306"/>
        <w:tab w:val="right" w:pos="1304"/>
      </w:tabs>
      <w:spacing w:line="280" w:lineRule="exact"/>
      <w:ind w:firstLine="0"/>
      <w:rPr>
        <w:rFonts w:ascii="Times New Roman" w:hAnsi="Times New Roman"/>
        <w:i/>
        <w:sz w:val="22"/>
      </w:rPr>
    </w:pPr>
  </w:p>
  <w:p w14:paraId="3C532AC9" w14:textId="77777777" w:rsidR="00A0120B" w:rsidRDefault="00A0120B" w:rsidP="00287A9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D9D2F18" w14:textId="77777777" w:rsidR="00A0120B" w:rsidRPr="00287A91" w:rsidRDefault="00A0120B" w:rsidP="00287A9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3EC5" w14:textId="77777777" w:rsidR="00A0120B" w:rsidRDefault="00A0120B" w:rsidP="00287A9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DC21210" w14:textId="77777777" w:rsidR="00A0120B" w:rsidRDefault="00A0120B" w:rsidP="00287A91">
    <w:pPr>
      <w:pStyle w:val="Header"/>
      <w:tabs>
        <w:tab w:val="clear" w:pos="4153"/>
        <w:tab w:val="clear" w:pos="8306"/>
        <w:tab w:val="left" w:pos="7200"/>
        <w:tab w:val="right" w:pos="8504"/>
      </w:tabs>
      <w:spacing w:line="280" w:lineRule="exact"/>
      <w:jc w:val="right"/>
      <w:rPr>
        <w:rFonts w:ascii="Times New Roman" w:hAnsi="Times New Roman"/>
        <w:i/>
        <w:sz w:val="22"/>
      </w:rPr>
    </w:pPr>
  </w:p>
  <w:p w14:paraId="293BCB74" w14:textId="77777777" w:rsidR="00A0120B" w:rsidRDefault="00A0120B" w:rsidP="00287A9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5F8DA3C" w14:textId="77777777" w:rsidR="00A0120B" w:rsidRPr="00287A91" w:rsidRDefault="00A0120B" w:rsidP="00287A9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28CE" w14:textId="77777777" w:rsidR="00A0120B" w:rsidRDefault="00A0120B" w:rsidP="00287A91">
    <w:pPr>
      <w:pStyle w:val="Header"/>
      <w:tabs>
        <w:tab w:val="clear" w:pos="4153"/>
        <w:tab w:val="clear" w:pos="8306"/>
        <w:tab w:val="center" w:pos="1134"/>
      </w:tabs>
      <w:spacing w:line="280" w:lineRule="exact"/>
      <w:ind w:firstLine="0"/>
      <w:rPr>
        <w:rFonts w:ascii="Times New Roman" w:hAnsi="Times New Roman"/>
        <w:i/>
        <w:sz w:val="22"/>
      </w:rPr>
    </w:pPr>
  </w:p>
  <w:p w14:paraId="27BD31C4" w14:textId="77777777" w:rsidR="00A0120B" w:rsidRDefault="00A0120B" w:rsidP="00287A91">
    <w:pPr>
      <w:pStyle w:val="Header"/>
      <w:tabs>
        <w:tab w:val="clear" w:pos="4153"/>
        <w:tab w:val="clear" w:pos="8306"/>
        <w:tab w:val="center" w:pos="1134"/>
      </w:tabs>
      <w:spacing w:line="280" w:lineRule="exact"/>
      <w:ind w:firstLine="0"/>
      <w:rPr>
        <w:rFonts w:ascii="Times New Roman" w:hAnsi="Times New Roman"/>
        <w:i/>
        <w:sz w:val="22"/>
      </w:rPr>
    </w:pPr>
  </w:p>
  <w:p w14:paraId="202AF842" w14:textId="77777777" w:rsidR="00A0120B" w:rsidRDefault="00A0120B" w:rsidP="00287A91">
    <w:pPr>
      <w:pStyle w:val="Header"/>
      <w:tabs>
        <w:tab w:val="clear" w:pos="4153"/>
        <w:tab w:val="clear" w:pos="8306"/>
        <w:tab w:val="center" w:pos="1134"/>
      </w:tabs>
      <w:spacing w:line="280" w:lineRule="exact"/>
      <w:ind w:firstLine="0"/>
      <w:rPr>
        <w:rFonts w:ascii="Times New Roman" w:hAnsi="Times New Roman"/>
        <w:i/>
        <w:sz w:val="22"/>
      </w:rPr>
    </w:pPr>
  </w:p>
  <w:p w14:paraId="2B82BD77" w14:textId="77777777" w:rsidR="00A0120B" w:rsidRPr="00287A91" w:rsidRDefault="00A0120B" w:rsidP="00287A9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CE82727"/>
    <w:multiLevelType w:val="hybridMultilevel"/>
    <w:tmpl w:val="54467AC2"/>
    <w:lvl w:ilvl="0" w:tplc="C95EB32C">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1CC1F0A"/>
    <w:multiLevelType w:val="hybridMultilevel"/>
    <w:tmpl w:val="C23E77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9"/>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6"/>
  </w:num>
  <w:num w:numId="18" w16cid:durableId="586305847">
    <w:abstractNumId w:val="11"/>
  </w:num>
  <w:num w:numId="19" w16cid:durableId="650985869">
    <w:abstractNumId w:val="11"/>
  </w:num>
  <w:num w:numId="20" w16cid:durableId="3759344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4857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79"/>
    <w:rsid w:val="000009BA"/>
    <w:rsid w:val="00000AE7"/>
    <w:rsid w:val="00001755"/>
    <w:rsid w:val="00001B88"/>
    <w:rsid w:val="00002069"/>
    <w:rsid w:val="00002294"/>
    <w:rsid w:val="00002522"/>
    <w:rsid w:val="00002CE6"/>
    <w:rsid w:val="000030D9"/>
    <w:rsid w:val="0000316A"/>
    <w:rsid w:val="0000326E"/>
    <w:rsid w:val="000034E9"/>
    <w:rsid w:val="00003862"/>
    <w:rsid w:val="00003CBD"/>
    <w:rsid w:val="00003E95"/>
    <w:rsid w:val="00004906"/>
    <w:rsid w:val="000049B7"/>
    <w:rsid w:val="00004F51"/>
    <w:rsid w:val="0000515E"/>
    <w:rsid w:val="00005A9C"/>
    <w:rsid w:val="00005ECA"/>
    <w:rsid w:val="00006659"/>
    <w:rsid w:val="00006C07"/>
    <w:rsid w:val="00006E8B"/>
    <w:rsid w:val="00007514"/>
    <w:rsid w:val="0000783F"/>
    <w:rsid w:val="0001003A"/>
    <w:rsid w:val="00010278"/>
    <w:rsid w:val="000104C7"/>
    <w:rsid w:val="00010992"/>
    <w:rsid w:val="00010FA5"/>
    <w:rsid w:val="000113A3"/>
    <w:rsid w:val="0001177B"/>
    <w:rsid w:val="0001178E"/>
    <w:rsid w:val="000128D3"/>
    <w:rsid w:val="00012B80"/>
    <w:rsid w:val="00013373"/>
    <w:rsid w:val="00013AA8"/>
    <w:rsid w:val="000141CA"/>
    <w:rsid w:val="000145C0"/>
    <w:rsid w:val="00014B34"/>
    <w:rsid w:val="00014BE4"/>
    <w:rsid w:val="00014BEE"/>
    <w:rsid w:val="00015282"/>
    <w:rsid w:val="00015D62"/>
    <w:rsid w:val="000168C9"/>
    <w:rsid w:val="000169C6"/>
    <w:rsid w:val="000169E9"/>
    <w:rsid w:val="00016C20"/>
    <w:rsid w:val="00016DBB"/>
    <w:rsid w:val="00017144"/>
    <w:rsid w:val="00017627"/>
    <w:rsid w:val="00017638"/>
    <w:rsid w:val="00017BEF"/>
    <w:rsid w:val="00017DAD"/>
    <w:rsid w:val="00017F6D"/>
    <w:rsid w:val="00020210"/>
    <w:rsid w:val="00020353"/>
    <w:rsid w:val="000204AD"/>
    <w:rsid w:val="00020969"/>
    <w:rsid w:val="00021724"/>
    <w:rsid w:val="000217CC"/>
    <w:rsid w:val="00021D4D"/>
    <w:rsid w:val="000223C3"/>
    <w:rsid w:val="00022583"/>
    <w:rsid w:val="000226F1"/>
    <w:rsid w:val="0002277E"/>
    <w:rsid w:val="00022951"/>
    <w:rsid w:val="00022A53"/>
    <w:rsid w:val="00022CFF"/>
    <w:rsid w:val="000230C7"/>
    <w:rsid w:val="000231A9"/>
    <w:rsid w:val="00023BE0"/>
    <w:rsid w:val="00023C02"/>
    <w:rsid w:val="00023CCC"/>
    <w:rsid w:val="00023CD7"/>
    <w:rsid w:val="00024AD6"/>
    <w:rsid w:val="00024EC8"/>
    <w:rsid w:val="000250AF"/>
    <w:rsid w:val="00025278"/>
    <w:rsid w:val="00025367"/>
    <w:rsid w:val="00025490"/>
    <w:rsid w:val="0002561E"/>
    <w:rsid w:val="00025E10"/>
    <w:rsid w:val="00026009"/>
    <w:rsid w:val="0002636E"/>
    <w:rsid w:val="000268E1"/>
    <w:rsid w:val="00027A38"/>
    <w:rsid w:val="000304B8"/>
    <w:rsid w:val="00030CFF"/>
    <w:rsid w:val="0003100E"/>
    <w:rsid w:val="00031C1B"/>
    <w:rsid w:val="00032285"/>
    <w:rsid w:val="0003301D"/>
    <w:rsid w:val="00033D60"/>
    <w:rsid w:val="00033DAF"/>
    <w:rsid w:val="00034097"/>
    <w:rsid w:val="00034A90"/>
    <w:rsid w:val="00034EB9"/>
    <w:rsid w:val="00034FAE"/>
    <w:rsid w:val="00035388"/>
    <w:rsid w:val="0003575A"/>
    <w:rsid w:val="00035C9B"/>
    <w:rsid w:val="000360EB"/>
    <w:rsid w:val="00036DDE"/>
    <w:rsid w:val="00036FD0"/>
    <w:rsid w:val="00037A5F"/>
    <w:rsid w:val="00037D87"/>
    <w:rsid w:val="00041CED"/>
    <w:rsid w:val="000426EF"/>
    <w:rsid w:val="000427B6"/>
    <w:rsid w:val="00042EF3"/>
    <w:rsid w:val="0004300C"/>
    <w:rsid w:val="000433AA"/>
    <w:rsid w:val="00043A34"/>
    <w:rsid w:val="00043D2C"/>
    <w:rsid w:val="00043EF9"/>
    <w:rsid w:val="00044962"/>
    <w:rsid w:val="00044B1B"/>
    <w:rsid w:val="00045117"/>
    <w:rsid w:val="000464F5"/>
    <w:rsid w:val="000466B5"/>
    <w:rsid w:val="00046812"/>
    <w:rsid w:val="0004688D"/>
    <w:rsid w:val="00046E6B"/>
    <w:rsid w:val="00047805"/>
    <w:rsid w:val="00047AFF"/>
    <w:rsid w:val="00047DCA"/>
    <w:rsid w:val="00052506"/>
    <w:rsid w:val="000526EC"/>
    <w:rsid w:val="0005282C"/>
    <w:rsid w:val="00052AB8"/>
    <w:rsid w:val="00052BFE"/>
    <w:rsid w:val="00052F32"/>
    <w:rsid w:val="0005303A"/>
    <w:rsid w:val="00053403"/>
    <w:rsid w:val="00053693"/>
    <w:rsid w:val="00053AF3"/>
    <w:rsid w:val="00053D32"/>
    <w:rsid w:val="00053DBD"/>
    <w:rsid w:val="00053F51"/>
    <w:rsid w:val="00054B64"/>
    <w:rsid w:val="00054B7C"/>
    <w:rsid w:val="0005590B"/>
    <w:rsid w:val="00055ACD"/>
    <w:rsid w:val="0005620E"/>
    <w:rsid w:val="000567C3"/>
    <w:rsid w:val="00056B81"/>
    <w:rsid w:val="00056E7E"/>
    <w:rsid w:val="00056F27"/>
    <w:rsid w:val="00056FB0"/>
    <w:rsid w:val="0005728B"/>
    <w:rsid w:val="000573AF"/>
    <w:rsid w:val="000601E2"/>
    <w:rsid w:val="00060461"/>
    <w:rsid w:val="0006169E"/>
    <w:rsid w:val="00061F63"/>
    <w:rsid w:val="0006223C"/>
    <w:rsid w:val="000626FD"/>
    <w:rsid w:val="00062AE9"/>
    <w:rsid w:val="00062C9E"/>
    <w:rsid w:val="00062D99"/>
    <w:rsid w:val="00062F18"/>
    <w:rsid w:val="00063301"/>
    <w:rsid w:val="000636DC"/>
    <w:rsid w:val="00063A1B"/>
    <w:rsid w:val="00064058"/>
    <w:rsid w:val="00064285"/>
    <w:rsid w:val="0006432B"/>
    <w:rsid w:val="0006441F"/>
    <w:rsid w:val="000653D4"/>
    <w:rsid w:val="00065B16"/>
    <w:rsid w:val="00065C89"/>
    <w:rsid w:val="000660FD"/>
    <w:rsid w:val="000662FB"/>
    <w:rsid w:val="00066D38"/>
    <w:rsid w:val="0006743D"/>
    <w:rsid w:val="00067BF9"/>
    <w:rsid w:val="00067FD3"/>
    <w:rsid w:val="000714FD"/>
    <w:rsid w:val="00071C35"/>
    <w:rsid w:val="00071C36"/>
    <w:rsid w:val="00072AEA"/>
    <w:rsid w:val="000732D2"/>
    <w:rsid w:val="00073673"/>
    <w:rsid w:val="00074973"/>
    <w:rsid w:val="00074A71"/>
    <w:rsid w:val="000751D3"/>
    <w:rsid w:val="00075B44"/>
    <w:rsid w:val="00075C43"/>
    <w:rsid w:val="00075DCA"/>
    <w:rsid w:val="00075E36"/>
    <w:rsid w:val="00075F50"/>
    <w:rsid w:val="000763C5"/>
    <w:rsid w:val="00076769"/>
    <w:rsid w:val="00076CEF"/>
    <w:rsid w:val="00076F90"/>
    <w:rsid w:val="00077810"/>
    <w:rsid w:val="00077A6C"/>
    <w:rsid w:val="00080174"/>
    <w:rsid w:val="00080669"/>
    <w:rsid w:val="00080780"/>
    <w:rsid w:val="00080D23"/>
    <w:rsid w:val="00080D77"/>
    <w:rsid w:val="00081175"/>
    <w:rsid w:val="000815EC"/>
    <w:rsid w:val="0008169A"/>
    <w:rsid w:val="00081A1F"/>
    <w:rsid w:val="00082151"/>
    <w:rsid w:val="000826C1"/>
    <w:rsid w:val="0008278D"/>
    <w:rsid w:val="00082CBD"/>
    <w:rsid w:val="00082CEB"/>
    <w:rsid w:val="0008340A"/>
    <w:rsid w:val="000835BC"/>
    <w:rsid w:val="000836BF"/>
    <w:rsid w:val="0008387C"/>
    <w:rsid w:val="00083F1B"/>
    <w:rsid w:val="0008435D"/>
    <w:rsid w:val="0008478F"/>
    <w:rsid w:val="00084A15"/>
    <w:rsid w:val="00084D65"/>
    <w:rsid w:val="0008515B"/>
    <w:rsid w:val="0008558C"/>
    <w:rsid w:val="00085698"/>
    <w:rsid w:val="00085DF4"/>
    <w:rsid w:val="00085F13"/>
    <w:rsid w:val="000865A2"/>
    <w:rsid w:val="00086CCB"/>
    <w:rsid w:val="00087599"/>
    <w:rsid w:val="00087650"/>
    <w:rsid w:val="00087B3E"/>
    <w:rsid w:val="000902EE"/>
    <w:rsid w:val="000903AC"/>
    <w:rsid w:val="00090EE1"/>
    <w:rsid w:val="00091CBB"/>
    <w:rsid w:val="0009341F"/>
    <w:rsid w:val="00094641"/>
    <w:rsid w:val="000947BC"/>
    <w:rsid w:val="00094AB2"/>
    <w:rsid w:val="00094F41"/>
    <w:rsid w:val="000953CC"/>
    <w:rsid w:val="000957FD"/>
    <w:rsid w:val="00095C76"/>
    <w:rsid w:val="00096DBA"/>
    <w:rsid w:val="00096E13"/>
    <w:rsid w:val="00096E71"/>
    <w:rsid w:val="00096EB9"/>
    <w:rsid w:val="0009752A"/>
    <w:rsid w:val="000975E0"/>
    <w:rsid w:val="00097BFE"/>
    <w:rsid w:val="00097D66"/>
    <w:rsid w:val="000A0093"/>
    <w:rsid w:val="000A0AEA"/>
    <w:rsid w:val="000A1A47"/>
    <w:rsid w:val="000A1E35"/>
    <w:rsid w:val="000A28D4"/>
    <w:rsid w:val="000A2EB4"/>
    <w:rsid w:val="000A2FD5"/>
    <w:rsid w:val="000A38AE"/>
    <w:rsid w:val="000A3B55"/>
    <w:rsid w:val="000A3DA3"/>
    <w:rsid w:val="000A3F92"/>
    <w:rsid w:val="000A43D3"/>
    <w:rsid w:val="000A4524"/>
    <w:rsid w:val="000A6063"/>
    <w:rsid w:val="000A632F"/>
    <w:rsid w:val="000A63C6"/>
    <w:rsid w:val="000A6810"/>
    <w:rsid w:val="000A775D"/>
    <w:rsid w:val="000A79E8"/>
    <w:rsid w:val="000A7B7C"/>
    <w:rsid w:val="000B00DC"/>
    <w:rsid w:val="000B05B7"/>
    <w:rsid w:val="000B0D7D"/>
    <w:rsid w:val="000B1BC0"/>
    <w:rsid w:val="000B1C50"/>
    <w:rsid w:val="000B27CE"/>
    <w:rsid w:val="000B2A6A"/>
    <w:rsid w:val="000B2BFD"/>
    <w:rsid w:val="000B32B0"/>
    <w:rsid w:val="000B3478"/>
    <w:rsid w:val="000B3A85"/>
    <w:rsid w:val="000B3B5B"/>
    <w:rsid w:val="000B433B"/>
    <w:rsid w:val="000B4630"/>
    <w:rsid w:val="000B497F"/>
    <w:rsid w:val="000B4DB9"/>
    <w:rsid w:val="000B6286"/>
    <w:rsid w:val="000B6363"/>
    <w:rsid w:val="000B64C0"/>
    <w:rsid w:val="000B6569"/>
    <w:rsid w:val="000B710D"/>
    <w:rsid w:val="000B7558"/>
    <w:rsid w:val="000B7A11"/>
    <w:rsid w:val="000B7B12"/>
    <w:rsid w:val="000B7BFD"/>
    <w:rsid w:val="000B7F6B"/>
    <w:rsid w:val="000C001B"/>
    <w:rsid w:val="000C00FB"/>
    <w:rsid w:val="000C03F7"/>
    <w:rsid w:val="000C04DC"/>
    <w:rsid w:val="000C07C3"/>
    <w:rsid w:val="000C0915"/>
    <w:rsid w:val="000C0A42"/>
    <w:rsid w:val="000C0C4D"/>
    <w:rsid w:val="000C0D98"/>
    <w:rsid w:val="000C173E"/>
    <w:rsid w:val="000C1B0B"/>
    <w:rsid w:val="000C2639"/>
    <w:rsid w:val="000C29E9"/>
    <w:rsid w:val="000C2D3D"/>
    <w:rsid w:val="000C2ED5"/>
    <w:rsid w:val="000C3093"/>
    <w:rsid w:val="000C324F"/>
    <w:rsid w:val="000C38BE"/>
    <w:rsid w:val="000C4398"/>
    <w:rsid w:val="000C481A"/>
    <w:rsid w:val="000C48A0"/>
    <w:rsid w:val="000C4A4C"/>
    <w:rsid w:val="000C4AB1"/>
    <w:rsid w:val="000C4D05"/>
    <w:rsid w:val="000C70ED"/>
    <w:rsid w:val="000C731A"/>
    <w:rsid w:val="000C7584"/>
    <w:rsid w:val="000C7A16"/>
    <w:rsid w:val="000D0343"/>
    <w:rsid w:val="000D05B7"/>
    <w:rsid w:val="000D1AB2"/>
    <w:rsid w:val="000D1D2C"/>
    <w:rsid w:val="000D25E6"/>
    <w:rsid w:val="000D26FA"/>
    <w:rsid w:val="000D2AAB"/>
    <w:rsid w:val="000D3AA6"/>
    <w:rsid w:val="000D3C7D"/>
    <w:rsid w:val="000D4096"/>
    <w:rsid w:val="000D40AB"/>
    <w:rsid w:val="000D45D6"/>
    <w:rsid w:val="000D48AB"/>
    <w:rsid w:val="000D4B43"/>
    <w:rsid w:val="000D53C8"/>
    <w:rsid w:val="000D594E"/>
    <w:rsid w:val="000D5E93"/>
    <w:rsid w:val="000D7663"/>
    <w:rsid w:val="000E02AC"/>
    <w:rsid w:val="000E07A7"/>
    <w:rsid w:val="000E0BDB"/>
    <w:rsid w:val="000E0E14"/>
    <w:rsid w:val="000E1077"/>
    <w:rsid w:val="000E1465"/>
    <w:rsid w:val="000E1D6E"/>
    <w:rsid w:val="000E1DC3"/>
    <w:rsid w:val="000E1E78"/>
    <w:rsid w:val="000E23E3"/>
    <w:rsid w:val="000E2B27"/>
    <w:rsid w:val="000E2CF2"/>
    <w:rsid w:val="000E2F3D"/>
    <w:rsid w:val="000E30C3"/>
    <w:rsid w:val="000E3354"/>
    <w:rsid w:val="000E391E"/>
    <w:rsid w:val="000E3CB9"/>
    <w:rsid w:val="000E3D16"/>
    <w:rsid w:val="000E41F1"/>
    <w:rsid w:val="000E4F37"/>
    <w:rsid w:val="000E5597"/>
    <w:rsid w:val="000E584C"/>
    <w:rsid w:val="000E65F7"/>
    <w:rsid w:val="000E6B8B"/>
    <w:rsid w:val="000E77B0"/>
    <w:rsid w:val="000E7C13"/>
    <w:rsid w:val="000E7EE8"/>
    <w:rsid w:val="000F03E4"/>
    <w:rsid w:val="000F04D6"/>
    <w:rsid w:val="000F08C6"/>
    <w:rsid w:val="000F09BF"/>
    <w:rsid w:val="000F0B8F"/>
    <w:rsid w:val="000F0C8C"/>
    <w:rsid w:val="000F0CEB"/>
    <w:rsid w:val="000F11F1"/>
    <w:rsid w:val="000F1345"/>
    <w:rsid w:val="000F1D13"/>
    <w:rsid w:val="000F1E7B"/>
    <w:rsid w:val="000F1F4E"/>
    <w:rsid w:val="000F2751"/>
    <w:rsid w:val="000F3BB3"/>
    <w:rsid w:val="000F3E8E"/>
    <w:rsid w:val="000F424F"/>
    <w:rsid w:val="000F471B"/>
    <w:rsid w:val="000F4F30"/>
    <w:rsid w:val="000F5214"/>
    <w:rsid w:val="000F53CA"/>
    <w:rsid w:val="000F5642"/>
    <w:rsid w:val="000F57E1"/>
    <w:rsid w:val="000F63D6"/>
    <w:rsid w:val="000F7456"/>
    <w:rsid w:val="000F7CCC"/>
    <w:rsid w:val="00100027"/>
    <w:rsid w:val="0010009A"/>
    <w:rsid w:val="001001B9"/>
    <w:rsid w:val="0010052C"/>
    <w:rsid w:val="00100951"/>
    <w:rsid w:val="0010123C"/>
    <w:rsid w:val="00101F08"/>
    <w:rsid w:val="00102234"/>
    <w:rsid w:val="00102254"/>
    <w:rsid w:val="00102787"/>
    <w:rsid w:val="00102973"/>
    <w:rsid w:val="00102A39"/>
    <w:rsid w:val="00102BB0"/>
    <w:rsid w:val="0010335F"/>
    <w:rsid w:val="00103FC0"/>
    <w:rsid w:val="00104039"/>
    <w:rsid w:val="0010457D"/>
    <w:rsid w:val="001052A3"/>
    <w:rsid w:val="00105C91"/>
    <w:rsid w:val="00105CD1"/>
    <w:rsid w:val="00105DC6"/>
    <w:rsid w:val="00105F35"/>
    <w:rsid w:val="0010636A"/>
    <w:rsid w:val="001065C0"/>
    <w:rsid w:val="001069A4"/>
    <w:rsid w:val="00106BFD"/>
    <w:rsid w:val="00106E7D"/>
    <w:rsid w:val="0010702C"/>
    <w:rsid w:val="001076EA"/>
    <w:rsid w:val="00107A7C"/>
    <w:rsid w:val="00110970"/>
    <w:rsid w:val="00111568"/>
    <w:rsid w:val="001120C0"/>
    <w:rsid w:val="001120DE"/>
    <w:rsid w:val="001124C0"/>
    <w:rsid w:val="001124D4"/>
    <w:rsid w:val="0011296E"/>
    <w:rsid w:val="00113237"/>
    <w:rsid w:val="0011328A"/>
    <w:rsid w:val="00113B50"/>
    <w:rsid w:val="00114039"/>
    <w:rsid w:val="00114189"/>
    <w:rsid w:val="001141C2"/>
    <w:rsid w:val="001150BF"/>
    <w:rsid w:val="00115EB0"/>
    <w:rsid w:val="001161E2"/>
    <w:rsid w:val="0011652D"/>
    <w:rsid w:val="0011684D"/>
    <w:rsid w:val="001168F2"/>
    <w:rsid w:val="00116BE0"/>
    <w:rsid w:val="00116CA6"/>
    <w:rsid w:val="00117A99"/>
    <w:rsid w:val="00120207"/>
    <w:rsid w:val="0012053E"/>
    <w:rsid w:val="00120DAC"/>
    <w:rsid w:val="001210DB"/>
    <w:rsid w:val="0012190B"/>
    <w:rsid w:val="00121CE2"/>
    <w:rsid w:val="0012244D"/>
    <w:rsid w:val="00122712"/>
    <w:rsid w:val="0012305F"/>
    <w:rsid w:val="001232D1"/>
    <w:rsid w:val="00123C1B"/>
    <w:rsid w:val="00123CB8"/>
    <w:rsid w:val="00123DB0"/>
    <w:rsid w:val="0012436A"/>
    <w:rsid w:val="001250A7"/>
    <w:rsid w:val="00125252"/>
    <w:rsid w:val="001252C5"/>
    <w:rsid w:val="00125B0E"/>
    <w:rsid w:val="00125C70"/>
    <w:rsid w:val="00125D75"/>
    <w:rsid w:val="00125E3C"/>
    <w:rsid w:val="00126EBA"/>
    <w:rsid w:val="00126ED2"/>
    <w:rsid w:val="00127B99"/>
    <w:rsid w:val="00127C6B"/>
    <w:rsid w:val="00127F27"/>
    <w:rsid w:val="001301EF"/>
    <w:rsid w:val="00130374"/>
    <w:rsid w:val="00130862"/>
    <w:rsid w:val="00130964"/>
    <w:rsid w:val="00130D07"/>
    <w:rsid w:val="00131581"/>
    <w:rsid w:val="001318A5"/>
    <w:rsid w:val="00131B2E"/>
    <w:rsid w:val="00131E23"/>
    <w:rsid w:val="00131E50"/>
    <w:rsid w:val="00132BD0"/>
    <w:rsid w:val="00132C51"/>
    <w:rsid w:val="001331BF"/>
    <w:rsid w:val="001332B8"/>
    <w:rsid w:val="001338EA"/>
    <w:rsid w:val="00133E7E"/>
    <w:rsid w:val="00134043"/>
    <w:rsid w:val="0013456F"/>
    <w:rsid w:val="00134690"/>
    <w:rsid w:val="00134A56"/>
    <w:rsid w:val="00134ECB"/>
    <w:rsid w:val="00135162"/>
    <w:rsid w:val="00135F33"/>
    <w:rsid w:val="00136154"/>
    <w:rsid w:val="001361ED"/>
    <w:rsid w:val="00136F63"/>
    <w:rsid w:val="00136FC5"/>
    <w:rsid w:val="00137A74"/>
    <w:rsid w:val="00137CF5"/>
    <w:rsid w:val="00140034"/>
    <w:rsid w:val="001400BE"/>
    <w:rsid w:val="0014033E"/>
    <w:rsid w:val="001407D0"/>
    <w:rsid w:val="0014095B"/>
    <w:rsid w:val="00140C91"/>
    <w:rsid w:val="00141A33"/>
    <w:rsid w:val="00142072"/>
    <w:rsid w:val="001421DD"/>
    <w:rsid w:val="0014266B"/>
    <w:rsid w:val="00142F3A"/>
    <w:rsid w:val="0014391B"/>
    <w:rsid w:val="00143FCB"/>
    <w:rsid w:val="00144072"/>
    <w:rsid w:val="0014416E"/>
    <w:rsid w:val="001449E2"/>
    <w:rsid w:val="00144FEF"/>
    <w:rsid w:val="00145627"/>
    <w:rsid w:val="001458CE"/>
    <w:rsid w:val="00145978"/>
    <w:rsid w:val="00145B7E"/>
    <w:rsid w:val="00145BFE"/>
    <w:rsid w:val="00145D53"/>
    <w:rsid w:val="00146295"/>
    <w:rsid w:val="0014638F"/>
    <w:rsid w:val="00146A41"/>
    <w:rsid w:val="00146D97"/>
    <w:rsid w:val="001471C1"/>
    <w:rsid w:val="00147204"/>
    <w:rsid w:val="0014733F"/>
    <w:rsid w:val="0014737C"/>
    <w:rsid w:val="0014776B"/>
    <w:rsid w:val="0015031C"/>
    <w:rsid w:val="00150324"/>
    <w:rsid w:val="00150B5F"/>
    <w:rsid w:val="001514E1"/>
    <w:rsid w:val="0015150A"/>
    <w:rsid w:val="00151679"/>
    <w:rsid w:val="001516A8"/>
    <w:rsid w:val="001517F2"/>
    <w:rsid w:val="00151D50"/>
    <w:rsid w:val="001523D5"/>
    <w:rsid w:val="00152403"/>
    <w:rsid w:val="001526EB"/>
    <w:rsid w:val="0015318E"/>
    <w:rsid w:val="00153CE9"/>
    <w:rsid w:val="00154246"/>
    <w:rsid w:val="001543E9"/>
    <w:rsid w:val="00154CBC"/>
    <w:rsid w:val="00155030"/>
    <w:rsid w:val="00156390"/>
    <w:rsid w:val="00157879"/>
    <w:rsid w:val="00157F5A"/>
    <w:rsid w:val="0016025B"/>
    <w:rsid w:val="001615C5"/>
    <w:rsid w:val="0016233F"/>
    <w:rsid w:val="00162845"/>
    <w:rsid w:val="00162BCD"/>
    <w:rsid w:val="00162D29"/>
    <w:rsid w:val="00163117"/>
    <w:rsid w:val="0016321D"/>
    <w:rsid w:val="00163301"/>
    <w:rsid w:val="00163B82"/>
    <w:rsid w:val="00163D92"/>
    <w:rsid w:val="00164144"/>
    <w:rsid w:val="0016490F"/>
    <w:rsid w:val="001649FE"/>
    <w:rsid w:val="001652A1"/>
    <w:rsid w:val="00166EE7"/>
    <w:rsid w:val="001675A3"/>
    <w:rsid w:val="00167C29"/>
    <w:rsid w:val="001701BD"/>
    <w:rsid w:val="001702A8"/>
    <w:rsid w:val="00170471"/>
    <w:rsid w:val="001708DE"/>
    <w:rsid w:val="00170A37"/>
    <w:rsid w:val="00170AA8"/>
    <w:rsid w:val="00170AF0"/>
    <w:rsid w:val="0017159F"/>
    <w:rsid w:val="001715F3"/>
    <w:rsid w:val="00171761"/>
    <w:rsid w:val="00171B43"/>
    <w:rsid w:val="00171C08"/>
    <w:rsid w:val="001727B6"/>
    <w:rsid w:val="001728A6"/>
    <w:rsid w:val="00172ADE"/>
    <w:rsid w:val="00174C51"/>
    <w:rsid w:val="00174EAD"/>
    <w:rsid w:val="00175056"/>
    <w:rsid w:val="0017515E"/>
    <w:rsid w:val="00175663"/>
    <w:rsid w:val="00175703"/>
    <w:rsid w:val="001758DE"/>
    <w:rsid w:val="00175C0D"/>
    <w:rsid w:val="00175F3B"/>
    <w:rsid w:val="00176BD1"/>
    <w:rsid w:val="00176D25"/>
    <w:rsid w:val="00176DBF"/>
    <w:rsid w:val="00176DC6"/>
    <w:rsid w:val="00180295"/>
    <w:rsid w:val="00180BBD"/>
    <w:rsid w:val="00180DA9"/>
    <w:rsid w:val="00180EB4"/>
    <w:rsid w:val="00181018"/>
    <w:rsid w:val="00181071"/>
    <w:rsid w:val="00181902"/>
    <w:rsid w:val="0018191B"/>
    <w:rsid w:val="00181C83"/>
    <w:rsid w:val="00182789"/>
    <w:rsid w:val="00182B1F"/>
    <w:rsid w:val="00183080"/>
    <w:rsid w:val="0018308C"/>
    <w:rsid w:val="0018342E"/>
    <w:rsid w:val="001840C2"/>
    <w:rsid w:val="00184279"/>
    <w:rsid w:val="00184480"/>
    <w:rsid w:val="00184542"/>
    <w:rsid w:val="001847AC"/>
    <w:rsid w:val="00184B46"/>
    <w:rsid w:val="0018516B"/>
    <w:rsid w:val="00185416"/>
    <w:rsid w:val="00185939"/>
    <w:rsid w:val="00185BA1"/>
    <w:rsid w:val="001862FB"/>
    <w:rsid w:val="001865C6"/>
    <w:rsid w:val="00186D61"/>
    <w:rsid w:val="001876E2"/>
    <w:rsid w:val="001876F6"/>
    <w:rsid w:val="00187BEC"/>
    <w:rsid w:val="00190392"/>
    <w:rsid w:val="0019078C"/>
    <w:rsid w:val="00190976"/>
    <w:rsid w:val="001916D7"/>
    <w:rsid w:val="00191E23"/>
    <w:rsid w:val="00192AB1"/>
    <w:rsid w:val="00193A65"/>
    <w:rsid w:val="00193A6B"/>
    <w:rsid w:val="00193E23"/>
    <w:rsid w:val="0019411B"/>
    <w:rsid w:val="001948FD"/>
    <w:rsid w:val="00194E55"/>
    <w:rsid w:val="00194F6F"/>
    <w:rsid w:val="00194F9A"/>
    <w:rsid w:val="00195118"/>
    <w:rsid w:val="001953B1"/>
    <w:rsid w:val="001956CB"/>
    <w:rsid w:val="00195755"/>
    <w:rsid w:val="00195892"/>
    <w:rsid w:val="00195CC3"/>
    <w:rsid w:val="001963C0"/>
    <w:rsid w:val="001969A6"/>
    <w:rsid w:val="00196B32"/>
    <w:rsid w:val="0019773A"/>
    <w:rsid w:val="00197956"/>
    <w:rsid w:val="001A06EB"/>
    <w:rsid w:val="001A092C"/>
    <w:rsid w:val="001A128D"/>
    <w:rsid w:val="001A1A07"/>
    <w:rsid w:val="001A1BA2"/>
    <w:rsid w:val="001A1C68"/>
    <w:rsid w:val="001A1E4D"/>
    <w:rsid w:val="001A2271"/>
    <w:rsid w:val="001A23D3"/>
    <w:rsid w:val="001A282F"/>
    <w:rsid w:val="001A3220"/>
    <w:rsid w:val="001A36ED"/>
    <w:rsid w:val="001A3804"/>
    <w:rsid w:val="001A3A05"/>
    <w:rsid w:val="001A409D"/>
    <w:rsid w:val="001A414B"/>
    <w:rsid w:val="001A446E"/>
    <w:rsid w:val="001A511A"/>
    <w:rsid w:val="001A5163"/>
    <w:rsid w:val="001A6025"/>
    <w:rsid w:val="001A6419"/>
    <w:rsid w:val="001A678D"/>
    <w:rsid w:val="001A67F4"/>
    <w:rsid w:val="001A6E65"/>
    <w:rsid w:val="001A7BC6"/>
    <w:rsid w:val="001A7E6A"/>
    <w:rsid w:val="001B025A"/>
    <w:rsid w:val="001B0427"/>
    <w:rsid w:val="001B05A7"/>
    <w:rsid w:val="001B0D25"/>
    <w:rsid w:val="001B1268"/>
    <w:rsid w:val="001B1676"/>
    <w:rsid w:val="001B17A8"/>
    <w:rsid w:val="001B1F38"/>
    <w:rsid w:val="001B211C"/>
    <w:rsid w:val="001B26ED"/>
    <w:rsid w:val="001B2920"/>
    <w:rsid w:val="001B3140"/>
    <w:rsid w:val="001B37DD"/>
    <w:rsid w:val="001B40F5"/>
    <w:rsid w:val="001B414F"/>
    <w:rsid w:val="001B4285"/>
    <w:rsid w:val="001B4595"/>
    <w:rsid w:val="001B4963"/>
    <w:rsid w:val="001B55C8"/>
    <w:rsid w:val="001B5821"/>
    <w:rsid w:val="001B5AA5"/>
    <w:rsid w:val="001B5FE1"/>
    <w:rsid w:val="001B63C6"/>
    <w:rsid w:val="001B64E5"/>
    <w:rsid w:val="001B65B2"/>
    <w:rsid w:val="001B6BFD"/>
    <w:rsid w:val="001B7C74"/>
    <w:rsid w:val="001B7C93"/>
    <w:rsid w:val="001C01DD"/>
    <w:rsid w:val="001C0CF4"/>
    <w:rsid w:val="001C0F65"/>
    <w:rsid w:val="001C12A8"/>
    <w:rsid w:val="001C21EE"/>
    <w:rsid w:val="001C23AF"/>
    <w:rsid w:val="001C2504"/>
    <w:rsid w:val="001C27D1"/>
    <w:rsid w:val="001C3519"/>
    <w:rsid w:val="001C35A2"/>
    <w:rsid w:val="001C39E1"/>
    <w:rsid w:val="001C405C"/>
    <w:rsid w:val="001C41A1"/>
    <w:rsid w:val="001C48D4"/>
    <w:rsid w:val="001C4A46"/>
    <w:rsid w:val="001C4EDA"/>
    <w:rsid w:val="001C5339"/>
    <w:rsid w:val="001C5416"/>
    <w:rsid w:val="001C5728"/>
    <w:rsid w:val="001C60F8"/>
    <w:rsid w:val="001C6A9A"/>
    <w:rsid w:val="001C6AE0"/>
    <w:rsid w:val="001C7153"/>
    <w:rsid w:val="001C7C63"/>
    <w:rsid w:val="001C7C93"/>
    <w:rsid w:val="001D05B1"/>
    <w:rsid w:val="001D0A3C"/>
    <w:rsid w:val="001D0C32"/>
    <w:rsid w:val="001D26F1"/>
    <w:rsid w:val="001D2CD1"/>
    <w:rsid w:val="001D2ED7"/>
    <w:rsid w:val="001D3268"/>
    <w:rsid w:val="001D36CD"/>
    <w:rsid w:val="001D3731"/>
    <w:rsid w:val="001D3BA2"/>
    <w:rsid w:val="001D4413"/>
    <w:rsid w:val="001D4835"/>
    <w:rsid w:val="001D48B5"/>
    <w:rsid w:val="001D4C31"/>
    <w:rsid w:val="001D4F49"/>
    <w:rsid w:val="001D55B5"/>
    <w:rsid w:val="001D5C4E"/>
    <w:rsid w:val="001D5FBC"/>
    <w:rsid w:val="001D6D1B"/>
    <w:rsid w:val="001D736E"/>
    <w:rsid w:val="001D7982"/>
    <w:rsid w:val="001E0090"/>
    <w:rsid w:val="001E0AE4"/>
    <w:rsid w:val="001E0ED3"/>
    <w:rsid w:val="001E127E"/>
    <w:rsid w:val="001E138B"/>
    <w:rsid w:val="001E1839"/>
    <w:rsid w:val="001E1D3D"/>
    <w:rsid w:val="001E20A9"/>
    <w:rsid w:val="001E21B5"/>
    <w:rsid w:val="001E2749"/>
    <w:rsid w:val="001E28A0"/>
    <w:rsid w:val="001E28AE"/>
    <w:rsid w:val="001E28E6"/>
    <w:rsid w:val="001E2B09"/>
    <w:rsid w:val="001E47D1"/>
    <w:rsid w:val="001E4E90"/>
    <w:rsid w:val="001E51DA"/>
    <w:rsid w:val="001E576F"/>
    <w:rsid w:val="001E59B7"/>
    <w:rsid w:val="001E5C18"/>
    <w:rsid w:val="001E5D7C"/>
    <w:rsid w:val="001E6213"/>
    <w:rsid w:val="001E6A64"/>
    <w:rsid w:val="001E75C5"/>
    <w:rsid w:val="001E77B7"/>
    <w:rsid w:val="001F0E40"/>
    <w:rsid w:val="001F1B5F"/>
    <w:rsid w:val="001F1FAE"/>
    <w:rsid w:val="001F2A6E"/>
    <w:rsid w:val="001F31A0"/>
    <w:rsid w:val="001F3B4F"/>
    <w:rsid w:val="001F3B5C"/>
    <w:rsid w:val="001F3D56"/>
    <w:rsid w:val="001F3F2A"/>
    <w:rsid w:val="001F436C"/>
    <w:rsid w:val="001F4590"/>
    <w:rsid w:val="001F4A30"/>
    <w:rsid w:val="001F4DA6"/>
    <w:rsid w:val="001F5690"/>
    <w:rsid w:val="001F5B7C"/>
    <w:rsid w:val="001F5C55"/>
    <w:rsid w:val="001F5C5D"/>
    <w:rsid w:val="001F5EA1"/>
    <w:rsid w:val="001F66F6"/>
    <w:rsid w:val="001F6894"/>
    <w:rsid w:val="001F6909"/>
    <w:rsid w:val="001F69C2"/>
    <w:rsid w:val="001F6A25"/>
    <w:rsid w:val="001F7004"/>
    <w:rsid w:val="001F7228"/>
    <w:rsid w:val="001F75C3"/>
    <w:rsid w:val="001F7822"/>
    <w:rsid w:val="001F7D2E"/>
    <w:rsid w:val="00200367"/>
    <w:rsid w:val="0020036E"/>
    <w:rsid w:val="00200ACC"/>
    <w:rsid w:val="00200C66"/>
    <w:rsid w:val="00200FFD"/>
    <w:rsid w:val="00201451"/>
    <w:rsid w:val="0020170A"/>
    <w:rsid w:val="002017BD"/>
    <w:rsid w:val="00202B1E"/>
    <w:rsid w:val="00203655"/>
    <w:rsid w:val="00203CC1"/>
    <w:rsid w:val="00203EBF"/>
    <w:rsid w:val="0020430B"/>
    <w:rsid w:val="00204332"/>
    <w:rsid w:val="0020481D"/>
    <w:rsid w:val="002048D1"/>
    <w:rsid w:val="00204914"/>
    <w:rsid w:val="00204D51"/>
    <w:rsid w:val="00205597"/>
    <w:rsid w:val="00205625"/>
    <w:rsid w:val="00205C63"/>
    <w:rsid w:val="002064FC"/>
    <w:rsid w:val="002067EB"/>
    <w:rsid w:val="00206F21"/>
    <w:rsid w:val="00207061"/>
    <w:rsid w:val="00207342"/>
    <w:rsid w:val="00207415"/>
    <w:rsid w:val="00207526"/>
    <w:rsid w:val="002078F2"/>
    <w:rsid w:val="002079CB"/>
    <w:rsid w:val="002101D1"/>
    <w:rsid w:val="0021096E"/>
    <w:rsid w:val="00210A02"/>
    <w:rsid w:val="00210DE8"/>
    <w:rsid w:val="00210F15"/>
    <w:rsid w:val="0021132B"/>
    <w:rsid w:val="00211370"/>
    <w:rsid w:val="002114EF"/>
    <w:rsid w:val="00211D73"/>
    <w:rsid w:val="00211EDA"/>
    <w:rsid w:val="00211FE7"/>
    <w:rsid w:val="0021226F"/>
    <w:rsid w:val="00212424"/>
    <w:rsid w:val="00212671"/>
    <w:rsid w:val="00212A25"/>
    <w:rsid w:val="00212A3E"/>
    <w:rsid w:val="002131E7"/>
    <w:rsid w:val="00213EFD"/>
    <w:rsid w:val="0021422B"/>
    <w:rsid w:val="00214550"/>
    <w:rsid w:val="00214647"/>
    <w:rsid w:val="00214898"/>
    <w:rsid w:val="00214BF2"/>
    <w:rsid w:val="00215A7F"/>
    <w:rsid w:val="00215E55"/>
    <w:rsid w:val="00216522"/>
    <w:rsid w:val="00216704"/>
    <w:rsid w:val="00216B8A"/>
    <w:rsid w:val="0021713E"/>
    <w:rsid w:val="00217483"/>
    <w:rsid w:val="00217979"/>
    <w:rsid w:val="00217A2D"/>
    <w:rsid w:val="00217B7B"/>
    <w:rsid w:val="00217CC0"/>
    <w:rsid w:val="00217F3B"/>
    <w:rsid w:val="00220088"/>
    <w:rsid w:val="002203E0"/>
    <w:rsid w:val="0022125B"/>
    <w:rsid w:val="00221720"/>
    <w:rsid w:val="00221BB4"/>
    <w:rsid w:val="00221C7F"/>
    <w:rsid w:val="00221D19"/>
    <w:rsid w:val="00222013"/>
    <w:rsid w:val="0022286E"/>
    <w:rsid w:val="00222A1D"/>
    <w:rsid w:val="00222ACE"/>
    <w:rsid w:val="00222B7C"/>
    <w:rsid w:val="00222C2C"/>
    <w:rsid w:val="00222E5E"/>
    <w:rsid w:val="00222E87"/>
    <w:rsid w:val="00223093"/>
    <w:rsid w:val="00223379"/>
    <w:rsid w:val="00223836"/>
    <w:rsid w:val="00223ED5"/>
    <w:rsid w:val="00224223"/>
    <w:rsid w:val="002242AD"/>
    <w:rsid w:val="0022435F"/>
    <w:rsid w:val="002243AC"/>
    <w:rsid w:val="00224629"/>
    <w:rsid w:val="002249FC"/>
    <w:rsid w:val="00225757"/>
    <w:rsid w:val="00225954"/>
    <w:rsid w:val="00225AD9"/>
    <w:rsid w:val="00225DD7"/>
    <w:rsid w:val="00225FEF"/>
    <w:rsid w:val="0022666B"/>
    <w:rsid w:val="0022734D"/>
    <w:rsid w:val="00227BA5"/>
    <w:rsid w:val="00227DD4"/>
    <w:rsid w:val="00230069"/>
    <w:rsid w:val="002300A9"/>
    <w:rsid w:val="002301D4"/>
    <w:rsid w:val="0023022D"/>
    <w:rsid w:val="00230AE3"/>
    <w:rsid w:val="00230BDC"/>
    <w:rsid w:val="002310C9"/>
    <w:rsid w:val="0023194C"/>
    <w:rsid w:val="00231E06"/>
    <w:rsid w:val="00231E4F"/>
    <w:rsid w:val="002322F9"/>
    <w:rsid w:val="0023242D"/>
    <w:rsid w:val="00232C25"/>
    <w:rsid w:val="00232D9A"/>
    <w:rsid w:val="00232E43"/>
    <w:rsid w:val="002331AA"/>
    <w:rsid w:val="002332E3"/>
    <w:rsid w:val="002334DB"/>
    <w:rsid w:val="0023376F"/>
    <w:rsid w:val="0023447F"/>
    <w:rsid w:val="0023493B"/>
    <w:rsid w:val="00234A0D"/>
    <w:rsid w:val="002350B3"/>
    <w:rsid w:val="0023562E"/>
    <w:rsid w:val="002356AF"/>
    <w:rsid w:val="00235B70"/>
    <w:rsid w:val="00235D4E"/>
    <w:rsid w:val="002363E5"/>
    <w:rsid w:val="002366B4"/>
    <w:rsid w:val="002368B0"/>
    <w:rsid w:val="00236C56"/>
    <w:rsid w:val="00236CFC"/>
    <w:rsid w:val="00237547"/>
    <w:rsid w:val="002377B9"/>
    <w:rsid w:val="0023798E"/>
    <w:rsid w:val="00237DD1"/>
    <w:rsid w:val="002400B1"/>
    <w:rsid w:val="002406B7"/>
    <w:rsid w:val="00240988"/>
    <w:rsid w:val="002409DF"/>
    <w:rsid w:val="00240CC3"/>
    <w:rsid w:val="0024126F"/>
    <w:rsid w:val="00241901"/>
    <w:rsid w:val="00241D08"/>
    <w:rsid w:val="00241DEB"/>
    <w:rsid w:val="002423CE"/>
    <w:rsid w:val="00242C56"/>
    <w:rsid w:val="00242E8A"/>
    <w:rsid w:val="00242EE4"/>
    <w:rsid w:val="00243472"/>
    <w:rsid w:val="002442CE"/>
    <w:rsid w:val="0024462E"/>
    <w:rsid w:val="002449B4"/>
    <w:rsid w:val="00244CAD"/>
    <w:rsid w:val="00244CC3"/>
    <w:rsid w:val="00244D65"/>
    <w:rsid w:val="00245053"/>
    <w:rsid w:val="002458D4"/>
    <w:rsid w:val="00245908"/>
    <w:rsid w:val="0024609A"/>
    <w:rsid w:val="002474FA"/>
    <w:rsid w:val="00247976"/>
    <w:rsid w:val="002502CC"/>
    <w:rsid w:val="0025061C"/>
    <w:rsid w:val="002506E6"/>
    <w:rsid w:val="00250B0C"/>
    <w:rsid w:val="00250DA6"/>
    <w:rsid w:val="002520EA"/>
    <w:rsid w:val="00252A3D"/>
    <w:rsid w:val="0025345A"/>
    <w:rsid w:val="00253493"/>
    <w:rsid w:val="0025395F"/>
    <w:rsid w:val="00253A88"/>
    <w:rsid w:val="00253DE9"/>
    <w:rsid w:val="002545F3"/>
    <w:rsid w:val="0025478E"/>
    <w:rsid w:val="00254D99"/>
    <w:rsid w:val="00255066"/>
    <w:rsid w:val="002552DF"/>
    <w:rsid w:val="0025581B"/>
    <w:rsid w:val="00255C0C"/>
    <w:rsid w:val="0025634C"/>
    <w:rsid w:val="00256603"/>
    <w:rsid w:val="002567F5"/>
    <w:rsid w:val="00257333"/>
    <w:rsid w:val="00257429"/>
    <w:rsid w:val="00257786"/>
    <w:rsid w:val="00257AFB"/>
    <w:rsid w:val="002605F4"/>
    <w:rsid w:val="00261309"/>
    <w:rsid w:val="0026177C"/>
    <w:rsid w:val="00261BF2"/>
    <w:rsid w:val="00261FF4"/>
    <w:rsid w:val="002621FD"/>
    <w:rsid w:val="0026235E"/>
    <w:rsid w:val="002625B2"/>
    <w:rsid w:val="0026293D"/>
    <w:rsid w:val="002629DD"/>
    <w:rsid w:val="00263AE3"/>
    <w:rsid w:val="00263BBC"/>
    <w:rsid w:val="00263FF0"/>
    <w:rsid w:val="0026481F"/>
    <w:rsid w:val="00265982"/>
    <w:rsid w:val="00265BBD"/>
    <w:rsid w:val="00266384"/>
    <w:rsid w:val="0026638F"/>
    <w:rsid w:val="0026737B"/>
    <w:rsid w:val="00267725"/>
    <w:rsid w:val="0026773F"/>
    <w:rsid w:val="002679E7"/>
    <w:rsid w:val="00270154"/>
    <w:rsid w:val="002709D2"/>
    <w:rsid w:val="00270DF1"/>
    <w:rsid w:val="00271313"/>
    <w:rsid w:val="00271537"/>
    <w:rsid w:val="002717E3"/>
    <w:rsid w:val="002718DB"/>
    <w:rsid w:val="00271927"/>
    <w:rsid w:val="00271F70"/>
    <w:rsid w:val="0027258D"/>
    <w:rsid w:val="0027268D"/>
    <w:rsid w:val="00272765"/>
    <w:rsid w:val="00273A7C"/>
    <w:rsid w:val="00273CC6"/>
    <w:rsid w:val="0027408B"/>
    <w:rsid w:val="002745D7"/>
    <w:rsid w:val="00274DC5"/>
    <w:rsid w:val="00275158"/>
    <w:rsid w:val="002752C7"/>
    <w:rsid w:val="00275C31"/>
    <w:rsid w:val="00275D1E"/>
    <w:rsid w:val="002760FE"/>
    <w:rsid w:val="0027698E"/>
    <w:rsid w:val="00276B56"/>
    <w:rsid w:val="00276DB5"/>
    <w:rsid w:val="00276F96"/>
    <w:rsid w:val="00277DD7"/>
    <w:rsid w:val="002800FB"/>
    <w:rsid w:val="00280401"/>
    <w:rsid w:val="00280718"/>
    <w:rsid w:val="00280B8F"/>
    <w:rsid w:val="00280F46"/>
    <w:rsid w:val="00281253"/>
    <w:rsid w:val="002819FD"/>
    <w:rsid w:val="0028270B"/>
    <w:rsid w:val="002828CC"/>
    <w:rsid w:val="00282A50"/>
    <w:rsid w:val="00282A9E"/>
    <w:rsid w:val="00282F21"/>
    <w:rsid w:val="002836E3"/>
    <w:rsid w:val="002847DF"/>
    <w:rsid w:val="002848DD"/>
    <w:rsid w:val="00285202"/>
    <w:rsid w:val="0028530B"/>
    <w:rsid w:val="00285706"/>
    <w:rsid w:val="0028583A"/>
    <w:rsid w:val="002858C9"/>
    <w:rsid w:val="0028690B"/>
    <w:rsid w:val="00286C48"/>
    <w:rsid w:val="00286D0F"/>
    <w:rsid w:val="00286EB1"/>
    <w:rsid w:val="0028715F"/>
    <w:rsid w:val="00287368"/>
    <w:rsid w:val="00287873"/>
    <w:rsid w:val="00287F94"/>
    <w:rsid w:val="00287FB9"/>
    <w:rsid w:val="002909D0"/>
    <w:rsid w:val="00290BDA"/>
    <w:rsid w:val="002914E7"/>
    <w:rsid w:val="00291670"/>
    <w:rsid w:val="002916CC"/>
    <w:rsid w:val="00291A01"/>
    <w:rsid w:val="00291B8B"/>
    <w:rsid w:val="00292035"/>
    <w:rsid w:val="002923FF"/>
    <w:rsid w:val="0029278C"/>
    <w:rsid w:val="00292E65"/>
    <w:rsid w:val="002937C4"/>
    <w:rsid w:val="00294266"/>
    <w:rsid w:val="0029441D"/>
    <w:rsid w:val="0029474C"/>
    <w:rsid w:val="002947FE"/>
    <w:rsid w:val="00294F4F"/>
    <w:rsid w:val="0029512C"/>
    <w:rsid w:val="00295453"/>
    <w:rsid w:val="00295863"/>
    <w:rsid w:val="00295ED1"/>
    <w:rsid w:val="0029640C"/>
    <w:rsid w:val="0029697C"/>
    <w:rsid w:val="002974DF"/>
    <w:rsid w:val="00297576"/>
    <w:rsid w:val="002979F1"/>
    <w:rsid w:val="00297A05"/>
    <w:rsid w:val="00297A3F"/>
    <w:rsid w:val="00297BF9"/>
    <w:rsid w:val="00297EB5"/>
    <w:rsid w:val="002A0124"/>
    <w:rsid w:val="002A067D"/>
    <w:rsid w:val="002A09D3"/>
    <w:rsid w:val="002A0AE6"/>
    <w:rsid w:val="002A13E1"/>
    <w:rsid w:val="002A23C9"/>
    <w:rsid w:val="002A29FB"/>
    <w:rsid w:val="002A3239"/>
    <w:rsid w:val="002A3248"/>
    <w:rsid w:val="002A44B1"/>
    <w:rsid w:val="002A4788"/>
    <w:rsid w:val="002A51FA"/>
    <w:rsid w:val="002A566F"/>
    <w:rsid w:val="002A57A2"/>
    <w:rsid w:val="002A5FC2"/>
    <w:rsid w:val="002A6081"/>
    <w:rsid w:val="002A67C5"/>
    <w:rsid w:val="002A773D"/>
    <w:rsid w:val="002A77CC"/>
    <w:rsid w:val="002A7AB4"/>
    <w:rsid w:val="002A7BB7"/>
    <w:rsid w:val="002B070D"/>
    <w:rsid w:val="002B0846"/>
    <w:rsid w:val="002B0FD0"/>
    <w:rsid w:val="002B1304"/>
    <w:rsid w:val="002B133D"/>
    <w:rsid w:val="002B1DCA"/>
    <w:rsid w:val="002B2685"/>
    <w:rsid w:val="002B3089"/>
    <w:rsid w:val="002B350B"/>
    <w:rsid w:val="002B382C"/>
    <w:rsid w:val="002B538D"/>
    <w:rsid w:val="002B5DF3"/>
    <w:rsid w:val="002B630E"/>
    <w:rsid w:val="002B6B00"/>
    <w:rsid w:val="002B7065"/>
    <w:rsid w:val="002B73A2"/>
    <w:rsid w:val="002C0173"/>
    <w:rsid w:val="002C0742"/>
    <w:rsid w:val="002C0938"/>
    <w:rsid w:val="002C0DAF"/>
    <w:rsid w:val="002C1743"/>
    <w:rsid w:val="002C1EDE"/>
    <w:rsid w:val="002C21D2"/>
    <w:rsid w:val="002C273F"/>
    <w:rsid w:val="002C3AE1"/>
    <w:rsid w:val="002C453C"/>
    <w:rsid w:val="002C4DA2"/>
    <w:rsid w:val="002C55E2"/>
    <w:rsid w:val="002C56CF"/>
    <w:rsid w:val="002C5981"/>
    <w:rsid w:val="002C6F9D"/>
    <w:rsid w:val="002C70FC"/>
    <w:rsid w:val="002C7307"/>
    <w:rsid w:val="002C78F4"/>
    <w:rsid w:val="002C7B08"/>
    <w:rsid w:val="002C7E7E"/>
    <w:rsid w:val="002D0410"/>
    <w:rsid w:val="002D0899"/>
    <w:rsid w:val="002D1707"/>
    <w:rsid w:val="002D17E2"/>
    <w:rsid w:val="002D1975"/>
    <w:rsid w:val="002D1A3A"/>
    <w:rsid w:val="002D1C95"/>
    <w:rsid w:val="002D25B7"/>
    <w:rsid w:val="002D278F"/>
    <w:rsid w:val="002D2A2A"/>
    <w:rsid w:val="002D30F5"/>
    <w:rsid w:val="002D362C"/>
    <w:rsid w:val="002D3671"/>
    <w:rsid w:val="002D3F5B"/>
    <w:rsid w:val="002D402B"/>
    <w:rsid w:val="002D4D0F"/>
    <w:rsid w:val="002D500F"/>
    <w:rsid w:val="002D50A9"/>
    <w:rsid w:val="002D5224"/>
    <w:rsid w:val="002D5257"/>
    <w:rsid w:val="002D540F"/>
    <w:rsid w:val="002D5706"/>
    <w:rsid w:val="002D5955"/>
    <w:rsid w:val="002D5A6C"/>
    <w:rsid w:val="002D5A7D"/>
    <w:rsid w:val="002D64E0"/>
    <w:rsid w:val="002D6842"/>
    <w:rsid w:val="002D6DA8"/>
    <w:rsid w:val="002D7014"/>
    <w:rsid w:val="002D7213"/>
    <w:rsid w:val="002E05A7"/>
    <w:rsid w:val="002E0E2C"/>
    <w:rsid w:val="002E0EC8"/>
    <w:rsid w:val="002E0ED9"/>
    <w:rsid w:val="002E0F89"/>
    <w:rsid w:val="002E112D"/>
    <w:rsid w:val="002E1497"/>
    <w:rsid w:val="002E14DF"/>
    <w:rsid w:val="002E1B80"/>
    <w:rsid w:val="002E1C83"/>
    <w:rsid w:val="002E1EF0"/>
    <w:rsid w:val="002E22E8"/>
    <w:rsid w:val="002E2345"/>
    <w:rsid w:val="002E278F"/>
    <w:rsid w:val="002E2AE9"/>
    <w:rsid w:val="002E2FD6"/>
    <w:rsid w:val="002E3300"/>
    <w:rsid w:val="002E3B4D"/>
    <w:rsid w:val="002E43DD"/>
    <w:rsid w:val="002E4AB6"/>
    <w:rsid w:val="002E4B1D"/>
    <w:rsid w:val="002E56E8"/>
    <w:rsid w:val="002E6010"/>
    <w:rsid w:val="002E6DEA"/>
    <w:rsid w:val="002E72B6"/>
    <w:rsid w:val="002E72FE"/>
    <w:rsid w:val="002E7AE0"/>
    <w:rsid w:val="002E7D4C"/>
    <w:rsid w:val="002E7F13"/>
    <w:rsid w:val="002F0522"/>
    <w:rsid w:val="002F0734"/>
    <w:rsid w:val="002F0827"/>
    <w:rsid w:val="002F1915"/>
    <w:rsid w:val="002F1D2E"/>
    <w:rsid w:val="002F2973"/>
    <w:rsid w:val="002F2F3D"/>
    <w:rsid w:val="002F37C4"/>
    <w:rsid w:val="002F4672"/>
    <w:rsid w:val="002F4959"/>
    <w:rsid w:val="002F4D26"/>
    <w:rsid w:val="002F4DE5"/>
    <w:rsid w:val="002F513A"/>
    <w:rsid w:val="002F5E2D"/>
    <w:rsid w:val="002F61D6"/>
    <w:rsid w:val="002F61EB"/>
    <w:rsid w:val="002F6265"/>
    <w:rsid w:val="002F626C"/>
    <w:rsid w:val="002F636C"/>
    <w:rsid w:val="002F6962"/>
    <w:rsid w:val="002F6C71"/>
    <w:rsid w:val="002F6DF5"/>
    <w:rsid w:val="0030026A"/>
    <w:rsid w:val="00300529"/>
    <w:rsid w:val="0030066C"/>
    <w:rsid w:val="00301975"/>
    <w:rsid w:val="00301FE2"/>
    <w:rsid w:val="0030278E"/>
    <w:rsid w:val="003031FE"/>
    <w:rsid w:val="00303441"/>
    <w:rsid w:val="0030346B"/>
    <w:rsid w:val="0030358C"/>
    <w:rsid w:val="003037FE"/>
    <w:rsid w:val="00303A4E"/>
    <w:rsid w:val="00304BD5"/>
    <w:rsid w:val="0030510D"/>
    <w:rsid w:val="003051FA"/>
    <w:rsid w:val="0030542C"/>
    <w:rsid w:val="003059F9"/>
    <w:rsid w:val="00306C97"/>
    <w:rsid w:val="00306D22"/>
    <w:rsid w:val="0030709C"/>
    <w:rsid w:val="00307694"/>
    <w:rsid w:val="00307788"/>
    <w:rsid w:val="00310158"/>
    <w:rsid w:val="00310172"/>
    <w:rsid w:val="00310198"/>
    <w:rsid w:val="00310418"/>
    <w:rsid w:val="0031045A"/>
    <w:rsid w:val="00310524"/>
    <w:rsid w:val="00310657"/>
    <w:rsid w:val="00310C7E"/>
    <w:rsid w:val="00310CDD"/>
    <w:rsid w:val="00310F28"/>
    <w:rsid w:val="00311E17"/>
    <w:rsid w:val="00311E43"/>
    <w:rsid w:val="00311F40"/>
    <w:rsid w:val="0031248D"/>
    <w:rsid w:val="00312666"/>
    <w:rsid w:val="00312F3F"/>
    <w:rsid w:val="00312FFC"/>
    <w:rsid w:val="00313203"/>
    <w:rsid w:val="00313274"/>
    <w:rsid w:val="003133C5"/>
    <w:rsid w:val="0031372B"/>
    <w:rsid w:val="00313818"/>
    <w:rsid w:val="00313C6F"/>
    <w:rsid w:val="00314AB0"/>
    <w:rsid w:val="003150BF"/>
    <w:rsid w:val="003150CE"/>
    <w:rsid w:val="00315786"/>
    <w:rsid w:val="00315A57"/>
    <w:rsid w:val="00315E92"/>
    <w:rsid w:val="00316119"/>
    <w:rsid w:val="003161D2"/>
    <w:rsid w:val="003163A2"/>
    <w:rsid w:val="00316532"/>
    <w:rsid w:val="00316A98"/>
    <w:rsid w:val="00316EBB"/>
    <w:rsid w:val="003172E8"/>
    <w:rsid w:val="00317BB8"/>
    <w:rsid w:val="00317E59"/>
    <w:rsid w:val="00317FAD"/>
    <w:rsid w:val="0032080F"/>
    <w:rsid w:val="00322520"/>
    <w:rsid w:val="00322909"/>
    <w:rsid w:val="00322DB1"/>
    <w:rsid w:val="00323832"/>
    <w:rsid w:val="00323B9E"/>
    <w:rsid w:val="00323DAC"/>
    <w:rsid w:val="003245ED"/>
    <w:rsid w:val="003246AA"/>
    <w:rsid w:val="00324DBA"/>
    <w:rsid w:val="00324ED6"/>
    <w:rsid w:val="0032570A"/>
    <w:rsid w:val="0032581F"/>
    <w:rsid w:val="00325E9B"/>
    <w:rsid w:val="003269A0"/>
    <w:rsid w:val="00326BD1"/>
    <w:rsid w:val="00326CBD"/>
    <w:rsid w:val="00327017"/>
    <w:rsid w:val="00327103"/>
    <w:rsid w:val="0032744B"/>
    <w:rsid w:val="0033019A"/>
    <w:rsid w:val="00330325"/>
    <w:rsid w:val="00330804"/>
    <w:rsid w:val="00330A3D"/>
    <w:rsid w:val="00330D3C"/>
    <w:rsid w:val="00330F53"/>
    <w:rsid w:val="00331004"/>
    <w:rsid w:val="003312C1"/>
    <w:rsid w:val="003316C2"/>
    <w:rsid w:val="003316F4"/>
    <w:rsid w:val="00332577"/>
    <w:rsid w:val="00332984"/>
    <w:rsid w:val="003330A9"/>
    <w:rsid w:val="003331F5"/>
    <w:rsid w:val="00333746"/>
    <w:rsid w:val="00334022"/>
    <w:rsid w:val="003343D3"/>
    <w:rsid w:val="00334804"/>
    <w:rsid w:val="003349C1"/>
    <w:rsid w:val="00334A6B"/>
    <w:rsid w:val="00334D41"/>
    <w:rsid w:val="00335E71"/>
    <w:rsid w:val="0033662A"/>
    <w:rsid w:val="003366B2"/>
    <w:rsid w:val="003367FB"/>
    <w:rsid w:val="003373D3"/>
    <w:rsid w:val="0033747F"/>
    <w:rsid w:val="00340066"/>
    <w:rsid w:val="003401DE"/>
    <w:rsid w:val="0034102F"/>
    <w:rsid w:val="0034122D"/>
    <w:rsid w:val="0034151E"/>
    <w:rsid w:val="00341975"/>
    <w:rsid w:val="00341D58"/>
    <w:rsid w:val="003420CE"/>
    <w:rsid w:val="0034274B"/>
    <w:rsid w:val="0034288B"/>
    <w:rsid w:val="00342B0C"/>
    <w:rsid w:val="00342F71"/>
    <w:rsid w:val="0034332B"/>
    <w:rsid w:val="00344193"/>
    <w:rsid w:val="003446C4"/>
    <w:rsid w:val="00344AA0"/>
    <w:rsid w:val="00345495"/>
    <w:rsid w:val="0034565E"/>
    <w:rsid w:val="00345FC3"/>
    <w:rsid w:val="003461EF"/>
    <w:rsid w:val="00346327"/>
    <w:rsid w:val="003464C4"/>
    <w:rsid w:val="0034681C"/>
    <w:rsid w:val="00346A23"/>
    <w:rsid w:val="00346AD4"/>
    <w:rsid w:val="00346F40"/>
    <w:rsid w:val="00347746"/>
    <w:rsid w:val="00347C02"/>
    <w:rsid w:val="00350342"/>
    <w:rsid w:val="0035053F"/>
    <w:rsid w:val="003512D1"/>
    <w:rsid w:val="003513E3"/>
    <w:rsid w:val="0035158A"/>
    <w:rsid w:val="003516A3"/>
    <w:rsid w:val="00351D68"/>
    <w:rsid w:val="0035377F"/>
    <w:rsid w:val="00353A8C"/>
    <w:rsid w:val="003540C0"/>
    <w:rsid w:val="00354A4C"/>
    <w:rsid w:val="00355E17"/>
    <w:rsid w:val="0035614C"/>
    <w:rsid w:val="003561DC"/>
    <w:rsid w:val="0035676D"/>
    <w:rsid w:val="00356A59"/>
    <w:rsid w:val="0035779C"/>
    <w:rsid w:val="00357BDA"/>
    <w:rsid w:val="00357F27"/>
    <w:rsid w:val="003600A8"/>
    <w:rsid w:val="003603A2"/>
    <w:rsid w:val="00360A6B"/>
    <w:rsid w:val="00360AAB"/>
    <w:rsid w:val="0036284D"/>
    <w:rsid w:val="00362A18"/>
    <w:rsid w:val="00362A94"/>
    <w:rsid w:val="00363633"/>
    <w:rsid w:val="003645F2"/>
    <w:rsid w:val="00364889"/>
    <w:rsid w:val="00364D7C"/>
    <w:rsid w:val="00364DE3"/>
    <w:rsid w:val="00364F36"/>
    <w:rsid w:val="00365127"/>
    <w:rsid w:val="0036589A"/>
    <w:rsid w:val="00365DE5"/>
    <w:rsid w:val="00365E1D"/>
    <w:rsid w:val="00366042"/>
    <w:rsid w:val="00366524"/>
    <w:rsid w:val="00366863"/>
    <w:rsid w:val="00367744"/>
    <w:rsid w:val="00370065"/>
    <w:rsid w:val="003703F3"/>
    <w:rsid w:val="00370410"/>
    <w:rsid w:val="003716B0"/>
    <w:rsid w:val="003718AA"/>
    <w:rsid w:val="00371D4A"/>
    <w:rsid w:val="003722D0"/>
    <w:rsid w:val="00372454"/>
    <w:rsid w:val="003725CB"/>
    <w:rsid w:val="003729C5"/>
    <w:rsid w:val="003739EA"/>
    <w:rsid w:val="00373C14"/>
    <w:rsid w:val="00373E58"/>
    <w:rsid w:val="00373E9B"/>
    <w:rsid w:val="00373EE5"/>
    <w:rsid w:val="0037445E"/>
    <w:rsid w:val="00374B2C"/>
    <w:rsid w:val="00375605"/>
    <w:rsid w:val="003756D9"/>
    <w:rsid w:val="0037573A"/>
    <w:rsid w:val="00376073"/>
    <w:rsid w:val="0037651D"/>
    <w:rsid w:val="003766EF"/>
    <w:rsid w:val="00376A01"/>
    <w:rsid w:val="00376FDC"/>
    <w:rsid w:val="003771F9"/>
    <w:rsid w:val="00377206"/>
    <w:rsid w:val="00377452"/>
    <w:rsid w:val="00377525"/>
    <w:rsid w:val="00377953"/>
    <w:rsid w:val="00377AA6"/>
    <w:rsid w:val="00377F5C"/>
    <w:rsid w:val="003801FD"/>
    <w:rsid w:val="00380AE1"/>
    <w:rsid w:val="0038100B"/>
    <w:rsid w:val="003810CB"/>
    <w:rsid w:val="00381223"/>
    <w:rsid w:val="003812EE"/>
    <w:rsid w:val="00381849"/>
    <w:rsid w:val="00382095"/>
    <w:rsid w:val="00382399"/>
    <w:rsid w:val="003823A0"/>
    <w:rsid w:val="003824BC"/>
    <w:rsid w:val="0038273C"/>
    <w:rsid w:val="00382B0E"/>
    <w:rsid w:val="00382C28"/>
    <w:rsid w:val="003834F3"/>
    <w:rsid w:val="003836AE"/>
    <w:rsid w:val="003837D7"/>
    <w:rsid w:val="0038451A"/>
    <w:rsid w:val="00384621"/>
    <w:rsid w:val="00384CA8"/>
    <w:rsid w:val="00384F36"/>
    <w:rsid w:val="00385271"/>
    <w:rsid w:val="0038535B"/>
    <w:rsid w:val="003859A7"/>
    <w:rsid w:val="00385E14"/>
    <w:rsid w:val="0038652B"/>
    <w:rsid w:val="00386930"/>
    <w:rsid w:val="00386B77"/>
    <w:rsid w:val="00386FA0"/>
    <w:rsid w:val="00387221"/>
    <w:rsid w:val="00387305"/>
    <w:rsid w:val="00387BB5"/>
    <w:rsid w:val="00390323"/>
    <w:rsid w:val="00390983"/>
    <w:rsid w:val="00390C15"/>
    <w:rsid w:val="00390FEF"/>
    <w:rsid w:val="003911B0"/>
    <w:rsid w:val="003915CD"/>
    <w:rsid w:val="00391961"/>
    <w:rsid w:val="00391B42"/>
    <w:rsid w:val="0039226E"/>
    <w:rsid w:val="003924DB"/>
    <w:rsid w:val="00392C59"/>
    <w:rsid w:val="00392CC8"/>
    <w:rsid w:val="00392E14"/>
    <w:rsid w:val="00392F9D"/>
    <w:rsid w:val="003931D5"/>
    <w:rsid w:val="003934EF"/>
    <w:rsid w:val="003937F7"/>
    <w:rsid w:val="00393D16"/>
    <w:rsid w:val="00393D86"/>
    <w:rsid w:val="00394998"/>
    <w:rsid w:val="00394ADE"/>
    <w:rsid w:val="00394E38"/>
    <w:rsid w:val="00394ED3"/>
    <w:rsid w:val="00395584"/>
    <w:rsid w:val="00395794"/>
    <w:rsid w:val="00395DB7"/>
    <w:rsid w:val="00396425"/>
    <w:rsid w:val="0039642B"/>
    <w:rsid w:val="003967C1"/>
    <w:rsid w:val="00396D78"/>
    <w:rsid w:val="00397708"/>
    <w:rsid w:val="00397C8C"/>
    <w:rsid w:val="00397DD2"/>
    <w:rsid w:val="003A0920"/>
    <w:rsid w:val="003A0A32"/>
    <w:rsid w:val="003A0D31"/>
    <w:rsid w:val="003A1016"/>
    <w:rsid w:val="003A16B6"/>
    <w:rsid w:val="003A2017"/>
    <w:rsid w:val="003A2119"/>
    <w:rsid w:val="003A290D"/>
    <w:rsid w:val="003A3C03"/>
    <w:rsid w:val="003A48CC"/>
    <w:rsid w:val="003A4E12"/>
    <w:rsid w:val="003A5787"/>
    <w:rsid w:val="003A6051"/>
    <w:rsid w:val="003A6A33"/>
    <w:rsid w:val="003A70EB"/>
    <w:rsid w:val="003A72EF"/>
    <w:rsid w:val="003A73A7"/>
    <w:rsid w:val="003A7A6F"/>
    <w:rsid w:val="003A7E0B"/>
    <w:rsid w:val="003A7E21"/>
    <w:rsid w:val="003B01B8"/>
    <w:rsid w:val="003B0466"/>
    <w:rsid w:val="003B09CD"/>
    <w:rsid w:val="003B145D"/>
    <w:rsid w:val="003B1A6C"/>
    <w:rsid w:val="003B1C75"/>
    <w:rsid w:val="003B23A8"/>
    <w:rsid w:val="003B2C76"/>
    <w:rsid w:val="003B3017"/>
    <w:rsid w:val="003B31F0"/>
    <w:rsid w:val="003B37C1"/>
    <w:rsid w:val="003B3BE4"/>
    <w:rsid w:val="003B3CF1"/>
    <w:rsid w:val="003B3DBB"/>
    <w:rsid w:val="003B4249"/>
    <w:rsid w:val="003B4447"/>
    <w:rsid w:val="003B4B97"/>
    <w:rsid w:val="003B4C0C"/>
    <w:rsid w:val="003B4C48"/>
    <w:rsid w:val="003B4D01"/>
    <w:rsid w:val="003B4DDE"/>
    <w:rsid w:val="003B4DEE"/>
    <w:rsid w:val="003B4DF4"/>
    <w:rsid w:val="003B4EED"/>
    <w:rsid w:val="003B6204"/>
    <w:rsid w:val="003B6642"/>
    <w:rsid w:val="003B6691"/>
    <w:rsid w:val="003B6B2C"/>
    <w:rsid w:val="003B7010"/>
    <w:rsid w:val="003B7F02"/>
    <w:rsid w:val="003C07F3"/>
    <w:rsid w:val="003C0EB3"/>
    <w:rsid w:val="003C12C9"/>
    <w:rsid w:val="003C1A3E"/>
    <w:rsid w:val="003C22F3"/>
    <w:rsid w:val="003C266A"/>
    <w:rsid w:val="003C31EE"/>
    <w:rsid w:val="003C333A"/>
    <w:rsid w:val="003C3545"/>
    <w:rsid w:val="003C35E1"/>
    <w:rsid w:val="003C3DD0"/>
    <w:rsid w:val="003C404B"/>
    <w:rsid w:val="003C4A82"/>
    <w:rsid w:val="003C4FC2"/>
    <w:rsid w:val="003C55EB"/>
    <w:rsid w:val="003C602A"/>
    <w:rsid w:val="003C60A8"/>
    <w:rsid w:val="003C6827"/>
    <w:rsid w:val="003C6A18"/>
    <w:rsid w:val="003C6DA4"/>
    <w:rsid w:val="003C753D"/>
    <w:rsid w:val="003C7892"/>
    <w:rsid w:val="003C7EEE"/>
    <w:rsid w:val="003D0605"/>
    <w:rsid w:val="003D0C0D"/>
    <w:rsid w:val="003D0D0D"/>
    <w:rsid w:val="003D112E"/>
    <w:rsid w:val="003D11FB"/>
    <w:rsid w:val="003D1379"/>
    <w:rsid w:val="003D13A8"/>
    <w:rsid w:val="003D16D5"/>
    <w:rsid w:val="003D1759"/>
    <w:rsid w:val="003D1896"/>
    <w:rsid w:val="003D18C6"/>
    <w:rsid w:val="003D2290"/>
    <w:rsid w:val="003D243D"/>
    <w:rsid w:val="003D2459"/>
    <w:rsid w:val="003D25A9"/>
    <w:rsid w:val="003D2A79"/>
    <w:rsid w:val="003D3330"/>
    <w:rsid w:val="003D367A"/>
    <w:rsid w:val="003D3B14"/>
    <w:rsid w:val="003D62F7"/>
    <w:rsid w:val="003D6B0D"/>
    <w:rsid w:val="003D6BAC"/>
    <w:rsid w:val="003D6BCD"/>
    <w:rsid w:val="003D6D89"/>
    <w:rsid w:val="003D7E08"/>
    <w:rsid w:val="003D7F98"/>
    <w:rsid w:val="003E007A"/>
    <w:rsid w:val="003E04A5"/>
    <w:rsid w:val="003E0719"/>
    <w:rsid w:val="003E09A5"/>
    <w:rsid w:val="003E0DDE"/>
    <w:rsid w:val="003E0E8E"/>
    <w:rsid w:val="003E1035"/>
    <w:rsid w:val="003E14D9"/>
    <w:rsid w:val="003E167B"/>
    <w:rsid w:val="003E17F2"/>
    <w:rsid w:val="003E19F7"/>
    <w:rsid w:val="003E1A77"/>
    <w:rsid w:val="003E1EB2"/>
    <w:rsid w:val="003E21B4"/>
    <w:rsid w:val="003E2228"/>
    <w:rsid w:val="003E2641"/>
    <w:rsid w:val="003E3077"/>
    <w:rsid w:val="003E3162"/>
    <w:rsid w:val="003E3A6F"/>
    <w:rsid w:val="003E3D5B"/>
    <w:rsid w:val="003E3FE3"/>
    <w:rsid w:val="003E429E"/>
    <w:rsid w:val="003E44C6"/>
    <w:rsid w:val="003E492C"/>
    <w:rsid w:val="003E4EED"/>
    <w:rsid w:val="003E5079"/>
    <w:rsid w:val="003E59FE"/>
    <w:rsid w:val="003E5AE2"/>
    <w:rsid w:val="003E5B99"/>
    <w:rsid w:val="003E5F74"/>
    <w:rsid w:val="003E61B5"/>
    <w:rsid w:val="003E68AC"/>
    <w:rsid w:val="003E6A0C"/>
    <w:rsid w:val="003E6AEB"/>
    <w:rsid w:val="003E6C9E"/>
    <w:rsid w:val="003E710D"/>
    <w:rsid w:val="003E7431"/>
    <w:rsid w:val="003E7A9C"/>
    <w:rsid w:val="003E7E16"/>
    <w:rsid w:val="003F0137"/>
    <w:rsid w:val="003F0598"/>
    <w:rsid w:val="003F0613"/>
    <w:rsid w:val="003F06EA"/>
    <w:rsid w:val="003F17C4"/>
    <w:rsid w:val="003F1E4D"/>
    <w:rsid w:val="003F2CC7"/>
    <w:rsid w:val="003F328F"/>
    <w:rsid w:val="003F3843"/>
    <w:rsid w:val="003F3F77"/>
    <w:rsid w:val="003F4834"/>
    <w:rsid w:val="003F485F"/>
    <w:rsid w:val="003F49B4"/>
    <w:rsid w:val="003F5090"/>
    <w:rsid w:val="003F52CD"/>
    <w:rsid w:val="003F531A"/>
    <w:rsid w:val="003F54D7"/>
    <w:rsid w:val="003F5729"/>
    <w:rsid w:val="003F5E46"/>
    <w:rsid w:val="003F5FB1"/>
    <w:rsid w:val="003F665F"/>
    <w:rsid w:val="003F6D8D"/>
    <w:rsid w:val="003F7113"/>
    <w:rsid w:val="003F7640"/>
    <w:rsid w:val="003F7939"/>
    <w:rsid w:val="003F7C9E"/>
    <w:rsid w:val="004003B2"/>
    <w:rsid w:val="004004D2"/>
    <w:rsid w:val="004006F4"/>
    <w:rsid w:val="00401B23"/>
    <w:rsid w:val="00401D6E"/>
    <w:rsid w:val="00401F78"/>
    <w:rsid w:val="0040200E"/>
    <w:rsid w:val="00402034"/>
    <w:rsid w:val="004021E5"/>
    <w:rsid w:val="004025E8"/>
    <w:rsid w:val="004026D5"/>
    <w:rsid w:val="00402768"/>
    <w:rsid w:val="004029A4"/>
    <w:rsid w:val="00402E6C"/>
    <w:rsid w:val="004030E9"/>
    <w:rsid w:val="00403A38"/>
    <w:rsid w:val="0040499E"/>
    <w:rsid w:val="00404AE4"/>
    <w:rsid w:val="00404B70"/>
    <w:rsid w:val="00404C36"/>
    <w:rsid w:val="004051AB"/>
    <w:rsid w:val="00406354"/>
    <w:rsid w:val="0040642A"/>
    <w:rsid w:val="00406B63"/>
    <w:rsid w:val="00406F38"/>
    <w:rsid w:val="0040746D"/>
    <w:rsid w:val="0041023E"/>
    <w:rsid w:val="004105C3"/>
    <w:rsid w:val="004107CA"/>
    <w:rsid w:val="0041106E"/>
    <w:rsid w:val="004111BC"/>
    <w:rsid w:val="004113A2"/>
    <w:rsid w:val="004114CB"/>
    <w:rsid w:val="004116C9"/>
    <w:rsid w:val="00411B47"/>
    <w:rsid w:val="00412453"/>
    <w:rsid w:val="004125F4"/>
    <w:rsid w:val="004126D4"/>
    <w:rsid w:val="00412AB0"/>
    <w:rsid w:val="00412CB3"/>
    <w:rsid w:val="00413EF0"/>
    <w:rsid w:val="00413FDF"/>
    <w:rsid w:val="00414703"/>
    <w:rsid w:val="00415824"/>
    <w:rsid w:val="00415978"/>
    <w:rsid w:val="00415D2B"/>
    <w:rsid w:val="004161AF"/>
    <w:rsid w:val="0041671E"/>
    <w:rsid w:val="00416AD2"/>
    <w:rsid w:val="00416AE4"/>
    <w:rsid w:val="00416C0A"/>
    <w:rsid w:val="0041706C"/>
    <w:rsid w:val="00417141"/>
    <w:rsid w:val="00417219"/>
    <w:rsid w:val="00417900"/>
    <w:rsid w:val="00417AF8"/>
    <w:rsid w:val="00417B6F"/>
    <w:rsid w:val="00417F2A"/>
    <w:rsid w:val="00420199"/>
    <w:rsid w:val="0042092F"/>
    <w:rsid w:val="0042098F"/>
    <w:rsid w:val="0042103C"/>
    <w:rsid w:val="004214F2"/>
    <w:rsid w:val="00421941"/>
    <w:rsid w:val="004225A7"/>
    <w:rsid w:val="00422649"/>
    <w:rsid w:val="00422693"/>
    <w:rsid w:val="004226EA"/>
    <w:rsid w:val="004233BB"/>
    <w:rsid w:val="00423602"/>
    <w:rsid w:val="00423696"/>
    <w:rsid w:val="00423BA9"/>
    <w:rsid w:val="00424028"/>
    <w:rsid w:val="00424A07"/>
    <w:rsid w:val="00424D6B"/>
    <w:rsid w:val="00424DE2"/>
    <w:rsid w:val="0042508B"/>
    <w:rsid w:val="004257E5"/>
    <w:rsid w:val="00425CCF"/>
    <w:rsid w:val="004265EE"/>
    <w:rsid w:val="00426A8A"/>
    <w:rsid w:val="00426B8B"/>
    <w:rsid w:val="00426EF1"/>
    <w:rsid w:val="00427037"/>
    <w:rsid w:val="004279F4"/>
    <w:rsid w:val="004301E0"/>
    <w:rsid w:val="004312D0"/>
    <w:rsid w:val="00431493"/>
    <w:rsid w:val="0043217F"/>
    <w:rsid w:val="00432528"/>
    <w:rsid w:val="00432836"/>
    <w:rsid w:val="00432CBD"/>
    <w:rsid w:val="0043305D"/>
    <w:rsid w:val="004331E6"/>
    <w:rsid w:val="0043342F"/>
    <w:rsid w:val="0043389A"/>
    <w:rsid w:val="0043424B"/>
    <w:rsid w:val="00434828"/>
    <w:rsid w:val="004349E2"/>
    <w:rsid w:val="00434B4F"/>
    <w:rsid w:val="00434FA6"/>
    <w:rsid w:val="00436B97"/>
    <w:rsid w:val="00436ED1"/>
    <w:rsid w:val="00436EE4"/>
    <w:rsid w:val="0043718F"/>
    <w:rsid w:val="004373D1"/>
    <w:rsid w:val="0043778D"/>
    <w:rsid w:val="00437B02"/>
    <w:rsid w:val="0044003A"/>
    <w:rsid w:val="00441530"/>
    <w:rsid w:val="004417B4"/>
    <w:rsid w:val="00441CCE"/>
    <w:rsid w:val="004421B7"/>
    <w:rsid w:val="00442535"/>
    <w:rsid w:val="0044291A"/>
    <w:rsid w:val="00443013"/>
    <w:rsid w:val="004435AC"/>
    <w:rsid w:val="00443BA8"/>
    <w:rsid w:val="00443F27"/>
    <w:rsid w:val="004446D2"/>
    <w:rsid w:val="0044499D"/>
    <w:rsid w:val="00444B67"/>
    <w:rsid w:val="00445226"/>
    <w:rsid w:val="004454C2"/>
    <w:rsid w:val="0044565E"/>
    <w:rsid w:val="00445765"/>
    <w:rsid w:val="00445901"/>
    <w:rsid w:val="00445CDF"/>
    <w:rsid w:val="00445FF4"/>
    <w:rsid w:val="00446B24"/>
    <w:rsid w:val="00446EA2"/>
    <w:rsid w:val="0044700E"/>
    <w:rsid w:val="004471C0"/>
    <w:rsid w:val="00447347"/>
    <w:rsid w:val="0044769A"/>
    <w:rsid w:val="00447B3B"/>
    <w:rsid w:val="00447F33"/>
    <w:rsid w:val="004503F2"/>
    <w:rsid w:val="00450A27"/>
    <w:rsid w:val="00450B45"/>
    <w:rsid w:val="00450E13"/>
    <w:rsid w:val="00451546"/>
    <w:rsid w:val="00451648"/>
    <w:rsid w:val="00451B3D"/>
    <w:rsid w:val="00451CA8"/>
    <w:rsid w:val="00451CB8"/>
    <w:rsid w:val="00451E49"/>
    <w:rsid w:val="00451EBD"/>
    <w:rsid w:val="00451EC2"/>
    <w:rsid w:val="00452478"/>
    <w:rsid w:val="00452AD2"/>
    <w:rsid w:val="00452ADB"/>
    <w:rsid w:val="00452E4D"/>
    <w:rsid w:val="0045312B"/>
    <w:rsid w:val="0045347C"/>
    <w:rsid w:val="004538CC"/>
    <w:rsid w:val="004548BB"/>
    <w:rsid w:val="00454A1B"/>
    <w:rsid w:val="00454A7C"/>
    <w:rsid w:val="00454B15"/>
    <w:rsid w:val="00454CB4"/>
    <w:rsid w:val="00454DE7"/>
    <w:rsid w:val="00454E22"/>
    <w:rsid w:val="00455980"/>
    <w:rsid w:val="004566D2"/>
    <w:rsid w:val="00456913"/>
    <w:rsid w:val="00456A03"/>
    <w:rsid w:val="00456ECB"/>
    <w:rsid w:val="00457085"/>
    <w:rsid w:val="0045770F"/>
    <w:rsid w:val="004578B2"/>
    <w:rsid w:val="00460164"/>
    <w:rsid w:val="00461039"/>
    <w:rsid w:val="00461E06"/>
    <w:rsid w:val="00461EC5"/>
    <w:rsid w:val="004621FC"/>
    <w:rsid w:val="0046245A"/>
    <w:rsid w:val="00462AE2"/>
    <w:rsid w:val="00462F79"/>
    <w:rsid w:val="00463357"/>
    <w:rsid w:val="00463962"/>
    <w:rsid w:val="004639E4"/>
    <w:rsid w:val="00463A04"/>
    <w:rsid w:val="00463EF2"/>
    <w:rsid w:val="00463FA4"/>
    <w:rsid w:val="00464B76"/>
    <w:rsid w:val="0046514E"/>
    <w:rsid w:val="00465255"/>
    <w:rsid w:val="00466C9E"/>
    <w:rsid w:val="004676F2"/>
    <w:rsid w:val="00467BEE"/>
    <w:rsid w:val="00467E41"/>
    <w:rsid w:val="00470162"/>
    <w:rsid w:val="0047050A"/>
    <w:rsid w:val="0047074D"/>
    <w:rsid w:val="00470887"/>
    <w:rsid w:val="00471666"/>
    <w:rsid w:val="00471A09"/>
    <w:rsid w:val="00471BAF"/>
    <w:rsid w:val="004721EB"/>
    <w:rsid w:val="004721FB"/>
    <w:rsid w:val="00472298"/>
    <w:rsid w:val="0047332C"/>
    <w:rsid w:val="004736C9"/>
    <w:rsid w:val="00473718"/>
    <w:rsid w:val="00473869"/>
    <w:rsid w:val="004738E4"/>
    <w:rsid w:val="00473F1F"/>
    <w:rsid w:val="0047410E"/>
    <w:rsid w:val="0047446C"/>
    <w:rsid w:val="00474A4A"/>
    <w:rsid w:val="00474C9C"/>
    <w:rsid w:val="00474CEC"/>
    <w:rsid w:val="00474E67"/>
    <w:rsid w:val="004750FA"/>
    <w:rsid w:val="00475176"/>
    <w:rsid w:val="00476A7F"/>
    <w:rsid w:val="0047732C"/>
    <w:rsid w:val="0047786A"/>
    <w:rsid w:val="00477961"/>
    <w:rsid w:val="00477D0C"/>
    <w:rsid w:val="00480008"/>
    <w:rsid w:val="0048054A"/>
    <w:rsid w:val="00481180"/>
    <w:rsid w:val="004818E8"/>
    <w:rsid w:val="00481DDF"/>
    <w:rsid w:val="0048286F"/>
    <w:rsid w:val="00482F67"/>
    <w:rsid w:val="00483006"/>
    <w:rsid w:val="0048335B"/>
    <w:rsid w:val="0048335F"/>
    <w:rsid w:val="0048424D"/>
    <w:rsid w:val="004845F8"/>
    <w:rsid w:val="00484915"/>
    <w:rsid w:val="0048514B"/>
    <w:rsid w:val="00485961"/>
    <w:rsid w:val="00486251"/>
    <w:rsid w:val="00486474"/>
    <w:rsid w:val="004867E3"/>
    <w:rsid w:val="00486B8B"/>
    <w:rsid w:val="00486E45"/>
    <w:rsid w:val="00487281"/>
    <w:rsid w:val="00487387"/>
    <w:rsid w:val="0048794D"/>
    <w:rsid w:val="00487B80"/>
    <w:rsid w:val="00487DEB"/>
    <w:rsid w:val="004903EE"/>
    <w:rsid w:val="0049058A"/>
    <w:rsid w:val="00490698"/>
    <w:rsid w:val="00490E50"/>
    <w:rsid w:val="004912BF"/>
    <w:rsid w:val="0049165A"/>
    <w:rsid w:val="00491881"/>
    <w:rsid w:val="004919FD"/>
    <w:rsid w:val="00491CE6"/>
    <w:rsid w:val="0049228D"/>
    <w:rsid w:val="004922D5"/>
    <w:rsid w:val="0049275E"/>
    <w:rsid w:val="00492943"/>
    <w:rsid w:val="00493A16"/>
    <w:rsid w:val="00494553"/>
    <w:rsid w:val="004947EA"/>
    <w:rsid w:val="00494FCE"/>
    <w:rsid w:val="00495BCB"/>
    <w:rsid w:val="00495F0A"/>
    <w:rsid w:val="00495F53"/>
    <w:rsid w:val="004962B8"/>
    <w:rsid w:val="004970E4"/>
    <w:rsid w:val="004972B8"/>
    <w:rsid w:val="00497805"/>
    <w:rsid w:val="00497A23"/>
    <w:rsid w:val="004A06FC"/>
    <w:rsid w:val="004A11D1"/>
    <w:rsid w:val="004A132C"/>
    <w:rsid w:val="004A2246"/>
    <w:rsid w:val="004A253F"/>
    <w:rsid w:val="004A26B0"/>
    <w:rsid w:val="004A49E7"/>
    <w:rsid w:val="004A5854"/>
    <w:rsid w:val="004A5AE3"/>
    <w:rsid w:val="004A629D"/>
    <w:rsid w:val="004A6FEE"/>
    <w:rsid w:val="004A78D7"/>
    <w:rsid w:val="004A79DF"/>
    <w:rsid w:val="004A7BA7"/>
    <w:rsid w:val="004A7FD1"/>
    <w:rsid w:val="004B0147"/>
    <w:rsid w:val="004B0479"/>
    <w:rsid w:val="004B0C9D"/>
    <w:rsid w:val="004B10FA"/>
    <w:rsid w:val="004B1311"/>
    <w:rsid w:val="004B1C97"/>
    <w:rsid w:val="004B2072"/>
    <w:rsid w:val="004B21F8"/>
    <w:rsid w:val="004B2300"/>
    <w:rsid w:val="004B26D9"/>
    <w:rsid w:val="004B2898"/>
    <w:rsid w:val="004B2C5E"/>
    <w:rsid w:val="004B332F"/>
    <w:rsid w:val="004B3379"/>
    <w:rsid w:val="004B34B1"/>
    <w:rsid w:val="004B39FA"/>
    <w:rsid w:val="004B3D15"/>
    <w:rsid w:val="004B3FBF"/>
    <w:rsid w:val="004B44A0"/>
    <w:rsid w:val="004B465E"/>
    <w:rsid w:val="004B52D9"/>
    <w:rsid w:val="004B540C"/>
    <w:rsid w:val="004B556B"/>
    <w:rsid w:val="004B55AD"/>
    <w:rsid w:val="004B5DB9"/>
    <w:rsid w:val="004B64FB"/>
    <w:rsid w:val="004B6839"/>
    <w:rsid w:val="004B6E59"/>
    <w:rsid w:val="004B71EB"/>
    <w:rsid w:val="004B757B"/>
    <w:rsid w:val="004B7654"/>
    <w:rsid w:val="004B774B"/>
    <w:rsid w:val="004B7F55"/>
    <w:rsid w:val="004C0607"/>
    <w:rsid w:val="004C082E"/>
    <w:rsid w:val="004C0ECF"/>
    <w:rsid w:val="004C11F8"/>
    <w:rsid w:val="004C1735"/>
    <w:rsid w:val="004C1F1B"/>
    <w:rsid w:val="004C24A8"/>
    <w:rsid w:val="004C293A"/>
    <w:rsid w:val="004C2B38"/>
    <w:rsid w:val="004C3040"/>
    <w:rsid w:val="004C34F7"/>
    <w:rsid w:val="004C358E"/>
    <w:rsid w:val="004C386B"/>
    <w:rsid w:val="004C4629"/>
    <w:rsid w:val="004C4B71"/>
    <w:rsid w:val="004C54C2"/>
    <w:rsid w:val="004C578B"/>
    <w:rsid w:val="004C586E"/>
    <w:rsid w:val="004C6054"/>
    <w:rsid w:val="004C61BF"/>
    <w:rsid w:val="004C658C"/>
    <w:rsid w:val="004C67BC"/>
    <w:rsid w:val="004C6A1C"/>
    <w:rsid w:val="004C70E7"/>
    <w:rsid w:val="004C7D68"/>
    <w:rsid w:val="004C7F13"/>
    <w:rsid w:val="004D087E"/>
    <w:rsid w:val="004D08C5"/>
    <w:rsid w:val="004D0C3B"/>
    <w:rsid w:val="004D0FB8"/>
    <w:rsid w:val="004D1098"/>
    <w:rsid w:val="004D19DB"/>
    <w:rsid w:val="004D1E88"/>
    <w:rsid w:val="004D1EDF"/>
    <w:rsid w:val="004D2026"/>
    <w:rsid w:val="004D2DA7"/>
    <w:rsid w:val="004D3785"/>
    <w:rsid w:val="004D3CD7"/>
    <w:rsid w:val="004D404B"/>
    <w:rsid w:val="004D4442"/>
    <w:rsid w:val="004D4959"/>
    <w:rsid w:val="004D5030"/>
    <w:rsid w:val="004D5044"/>
    <w:rsid w:val="004D57EC"/>
    <w:rsid w:val="004D58DE"/>
    <w:rsid w:val="004D5F37"/>
    <w:rsid w:val="004D61E3"/>
    <w:rsid w:val="004D63E2"/>
    <w:rsid w:val="004D6D33"/>
    <w:rsid w:val="004D6DE5"/>
    <w:rsid w:val="004D6E06"/>
    <w:rsid w:val="004D7472"/>
    <w:rsid w:val="004D7796"/>
    <w:rsid w:val="004E0874"/>
    <w:rsid w:val="004E099F"/>
    <w:rsid w:val="004E0D45"/>
    <w:rsid w:val="004E1357"/>
    <w:rsid w:val="004E1611"/>
    <w:rsid w:val="004E1EAE"/>
    <w:rsid w:val="004E2066"/>
    <w:rsid w:val="004E30C4"/>
    <w:rsid w:val="004E3B94"/>
    <w:rsid w:val="004E3CE9"/>
    <w:rsid w:val="004E3F30"/>
    <w:rsid w:val="004E4436"/>
    <w:rsid w:val="004E44CF"/>
    <w:rsid w:val="004E46F8"/>
    <w:rsid w:val="004E4768"/>
    <w:rsid w:val="004E4B9E"/>
    <w:rsid w:val="004E4C23"/>
    <w:rsid w:val="004E4EE5"/>
    <w:rsid w:val="004E50C8"/>
    <w:rsid w:val="004E5814"/>
    <w:rsid w:val="004E5C15"/>
    <w:rsid w:val="004E653E"/>
    <w:rsid w:val="004E65F5"/>
    <w:rsid w:val="004E6E73"/>
    <w:rsid w:val="004E7133"/>
    <w:rsid w:val="004E7710"/>
    <w:rsid w:val="004E7AE8"/>
    <w:rsid w:val="004F07D8"/>
    <w:rsid w:val="004F0850"/>
    <w:rsid w:val="004F08C3"/>
    <w:rsid w:val="004F0B6B"/>
    <w:rsid w:val="004F0EAD"/>
    <w:rsid w:val="004F2416"/>
    <w:rsid w:val="004F288D"/>
    <w:rsid w:val="004F2D77"/>
    <w:rsid w:val="004F3188"/>
    <w:rsid w:val="004F39C5"/>
    <w:rsid w:val="004F3C00"/>
    <w:rsid w:val="004F3E28"/>
    <w:rsid w:val="004F4357"/>
    <w:rsid w:val="004F436A"/>
    <w:rsid w:val="004F4A02"/>
    <w:rsid w:val="004F5B02"/>
    <w:rsid w:val="004F621F"/>
    <w:rsid w:val="004F6360"/>
    <w:rsid w:val="004F6480"/>
    <w:rsid w:val="004F6A67"/>
    <w:rsid w:val="004F7835"/>
    <w:rsid w:val="004F78CF"/>
    <w:rsid w:val="004F7C19"/>
    <w:rsid w:val="0050072A"/>
    <w:rsid w:val="00500BDB"/>
    <w:rsid w:val="00500C67"/>
    <w:rsid w:val="005011E7"/>
    <w:rsid w:val="0050160D"/>
    <w:rsid w:val="00501876"/>
    <w:rsid w:val="00502042"/>
    <w:rsid w:val="00502666"/>
    <w:rsid w:val="00502B54"/>
    <w:rsid w:val="00502EAE"/>
    <w:rsid w:val="00503192"/>
    <w:rsid w:val="005031A1"/>
    <w:rsid w:val="00503A1B"/>
    <w:rsid w:val="00503CCA"/>
    <w:rsid w:val="0050403B"/>
    <w:rsid w:val="0050497E"/>
    <w:rsid w:val="00504A23"/>
    <w:rsid w:val="00504E4C"/>
    <w:rsid w:val="00504FB6"/>
    <w:rsid w:val="0050500F"/>
    <w:rsid w:val="00505279"/>
    <w:rsid w:val="00505553"/>
    <w:rsid w:val="0050557C"/>
    <w:rsid w:val="005062FD"/>
    <w:rsid w:val="005063E1"/>
    <w:rsid w:val="005065AA"/>
    <w:rsid w:val="00506789"/>
    <w:rsid w:val="00506B00"/>
    <w:rsid w:val="00506EE1"/>
    <w:rsid w:val="00506F18"/>
    <w:rsid w:val="005073CB"/>
    <w:rsid w:val="00507C06"/>
    <w:rsid w:val="00507CA4"/>
    <w:rsid w:val="00507CC5"/>
    <w:rsid w:val="00510941"/>
    <w:rsid w:val="00510A41"/>
    <w:rsid w:val="00510F23"/>
    <w:rsid w:val="00511930"/>
    <w:rsid w:val="005119FD"/>
    <w:rsid w:val="00511A72"/>
    <w:rsid w:val="00511A78"/>
    <w:rsid w:val="00511D59"/>
    <w:rsid w:val="005121D6"/>
    <w:rsid w:val="00512370"/>
    <w:rsid w:val="0051239B"/>
    <w:rsid w:val="00512936"/>
    <w:rsid w:val="00512996"/>
    <w:rsid w:val="00512ADC"/>
    <w:rsid w:val="00512C71"/>
    <w:rsid w:val="00512DB0"/>
    <w:rsid w:val="00513C87"/>
    <w:rsid w:val="00513DA2"/>
    <w:rsid w:val="005140E9"/>
    <w:rsid w:val="00514DB5"/>
    <w:rsid w:val="00515367"/>
    <w:rsid w:val="00515600"/>
    <w:rsid w:val="005158C5"/>
    <w:rsid w:val="00515FC7"/>
    <w:rsid w:val="0051691A"/>
    <w:rsid w:val="00516AF4"/>
    <w:rsid w:val="00516BBB"/>
    <w:rsid w:val="00516D32"/>
    <w:rsid w:val="005171D4"/>
    <w:rsid w:val="00517456"/>
    <w:rsid w:val="00517659"/>
    <w:rsid w:val="005177CA"/>
    <w:rsid w:val="0051799E"/>
    <w:rsid w:val="005179CC"/>
    <w:rsid w:val="00517CB9"/>
    <w:rsid w:val="00517CEA"/>
    <w:rsid w:val="00517DD2"/>
    <w:rsid w:val="00517FED"/>
    <w:rsid w:val="00520337"/>
    <w:rsid w:val="00520818"/>
    <w:rsid w:val="00520AC5"/>
    <w:rsid w:val="00520C34"/>
    <w:rsid w:val="00520E6F"/>
    <w:rsid w:val="00521C2C"/>
    <w:rsid w:val="00521F80"/>
    <w:rsid w:val="0052208F"/>
    <w:rsid w:val="005220C1"/>
    <w:rsid w:val="00522704"/>
    <w:rsid w:val="00522944"/>
    <w:rsid w:val="00522EA4"/>
    <w:rsid w:val="00523143"/>
    <w:rsid w:val="00523386"/>
    <w:rsid w:val="005233DF"/>
    <w:rsid w:val="00523514"/>
    <w:rsid w:val="00523A19"/>
    <w:rsid w:val="00523B9B"/>
    <w:rsid w:val="00523E83"/>
    <w:rsid w:val="005248BB"/>
    <w:rsid w:val="00524BC1"/>
    <w:rsid w:val="00524F41"/>
    <w:rsid w:val="00525188"/>
    <w:rsid w:val="00525DF1"/>
    <w:rsid w:val="00525F38"/>
    <w:rsid w:val="00526039"/>
    <w:rsid w:val="005264E1"/>
    <w:rsid w:val="0052655B"/>
    <w:rsid w:val="00530187"/>
    <w:rsid w:val="005301BF"/>
    <w:rsid w:val="00530721"/>
    <w:rsid w:val="005308A5"/>
    <w:rsid w:val="00530D8A"/>
    <w:rsid w:val="0053144D"/>
    <w:rsid w:val="005314E9"/>
    <w:rsid w:val="00531723"/>
    <w:rsid w:val="005318A0"/>
    <w:rsid w:val="0053191C"/>
    <w:rsid w:val="00531EF5"/>
    <w:rsid w:val="00532545"/>
    <w:rsid w:val="0053275E"/>
    <w:rsid w:val="0053278C"/>
    <w:rsid w:val="0053324F"/>
    <w:rsid w:val="00533649"/>
    <w:rsid w:val="005337D4"/>
    <w:rsid w:val="005337DD"/>
    <w:rsid w:val="005340B2"/>
    <w:rsid w:val="005348BF"/>
    <w:rsid w:val="00534909"/>
    <w:rsid w:val="0053598E"/>
    <w:rsid w:val="0053614D"/>
    <w:rsid w:val="0053743D"/>
    <w:rsid w:val="00537C7D"/>
    <w:rsid w:val="00541D41"/>
    <w:rsid w:val="00541E10"/>
    <w:rsid w:val="00541EF9"/>
    <w:rsid w:val="005431CF"/>
    <w:rsid w:val="005437B8"/>
    <w:rsid w:val="00543BBE"/>
    <w:rsid w:val="00543D0A"/>
    <w:rsid w:val="00544120"/>
    <w:rsid w:val="005443AF"/>
    <w:rsid w:val="0054488B"/>
    <w:rsid w:val="00544EFB"/>
    <w:rsid w:val="0054506F"/>
    <w:rsid w:val="005454F3"/>
    <w:rsid w:val="005455B7"/>
    <w:rsid w:val="005455E5"/>
    <w:rsid w:val="0054681B"/>
    <w:rsid w:val="00546A04"/>
    <w:rsid w:val="00547515"/>
    <w:rsid w:val="0054779A"/>
    <w:rsid w:val="00547A8C"/>
    <w:rsid w:val="00547BA1"/>
    <w:rsid w:val="005500B3"/>
    <w:rsid w:val="00550AE7"/>
    <w:rsid w:val="00550EDD"/>
    <w:rsid w:val="00551362"/>
    <w:rsid w:val="005515A8"/>
    <w:rsid w:val="00551759"/>
    <w:rsid w:val="00552605"/>
    <w:rsid w:val="0055270B"/>
    <w:rsid w:val="00552DC2"/>
    <w:rsid w:val="00553311"/>
    <w:rsid w:val="00553745"/>
    <w:rsid w:val="00553B4A"/>
    <w:rsid w:val="00553D40"/>
    <w:rsid w:val="0055428C"/>
    <w:rsid w:val="00554B77"/>
    <w:rsid w:val="00555691"/>
    <w:rsid w:val="0055589C"/>
    <w:rsid w:val="005559E1"/>
    <w:rsid w:val="00556101"/>
    <w:rsid w:val="00556505"/>
    <w:rsid w:val="005567E3"/>
    <w:rsid w:val="00557353"/>
    <w:rsid w:val="005577E9"/>
    <w:rsid w:val="00557CB1"/>
    <w:rsid w:val="0056072C"/>
    <w:rsid w:val="0056091E"/>
    <w:rsid w:val="005611E6"/>
    <w:rsid w:val="00561371"/>
    <w:rsid w:val="0056172D"/>
    <w:rsid w:val="00561941"/>
    <w:rsid w:val="00561BFE"/>
    <w:rsid w:val="00562535"/>
    <w:rsid w:val="005635F3"/>
    <w:rsid w:val="00563887"/>
    <w:rsid w:val="0056411C"/>
    <w:rsid w:val="005643F8"/>
    <w:rsid w:val="0056461F"/>
    <w:rsid w:val="00564ADD"/>
    <w:rsid w:val="005652FF"/>
    <w:rsid w:val="005653EB"/>
    <w:rsid w:val="0056591A"/>
    <w:rsid w:val="00565B4C"/>
    <w:rsid w:val="005663DE"/>
    <w:rsid w:val="005663FF"/>
    <w:rsid w:val="005664C6"/>
    <w:rsid w:val="005665D1"/>
    <w:rsid w:val="005677E5"/>
    <w:rsid w:val="00567A27"/>
    <w:rsid w:val="00567D2E"/>
    <w:rsid w:val="005701C9"/>
    <w:rsid w:val="005701E1"/>
    <w:rsid w:val="0057031A"/>
    <w:rsid w:val="005703A2"/>
    <w:rsid w:val="00570867"/>
    <w:rsid w:val="00570D24"/>
    <w:rsid w:val="00570D3B"/>
    <w:rsid w:val="00570DF1"/>
    <w:rsid w:val="00570FE2"/>
    <w:rsid w:val="0057185B"/>
    <w:rsid w:val="00571924"/>
    <w:rsid w:val="005727C6"/>
    <w:rsid w:val="00572C6B"/>
    <w:rsid w:val="005733D3"/>
    <w:rsid w:val="00573648"/>
    <w:rsid w:val="0057379B"/>
    <w:rsid w:val="00573B4A"/>
    <w:rsid w:val="00573D0D"/>
    <w:rsid w:val="00573DC3"/>
    <w:rsid w:val="005744F5"/>
    <w:rsid w:val="00574C1A"/>
    <w:rsid w:val="00574CAF"/>
    <w:rsid w:val="0057507B"/>
    <w:rsid w:val="005753E6"/>
    <w:rsid w:val="005762D2"/>
    <w:rsid w:val="00576723"/>
    <w:rsid w:val="00577D2A"/>
    <w:rsid w:val="00577DA9"/>
    <w:rsid w:val="00577E4E"/>
    <w:rsid w:val="005807D4"/>
    <w:rsid w:val="005808C1"/>
    <w:rsid w:val="00580978"/>
    <w:rsid w:val="00580EEB"/>
    <w:rsid w:val="00580FCF"/>
    <w:rsid w:val="005811E7"/>
    <w:rsid w:val="005812C6"/>
    <w:rsid w:val="0058233B"/>
    <w:rsid w:val="0058267B"/>
    <w:rsid w:val="00582BB2"/>
    <w:rsid w:val="00582CB6"/>
    <w:rsid w:val="005833CB"/>
    <w:rsid w:val="00583431"/>
    <w:rsid w:val="00583673"/>
    <w:rsid w:val="00583D08"/>
    <w:rsid w:val="00583E27"/>
    <w:rsid w:val="0058452D"/>
    <w:rsid w:val="00584C36"/>
    <w:rsid w:val="00585282"/>
    <w:rsid w:val="005869A0"/>
    <w:rsid w:val="00586E3F"/>
    <w:rsid w:val="00587276"/>
    <w:rsid w:val="00587418"/>
    <w:rsid w:val="00587770"/>
    <w:rsid w:val="005877E7"/>
    <w:rsid w:val="00587BE7"/>
    <w:rsid w:val="00587CBC"/>
    <w:rsid w:val="00587DA4"/>
    <w:rsid w:val="0059016F"/>
    <w:rsid w:val="005909F4"/>
    <w:rsid w:val="00591230"/>
    <w:rsid w:val="005913CC"/>
    <w:rsid w:val="005913D8"/>
    <w:rsid w:val="005914B3"/>
    <w:rsid w:val="00592196"/>
    <w:rsid w:val="005922A6"/>
    <w:rsid w:val="005925DF"/>
    <w:rsid w:val="00592CA0"/>
    <w:rsid w:val="00593527"/>
    <w:rsid w:val="00593A2E"/>
    <w:rsid w:val="00593AA5"/>
    <w:rsid w:val="00593E2A"/>
    <w:rsid w:val="005943E7"/>
    <w:rsid w:val="00594B12"/>
    <w:rsid w:val="005954B1"/>
    <w:rsid w:val="005954BD"/>
    <w:rsid w:val="0059578A"/>
    <w:rsid w:val="005959CD"/>
    <w:rsid w:val="00595DF1"/>
    <w:rsid w:val="0059608A"/>
    <w:rsid w:val="00596524"/>
    <w:rsid w:val="00596A5A"/>
    <w:rsid w:val="00596B0F"/>
    <w:rsid w:val="00596C93"/>
    <w:rsid w:val="00597505"/>
    <w:rsid w:val="00597D35"/>
    <w:rsid w:val="005A0265"/>
    <w:rsid w:val="005A0467"/>
    <w:rsid w:val="005A0709"/>
    <w:rsid w:val="005A0A17"/>
    <w:rsid w:val="005A1035"/>
    <w:rsid w:val="005A191C"/>
    <w:rsid w:val="005A3516"/>
    <w:rsid w:val="005A3CA7"/>
    <w:rsid w:val="005A4227"/>
    <w:rsid w:val="005A4921"/>
    <w:rsid w:val="005A4A36"/>
    <w:rsid w:val="005A5504"/>
    <w:rsid w:val="005A656F"/>
    <w:rsid w:val="005A6A81"/>
    <w:rsid w:val="005A6D6D"/>
    <w:rsid w:val="005A7264"/>
    <w:rsid w:val="005A73F5"/>
    <w:rsid w:val="005A775E"/>
    <w:rsid w:val="005A7875"/>
    <w:rsid w:val="005A7908"/>
    <w:rsid w:val="005A7BB1"/>
    <w:rsid w:val="005B0C70"/>
    <w:rsid w:val="005B0D93"/>
    <w:rsid w:val="005B1166"/>
    <w:rsid w:val="005B12DF"/>
    <w:rsid w:val="005B1469"/>
    <w:rsid w:val="005B1601"/>
    <w:rsid w:val="005B1740"/>
    <w:rsid w:val="005B224D"/>
    <w:rsid w:val="005B2B7D"/>
    <w:rsid w:val="005B3541"/>
    <w:rsid w:val="005B3958"/>
    <w:rsid w:val="005B3C90"/>
    <w:rsid w:val="005B3FED"/>
    <w:rsid w:val="005B4CFC"/>
    <w:rsid w:val="005B4DAC"/>
    <w:rsid w:val="005B574F"/>
    <w:rsid w:val="005B58B0"/>
    <w:rsid w:val="005B5E47"/>
    <w:rsid w:val="005B658C"/>
    <w:rsid w:val="005B68DD"/>
    <w:rsid w:val="005B6E0D"/>
    <w:rsid w:val="005B70A0"/>
    <w:rsid w:val="005B7B4E"/>
    <w:rsid w:val="005C0298"/>
    <w:rsid w:val="005C0454"/>
    <w:rsid w:val="005C0557"/>
    <w:rsid w:val="005C0679"/>
    <w:rsid w:val="005C0769"/>
    <w:rsid w:val="005C2201"/>
    <w:rsid w:val="005C252B"/>
    <w:rsid w:val="005C29CF"/>
    <w:rsid w:val="005C2E4D"/>
    <w:rsid w:val="005C32FA"/>
    <w:rsid w:val="005C360A"/>
    <w:rsid w:val="005C37DD"/>
    <w:rsid w:val="005C39C1"/>
    <w:rsid w:val="005C48E3"/>
    <w:rsid w:val="005C4B20"/>
    <w:rsid w:val="005C4D36"/>
    <w:rsid w:val="005C5991"/>
    <w:rsid w:val="005C59F8"/>
    <w:rsid w:val="005C5BD0"/>
    <w:rsid w:val="005C6D25"/>
    <w:rsid w:val="005C7048"/>
    <w:rsid w:val="005C7336"/>
    <w:rsid w:val="005C77A2"/>
    <w:rsid w:val="005C7EE9"/>
    <w:rsid w:val="005D0ECA"/>
    <w:rsid w:val="005D1278"/>
    <w:rsid w:val="005D15C6"/>
    <w:rsid w:val="005D1BD9"/>
    <w:rsid w:val="005D221C"/>
    <w:rsid w:val="005D222C"/>
    <w:rsid w:val="005D2684"/>
    <w:rsid w:val="005D2A43"/>
    <w:rsid w:val="005D2EB6"/>
    <w:rsid w:val="005D4032"/>
    <w:rsid w:val="005D4A15"/>
    <w:rsid w:val="005D52DF"/>
    <w:rsid w:val="005D5412"/>
    <w:rsid w:val="005D5774"/>
    <w:rsid w:val="005D5EAC"/>
    <w:rsid w:val="005D63A7"/>
    <w:rsid w:val="005D6E47"/>
    <w:rsid w:val="005D6EA0"/>
    <w:rsid w:val="005D75A7"/>
    <w:rsid w:val="005D78CC"/>
    <w:rsid w:val="005D7988"/>
    <w:rsid w:val="005D79A5"/>
    <w:rsid w:val="005D7D30"/>
    <w:rsid w:val="005E0ABD"/>
    <w:rsid w:val="005E0B80"/>
    <w:rsid w:val="005E17CF"/>
    <w:rsid w:val="005E1843"/>
    <w:rsid w:val="005E1D07"/>
    <w:rsid w:val="005E1DE2"/>
    <w:rsid w:val="005E239D"/>
    <w:rsid w:val="005E2591"/>
    <w:rsid w:val="005E2F77"/>
    <w:rsid w:val="005E3188"/>
    <w:rsid w:val="005E350B"/>
    <w:rsid w:val="005E3763"/>
    <w:rsid w:val="005E3802"/>
    <w:rsid w:val="005E4E73"/>
    <w:rsid w:val="005E52F9"/>
    <w:rsid w:val="005E5E53"/>
    <w:rsid w:val="005E63DB"/>
    <w:rsid w:val="005E64BE"/>
    <w:rsid w:val="005E66DA"/>
    <w:rsid w:val="005E68B4"/>
    <w:rsid w:val="005E6DAF"/>
    <w:rsid w:val="005E7479"/>
    <w:rsid w:val="005E758E"/>
    <w:rsid w:val="005E76E2"/>
    <w:rsid w:val="005E7B36"/>
    <w:rsid w:val="005E7EE1"/>
    <w:rsid w:val="005F02E6"/>
    <w:rsid w:val="005F0A32"/>
    <w:rsid w:val="005F0CBA"/>
    <w:rsid w:val="005F10F1"/>
    <w:rsid w:val="005F12AF"/>
    <w:rsid w:val="005F1414"/>
    <w:rsid w:val="005F152E"/>
    <w:rsid w:val="005F17B3"/>
    <w:rsid w:val="005F1911"/>
    <w:rsid w:val="005F1E2E"/>
    <w:rsid w:val="005F286D"/>
    <w:rsid w:val="005F2AB5"/>
    <w:rsid w:val="005F2CBA"/>
    <w:rsid w:val="005F2EB6"/>
    <w:rsid w:val="005F3216"/>
    <w:rsid w:val="005F3281"/>
    <w:rsid w:val="005F3A66"/>
    <w:rsid w:val="005F3FC9"/>
    <w:rsid w:val="005F4080"/>
    <w:rsid w:val="005F43B7"/>
    <w:rsid w:val="005F4DFE"/>
    <w:rsid w:val="005F4EF9"/>
    <w:rsid w:val="005F5D96"/>
    <w:rsid w:val="005F5EC2"/>
    <w:rsid w:val="005F5F96"/>
    <w:rsid w:val="005F61CE"/>
    <w:rsid w:val="005F6219"/>
    <w:rsid w:val="005F69A6"/>
    <w:rsid w:val="005F7328"/>
    <w:rsid w:val="005F7B70"/>
    <w:rsid w:val="005F7CF8"/>
    <w:rsid w:val="00600111"/>
    <w:rsid w:val="006005F6"/>
    <w:rsid w:val="006008AE"/>
    <w:rsid w:val="00601488"/>
    <w:rsid w:val="0060148D"/>
    <w:rsid w:val="006015AE"/>
    <w:rsid w:val="006017B1"/>
    <w:rsid w:val="006029EB"/>
    <w:rsid w:val="00602B25"/>
    <w:rsid w:val="00602CF6"/>
    <w:rsid w:val="00602FA7"/>
    <w:rsid w:val="006035A7"/>
    <w:rsid w:val="00603A7A"/>
    <w:rsid w:val="00603C3C"/>
    <w:rsid w:val="00603ED9"/>
    <w:rsid w:val="00604751"/>
    <w:rsid w:val="00604A65"/>
    <w:rsid w:val="00604DDF"/>
    <w:rsid w:val="006056B3"/>
    <w:rsid w:val="006058A2"/>
    <w:rsid w:val="006064FD"/>
    <w:rsid w:val="0060685F"/>
    <w:rsid w:val="00607066"/>
    <w:rsid w:val="00607197"/>
    <w:rsid w:val="00607A16"/>
    <w:rsid w:val="00607E31"/>
    <w:rsid w:val="006109F8"/>
    <w:rsid w:val="00610F3D"/>
    <w:rsid w:val="00611141"/>
    <w:rsid w:val="006114CA"/>
    <w:rsid w:val="006117B3"/>
    <w:rsid w:val="0061199D"/>
    <w:rsid w:val="00612CE9"/>
    <w:rsid w:val="0061300A"/>
    <w:rsid w:val="00613B4E"/>
    <w:rsid w:val="00613E8D"/>
    <w:rsid w:val="006147EA"/>
    <w:rsid w:val="00614B14"/>
    <w:rsid w:val="00614BA4"/>
    <w:rsid w:val="00615373"/>
    <w:rsid w:val="0061547C"/>
    <w:rsid w:val="006158C5"/>
    <w:rsid w:val="0061647B"/>
    <w:rsid w:val="006164EF"/>
    <w:rsid w:val="00616FD5"/>
    <w:rsid w:val="00617290"/>
    <w:rsid w:val="0062031B"/>
    <w:rsid w:val="00620B6E"/>
    <w:rsid w:val="00621396"/>
    <w:rsid w:val="00621ED4"/>
    <w:rsid w:val="0062218B"/>
    <w:rsid w:val="0062220B"/>
    <w:rsid w:val="00622394"/>
    <w:rsid w:val="00622C82"/>
    <w:rsid w:val="00623075"/>
    <w:rsid w:val="006236E7"/>
    <w:rsid w:val="006238E1"/>
    <w:rsid w:val="00623910"/>
    <w:rsid w:val="00623F6E"/>
    <w:rsid w:val="006240B3"/>
    <w:rsid w:val="006245FE"/>
    <w:rsid w:val="0062484A"/>
    <w:rsid w:val="00624A27"/>
    <w:rsid w:val="00624B44"/>
    <w:rsid w:val="00624D69"/>
    <w:rsid w:val="00624D74"/>
    <w:rsid w:val="00625D54"/>
    <w:rsid w:val="00626144"/>
    <w:rsid w:val="006264F0"/>
    <w:rsid w:val="0062716D"/>
    <w:rsid w:val="00627361"/>
    <w:rsid w:val="006274EE"/>
    <w:rsid w:val="00627AF2"/>
    <w:rsid w:val="00627D4C"/>
    <w:rsid w:val="00627D57"/>
    <w:rsid w:val="00630DFD"/>
    <w:rsid w:val="00631527"/>
    <w:rsid w:val="00631864"/>
    <w:rsid w:val="00631B80"/>
    <w:rsid w:val="00631E37"/>
    <w:rsid w:val="0063204D"/>
    <w:rsid w:val="006323ED"/>
    <w:rsid w:val="006328DD"/>
    <w:rsid w:val="006328F0"/>
    <w:rsid w:val="00632EBE"/>
    <w:rsid w:val="00632F94"/>
    <w:rsid w:val="00633B69"/>
    <w:rsid w:val="00633CBE"/>
    <w:rsid w:val="006340A7"/>
    <w:rsid w:val="00634B75"/>
    <w:rsid w:val="00634D34"/>
    <w:rsid w:val="0063584A"/>
    <w:rsid w:val="00635AA5"/>
    <w:rsid w:val="00635B77"/>
    <w:rsid w:val="00635FD3"/>
    <w:rsid w:val="0063632F"/>
    <w:rsid w:val="00637565"/>
    <w:rsid w:val="0063798D"/>
    <w:rsid w:val="00640AD4"/>
    <w:rsid w:val="00640CF9"/>
    <w:rsid w:val="00640E0F"/>
    <w:rsid w:val="00640E38"/>
    <w:rsid w:val="006413AA"/>
    <w:rsid w:val="00642073"/>
    <w:rsid w:val="00642932"/>
    <w:rsid w:val="006431A2"/>
    <w:rsid w:val="00643DDA"/>
    <w:rsid w:val="00644DE7"/>
    <w:rsid w:val="00645413"/>
    <w:rsid w:val="00645F62"/>
    <w:rsid w:val="0064632A"/>
    <w:rsid w:val="00646CB7"/>
    <w:rsid w:val="006505D7"/>
    <w:rsid w:val="0065099C"/>
    <w:rsid w:val="00650C56"/>
    <w:rsid w:val="0065102B"/>
    <w:rsid w:val="006513FA"/>
    <w:rsid w:val="006515F8"/>
    <w:rsid w:val="0065167B"/>
    <w:rsid w:val="00652409"/>
    <w:rsid w:val="006527F7"/>
    <w:rsid w:val="00652858"/>
    <w:rsid w:val="00652956"/>
    <w:rsid w:val="006530D6"/>
    <w:rsid w:val="006533B3"/>
    <w:rsid w:val="00653AF2"/>
    <w:rsid w:val="00654292"/>
    <w:rsid w:val="0065472D"/>
    <w:rsid w:val="00654A2F"/>
    <w:rsid w:val="006551A5"/>
    <w:rsid w:val="006551EA"/>
    <w:rsid w:val="00655782"/>
    <w:rsid w:val="006558DC"/>
    <w:rsid w:val="0065598C"/>
    <w:rsid w:val="00655B22"/>
    <w:rsid w:val="006566BD"/>
    <w:rsid w:val="00656963"/>
    <w:rsid w:val="00656B27"/>
    <w:rsid w:val="00656C0A"/>
    <w:rsid w:val="00657192"/>
    <w:rsid w:val="0065781E"/>
    <w:rsid w:val="006579AD"/>
    <w:rsid w:val="00657F8B"/>
    <w:rsid w:val="00660401"/>
    <w:rsid w:val="006618FC"/>
    <w:rsid w:val="00661AB4"/>
    <w:rsid w:val="00661DCD"/>
    <w:rsid w:val="00661F94"/>
    <w:rsid w:val="006622EB"/>
    <w:rsid w:val="00662B67"/>
    <w:rsid w:val="00662CEC"/>
    <w:rsid w:val="00663586"/>
    <w:rsid w:val="00663D00"/>
    <w:rsid w:val="00663E86"/>
    <w:rsid w:val="00664292"/>
    <w:rsid w:val="006646EC"/>
    <w:rsid w:val="006652EF"/>
    <w:rsid w:val="006658E1"/>
    <w:rsid w:val="00665A64"/>
    <w:rsid w:val="006662B3"/>
    <w:rsid w:val="006669AC"/>
    <w:rsid w:val="0066739B"/>
    <w:rsid w:val="0067010B"/>
    <w:rsid w:val="00670184"/>
    <w:rsid w:val="00670A69"/>
    <w:rsid w:val="00670C2F"/>
    <w:rsid w:val="0067114F"/>
    <w:rsid w:val="0067137B"/>
    <w:rsid w:val="00671B7E"/>
    <w:rsid w:val="006725AE"/>
    <w:rsid w:val="00672A48"/>
    <w:rsid w:val="00672D1F"/>
    <w:rsid w:val="0067304D"/>
    <w:rsid w:val="00673289"/>
    <w:rsid w:val="00673C84"/>
    <w:rsid w:val="006742F7"/>
    <w:rsid w:val="00674541"/>
    <w:rsid w:val="00674678"/>
    <w:rsid w:val="00674992"/>
    <w:rsid w:val="00675131"/>
    <w:rsid w:val="0067540F"/>
    <w:rsid w:val="0067544E"/>
    <w:rsid w:val="00675653"/>
    <w:rsid w:val="006756FF"/>
    <w:rsid w:val="006759C4"/>
    <w:rsid w:val="006767BC"/>
    <w:rsid w:val="00676B07"/>
    <w:rsid w:val="00676DC7"/>
    <w:rsid w:val="00677CAD"/>
    <w:rsid w:val="00677E37"/>
    <w:rsid w:val="006805BA"/>
    <w:rsid w:val="0068078C"/>
    <w:rsid w:val="00680851"/>
    <w:rsid w:val="00680D4F"/>
    <w:rsid w:val="0068152A"/>
    <w:rsid w:val="00681ACB"/>
    <w:rsid w:val="00681C1E"/>
    <w:rsid w:val="00681D75"/>
    <w:rsid w:val="00682336"/>
    <w:rsid w:val="0068242E"/>
    <w:rsid w:val="006824EF"/>
    <w:rsid w:val="00682524"/>
    <w:rsid w:val="00682544"/>
    <w:rsid w:val="006828A1"/>
    <w:rsid w:val="00682D9E"/>
    <w:rsid w:val="00683019"/>
    <w:rsid w:val="0068409C"/>
    <w:rsid w:val="006847F7"/>
    <w:rsid w:val="00684BAF"/>
    <w:rsid w:val="006853CC"/>
    <w:rsid w:val="00685634"/>
    <w:rsid w:val="00685D9C"/>
    <w:rsid w:val="00690494"/>
    <w:rsid w:val="00690795"/>
    <w:rsid w:val="006908AF"/>
    <w:rsid w:val="00690EE4"/>
    <w:rsid w:val="00691725"/>
    <w:rsid w:val="00691913"/>
    <w:rsid w:val="006928FB"/>
    <w:rsid w:val="00692CE2"/>
    <w:rsid w:val="00693056"/>
    <w:rsid w:val="00693677"/>
    <w:rsid w:val="00693747"/>
    <w:rsid w:val="0069427D"/>
    <w:rsid w:val="006943D4"/>
    <w:rsid w:val="006945CB"/>
    <w:rsid w:val="006949A3"/>
    <w:rsid w:val="0069538D"/>
    <w:rsid w:val="00695582"/>
    <w:rsid w:val="00695A21"/>
    <w:rsid w:val="00695C41"/>
    <w:rsid w:val="00695F24"/>
    <w:rsid w:val="00696301"/>
    <w:rsid w:val="0069663E"/>
    <w:rsid w:val="0069664D"/>
    <w:rsid w:val="00696701"/>
    <w:rsid w:val="00696EBB"/>
    <w:rsid w:val="0069710A"/>
    <w:rsid w:val="0069727F"/>
    <w:rsid w:val="006975B5"/>
    <w:rsid w:val="00697684"/>
    <w:rsid w:val="006977F5"/>
    <w:rsid w:val="00697EA4"/>
    <w:rsid w:val="006A0081"/>
    <w:rsid w:val="006A0083"/>
    <w:rsid w:val="006A04F8"/>
    <w:rsid w:val="006A09C2"/>
    <w:rsid w:val="006A0B31"/>
    <w:rsid w:val="006A0E8E"/>
    <w:rsid w:val="006A0F08"/>
    <w:rsid w:val="006A0F88"/>
    <w:rsid w:val="006A1A6A"/>
    <w:rsid w:val="006A1C52"/>
    <w:rsid w:val="006A1F10"/>
    <w:rsid w:val="006A2354"/>
    <w:rsid w:val="006A2756"/>
    <w:rsid w:val="006A2B52"/>
    <w:rsid w:val="006A2ED4"/>
    <w:rsid w:val="006A2F61"/>
    <w:rsid w:val="006A39EC"/>
    <w:rsid w:val="006A4363"/>
    <w:rsid w:val="006A47D1"/>
    <w:rsid w:val="006A4931"/>
    <w:rsid w:val="006A4D4E"/>
    <w:rsid w:val="006A4F56"/>
    <w:rsid w:val="006A4F73"/>
    <w:rsid w:val="006A5B81"/>
    <w:rsid w:val="006A6475"/>
    <w:rsid w:val="006A659C"/>
    <w:rsid w:val="006A6CB3"/>
    <w:rsid w:val="006A7C25"/>
    <w:rsid w:val="006B00A4"/>
    <w:rsid w:val="006B0357"/>
    <w:rsid w:val="006B0D83"/>
    <w:rsid w:val="006B1187"/>
    <w:rsid w:val="006B12DC"/>
    <w:rsid w:val="006B187A"/>
    <w:rsid w:val="006B1E0C"/>
    <w:rsid w:val="006B25FF"/>
    <w:rsid w:val="006B267A"/>
    <w:rsid w:val="006B2A06"/>
    <w:rsid w:val="006B3E47"/>
    <w:rsid w:val="006B40AC"/>
    <w:rsid w:val="006B468D"/>
    <w:rsid w:val="006B46D0"/>
    <w:rsid w:val="006B59BC"/>
    <w:rsid w:val="006B5D34"/>
    <w:rsid w:val="006B6057"/>
    <w:rsid w:val="006B630A"/>
    <w:rsid w:val="006B6C12"/>
    <w:rsid w:val="006B709E"/>
    <w:rsid w:val="006B751B"/>
    <w:rsid w:val="006B7889"/>
    <w:rsid w:val="006B7C24"/>
    <w:rsid w:val="006C0A4E"/>
    <w:rsid w:val="006C12CC"/>
    <w:rsid w:val="006C1577"/>
    <w:rsid w:val="006C185E"/>
    <w:rsid w:val="006C1A37"/>
    <w:rsid w:val="006C1CE8"/>
    <w:rsid w:val="006C1F17"/>
    <w:rsid w:val="006C2927"/>
    <w:rsid w:val="006C3B66"/>
    <w:rsid w:val="006C42F2"/>
    <w:rsid w:val="006C45F0"/>
    <w:rsid w:val="006C5237"/>
    <w:rsid w:val="006C52D3"/>
    <w:rsid w:val="006C5ACD"/>
    <w:rsid w:val="006C5FED"/>
    <w:rsid w:val="006C6300"/>
    <w:rsid w:val="006C651E"/>
    <w:rsid w:val="006C6CD0"/>
    <w:rsid w:val="006C7047"/>
    <w:rsid w:val="006C73E2"/>
    <w:rsid w:val="006C781C"/>
    <w:rsid w:val="006D024D"/>
    <w:rsid w:val="006D0CA5"/>
    <w:rsid w:val="006D1164"/>
    <w:rsid w:val="006D1544"/>
    <w:rsid w:val="006D1DAD"/>
    <w:rsid w:val="006D1F4C"/>
    <w:rsid w:val="006D2584"/>
    <w:rsid w:val="006D27D9"/>
    <w:rsid w:val="006D2D5B"/>
    <w:rsid w:val="006D30E1"/>
    <w:rsid w:val="006D3489"/>
    <w:rsid w:val="006D36B7"/>
    <w:rsid w:val="006D36F4"/>
    <w:rsid w:val="006D3A49"/>
    <w:rsid w:val="006D3BAF"/>
    <w:rsid w:val="006D3D8A"/>
    <w:rsid w:val="006D429F"/>
    <w:rsid w:val="006D4833"/>
    <w:rsid w:val="006D491D"/>
    <w:rsid w:val="006D4DCB"/>
    <w:rsid w:val="006D5AF2"/>
    <w:rsid w:val="006D5C00"/>
    <w:rsid w:val="006D5EAB"/>
    <w:rsid w:val="006D5F0D"/>
    <w:rsid w:val="006D6850"/>
    <w:rsid w:val="006D686D"/>
    <w:rsid w:val="006D6E91"/>
    <w:rsid w:val="006D6EDD"/>
    <w:rsid w:val="006D72CF"/>
    <w:rsid w:val="006D730A"/>
    <w:rsid w:val="006D731C"/>
    <w:rsid w:val="006D7A66"/>
    <w:rsid w:val="006D7CD7"/>
    <w:rsid w:val="006E0669"/>
    <w:rsid w:val="006E0695"/>
    <w:rsid w:val="006E0BBD"/>
    <w:rsid w:val="006E0CE2"/>
    <w:rsid w:val="006E16F1"/>
    <w:rsid w:val="006E359B"/>
    <w:rsid w:val="006E429F"/>
    <w:rsid w:val="006E4E51"/>
    <w:rsid w:val="006E5A60"/>
    <w:rsid w:val="006E5DCB"/>
    <w:rsid w:val="006E5EF6"/>
    <w:rsid w:val="006E6226"/>
    <w:rsid w:val="006E6531"/>
    <w:rsid w:val="006E6C6D"/>
    <w:rsid w:val="006E7120"/>
    <w:rsid w:val="006E727A"/>
    <w:rsid w:val="006E72DE"/>
    <w:rsid w:val="006E75BF"/>
    <w:rsid w:val="006F04D3"/>
    <w:rsid w:val="006F0712"/>
    <w:rsid w:val="006F09B5"/>
    <w:rsid w:val="006F0FA5"/>
    <w:rsid w:val="006F1349"/>
    <w:rsid w:val="006F13BE"/>
    <w:rsid w:val="006F201F"/>
    <w:rsid w:val="006F243E"/>
    <w:rsid w:val="006F27D5"/>
    <w:rsid w:val="006F28E3"/>
    <w:rsid w:val="006F2A31"/>
    <w:rsid w:val="006F2A39"/>
    <w:rsid w:val="006F2C03"/>
    <w:rsid w:val="006F30E6"/>
    <w:rsid w:val="006F32EF"/>
    <w:rsid w:val="006F3C17"/>
    <w:rsid w:val="006F3F8C"/>
    <w:rsid w:val="006F4496"/>
    <w:rsid w:val="006F48B3"/>
    <w:rsid w:val="006F48B8"/>
    <w:rsid w:val="006F4ACE"/>
    <w:rsid w:val="006F52AB"/>
    <w:rsid w:val="006F5387"/>
    <w:rsid w:val="006F553C"/>
    <w:rsid w:val="006F5924"/>
    <w:rsid w:val="006F6258"/>
    <w:rsid w:val="006F6480"/>
    <w:rsid w:val="006F65E1"/>
    <w:rsid w:val="006F676C"/>
    <w:rsid w:val="006F67A2"/>
    <w:rsid w:val="006F67CA"/>
    <w:rsid w:val="006F71D3"/>
    <w:rsid w:val="006F7263"/>
    <w:rsid w:val="006F72C3"/>
    <w:rsid w:val="006F72EC"/>
    <w:rsid w:val="006F7F8E"/>
    <w:rsid w:val="00700483"/>
    <w:rsid w:val="00700597"/>
    <w:rsid w:val="007009AC"/>
    <w:rsid w:val="00701552"/>
    <w:rsid w:val="007033C0"/>
    <w:rsid w:val="00703440"/>
    <w:rsid w:val="0070353E"/>
    <w:rsid w:val="00703A07"/>
    <w:rsid w:val="00703A6D"/>
    <w:rsid w:val="007043B6"/>
    <w:rsid w:val="00704491"/>
    <w:rsid w:val="00704FDE"/>
    <w:rsid w:val="007053F5"/>
    <w:rsid w:val="00705448"/>
    <w:rsid w:val="00705B59"/>
    <w:rsid w:val="00705D53"/>
    <w:rsid w:val="007067F6"/>
    <w:rsid w:val="00706C4C"/>
    <w:rsid w:val="00707A16"/>
    <w:rsid w:val="00707E73"/>
    <w:rsid w:val="0071018A"/>
    <w:rsid w:val="0071037F"/>
    <w:rsid w:val="0071068C"/>
    <w:rsid w:val="00710D2C"/>
    <w:rsid w:val="007115B7"/>
    <w:rsid w:val="00711897"/>
    <w:rsid w:val="00711C9C"/>
    <w:rsid w:val="0071224D"/>
    <w:rsid w:val="007122EC"/>
    <w:rsid w:val="0071238E"/>
    <w:rsid w:val="00712FE6"/>
    <w:rsid w:val="0071303F"/>
    <w:rsid w:val="00713D62"/>
    <w:rsid w:val="00713D92"/>
    <w:rsid w:val="00713E5F"/>
    <w:rsid w:val="00713EA7"/>
    <w:rsid w:val="007142D6"/>
    <w:rsid w:val="007143BF"/>
    <w:rsid w:val="00714504"/>
    <w:rsid w:val="007145C6"/>
    <w:rsid w:val="00714EE1"/>
    <w:rsid w:val="007156FD"/>
    <w:rsid w:val="00715A55"/>
    <w:rsid w:val="00715C2E"/>
    <w:rsid w:val="00716979"/>
    <w:rsid w:val="007169AE"/>
    <w:rsid w:val="00716C6D"/>
    <w:rsid w:val="00717194"/>
    <w:rsid w:val="007173E7"/>
    <w:rsid w:val="0071742A"/>
    <w:rsid w:val="007175C6"/>
    <w:rsid w:val="007209E7"/>
    <w:rsid w:val="00721238"/>
    <w:rsid w:val="007213FC"/>
    <w:rsid w:val="00722331"/>
    <w:rsid w:val="00722856"/>
    <w:rsid w:val="00722CD6"/>
    <w:rsid w:val="00722E6E"/>
    <w:rsid w:val="00723A08"/>
    <w:rsid w:val="00724B00"/>
    <w:rsid w:val="00724D42"/>
    <w:rsid w:val="00724D8B"/>
    <w:rsid w:val="00724ED6"/>
    <w:rsid w:val="00725D04"/>
    <w:rsid w:val="00725E66"/>
    <w:rsid w:val="007264AA"/>
    <w:rsid w:val="00726C7E"/>
    <w:rsid w:val="00726E5F"/>
    <w:rsid w:val="00727683"/>
    <w:rsid w:val="00727B21"/>
    <w:rsid w:val="00727B3B"/>
    <w:rsid w:val="00727DA3"/>
    <w:rsid w:val="00730E8F"/>
    <w:rsid w:val="0073112E"/>
    <w:rsid w:val="007312DC"/>
    <w:rsid w:val="007317B1"/>
    <w:rsid w:val="00731D48"/>
    <w:rsid w:val="007323C0"/>
    <w:rsid w:val="00733290"/>
    <w:rsid w:val="007332EE"/>
    <w:rsid w:val="00733C48"/>
    <w:rsid w:val="00733CEA"/>
    <w:rsid w:val="00733D9F"/>
    <w:rsid w:val="00734484"/>
    <w:rsid w:val="0073455A"/>
    <w:rsid w:val="00734851"/>
    <w:rsid w:val="00734CEB"/>
    <w:rsid w:val="00734E7C"/>
    <w:rsid w:val="007358DD"/>
    <w:rsid w:val="00735B69"/>
    <w:rsid w:val="00735E72"/>
    <w:rsid w:val="00736E13"/>
    <w:rsid w:val="00737176"/>
    <w:rsid w:val="00737634"/>
    <w:rsid w:val="007379E2"/>
    <w:rsid w:val="00737ACB"/>
    <w:rsid w:val="007400D2"/>
    <w:rsid w:val="00740946"/>
    <w:rsid w:val="00740D8C"/>
    <w:rsid w:val="00740ED1"/>
    <w:rsid w:val="00741D3F"/>
    <w:rsid w:val="00741E2A"/>
    <w:rsid w:val="00742076"/>
    <w:rsid w:val="007426CA"/>
    <w:rsid w:val="0074275C"/>
    <w:rsid w:val="00742F27"/>
    <w:rsid w:val="00743497"/>
    <w:rsid w:val="0074389A"/>
    <w:rsid w:val="00743FDA"/>
    <w:rsid w:val="007444DB"/>
    <w:rsid w:val="00745136"/>
    <w:rsid w:val="007451FD"/>
    <w:rsid w:val="00745A15"/>
    <w:rsid w:val="00745DD2"/>
    <w:rsid w:val="00747014"/>
    <w:rsid w:val="00747667"/>
    <w:rsid w:val="007477AF"/>
    <w:rsid w:val="007505AB"/>
    <w:rsid w:val="00750AE3"/>
    <w:rsid w:val="00751354"/>
    <w:rsid w:val="00751CE4"/>
    <w:rsid w:val="0075200A"/>
    <w:rsid w:val="007524FB"/>
    <w:rsid w:val="00753694"/>
    <w:rsid w:val="00753D0D"/>
    <w:rsid w:val="00753E47"/>
    <w:rsid w:val="00753F12"/>
    <w:rsid w:val="007541A2"/>
    <w:rsid w:val="00754859"/>
    <w:rsid w:val="007551C5"/>
    <w:rsid w:val="00755E71"/>
    <w:rsid w:val="00755EE9"/>
    <w:rsid w:val="00756909"/>
    <w:rsid w:val="00756C8B"/>
    <w:rsid w:val="00757631"/>
    <w:rsid w:val="0075778A"/>
    <w:rsid w:val="0076024C"/>
    <w:rsid w:val="00760D10"/>
    <w:rsid w:val="00761874"/>
    <w:rsid w:val="00762108"/>
    <w:rsid w:val="007621C9"/>
    <w:rsid w:val="00762304"/>
    <w:rsid w:val="00762FC9"/>
    <w:rsid w:val="007630F0"/>
    <w:rsid w:val="00763DEB"/>
    <w:rsid w:val="0076417E"/>
    <w:rsid w:val="007648BB"/>
    <w:rsid w:val="00764EB5"/>
    <w:rsid w:val="00765195"/>
    <w:rsid w:val="007652F2"/>
    <w:rsid w:val="007659C9"/>
    <w:rsid w:val="00765D27"/>
    <w:rsid w:val="00766563"/>
    <w:rsid w:val="0076690F"/>
    <w:rsid w:val="00766E72"/>
    <w:rsid w:val="00767B73"/>
    <w:rsid w:val="00767C09"/>
    <w:rsid w:val="007700EC"/>
    <w:rsid w:val="007700FA"/>
    <w:rsid w:val="00770552"/>
    <w:rsid w:val="00770996"/>
    <w:rsid w:val="00770E38"/>
    <w:rsid w:val="007713A5"/>
    <w:rsid w:val="00771446"/>
    <w:rsid w:val="00771890"/>
    <w:rsid w:val="00771C73"/>
    <w:rsid w:val="007729B6"/>
    <w:rsid w:val="00773C5F"/>
    <w:rsid w:val="00773D24"/>
    <w:rsid w:val="00774056"/>
    <w:rsid w:val="00774065"/>
    <w:rsid w:val="007751DE"/>
    <w:rsid w:val="0077618B"/>
    <w:rsid w:val="0077683B"/>
    <w:rsid w:val="00776AF1"/>
    <w:rsid w:val="00776EDD"/>
    <w:rsid w:val="0077765A"/>
    <w:rsid w:val="0077798D"/>
    <w:rsid w:val="00777A26"/>
    <w:rsid w:val="00777BC7"/>
    <w:rsid w:val="00777D60"/>
    <w:rsid w:val="007807A3"/>
    <w:rsid w:val="00780F5D"/>
    <w:rsid w:val="007810B5"/>
    <w:rsid w:val="00781231"/>
    <w:rsid w:val="0078133D"/>
    <w:rsid w:val="00781A00"/>
    <w:rsid w:val="00781E34"/>
    <w:rsid w:val="007828E6"/>
    <w:rsid w:val="00782906"/>
    <w:rsid w:val="00782FDD"/>
    <w:rsid w:val="0078334F"/>
    <w:rsid w:val="007836ED"/>
    <w:rsid w:val="007840F7"/>
    <w:rsid w:val="0078415B"/>
    <w:rsid w:val="00784722"/>
    <w:rsid w:val="00784826"/>
    <w:rsid w:val="00785785"/>
    <w:rsid w:val="00785F6A"/>
    <w:rsid w:val="00785FAB"/>
    <w:rsid w:val="00786328"/>
    <w:rsid w:val="00786608"/>
    <w:rsid w:val="00786FFC"/>
    <w:rsid w:val="007871AA"/>
    <w:rsid w:val="0078793A"/>
    <w:rsid w:val="00787E9A"/>
    <w:rsid w:val="00790529"/>
    <w:rsid w:val="00790674"/>
    <w:rsid w:val="00791DED"/>
    <w:rsid w:val="00792995"/>
    <w:rsid w:val="00792AA8"/>
    <w:rsid w:val="00792B59"/>
    <w:rsid w:val="0079348D"/>
    <w:rsid w:val="00793A08"/>
    <w:rsid w:val="00793AAE"/>
    <w:rsid w:val="00793B89"/>
    <w:rsid w:val="00793BE1"/>
    <w:rsid w:val="00793CF5"/>
    <w:rsid w:val="00794972"/>
    <w:rsid w:val="007949ED"/>
    <w:rsid w:val="0079575A"/>
    <w:rsid w:val="00795AD5"/>
    <w:rsid w:val="00795E16"/>
    <w:rsid w:val="00796971"/>
    <w:rsid w:val="00796ED1"/>
    <w:rsid w:val="00796EE7"/>
    <w:rsid w:val="00797022"/>
    <w:rsid w:val="00797084"/>
    <w:rsid w:val="00797714"/>
    <w:rsid w:val="007A062C"/>
    <w:rsid w:val="007A1787"/>
    <w:rsid w:val="007A1D69"/>
    <w:rsid w:val="007A1DEA"/>
    <w:rsid w:val="007A2372"/>
    <w:rsid w:val="007A2B24"/>
    <w:rsid w:val="007A3107"/>
    <w:rsid w:val="007A323F"/>
    <w:rsid w:val="007A3A95"/>
    <w:rsid w:val="007A3ABE"/>
    <w:rsid w:val="007A3C90"/>
    <w:rsid w:val="007A45A3"/>
    <w:rsid w:val="007A4CB0"/>
    <w:rsid w:val="007A4F60"/>
    <w:rsid w:val="007A5B52"/>
    <w:rsid w:val="007A606C"/>
    <w:rsid w:val="007A60F8"/>
    <w:rsid w:val="007A62C3"/>
    <w:rsid w:val="007A6979"/>
    <w:rsid w:val="007A6D66"/>
    <w:rsid w:val="007A7103"/>
    <w:rsid w:val="007A7383"/>
    <w:rsid w:val="007A78DB"/>
    <w:rsid w:val="007A7DA4"/>
    <w:rsid w:val="007A7E4F"/>
    <w:rsid w:val="007A7E7B"/>
    <w:rsid w:val="007A7F8F"/>
    <w:rsid w:val="007B030E"/>
    <w:rsid w:val="007B067F"/>
    <w:rsid w:val="007B10AF"/>
    <w:rsid w:val="007B110C"/>
    <w:rsid w:val="007B1624"/>
    <w:rsid w:val="007B24BE"/>
    <w:rsid w:val="007B2761"/>
    <w:rsid w:val="007B291F"/>
    <w:rsid w:val="007B2A1C"/>
    <w:rsid w:val="007B2B2B"/>
    <w:rsid w:val="007B2D91"/>
    <w:rsid w:val="007B3101"/>
    <w:rsid w:val="007B341B"/>
    <w:rsid w:val="007B378C"/>
    <w:rsid w:val="007B386F"/>
    <w:rsid w:val="007B396B"/>
    <w:rsid w:val="007B4102"/>
    <w:rsid w:val="007B4558"/>
    <w:rsid w:val="007B4741"/>
    <w:rsid w:val="007B4DA7"/>
    <w:rsid w:val="007B52E9"/>
    <w:rsid w:val="007B5467"/>
    <w:rsid w:val="007B651A"/>
    <w:rsid w:val="007B6648"/>
    <w:rsid w:val="007B6669"/>
    <w:rsid w:val="007B6C17"/>
    <w:rsid w:val="007C0A0D"/>
    <w:rsid w:val="007C0D2B"/>
    <w:rsid w:val="007C0EC1"/>
    <w:rsid w:val="007C18EC"/>
    <w:rsid w:val="007C19AD"/>
    <w:rsid w:val="007C19D0"/>
    <w:rsid w:val="007C1A39"/>
    <w:rsid w:val="007C1CFC"/>
    <w:rsid w:val="007C1E55"/>
    <w:rsid w:val="007C2646"/>
    <w:rsid w:val="007C26FA"/>
    <w:rsid w:val="007C2DB9"/>
    <w:rsid w:val="007C311B"/>
    <w:rsid w:val="007C332E"/>
    <w:rsid w:val="007C359E"/>
    <w:rsid w:val="007C389C"/>
    <w:rsid w:val="007C3A19"/>
    <w:rsid w:val="007C3AA4"/>
    <w:rsid w:val="007C3C2E"/>
    <w:rsid w:val="007C421C"/>
    <w:rsid w:val="007C462E"/>
    <w:rsid w:val="007C4912"/>
    <w:rsid w:val="007C506B"/>
    <w:rsid w:val="007C550E"/>
    <w:rsid w:val="007C5FC8"/>
    <w:rsid w:val="007C6288"/>
    <w:rsid w:val="007C68D9"/>
    <w:rsid w:val="007C6A92"/>
    <w:rsid w:val="007C6E6F"/>
    <w:rsid w:val="007C6F54"/>
    <w:rsid w:val="007C7536"/>
    <w:rsid w:val="007C7CF0"/>
    <w:rsid w:val="007C7E1C"/>
    <w:rsid w:val="007C7F28"/>
    <w:rsid w:val="007D08B4"/>
    <w:rsid w:val="007D0986"/>
    <w:rsid w:val="007D09F3"/>
    <w:rsid w:val="007D0A17"/>
    <w:rsid w:val="007D0BE2"/>
    <w:rsid w:val="007D0DA7"/>
    <w:rsid w:val="007D0FB1"/>
    <w:rsid w:val="007D18F6"/>
    <w:rsid w:val="007D18FA"/>
    <w:rsid w:val="007D1F8C"/>
    <w:rsid w:val="007D222C"/>
    <w:rsid w:val="007D2796"/>
    <w:rsid w:val="007D27F5"/>
    <w:rsid w:val="007D284E"/>
    <w:rsid w:val="007D2C45"/>
    <w:rsid w:val="007D2DB9"/>
    <w:rsid w:val="007D327D"/>
    <w:rsid w:val="007D3568"/>
    <w:rsid w:val="007D3E41"/>
    <w:rsid w:val="007D4901"/>
    <w:rsid w:val="007D49DC"/>
    <w:rsid w:val="007D4BDC"/>
    <w:rsid w:val="007D59A7"/>
    <w:rsid w:val="007D5DA5"/>
    <w:rsid w:val="007D6496"/>
    <w:rsid w:val="007D698B"/>
    <w:rsid w:val="007D71BB"/>
    <w:rsid w:val="007D7226"/>
    <w:rsid w:val="007D7A7B"/>
    <w:rsid w:val="007D7BB6"/>
    <w:rsid w:val="007E002A"/>
    <w:rsid w:val="007E0860"/>
    <w:rsid w:val="007E120C"/>
    <w:rsid w:val="007E1435"/>
    <w:rsid w:val="007E1457"/>
    <w:rsid w:val="007E15A3"/>
    <w:rsid w:val="007E1728"/>
    <w:rsid w:val="007E17D1"/>
    <w:rsid w:val="007E1AC2"/>
    <w:rsid w:val="007E1D06"/>
    <w:rsid w:val="007E217A"/>
    <w:rsid w:val="007E290E"/>
    <w:rsid w:val="007E2935"/>
    <w:rsid w:val="007E2AD4"/>
    <w:rsid w:val="007E2F00"/>
    <w:rsid w:val="007E35A7"/>
    <w:rsid w:val="007E3AC3"/>
    <w:rsid w:val="007E3D88"/>
    <w:rsid w:val="007E4118"/>
    <w:rsid w:val="007E413D"/>
    <w:rsid w:val="007E4207"/>
    <w:rsid w:val="007E43DF"/>
    <w:rsid w:val="007E44B5"/>
    <w:rsid w:val="007E5820"/>
    <w:rsid w:val="007E5D35"/>
    <w:rsid w:val="007E5EC4"/>
    <w:rsid w:val="007E63EB"/>
    <w:rsid w:val="007E69FD"/>
    <w:rsid w:val="007F1071"/>
    <w:rsid w:val="007F10E1"/>
    <w:rsid w:val="007F13DA"/>
    <w:rsid w:val="007F18B4"/>
    <w:rsid w:val="007F1CB2"/>
    <w:rsid w:val="007F212E"/>
    <w:rsid w:val="007F264A"/>
    <w:rsid w:val="007F27B1"/>
    <w:rsid w:val="007F329D"/>
    <w:rsid w:val="007F36BF"/>
    <w:rsid w:val="007F375E"/>
    <w:rsid w:val="007F42F9"/>
    <w:rsid w:val="007F498D"/>
    <w:rsid w:val="007F52A6"/>
    <w:rsid w:val="007F569C"/>
    <w:rsid w:val="007F5789"/>
    <w:rsid w:val="007F5B3E"/>
    <w:rsid w:val="007F5EED"/>
    <w:rsid w:val="007F67D0"/>
    <w:rsid w:val="007F68DA"/>
    <w:rsid w:val="007F6BBA"/>
    <w:rsid w:val="007F6EE1"/>
    <w:rsid w:val="008004E7"/>
    <w:rsid w:val="008004F4"/>
    <w:rsid w:val="0080072A"/>
    <w:rsid w:val="00800EC3"/>
    <w:rsid w:val="00801000"/>
    <w:rsid w:val="0080133F"/>
    <w:rsid w:val="00801AD6"/>
    <w:rsid w:val="00801D51"/>
    <w:rsid w:val="00802108"/>
    <w:rsid w:val="0080276C"/>
    <w:rsid w:val="00802904"/>
    <w:rsid w:val="00802C5B"/>
    <w:rsid w:val="0080372A"/>
    <w:rsid w:val="00803AD1"/>
    <w:rsid w:val="00803B04"/>
    <w:rsid w:val="008043B9"/>
    <w:rsid w:val="00804660"/>
    <w:rsid w:val="00804B07"/>
    <w:rsid w:val="00805820"/>
    <w:rsid w:val="0080586D"/>
    <w:rsid w:val="008059E8"/>
    <w:rsid w:val="00805BE0"/>
    <w:rsid w:val="008060A8"/>
    <w:rsid w:val="008060C8"/>
    <w:rsid w:val="008063C7"/>
    <w:rsid w:val="008066F3"/>
    <w:rsid w:val="00806815"/>
    <w:rsid w:val="008068E9"/>
    <w:rsid w:val="00806953"/>
    <w:rsid w:val="00810F5C"/>
    <w:rsid w:val="0081128F"/>
    <w:rsid w:val="008115B8"/>
    <w:rsid w:val="008116EB"/>
    <w:rsid w:val="00811A01"/>
    <w:rsid w:val="00811B11"/>
    <w:rsid w:val="00811F8B"/>
    <w:rsid w:val="00812723"/>
    <w:rsid w:val="00812BE4"/>
    <w:rsid w:val="00813318"/>
    <w:rsid w:val="0081338A"/>
    <w:rsid w:val="00813618"/>
    <w:rsid w:val="00813675"/>
    <w:rsid w:val="0081397F"/>
    <w:rsid w:val="00813B2C"/>
    <w:rsid w:val="00813F5A"/>
    <w:rsid w:val="00814709"/>
    <w:rsid w:val="0081478A"/>
    <w:rsid w:val="00814A6A"/>
    <w:rsid w:val="00814ED4"/>
    <w:rsid w:val="008152CE"/>
    <w:rsid w:val="008152E3"/>
    <w:rsid w:val="00815414"/>
    <w:rsid w:val="008154A1"/>
    <w:rsid w:val="0081557C"/>
    <w:rsid w:val="0081559E"/>
    <w:rsid w:val="0081587A"/>
    <w:rsid w:val="008159B1"/>
    <w:rsid w:val="00815CEF"/>
    <w:rsid w:val="00815DAD"/>
    <w:rsid w:val="0081687D"/>
    <w:rsid w:val="008169FA"/>
    <w:rsid w:val="00816AF8"/>
    <w:rsid w:val="00816FBF"/>
    <w:rsid w:val="00817EBB"/>
    <w:rsid w:val="00820282"/>
    <w:rsid w:val="00820651"/>
    <w:rsid w:val="008206BD"/>
    <w:rsid w:val="0082079E"/>
    <w:rsid w:val="0082084C"/>
    <w:rsid w:val="0082117F"/>
    <w:rsid w:val="00821669"/>
    <w:rsid w:val="00821830"/>
    <w:rsid w:val="00821B9F"/>
    <w:rsid w:val="00821D0F"/>
    <w:rsid w:val="00822125"/>
    <w:rsid w:val="0082321E"/>
    <w:rsid w:val="008240D1"/>
    <w:rsid w:val="00824157"/>
    <w:rsid w:val="00824307"/>
    <w:rsid w:val="0082435A"/>
    <w:rsid w:val="008243CD"/>
    <w:rsid w:val="00824A47"/>
    <w:rsid w:val="00824B7B"/>
    <w:rsid w:val="00824BB0"/>
    <w:rsid w:val="0082512C"/>
    <w:rsid w:val="008255A8"/>
    <w:rsid w:val="0082580B"/>
    <w:rsid w:val="0082619C"/>
    <w:rsid w:val="0082646E"/>
    <w:rsid w:val="008264ED"/>
    <w:rsid w:val="00826634"/>
    <w:rsid w:val="00826E8A"/>
    <w:rsid w:val="0082775F"/>
    <w:rsid w:val="00827BE8"/>
    <w:rsid w:val="00827FCA"/>
    <w:rsid w:val="00830C32"/>
    <w:rsid w:val="00830C52"/>
    <w:rsid w:val="00830FFB"/>
    <w:rsid w:val="008317D0"/>
    <w:rsid w:val="00831A0D"/>
    <w:rsid w:val="00831B91"/>
    <w:rsid w:val="00832221"/>
    <w:rsid w:val="00832237"/>
    <w:rsid w:val="00832BD2"/>
    <w:rsid w:val="00832C2B"/>
    <w:rsid w:val="00834066"/>
    <w:rsid w:val="008340E5"/>
    <w:rsid w:val="00834ED3"/>
    <w:rsid w:val="00835210"/>
    <w:rsid w:val="00835213"/>
    <w:rsid w:val="00835319"/>
    <w:rsid w:val="0083558A"/>
    <w:rsid w:val="00835C81"/>
    <w:rsid w:val="00836149"/>
    <w:rsid w:val="008362BF"/>
    <w:rsid w:val="00836996"/>
    <w:rsid w:val="00836AD2"/>
    <w:rsid w:val="00837109"/>
    <w:rsid w:val="00837310"/>
    <w:rsid w:val="00837408"/>
    <w:rsid w:val="008375CC"/>
    <w:rsid w:val="00837651"/>
    <w:rsid w:val="00837954"/>
    <w:rsid w:val="008379D6"/>
    <w:rsid w:val="008403F7"/>
    <w:rsid w:val="00840409"/>
    <w:rsid w:val="008405A2"/>
    <w:rsid w:val="00840C0B"/>
    <w:rsid w:val="00840C56"/>
    <w:rsid w:val="00840ED8"/>
    <w:rsid w:val="008415CC"/>
    <w:rsid w:val="00842416"/>
    <w:rsid w:val="0084262E"/>
    <w:rsid w:val="008427E2"/>
    <w:rsid w:val="00842803"/>
    <w:rsid w:val="00842862"/>
    <w:rsid w:val="00843752"/>
    <w:rsid w:val="0084412B"/>
    <w:rsid w:val="00844234"/>
    <w:rsid w:val="008448E1"/>
    <w:rsid w:val="00844A64"/>
    <w:rsid w:val="00845199"/>
    <w:rsid w:val="00845207"/>
    <w:rsid w:val="00845764"/>
    <w:rsid w:val="00845C34"/>
    <w:rsid w:val="00845FAE"/>
    <w:rsid w:val="00846373"/>
    <w:rsid w:val="00846951"/>
    <w:rsid w:val="00846D4A"/>
    <w:rsid w:val="00846EA6"/>
    <w:rsid w:val="00847DFE"/>
    <w:rsid w:val="00850142"/>
    <w:rsid w:val="0085091F"/>
    <w:rsid w:val="00850C2C"/>
    <w:rsid w:val="00851111"/>
    <w:rsid w:val="008512BF"/>
    <w:rsid w:val="008512EC"/>
    <w:rsid w:val="008516B9"/>
    <w:rsid w:val="008525CF"/>
    <w:rsid w:val="00852C8D"/>
    <w:rsid w:val="0085342C"/>
    <w:rsid w:val="00854298"/>
    <w:rsid w:val="008542CC"/>
    <w:rsid w:val="008549AC"/>
    <w:rsid w:val="008556E5"/>
    <w:rsid w:val="00856D1D"/>
    <w:rsid w:val="008579FA"/>
    <w:rsid w:val="00857E76"/>
    <w:rsid w:val="00860416"/>
    <w:rsid w:val="00860973"/>
    <w:rsid w:val="00860B77"/>
    <w:rsid w:val="00860EFD"/>
    <w:rsid w:val="0086183E"/>
    <w:rsid w:val="008625B0"/>
    <w:rsid w:val="008625CD"/>
    <w:rsid w:val="00862885"/>
    <w:rsid w:val="00862B2E"/>
    <w:rsid w:val="008631D5"/>
    <w:rsid w:val="008635A9"/>
    <w:rsid w:val="00863949"/>
    <w:rsid w:val="008648B5"/>
    <w:rsid w:val="00864C5B"/>
    <w:rsid w:val="008651F5"/>
    <w:rsid w:val="00865A78"/>
    <w:rsid w:val="0086641A"/>
    <w:rsid w:val="0086686E"/>
    <w:rsid w:val="0086697A"/>
    <w:rsid w:val="008669A4"/>
    <w:rsid w:val="008678C0"/>
    <w:rsid w:val="00867981"/>
    <w:rsid w:val="00867C4D"/>
    <w:rsid w:val="00867F68"/>
    <w:rsid w:val="0087011B"/>
    <w:rsid w:val="008702B4"/>
    <w:rsid w:val="00870711"/>
    <w:rsid w:val="008716AD"/>
    <w:rsid w:val="00871D11"/>
    <w:rsid w:val="00871FD8"/>
    <w:rsid w:val="008724A2"/>
    <w:rsid w:val="00872FD1"/>
    <w:rsid w:val="00873626"/>
    <w:rsid w:val="008737A2"/>
    <w:rsid w:val="008737D3"/>
    <w:rsid w:val="00873DA9"/>
    <w:rsid w:val="00873E0E"/>
    <w:rsid w:val="00873FBF"/>
    <w:rsid w:val="008745B1"/>
    <w:rsid w:val="0087475F"/>
    <w:rsid w:val="00874A57"/>
    <w:rsid w:val="00874D2F"/>
    <w:rsid w:val="00874EF7"/>
    <w:rsid w:val="00875063"/>
    <w:rsid w:val="00875300"/>
    <w:rsid w:val="008757F6"/>
    <w:rsid w:val="008765C0"/>
    <w:rsid w:val="0087661E"/>
    <w:rsid w:val="008767E1"/>
    <w:rsid w:val="00876D10"/>
    <w:rsid w:val="00876F61"/>
    <w:rsid w:val="00877C04"/>
    <w:rsid w:val="00877CBF"/>
    <w:rsid w:val="00880059"/>
    <w:rsid w:val="00880774"/>
    <w:rsid w:val="00881023"/>
    <w:rsid w:val="00881233"/>
    <w:rsid w:val="0088164F"/>
    <w:rsid w:val="00881B4C"/>
    <w:rsid w:val="008824D1"/>
    <w:rsid w:val="0088257D"/>
    <w:rsid w:val="00882950"/>
    <w:rsid w:val="00882D53"/>
    <w:rsid w:val="0088321F"/>
    <w:rsid w:val="00883437"/>
    <w:rsid w:val="008834C5"/>
    <w:rsid w:val="00883845"/>
    <w:rsid w:val="00883C24"/>
    <w:rsid w:val="00884022"/>
    <w:rsid w:val="00884309"/>
    <w:rsid w:val="0088510F"/>
    <w:rsid w:val="008853F8"/>
    <w:rsid w:val="008856D2"/>
    <w:rsid w:val="0088623A"/>
    <w:rsid w:val="008863CD"/>
    <w:rsid w:val="00886BC0"/>
    <w:rsid w:val="00886E69"/>
    <w:rsid w:val="00887B99"/>
    <w:rsid w:val="00887DCF"/>
    <w:rsid w:val="00887F8C"/>
    <w:rsid w:val="0089058B"/>
    <w:rsid w:val="008906C1"/>
    <w:rsid w:val="00890881"/>
    <w:rsid w:val="0089129C"/>
    <w:rsid w:val="008914FF"/>
    <w:rsid w:val="00891A72"/>
    <w:rsid w:val="00891F97"/>
    <w:rsid w:val="008920E1"/>
    <w:rsid w:val="00892E0C"/>
    <w:rsid w:val="00893236"/>
    <w:rsid w:val="0089362C"/>
    <w:rsid w:val="008938FD"/>
    <w:rsid w:val="00893DD9"/>
    <w:rsid w:val="00893DE5"/>
    <w:rsid w:val="00893F89"/>
    <w:rsid w:val="00894218"/>
    <w:rsid w:val="008942C7"/>
    <w:rsid w:val="008946F8"/>
    <w:rsid w:val="008953BD"/>
    <w:rsid w:val="008953E6"/>
    <w:rsid w:val="00895504"/>
    <w:rsid w:val="0089567C"/>
    <w:rsid w:val="00895AAC"/>
    <w:rsid w:val="00895C1C"/>
    <w:rsid w:val="0089662B"/>
    <w:rsid w:val="008970CE"/>
    <w:rsid w:val="008970E2"/>
    <w:rsid w:val="00897112"/>
    <w:rsid w:val="00897244"/>
    <w:rsid w:val="008972A5"/>
    <w:rsid w:val="008978BC"/>
    <w:rsid w:val="00897B72"/>
    <w:rsid w:val="008A015E"/>
    <w:rsid w:val="008A0188"/>
    <w:rsid w:val="008A11DE"/>
    <w:rsid w:val="008A12DE"/>
    <w:rsid w:val="008A13D3"/>
    <w:rsid w:val="008A1DAD"/>
    <w:rsid w:val="008A326A"/>
    <w:rsid w:val="008A32C3"/>
    <w:rsid w:val="008A4628"/>
    <w:rsid w:val="008A481D"/>
    <w:rsid w:val="008A48F5"/>
    <w:rsid w:val="008A4E1E"/>
    <w:rsid w:val="008A5407"/>
    <w:rsid w:val="008A5923"/>
    <w:rsid w:val="008A5D6A"/>
    <w:rsid w:val="008A6286"/>
    <w:rsid w:val="008A6478"/>
    <w:rsid w:val="008A679F"/>
    <w:rsid w:val="008A7425"/>
    <w:rsid w:val="008B00BC"/>
    <w:rsid w:val="008B0D01"/>
    <w:rsid w:val="008B0FA6"/>
    <w:rsid w:val="008B0FEF"/>
    <w:rsid w:val="008B1CEF"/>
    <w:rsid w:val="008B1EBA"/>
    <w:rsid w:val="008B2566"/>
    <w:rsid w:val="008B2691"/>
    <w:rsid w:val="008B285B"/>
    <w:rsid w:val="008B2930"/>
    <w:rsid w:val="008B2B33"/>
    <w:rsid w:val="008B3D0F"/>
    <w:rsid w:val="008B40F1"/>
    <w:rsid w:val="008B47CB"/>
    <w:rsid w:val="008B4B18"/>
    <w:rsid w:val="008B5438"/>
    <w:rsid w:val="008B5DFA"/>
    <w:rsid w:val="008B618B"/>
    <w:rsid w:val="008B61E9"/>
    <w:rsid w:val="008B6918"/>
    <w:rsid w:val="008B6A6C"/>
    <w:rsid w:val="008B6C91"/>
    <w:rsid w:val="008B778B"/>
    <w:rsid w:val="008B7797"/>
    <w:rsid w:val="008B78DE"/>
    <w:rsid w:val="008B7D5D"/>
    <w:rsid w:val="008C0775"/>
    <w:rsid w:val="008C12C3"/>
    <w:rsid w:val="008C15BB"/>
    <w:rsid w:val="008C182A"/>
    <w:rsid w:val="008C190F"/>
    <w:rsid w:val="008C19F2"/>
    <w:rsid w:val="008C1BFA"/>
    <w:rsid w:val="008C1D96"/>
    <w:rsid w:val="008C1E5D"/>
    <w:rsid w:val="008C2375"/>
    <w:rsid w:val="008C287E"/>
    <w:rsid w:val="008C28DA"/>
    <w:rsid w:val="008C28E5"/>
    <w:rsid w:val="008C2BB2"/>
    <w:rsid w:val="008C35A6"/>
    <w:rsid w:val="008C371C"/>
    <w:rsid w:val="008C3AC6"/>
    <w:rsid w:val="008C3F65"/>
    <w:rsid w:val="008C43A8"/>
    <w:rsid w:val="008C46EC"/>
    <w:rsid w:val="008C494E"/>
    <w:rsid w:val="008C4A2B"/>
    <w:rsid w:val="008C4CC3"/>
    <w:rsid w:val="008C4E5F"/>
    <w:rsid w:val="008C53EC"/>
    <w:rsid w:val="008C5E4D"/>
    <w:rsid w:val="008C625A"/>
    <w:rsid w:val="008C6747"/>
    <w:rsid w:val="008C676E"/>
    <w:rsid w:val="008C6886"/>
    <w:rsid w:val="008C69DE"/>
    <w:rsid w:val="008C6A6C"/>
    <w:rsid w:val="008C6C82"/>
    <w:rsid w:val="008C6F2A"/>
    <w:rsid w:val="008C73E4"/>
    <w:rsid w:val="008C78E8"/>
    <w:rsid w:val="008C7AB9"/>
    <w:rsid w:val="008D06EF"/>
    <w:rsid w:val="008D0935"/>
    <w:rsid w:val="008D0D95"/>
    <w:rsid w:val="008D15F7"/>
    <w:rsid w:val="008D161E"/>
    <w:rsid w:val="008D1929"/>
    <w:rsid w:val="008D1A21"/>
    <w:rsid w:val="008D1AA2"/>
    <w:rsid w:val="008D1BFA"/>
    <w:rsid w:val="008D1E02"/>
    <w:rsid w:val="008D1FDE"/>
    <w:rsid w:val="008D2879"/>
    <w:rsid w:val="008D2C62"/>
    <w:rsid w:val="008D3132"/>
    <w:rsid w:val="008D3414"/>
    <w:rsid w:val="008D351D"/>
    <w:rsid w:val="008D399A"/>
    <w:rsid w:val="008D4037"/>
    <w:rsid w:val="008D42F0"/>
    <w:rsid w:val="008D4E1D"/>
    <w:rsid w:val="008D510E"/>
    <w:rsid w:val="008D517C"/>
    <w:rsid w:val="008D51FA"/>
    <w:rsid w:val="008D5536"/>
    <w:rsid w:val="008D5CD9"/>
    <w:rsid w:val="008D60CA"/>
    <w:rsid w:val="008D669E"/>
    <w:rsid w:val="008D7D67"/>
    <w:rsid w:val="008E0B6A"/>
    <w:rsid w:val="008E1C45"/>
    <w:rsid w:val="008E1D7E"/>
    <w:rsid w:val="008E229A"/>
    <w:rsid w:val="008E242E"/>
    <w:rsid w:val="008E24FC"/>
    <w:rsid w:val="008E29D8"/>
    <w:rsid w:val="008E2E8C"/>
    <w:rsid w:val="008E2F11"/>
    <w:rsid w:val="008E2F83"/>
    <w:rsid w:val="008E30F0"/>
    <w:rsid w:val="008E38AE"/>
    <w:rsid w:val="008E3CDF"/>
    <w:rsid w:val="008E45BB"/>
    <w:rsid w:val="008E4B2D"/>
    <w:rsid w:val="008E4F9C"/>
    <w:rsid w:val="008E50E6"/>
    <w:rsid w:val="008E514F"/>
    <w:rsid w:val="008E5425"/>
    <w:rsid w:val="008E5747"/>
    <w:rsid w:val="008E593E"/>
    <w:rsid w:val="008E647B"/>
    <w:rsid w:val="008E6897"/>
    <w:rsid w:val="008E6968"/>
    <w:rsid w:val="008E6D6B"/>
    <w:rsid w:val="008E7149"/>
    <w:rsid w:val="008E7392"/>
    <w:rsid w:val="008E7B61"/>
    <w:rsid w:val="008F0023"/>
    <w:rsid w:val="008F02F1"/>
    <w:rsid w:val="008F03D1"/>
    <w:rsid w:val="008F0FF4"/>
    <w:rsid w:val="008F1932"/>
    <w:rsid w:val="008F24ED"/>
    <w:rsid w:val="008F2567"/>
    <w:rsid w:val="008F3452"/>
    <w:rsid w:val="008F3AE2"/>
    <w:rsid w:val="008F3BB6"/>
    <w:rsid w:val="008F4226"/>
    <w:rsid w:val="008F44DD"/>
    <w:rsid w:val="008F4D18"/>
    <w:rsid w:val="008F5AB5"/>
    <w:rsid w:val="008F60DE"/>
    <w:rsid w:val="008F6221"/>
    <w:rsid w:val="008F622C"/>
    <w:rsid w:val="008F64E9"/>
    <w:rsid w:val="008F6A45"/>
    <w:rsid w:val="008F6AF5"/>
    <w:rsid w:val="008F6F37"/>
    <w:rsid w:val="008F722B"/>
    <w:rsid w:val="008F76DC"/>
    <w:rsid w:val="008F7708"/>
    <w:rsid w:val="008F777B"/>
    <w:rsid w:val="008F7CCE"/>
    <w:rsid w:val="008F7E03"/>
    <w:rsid w:val="008F7E83"/>
    <w:rsid w:val="008F7F38"/>
    <w:rsid w:val="0090020F"/>
    <w:rsid w:val="0090034B"/>
    <w:rsid w:val="00900A66"/>
    <w:rsid w:val="00901193"/>
    <w:rsid w:val="00901661"/>
    <w:rsid w:val="00901CAF"/>
    <w:rsid w:val="00901CBE"/>
    <w:rsid w:val="009021CA"/>
    <w:rsid w:val="0090233D"/>
    <w:rsid w:val="00902342"/>
    <w:rsid w:val="00902EAB"/>
    <w:rsid w:val="0090304A"/>
    <w:rsid w:val="0090329A"/>
    <w:rsid w:val="00903315"/>
    <w:rsid w:val="00904260"/>
    <w:rsid w:val="00904345"/>
    <w:rsid w:val="00904904"/>
    <w:rsid w:val="00904EF6"/>
    <w:rsid w:val="009050A2"/>
    <w:rsid w:val="0090542E"/>
    <w:rsid w:val="00905854"/>
    <w:rsid w:val="0090598C"/>
    <w:rsid w:val="00905CD4"/>
    <w:rsid w:val="00905D06"/>
    <w:rsid w:val="009064E2"/>
    <w:rsid w:val="0090690B"/>
    <w:rsid w:val="00907157"/>
    <w:rsid w:val="009077C7"/>
    <w:rsid w:val="00907B7F"/>
    <w:rsid w:val="00910488"/>
    <w:rsid w:val="009111C3"/>
    <w:rsid w:val="009118EA"/>
    <w:rsid w:val="0091220E"/>
    <w:rsid w:val="0091221E"/>
    <w:rsid w:val="00912346"/>
    <w:rsid w:val="0091244A"/>
    <w:rsid w:val="009128D1"/>
    <w:rsid w:val="00912938"/>
    <w:rsid w:val="009129CB"/>
    <w:rsid w:val="00912C68"/>
    <w:rsid w:val="00913A78"/>
    <w:rsid w:val="00913DEB"/>
    <w:rsid w:val="00913EC9"/>
    <w:rsid w:val="009142B7"/>
    <w:rsid w:val="00914446"/>
    <w:rsid w:val="0091465A"/>
    <w:rsid w:val="00914B8C"/>
    <w:rsid w:val="009150B7"/>
    <w:rsid w:val="009151D0"/>
    <w:rsid w:val="009153BE"/>
    <w:rsid w:val="009156BC"/>
    <w:rsid w:val="00915D52"/>
    <w:rsid w:val="00916AF0"/>
    <w:rsid w:val="00916FDF"/>
    <w:rsid w:val="00917550"/>
    <w:rsid w:val="0091776F"/>
    <w:rsid w:val="00920216"/>
    <w:rsid w:val="00920463"/>
    <w:rsid w:val="009204C8"/>
    <w:rsid w:val="0092109A"/>
    <w:rsid w:val="00921334"/>
    <w:rsid w:val="009217B1"/>
    <w:rsid w:val="00921E66"/>
    <w:rsid w:val="009231E5"/>
    <w:rsid w:val="009238C7"/>
    <w:rsid w:val="00923D68"/>
    <w:rsid w:val="00923EF8"/>
    <w:rsid w:val="009243E6"/>
    <w:rsid w:val="009245CA"/>
    <w:rsid w:val="0092484A"/>
    <w:rsid w:val="00924869"/>
    <w:rsid w:val="00924917"/>
    <w:rsid w:val="00925540"/>
    <w:rsid w:val="00925FF3"/>
    <w:rsid w:val="00926E4D"/>
    <w:rsid w:val="009272B8"/>
    <w:rsid w:val="00927890"/>
    <w:rsid w:val="009302A3"/>
    <w:rsid w:val="00930742"/>
    <w:rsid w:val="00930929"/>
    <w:rsid w:val="00930D6E"/>
    <w:rsid w:val="00931BC9"/>
    <w:rsid w:val="009320E0"/>
    <w:rsid w:val="009321DF"/>
    <w:rsid w:val="009323A6"/>
    <w:rsid w:val="00932535"/>
    <w:rsid w:val="009325C3"/>
    <w:rsid w:val="0093265D"/>
    <w:rsid w:val="009326B2"/>
    <w:rsid w:val="00932909"/>
    <w:rsid w:val="00932957"/>
    <w:rsid w:val="0093332C"/>
    <w:rsid w:val="0093352D"/>
    <w:rsid w:val="00933AF5"/>
    <w:rsid w:val="00933B1B"/>
    <w:rsid w:val="00934079"/>
    <w:rsid w:val="0093480C"/>
    <w:rsid w:val="0093519D"/>
    <w:rsid w:val="00935DA2"/>
    <w:rsid w:val="00935F11"/>
    <w:rsid w:val="009360F7"/>
    <w:rsid w:val="00936735"/>
    <w:rsid w:val="00936C1D"/>
    <w:rsid w:val="00936CE0"/>
    <w:rsid w:val="00936F28"/>
    <w:rsid w:val="0093723E"/>
    <w:rsid w:val="0093739B"/>
    <w:rsid w:val="009373E0"/>
    <w:rsid w:val="009376FF"/>
    <w:rsid w:val="00940185"/>
    <w:rsid w:val="00940775"/>
    <w:rsid w:val="00940BCD"/>
    <w:rsid w:val="00940CBE"/>
    <w:rsid w:val="00941279"/>
    <w:rsid w:val="0094181A"/>
    <w:rsid w:val="009421B1"/>
    <w:rsid w:val="0094220B"/>
    <w:rsid w:val="00942D8C"/>
    <w:rsid w:val="00943293"/>
    <w:rsid w:val="00943A92"/>
    <w:rsid w:val="00944A0E"/>
    <w:rsid w:val="009451BB"/>
    <w:rsid w:val="0094547D"/>
    <w:rsid w:val="00945552"/>
    <w:rsid w:val="00945A4E"/>
    <w:rsid w:val="009462D5"/>
    <w:rsid w:val="009467D4"/>
    <w:rsid w:val="00946C8E"/>
    <w:rsid w:val="00946CF7"/>
    <w:rsid w:val="00947484"/>
    <w:rsid w:val="009475FF"/>
    <w:rsid w:val="0094767F"/>
    <w:rsid w:val="009477D7"/>
    <w:rsid w:val="00947BEF"/>
    <w:rsid w:val="00950506"/>
    <w:rsid w:val="00951220"/>
    <w:rsid w:val="009521A1"/>
    <w:rsid w:val="009523C9"/>
    <w:rsid w:val="00952B1F"/>
    <w:rsid w:val="00952FD3"/>
    <w:rsid w:val="00953EB6"/>
    <w:rsid w:val="00954274"/>
    <w:rsid w:val="009542EE"/>
    <w:rsid w:val="0095456C"/>
    <w:rsid w:val="009547B3"/>
    <w:rsid w:val="0095489D"/>
    <w:rsid w:val="0095505C"/>
    <w:rsid w:val="00955A0C"/>
    <w:rsid w:val="00955E60"/>
    <w:rsid w:val="009568C1"/>
    <w:rsid w:val="00956905"/>
    <w:rsid w:val="009576D5"/>
    <w:rsid w:val="009576DC"/>
    <w:rsid w:val="00957FBD"/>
    <w:rsid w:val="00960504"/>
    <w:rsid w:val="009607BB"/>
    <w:rsid w:val="009608D4"/>
    <w:rsid w:val="0096100F"/>
    <w:rsid w:val="0096122C"/>
    <w:rsid w:val="009614C6"/>
    <w:rsid w:val="009617EE"/>
    <w:rsid w:val="00961A27"/>
    <w:rsid w:val="00962042"/>
    <w:rsid w:val="009622F8"/>
    <w:rsid w:val="00962305"/>
    <w:rsid w:val="00962BFB"/>
    <w:rsid w:val="00962E1C"/>
    <w:rsid w:val="0096319F"/>
    <w:rsid w:val="0096349D"/>
    <w:rsid w:val="0096389F"/>
    <w:rsid w:val="00964954"/>
    <w:rsid w:val="00965750"/>
    <w:rsid w:val="00965A19"/>
    <w:rsid w:val="00966DEC"/>
    <w:rsid w:val="00967003"/>
    <w:rsid w:val="009674C9"/>
    <w:rsid w:val="00967D5E"/>
    <w:rsid w:val="00967DA2"/>
    <w:rsid w:val="00967F7D"/>
    <w:rsid w:val="00970560"/>
    <w:rsid w:val="009706B5"/>
    <w:rsid w:val="00970DBA"/>
    <w:rsid w:val="0097131B"/>
    <w:rsid w:val="00971331"/>
    <w:rsid w:val="009722C6"/>
    <w:rsid w:val="0097237D"/>
    <w:rsid w:val="009724B8"/>
    <w:rsid w:val="009727C6"/>
    <w:rsid w:val="00973065"/>
    <w:rsid w:val="0097368D"/>
    <w:rsid w:val="009738A0"/>
    <w:rsid w:val="0097424C"/>
    <w:rsid w:val="009747B3"/>
    <w:rsid w:val="00974A60"/>
    <w:rsid w:val="00974D79"/>
    <w:rsid w:val="00974F2D"/>
    <w:rsid w:val="0097528F"/>
    <w:rsid w:val="0097559D"/>
    <w:rsid w:val="0097673B"/>
    <w:rsid w:val="00976CB0"/>
    <w:rsid w:val="00977927"/>
    <w:rsid w:val="00977CC9"/>
    <w:rsid w:val="00977E24"/>
    <w:rsid w:val="00980E5C"/>
    <w:rsid w:val="009820E2"/>
    <w:rsid w:val="00982807"/>
    <w:rsid w:val="009834F9"/>
    <w:rsid w:val="00983AC8"/>
    <w:rsid w:val="0098437D"/>
    <w:rsid w:val="00984BC6"/>
    <w:rsid w:val="00984D61"/>
    <w:rsid w:val="00985393"/>
    <w:rsid w:val="00985A85"/>
    <w:rsid w:val="00985BB8"/>
    <w:rsid w:val="00985C33"/>
    <w:rsid w:val="00985DE0"/>
    <w:rsid w:val="00986418"/>
    <w:rsid w:val="00986973"/>
    <w:rsid w:val="00986FDD"/>
    <w:rsid w:val="00987640"/>
    <w:rsid w:val="00987C7D"/>
    <w:rsid w:val="00990003"/>
    <w:rsid w:val="00990380"/>
    <w:rsid w:val="0099102F"/>
    <w:rsid w:val="009914F4"/>
    <w:rsid w:val="00991B52"/>
    <w:rsid w:val="00991E58"/>
    <w:rsid w:val="009921DB"/>
    <w:rsid w:val="009924B6"/>
    <w:rsid w:val="00992B50"/>
    <w:rsid w:val="009930C7"/>
    <w:rsid w:val="009931DB"/>
    <w:rsid w:val="00993BFF"/>
    <w:rsid w:val="009940EF"/>
    <w:rsid w:val="00994210"/>
    <w:rsid w:val="009944E6"/>
    <w:rsid w:val="00994991"/>
    <w:rsid w:val="00994A8D"/>
    <w:rsid w:val="00994BC8"/>
    <w:rsid w:val="00994D06"/>
    <w:rsid w:val="00994FA6"/>
    <w:rsid w:val="00995604"/>
    <w:rsid w:val="00995860"/>
    <w:rsid w:val="00995E29"/>
    <w:rsid w:val="009960B7"/>
    <w:rsid w:val="0099620A"/>
    <w:rsid w:val="00996E9E"/>
    <w:rsid w:val="0099729C"/>
    <w:rsid w:val="00997355"/>
    <w:rsid w:val="00997B89"/>
    <w:rsid w:val="00997CF0"/>
    <w:rsid w:val="00997F57"/>
    <w:rsid w:val="009A01A6"/>
    <w:rsid w:val="009A064B"/>
    <w:rsid w:val="009A0794"/>
    <w:rsid w:val="009A0B58"/>
    <w:rsid w:val="009A0BBC"/>
    <w:rsid w:val="009A1074"/>
    <w:rsid w:val="009A10A2"/>
    <w:rsid w:val="009A12B5"/>
    <w:rsid w:val="009A1515"/>
    <w:rsid w:val="009A2645"/>
    <w:rsid w:val="009A4244"/>
    <w:rsid w:val="009A4426"/>
    <w:rsid w:val="009A450C"/>
    <w:rsid w:val="009A4702"/>
    <w:rsid w:val="009A4D1B"/>
    <w:rsid w:val="009A586A"/>
    <w:rsid w:val="009A5A0C"/>
    <w:rsid w:val="009A5AFD"/>
    <w:rsid w:val="009A5D14"/>
    <w:rsid w:val="009A5EA7"/>
    <w:rsid w:val="009A6151"/>
    <w:rsid w:val="009A64B9"/>
    <w:rsid w:val="009A6733"/>
    <w:rsid w:val="009A6978"/>
    <w:rsid w:val="009A6DA9"/>
    <w:rsid w:val="009A6DE9"/>
    <w:rsid w:val="009A6EFD"/>
    <w:rsid w:val="009B069A"/>
    <w:rsid w:val="009B10B5"/>
    <w:rsid w:val="009B11E4"/>
    <w:rsid w:val="009B13A4"/>
    <w:rsid w:val="009B174E"/>
    <w:rsid w:val="009B238D"/>
    <w:rsid w:val="009B27BF"/>
    <w:rsid w:val="009B2D09"/>
    <w:rsid w:val="009B323D"/>
    <w:rsid w:val="009B35D6"/>
    <w:rsid w:val="009B3836"/>
    <w:rsid w:val="009B39DC"/>
    <w:rsid w:val="009B45D2"/>
    <w:rsid w:val="009B49F7"/>
    <w:rsid w:val="009B53AA"/>
    <w:rsid w:val="009B56FB"/>
    <w:rsid w:val="009B5BC4"/>
    <w:rsid w:val="009B5CB7"/>
    <w:rsid w:val="009B61E7"/>
    <w:rsid w:val="009B6250"/>
    <w:rsid w:val="009B6342"/>
    <w:rsid w:val="009B653C"/>
    <w:rsid w:val="009B66B7"/>
    <w:rsid w:val="009B6A13"/>
    <w:rsid w:val="009B7933"/>
    <w:rsid w:val="009C0087"/>
    <w:rsid w:val="009C012F"/>
    <w:rsid w:val="009C0AED"/>
    <w:rsid w:val="009C123A"/>
    <w:rsid w:val="009C154F"/>
    <w:rsid w:val="009C2421"/>
    <w:rsid w:val="009C275F"/>
    <w:rsid w:val="009C2A61"/>
    <w:rsid w:val="009C348F"/>
    <w:rsid w:val="009C3499"/>
    <w:rsid w:val="009C3CD7"/>
    <w:rsid w:val="009C50D2"/>
    <w:rsid w:val="009C51C0"/>
    <w:rsid w:val="009C53D1"/>
    <w:rsid w:val="009C593B"/>
    <w:rsid w:val="009C6B8E"/>
    <w:rsid w:val="009C6E72"/>
    <w:rsid w:val="009C727F"/>
    <w:rsid w:val="009C7ED7"/>
    <w:rsid w:val="009D04E4"/>
    <w:rsid w:val="009D138E"/>
    <w:rsid w:val="009D1BF2"/>
    <w:rsid w:val="009D201C"/>
    <w:rsid w:val="009D21D0"/>
    <w:rsid w:val="009D244B"/>
    <w:rsid w:val="009D2562"/>
    <w:rsid w:val="009D31F1"/>
    <w:rsid w:val="009D3C3F"/>
    <w:rsid w:val="009D3D4D"/>
    <w:rsid w:val="009D3EA6"/>
    <w:rsid w:val="009D4440"/>
    <w:rsid w:val="009D4D67"/>
    <w:rsid w:val="009D4EA4"/>
    <w:rsid w:val="009D5094"/>
    <w:rsid w:val="009D55D5"/>
    <w:rsid w:val="009D56AD"/>
    <w:rsid w:val="009D56EF"/>
    <w:rsid w:val="009D5762"/>
    <w:rsid w:val="009D5AA0"/>
    <w:rsid w:val="009D5B7E"/>
    <w:rsid w:val="009D5BE3"/>
    <w:rsid w:val="009D5CA1"/>
    <w:rsid w:val="009D5FC8"/>
    <w:rsid w:val="009D635B"/>
    <w:rsid w:val="009D6605"/>
    <w:rsid w:val="009D6688"/>
    <w:rsid w:val="009D66DC"/>
    <w:rsid w:val="009D67B2"/>
    <w:rsid w:val="009D6F6C"/>
    <w:rsid w:val="009D727F"/>
    <w:rsid w:val="009D74B6"/>
    <w:rsid w:val="009D752A"/>
    <w:rsid w:val="009D7F6F"/>
    <w:rsid w:val="009D7FBC"/>
    <w:rsid w:val="009E0393"/>
    <w:rsid w:val="009E0411"/>
    <w:rsid w:val="009E0662"/>
    <w:rsid w:val="009E07D3"/>
    <w:rsid w:val="009E0EB7"/>
    <w:rsid w:val="009E10E9"/>
    <w:rsid w:val="009E17E7"/>
    <w:rsid w:val="009E1A5F"/>
    <w:rsid w:val="009E20BF"/>
    <w:rsid w:val="009E2288"/>
    <w:rsid w:val="009E243E"/>
    <w:rsid w:val="009E2A1B"/>
    <w:rsid w:val="009E2B87"/>
    <w:rsid w:val="009E2F1E"/>
    <w:rsid w:val="009E30F6"/>
    <w:rsid w:val="009E3940"/>
    <w:rsid w:val="009E3A29"/>
    <w:rsid w:val="009E427F"/>
    <w:rsid w:val="009E42EB"/>
    <w:rsid w:val="009E45F0"/>
    <w:rsid w:val="009E4670"/>
    <w:rsid w:val="009E46D2"/>
    <w:rsid w:val="009E4CC5"/>
    <w:rsid w:val="009E6039"/>
    <w:rsid w:val="009E6040"/>
    <w:rsid w:val="009E6740"/>
    <w:rsid w:val="009E6858"/>
    <w:rsid w:val="009E6A14"/>
    <w:rsid w:val="009E6A4D"/>
    <w:rsid w:val="009E6EBD"/>
    <w:rsid w:val="009E7169"/>
    <w:rsid w:val="009F06F2"/>
    <w:rsid w:val="009F0CAD"/>
    <w:rsid w:val="009F0F8B"/>
    <w:rsid w:val="009F0FC6"/>
    <w:rsid w:val="009F1C24"/>
    <w:rsid w:val="009F1DBB"/>
    <w:rsid w:val="009F1F08"/>
    <w:rsid w:val="009F20CD"/>
    <w:rsid w:val="009F2345"/>
    <w:rsid w:val="009F24AE"/>
    <w:rsid w:val="009F2C3C"/>
    <w:rsid w:val="009F3138"/>
    <w:rsid w:val="009F32AE"/>
    <w:rsid w:val="009F337C"/>
    <w:rsid w:val="009F43C3"/>
    <w:rsid w:val="009F4576"/>
    <w:rsid w:val="009F4B2A"/>
    <w:rsid w:val="009F4BC8"/>
    <w:rsid w:val="009F59D2"/>
    <w:rsid w:val="009F5ACA"/>
    <w:rsid w:val="009F635E"/>
    <w:rsid w:val="009F6E6F"/>
    <w:rsid w:val="009F7B7E"/>
    <w:rsid w:val="00A0022E"/>
    <w:rsid w:val="00A00796"/>
    <w:rsid w:val="00A0106A"/>
    <w:rsid w:val="00A0120B"/>
    <w:rsid w:val="00A012AD"/>
    <w:rsid w:val="00A01C7E"/>
    <w:rsid w:val="00A01D42"/>
    <w:rsid w:val="00A01FD4"/>
    <w:rsid w:val="00A0211E"/>
    <w:rsid w:val="00A022C6"/>
    <w:rsid w:val="00A022F3"/>
    <w:rsid w:val="00A02BDB"/>
    <w:rsid w:val="00A02C5D"/>
    <w:rsid w:val="00A034B6"/>
    <w:rsid w:val="00A0361B"/>
    <w:rsid w:val="00A03A2C"/>
    <w:rsid w:val="00A041B4"/>
    <w:rsid w:val="00A0435B"/>
    <w:rsid w:val="00A04883"/>
    <w:rsid w:val="00A04BA1"/>
    <w:rsid w:val="00A05135"/>
    <w:rsid w:val="00A0516F"/>
    <w:rsid w:val="00A059DF"/>
    <w:rsid w:val="00A05A5F"/>
    <w:rsid w:val="00A05A6B"/>
    <w:rsid w:val="00A0633C"/>
    <w:rsid w:val="00A06853"/>
    <w:rsid w:val="00A06FA1"/>
    <w:rsid w:val="00A06FD2"/>
    <w:rsid w:val="00A071A6"/>
    <w:rsid w:val="00A07902"/>
    <w:rsid w:val="00A07A0A"/>
    <w:rsid w:val="00A07DB2"/>
    <w:rsid w:val="00A10307"/>
    <w:rsid w:val="00A106AC"/>
    <w:rsid w:val="00A1075E"/>
    <w:rsid w:val="00A11218"/>
    <w:rsid w:val="00A11341"/>
    <w:rsid w:val="00A1159E"/>
    <w:rsid w:val="00A122FD"/>
    <w:rsid w:val="00A1268C"/>
    <w:rsid w:val="00A1291A"/>
    <w:rsid w:val="00A12F3B"/>
    <w:rsid w:val="00A140D3"/>
    <w:rsid w:val="00A1446B"/>
    <w:rsid w:val="00A14B0D"/>
    <w:rsid w:val="00A14D0C"/>
    <w:rsid w:val="00A15019"/>
    <w:rsid w:val="00A15555"/>
    <w:rsid w:val="00A15DAC"/>
    <w:rsid w:val="00A167F2"/>
    <w:rsid w:val="00A16A3A"/>
    <w:rsid w:val="00A16A53"/>
    <w:rsid w:val="00A16D8D"/>
    <w:rsid w:val="00A16DE9"/>
    <w:rsid w:val="00A17333"/>
    <w:rsid w:val="00A174F2"/>
    <w:rsid w:val="00A17EFE"/>
    <w:rsid w:val="00A17F5A"/>
    <w:rsid w:val="00A20341"/>
    <w:rsid w:val="00A20385"/>
    <w:rsid w:val="00A20C78"/>
    <w:rsid w:val="00A20DD8"/>
    <w:rsid w:val="00A214EA"/>
    <w:rsid w:val="00A21742"/>
    <w:rsid w:val="00A21DCF"/>
    <w:rsid w:val="00A2295B"/>
    <w:rsid w:val="00A22EAE"/>
    <w:rsid w:val="00A2312E"/>
    <w:rsid w:val="00A2340E"/>
    <w:rsid w:val="00A237E6"/>
    <w:rsid w:val="00A23E0C"/>
    <w:rsid w:val="00A23F1E"/>
    <w:rsid w:val="00A23F6D"/>
    <w:rsid w:val="00A24323"/>
    <w:rsid w:val="00A246CB"/>
    <w:rsid w:val="00A24CB5"/>
    <w:rsid w:val="00A2512C"/>
    <w:rsid w:val="00A2515B"/>
    <w:rsid w:val="00A254C6"/>
    <w:rsid w:val="00A25577"/>
    <w:rsid w:val="00A2588E"/>
    <w:rsid w:val="00A25B8C"/>
    <w:rsid w:val="00A260D1"/>
    <w:rsid w:val="00A26264"/>
    <w:rsid w:val="00A26D52"/>
    <w:rsid w:val="00A26DD3"/>
    <w:rsid w:val="00A26DE6"/>
    <w:rsid w:val="00A26EDF"/>
    <w:rsid w:val="00A272FE"/>
    <w:rsid w:val="00A278A2"/>
    <w:rsid w:val="00A307C0"/>
    <w:rsid w:val="00A312EF"/>
    <w:rsid w:val="00A31572"/>
    <w:rsid w:val="00A31712"/>
    <w:rsid w:val="00A317C8"/>
    <w:rsid w:val="00A31F79"/>
    <w:rsid w:val="00A32696"/>
    <w:rsid w:val="00A32809"/>
    <w:rsid w:val="00A3312B"/>
    <w:rsid w:val="00A33A76"/>
    <w:rsid w:val="00A33A7C"/>
    <w:rsid w:val="00A33B13"/>
    <w:rsid w:val="00A33CA2"/>
    <w:rsid w:val="00A3471E"/>
    <w:rsid w:val="00A34789"/>
    <w:rsid w:val="00A3491A"/>
    <w:rsid w:val="00A353CA"/>
    <w:rsid w:val="00A35791"/>
    <w:rsid w:val="00A35842"/>
    <w:rsid w:val="00A35D98"/>
    <w:rsid w:val="00A35E25"/>
    <w:rsid w:val="00A35E31"/>
    <w:rsid w:val="00A3630E"/>
    <w:rsid w:val="00A36911"/>
    <w:rsid w:val="00A369E7"/>
    <w:rsid w:val="00A36E8A"/>
    <w:rsid w:val="00A3727A"/>
    <w:rsid w:val="00A37BB8"/>
    <w:rsid w:val="00A37D74"/>
    <w:rsid w:val="00A37E9E"/>
    <w:rsid w:val="00A4043B"/>
    <w:rsid w:val="00A40B24"/>
    <w:rsid w:val="00A413ED"/>
    <w:rsid w:val="00A417E8"/>
    <w:rsid w:val="00A41FF8"/>
    <w:rsid w:val="00A42219"/>
    <w:rsid w:val="00A42542"/>
    <w:rsid w:val="00A42567"/>
    <w:rsid w:val="00A42934"/>
    <w:rsid w:val="00A42D83"/>
    <w:rsid w:val="00A42D87"/>
    <w:rsid w:val="00A4371D"/>
    <w:rsid w:val="00A4406C"/>
    <w:rsid w:val="00A4454F"/>
    <w:rsid w:val="00A44BD3"/>
    <w:rsid w:val="00A44F6F"/>
    <w:rsid w:val="00A4521D"/>
    <w:rsid w:val="00A455E0"/>
    <w:rsid w:val="00A456CF"/>
    <w:rsid w:val="00A456FE"/>
    <w:rsid w:val="00A45F8C"/>
    <w:rsid w:val="00A461F3"/>
    <w:rsid w:val="00A46C2F"/>
    <w:rsid w:val="00A46D6F"/>
    <w:rsid w:val="00A46E3E"/>
    <w:rsid w:val="00A4738E"/>
    <w:rsid w:val="00A476B4"/>
    <w:rsid w:val="00A47852"/>
    <w:rsid w:val="00A47D9F"/>
    <w:rsid w:val="00A47F16"/>
    <w:rsid w:val="00A50C91"/>
    <w:rsid w:val="00A51B0D"/>
    <w:rsid w:val="00A51B97"/>
    <w:rsid w:val="00A51C6C"/>
    <w:rsid w:val="00A51F0A"/>
    <w:rsid w:val="00A524EB"/>
    <w:rsid w:val="00A52A3D"/>
    <w:rsid w:val="00A52BB3"/>
    <w:rsid w:val="00A530E7"/>
    <w:rsid w:val="00A53A74"/>
    <w:rsid w:val="00A53AFC"/>
    <w:rsid w:val="00A53B65"/>
    <w:rsid w:val="00A54EF2"/>
    <w:rsid w:val="00A55119"/>
    <w:rsid w:val="00A552A1"/>
    <w:rsid w:val="00A559FD"/>
    <w:rsid w:val="00A55D48"/>
    <w:rsid w:val="00A55D4A"/>
    <w:rsid w:val="00A55D7F"/>
    <w:rsid w:val="00A55F44"/>
    <w:rsid w:val="00A56A73"/>
    <w:rsid w:val="00A57A4B"/>
    <w:rsid w:val="00A57BEB"/>
    <w:rsid w:val="00A601EE"/>
    <w:rsid w:val="00A602D9"/>
    <w:rsid w:val="00A6057B"/>
    <w:rsid w:val="00A61673"/>
    <w:rsid w:val="00A61759"/>
    <w:rsid w:val="00A61EC6"/>
    <w:rsid w:val="00A6264D"/>
    <w:rsid w:val="00A62710"/>
    <w:rsid w:val="00A62D05"/>
    <w:rsid w:val="00A62D8D"/>
    <w:rsid w:val="00A62EB7"/>
    <w:rsid w:val="00A644B7"/>
    <w:rsid w:val="00A64926"/>
    <w:rsid w:val="00A64BCC"/>
    <w:rsid w:val="00A656E0"/>
    <w:rsid w:val="00A65C8D"/>
    <w:rsid w:val="00A6605B"/>
    <w:rsid w:val="00A665CF"/>
    <w:rsid w:val="00A665F6"/>
    <w:rsid w:val="00A66BDD"/>
    <w:rsid w:val="00A66BEE"/>
    <w:rsid w:val="00A67CA7"/>
    <w:rsid w:val="00A7089A"/>
    <w:rsid w:val="00A70B94"/>
    <w:rsid w:val="00A7185C"/>
    <w:rsid w:val="00A71D95"/>
    <w:rsid w:val="00A71E29"/>
    <w:rsid w:val="00A72084"/>
    <w:rsid w:val="00A723C0"/>
    <w:rsid w:val="00A72DAA"/>
    <w:rsid w:val="00A72E57"/>
    <w:rsid w:val="00A73655"/>
    <w:rsid w:val="00A73838"/>
    <w:rsid w:val="00A73989"/>
    <w:rsid w:val="00A745BA"/>
    <w:rsid w:val="00A7461B"/>
    <w:rsid w:val="00A74ADB"/>
    <w:rsid w:val="00A74F00"/>
    <w:rsid w:val="00A75590"/>
    <w:rsid w:val="00A75CF4"/>
    <w:rsid w:val="00A76F1A"/>
    <w:rsid w:val="00A77234"/>
    <w:rsid w:val="00A7729A"/>
    <w:rsid w:val="00A7752F"/>
    <w:rsid w:val="00A7757D"/>
    <w:rsid w:val="00A77B47"/>
    <w:rsid w:val="00A77BE6"/>
    <w:rsid w:val="00A77E40"/>
    <w:rsid w:val="00A80099"/>
    <w:rsid w:val="00A802B6"/>
    <w:rsid w:val="00A80558"/>
    <w:rsid w:val="00A80CAC"/>
    <w:rsid w:val="00A80D5E"/>
    <w:rsid w:val="00A81754"/>
    <w:rsid w:val="00A82F63"/>
    <w:rsid w:val="00A8330F"/>
    <w:rsid w:val="00A83543"/>
    <w:rsid w:val="00A837DC"/>
    <w:rsid w:val="00A839F1"/>
    <w:rsid w:val="00A840BE"/>
    <w:rsid w:val="00A84893"/>
    <w:rsid w:val="00A85532"/>
    <w:rsid w:val="00A8573D"/>
    <w:rsid w:val="00A85AEE"/>
    <w:rsid w:val="00A85C35"/>
    <w:rsid w:val="00A86809"/>
    <w:rsid w:val="00A869C1"/>
    <w:rsid w:val="00A86A9B"/>
    <w:rsid w:val="00A86E02"/>
    <w:rsid w:val="00A86EC9"/>
    <w:rsid w:val="00A87121"/>
    <w:rsid w:val="00A87423"/>
    <w:rsid w:val="00A87460"/>
    <w:rsid w:val="00A87821"/>
    <w:rsid w:val="00A87D3A"/>
    <w:rsid w:val="00A90229"/>
    <w:rsid w:val="00A90513"/>
    <w:rsid w:val="00A90645"/>
    <w:rsid w:val="00A90E28"/>
    <w:rsid w:val="00A911EC"/>
    <w:rsid w:val="00A914C8"/>
    <w:rsid w:val="00A9162F"/>
    <w:rsid w:val="00A91E78"/>
    <w:rsid w:val="00A92061"/>
    <w:rsid w:val="00A929E3"/>
    <w:rsid w:val="00A92C3A"/>
    <w:rsid w:val="00A92CF1"/>
    <w:rsid w:val="00A94249"/>
    <w:rsid w:val="00A945FA"/>
    <w:rsid w:val="00A9474D"/>
    <w:rsid w:val="00A9491F"/>
    <w:rsid w:val="00A94BC9"/>
    <w:rsid w:val="00A94DA4"/>
    <w:rsid w:val="00A9557D"/>
    <w:rsid w:val="00A959BC"/>
    <w:rsid w:val="00A964AF"/>
    <w:rsid w:val="00A9688F"/>
    <w:rsid w:val="00A968B7"/>
    <w:rsid w:val="00A969CC"/>
    <w:rsid w:val="00A969FF"/>
    <w:rsid w:val="00A970FA"/>
    <w:rsid w:val="00A97737"/>
    <w:rsid w:val="00A9778A"/>
    <w:rsid w:val="00A97E33"/>
    <w:rsid w:val="00AA0137"/>
    <w:rsid w:val="00AA0903"/>
    <w:rsid w:val="00AA09A7"/>
    <w:rsid w:val="00AA0D71"/>
    <w:rsid w:val="00AA172E"/>
    <w:rsid w:val="00AA1AE7"/>
    <w:rsid w:val="00AA1B64"/>
    <w:rsid w:val="00AA1C4F"/>
    <w:rsid w:val="00AA22A9"/>
    <w:rsid w:val="00AA2562"/>
    <w:rsid w:val="00AA2E16"/>
    <w:rsid w:val="00AA32B2"/>
    <w:rsid w:val="00AA3741"/>
    <w:rsid w:val="00AA3C60"/>
    <w:rsid w:val="00AA43D6"/>
    <w:rsid w:val="00AA4C42"/>
    <w:rsid w:val="00AA4D6B"/>
    <w:rsid w:val="00AA4DF5"/>
    <w:rsid w:val="00AA5661"/>
    <w:rsid w:val="00AA5DD1"/>
    <w:rsid w:val="00AA6C1B"/>
    <w:rsid w:val="00AA768A"/>
    <w:rsid w:val="00AA7FD0"/>
    <w:rsid w:val="00AB235C"/>
    <w:rsid w:val="00AB277E"/>
    <w:rsid w:val="00AB2BCC"/>
    <w:rsid w:val="00AB2DBB"/>
    <w:rsid w:val="00AB2FF4"/>
    <w:rsid w:val="00AB4F56"/>
    <w:rsid w:val="00AB5835"/>
    <w:rsid w:val="00AB5E50"/>
    <w:rsid w:val="00AB5F9C"/>
    <w:rsid w:val="00AB600E"/>
    <w:rsid w:val="00AB6103"/>
    <w:rsid w:val="00AB64A0"/>
    <w:rsid w:val="00AB6837"/>
    <w:rsid w:val="00AB69F4"/>
    <w:rsid w:val="00AB6C21"/>
    <w:rsid w:val="00AB6C2F"/>
    <w:rsid w:val="00AB6DC4"/>
    <w:rsid w:val="00AB783D"/>
    <w:rsid w:val="00AB7861"/>
    <w:rsid w:val="00AC1256"/>
    <w:rsid w:val="00AC1AD6"/>
    <w:rsid w:val="00AC2C5D"/>
    <w:rsid w:val="00AC3CB1"/>
    <w:rsid w:val="00AC3E1C"/>
    <w:rsid w:val="00AC41C2"/>
    <w:rsid w:val="00AC41EF"/>
    <w:rsid w:val="00AC442B"/>
    <w:rsid w:val="00AC4D7D"/>
    <w:rsid w:val="00AC54B9"/>
    <w:rsid w:val="00AC573F"/>
    <w:rsid w:val="00AC5D61"/>
    <w:rsid w:val="00AC5D7F"/>
    <w:rsid w:val="00AC5DE2"/>
    <w:rsid w:val="00AC627A"/>
    <w:rsid w:val="00AC6703"/>
    <w:rsid w:val="00AC672B"/>
    <w:rsid w:val="00AC6C45"/>
    <w:rsid w:val="00AC73CC"/>
    <w:rsid w:val="00AC76AB"/>
    <w:rsid w:val="00AC76B4"/>
    <w:rsid w:val="00AC7F9F"/>
    <w:rsid w:val="00AD0D6E"/>
    <w:rsid w:val="00AD11C1"/>
    <w:rsid w:val="00AD1D50"/>
    <w:rsid w:val="00AD1E7A"/>
    <w:rsid w:val="00AD1F0D"/>
    <w:rsid w:val="00AD1F4D"/>
    <w:rsid w:val="00AD2722"/>
    <w:rsid w:val="00AD3444"/>
    <w:rsid w:val="00AD348B"/>
    <w:rsid w:val="00AD3A5C"/>
    <w:rsid w:val="00AD44C6"/>
    <w:rsid w:val="00AD497E"/>
    <w:rsid w:val="00AD4B98"/>
    <w:rsid w:val="00AD4BF4"/>
    <w:rsid w:val="00AD53A0"/>
    <w:rsid w:val="00AD638E"/>
    <w:rsid w:val="00AD64DF"/>
    <w:rsid w:val="00AD700A"/>
    <w:rsid w:val="00AD7F3D"/>
    <w:rsid w:val="00AE01E9"/>
    <w:rsid w:val="00AE025F"/>
    <w:rsid w:val="00AE04CE"/>
    <w:rsid w:val="00AE0CA9"/>
    <w:rsid w:val="00AE1025"/>
    <w:rsid w:val="00AE19CE"/>
    <w:rsid w:val="00AE1C31"/>
    <w:rsid w:val="00AE2069"/>
    <w:rsid w:val="00AE230B"/>
    <w:rsid w:val="00AE2622"/>
    <w:rsid w:val="00AE289E"/>
    <w:rsid w:val="00AE34B4"/>
    <w:rsid w:val="00AE39BA"/>
    <w:rsid w:val="00AE3F03"/>
    <w:rsid w:val="00AE4190"/>
    <w:rsid w:val="00AE4A25"/>
    <w:rsid w:val="00AE54D1"/>
    <w:rsid w:val="00AE64F0"/>
    <w:rsid w:val="00AE65A4"/>
    <w:rsid w:val="00AE65CE"/>
    <w:rsid w:val="00AE6E25"/>
    <w:rsid w:val="00AE6FAE"/>
    <w:rsid w:val="00AE734F"/>
    <w:rsid w:val="00AE7481"/>
    <w:rsid w:val="00AE7A01"/>
    <w:rsid w:val="00AE7E2B"/>
    <w:rsid w:val="00AF0C94"/>
    <w:rsid w:val="00AF15D3"/>
    <w:rsid w:val="00AF16AC"/>
    <w:rsid w:val="00AF1CB1"/>
    <w:rsid w:val="00AF1E91"/>
    <w:rsid w:val="00AF1EA0"/>
    <w:rsid w:val="00AF1FD8"/>
    <w:rsid w:val="00AF1FE7"/>
    <w:rsid w:val="00AF23C8"/>
    <w:rsid w:val="00AF291C"/>
    <w:rsid w:val="00AF2AE2"/>
    <w:rsid w:val="00AF32B6"/>
    <w:rsid w:val="00AF34A0"/>
    <w:rsid w:val="00AF3962"/>
    <w:rsid w:val="00AF3F42"/>
    <w:rsid w:val="00AF4476"/>
    <w:rsid w:val="00AF5EA9"/>
    <w:rsid w:val="00AF6C32"/>
    <w:rsid w:val="00AF7092"/>
    <w:rsid w:val="00AF755E"/>
    <w:rsid w:val="00AF787F"/>
    <w:rsid w:val="00AF798E"/>
    <w:rsid w:val="00AF7B85"/>
    <w:rsid w:val="00B006B1"/>
    <w:rsid w:val="00B00847"/>
    <w:rsid w:val="00B00D24"/>
    <w:rsid w:val="00B00E32"/>
    <w:rsid w:val="00B0122A"/>
    <w:rsid w:val="00B02037"/>
    <w:rsid w:val="00B026B9"/>
    <w:rsid w:val="00B02886"/>
    <w:rsid w:val="00B028AF"/>
    <w:rsid w:val="00B02A50"/>
    <w:rsid w:val="00B0377E"/>
    <w:rsid w:val="00B03FE7"/>
    <w:rsid w:val="00B04FF8"/>
    <w:rsid w:val="00B05AB4"/>
    <w:rsid w:val="00B06063"/>
    <w:rsid w:val="00B060D3"/>
    <w:rsid w:val="00B06119"/>
    <w:rsid w:val="00B063F4"/>
    <w:rsid w:val="00B07723"/>
    <w:rsid w:val="00B07A9E"/>
    <w:rsid w:val="00B07BA9"/>
    <w:rsid w:val="00B07FA1"/>
    <w:rsid w:val="00B10055"/>
    <w:rsid w:val="00B1141E"/>
    <w:rsid w:val="00B11898"/>
    <w:rsid w:val="00B119ED"/>
    <w:rsid w:val="00B12256"/>
    <w:rsid w:val="00B123C8"/>
    <w:rsid w:val="00B1278B"/>
    <w:rsid w:val="00B13615"/>
    <w:rsid w:val="00B13A59"/>
    <w:rsid w:val="00B145B6"/>
    <w:rsid w:val="00B148DD"/>
    <w:rsid w:val="00B14C50"/>
    <w:rsid w:val="00B152F9"/>
    <w:rsid w:val="00B15A24"/>
    <w:rsid w:val="00B15A73"/>
    <w:rsid w:val="00B15C14"/>
    <w:rsid w:val="00B15DE3"/>
    <w:rsid w:val="00B15DED"/>
    <w:rsid w:val="00B1634E"/>
    <w:rsid w:val="00B17295"/>
    <w:rsid w:val="00B17412"/>
    <w:rsid w:val="00B1745E"/>
    <w:rsid w:val="00B17D26"/>
    <w:rsid w:val="00B2108E"/>
    <w:rsid w:val="00B2134B"/>
    <w:rsid w:val="00B2154E"/>
    <w:rsid w:val="00B215F5"/>
    <w:rsid w:val="00B21700"/>
    <w:rsid w:val="00B21857"/>
    <w:rsid w:val="00B21C3F"/>
    <w:rsid w:val="00B22B5B"/>
    <w:rsid w:val="00B2301C"/>
    <w:rsid w:val="00B2303F"/>
    <w:rsid w:val="00B238D7"/>
    <w:rsid w:val="00B23940"/>
    <w:rsid w:val="00B24BE4"/>
    <w:rsid w:val="00B24E39"/>
    <w:rsid w:val="00B25645"/>
    <w:rsid w:val="00B26100"/>
    <w:rsid w:val="00B26586"/>
    <w:rsid w:val="00B26B62"/>
    <w:rsid w:val="00B26BA5"/>
    <w:rsid w:val="00B272B0"/>
    <w:rsid w:val="00B27575"/>
    <w:rsid w:val="00B27763"/>
    <w:rsid w:val="00B277C4"/>
    <w:rsid w:val="00B27A54"/>
    <w:rsid w:val="00B27DB2"/>
    <w:rsid w:val="00B30218"/>
    <w:rsid w:val="00B30783"/>
    <w:rsid w:val="00B309B0"/>
    <w:rsid w:val="00B30AEF"/>
    <w:rsid w:val="00B30E7D"/>
    <w:rsid w:val="00B313B4"/>
    <w:rsid w:val="00B31AFD"/>
    <w:rsid w:val="00B31EB7"/>
    <w:rsid w:val="00B32F4D"/>
    <w:rsid w:val="00B3317A"/>
    <w:rsid w:val="00B33384"/>
    <w:rsid w:val="00B336D7"/>
    <w:rsid w:val="00B33795"/>
    <w:rsid w:val="00B33E23"/>
    <w:rsid w:val="00B33E99"/>
    <w:rsid w:val="00B33F12"/>
    <w:rsid w:val="00B34C80"/>
    <w:rsid w:val="00B34CE9"/>
    <w:rsid w:val="00B3566F"/>
    <w:rsid w:val="00B357DF"/>
    <w:rsid w:val="00B35BB5"/>
    <w:rsid w:val="00B3645F"/>
    <w:rsid w:val="00B36462"/>
    <w:rsid w:val="00B36603"/>
    <w:rsid w:val="00B36BF1"/>
    <w:rsid w:val="00B40177"/>
    <w:rsid w:val="00B409B2"/>
    <w:rsid w:val="00B4115B"/>
    <w:rsid w:val="00B413BB"/>
    <w:rsid w:val="00B419BB"/>
    <w:rsid w:val="00B41C9B"/>
    <w:rsid w:val="00B41F0F"/>
    <w:rsid w:val="00B41FD6"/>
    <w:rsid w:val="00B4244D"/>
    <w:rsid w:val="00B42560"/>
    <w:rsid w:val="00B426E7"/>
    <w:rsid w:val="00B42D17"/>
    <w:rsid w:val="00B43442"/>
    <w:rsid w:val="00B43BC7"/>
    <w:rsid w:val="00B44515"/>
    <w:rsid w:val="00B455AA"/>
    <w:rsid w:val="00B45778"/>
    <w:rsid w:val="00B457A1"/>
    <w:rsid w:val="00B45D59"/>
    <w:rsid w:val="00B461B9"/>
    <w:rsid w:val="00B4630F"/>
    <w:rsid w:val="00B46492"/>
    <w:rsid w:val="00B464B1"/>
    <w:rsid w:val="00B466EA"/>
    <w:rsid w:val="00B47776"/>
    <w:rsid w:val="00B47A4A"/>
    <w:rsid w:val="00B47B99"/>
    <w:rsid w:val="00B47D02"/>
    <w:rsid w:val="00B50088"/>
    <w:rsid w:val="00B50154"/>
    <w:rsid w:val="00B506A2"/>
    <w:rsid w:val="00B506F2"/>
    <w:rsid w:val="00B507B4"/>
    <w:rsid w:val="00B50F53"/>
    <w:rsid w:val="00B510E3"/>
    <w:rsid w:val="00B51DDC"/>
    <w:rsid w:val="00B521AC"/>
    <w:rsid w:val="00B522EF"/>
    <w:rsid w:val="00B52373"/>
    <w:rsid w:val="00B52702"/>
    <w:rsid w:val="00B52A5A"/>
    <w:rsid w:val="00B52AAA"/>
    <w:rsid w:val="00B52CFB"/>
    <w:rsid w:val="00B52D79"/>
    <w:rsid w:val="00B5317C"/>
    <w:rsid w:val="00B5344A"/>
    <w:rsid w:val="00B53A79"/>
    <w:rsid w:val="00B53E17"/>
    <w:rsid w:val="00B53E4E"/>
    <w:rsid w:val="00B5497D"/>
    <w:rsid w:val="00B5498D"/>
    <w:rsid w:val="00B54DD0"/>
    <w:rsid w:val="00B5501D"/>
    <w:rsid w:val="00B55347"/>
    <w:rsid w:val="00B55625"/>
    <w:rsid w:val="00B55B75"/>
    <w:rsid w:val="00B565BC"/>
    <w:rsid w:val="00B56BF4"/>
    <w:rsid w:val="00B578D1"/>
    <w:rsid w:val="00B611B3"/>
    <w:rsid w:val="00B6151E"/>
    <w:rsid w:val="00B615A0"/>
    <w:rsid w:val="00B61F5C"/>
    <w:rsid w:val="00B6206A"/>
    <w:rsid w:val="00B624BB"/>
    <w:rsid w:val="00B63696"/>
    <w:rsid w:val="00B63BE7"/>
    <w:rsid w:val="00B63C5B"/>
    <w:rsid w:val="00B63EB8"/>
    <w:rsid w:val="00B64040"/>
    <w:rsid w:val="00B64337"/>
    <w:rsid w:val="00B6441F"/>
    <w:rsid w:val="00B6466A"/>
    <w:rsid w:val="00B64962"/>
    <w:rsid w:val="00B656DE"/>
    <w:rsid w:val="00B66650"/>
    <w:rsid w:val="00B66BB9"/>
    <w:rsid w:val="00B66E18"/>
    <w:rsid w:val="00B676EC"/>
    <w:rsid w:val="00B67AED"/>
    <w:rsid w:val="00B7016C"/>
    <w:rsid w:val="00B7039B"/>
    <w:rsid w:val="00B703D2"/>
    <w:rsid w:val="00B70D18"/>
    <w:rsid w:val="00B715BB"/>
    <w:rsid w:val="00B71B67"/>
    <w:rsid w:val="00B72DB2"/>
    <w:rsid w:val="00B72F85"/>
    <w:rsid w:val="00B733A6"/>
    <w:rsid w:val="00B737C5"/>
    <w:rsid w:val="00B73A2B"/>
    <w:rsid w:val="00B73D5B"/>
    <w:rsid w:val="00B74000"/>
    <w:rsid w:val="00B74028"/>
    <w:rsid w:val="00B74095"/>
    <w:rsid w:val="00B74D1E"/>
    <w:rsid w:val="00B759C0"/>
    <w:rsid w:val="00B76216"/>
    <w:rsid w:val="00B7626E"/>
    <w:rsid w:val="00B76439"/>
    <w:rsid w:val="00B7656C"/>
    <w:rsid w:val="00B76603"/>
    <w:rsid w:val="00B769C9"/>
    <w:rsid w:val="00B76A18"/>
    <w:rsid w:val="00B76BF7"/>
    <w:rsid w:val="00B770CD"/>
    <w:rsid w:val="00B778FC"/>
    <w:rsid w:val="00B77C0D"/>
    <w:rsid w:val="00B77C62"/>
    <w:rsid w:val="00B77D3F"/>
    <w:rsid w:val="00B77F77"/>
    <w:rsid w:val="00B77F79"/>
    <w:rsid w:val="00B801E5"/>
    <w:rsid w:val="00B803EB"/>
    <w:rsid w:val="00B807E4"/>
    <w:rsid w:val="00B8151E"/>
    <w:rsid w:val="00B8232C"/>
    <w:rsid w:val="00B83243"/>
    <w:rsid w:val="00B8356C"/>
    <w:rsid w:val="00B83EFA"/>
    <w:rsid w:val="00B83F72"/>
    <w:rsid w:val="00B8464F"/>
    <w:rsid w:val="00B84C6C"/>
    <w:rsid w:val="00B84CCA"/>
    <w:rsid w:val="00B84FA9"/>
    <w:rsid w:val="00B85140"/>
    <w:rsid w:val="00B855C7"/>
    <w:rsid w:val="00B8560B"/>
    <w:rsid w:val="00B8593A"/>
    <w:rsid w:val="00B85E36"/>
    <w:rsid w:val="00B85F80"/>
    <w:rsid w:val="00B86CDA"/>
    <w:rsid w:val="00B87551"/>
    <w:rsid w:val="00B87B79"/>
    <w:rsid w:val="00B901D8"/>
    <w:rsid w:val="00B9072E"/>
    <w:rsid w:val="00B908CD"/>
    <w:rsid w:val="00B909DB"/>
    <w:rsid w:val="00B91070"/>
    <w:rsid w:val="00B9128C"/>
    <w:rsid w:val="00B916A5"/>
    <w:rsid w:val="00B91C11"/>
    <w:rsid w:val="00B91C7A"/>
    <w:rsid w:val="00B91F6B"/>
    <w:rsid w:val="00B91F87"/>
    <w:rsid w:val="00B92687"/>
    <w:rsid w:val="00B92981"/>
    <w:rsid w:val="00B92EC7"/>
    <w:rsid w:val="00B9326A"/>
    <w:rsid w:val="00B9336F"/>
    <w:rsid w:val="00B933DC"/>
    <w:rsid w:val="00B94248"/>
    <w:rsid w:val="00B942A1"/>
    <w:rsid w:val="00B94B4F"/>
    <w:rsid w:val="00B94D2F"/>
    <w:rsid w:val="00B95567"/>
    <w:rsid w:val="00B9575A"/>
    <w:rsid w:val="00B958A3"/>
    <w:rsid w:val="00B95F78"/>
    <w:rsid w:val="00B962D8"/>
    <w:rsid w:val="00B9635E"/>
    <w:rsid w:val="00B96CC6"/>
    <w:rsid w:val="00B96DD7"/>
    <w:rsid w:val="00B96E0B"/>
    <w:rsid w:val="00B976F6"/>
    <w:rsid w:val="00B978E9"/>
    <w:rsid w:val="00B97F64"/>
    <w:rsid w:val="00BA1414"/>
    <w:rsid w:val="00BA1BE9"/>
    <w:rsid w:val="00BA3AB2"/>
    <w:rsid w:val="00BA3F5E"/>
    <w:rsid w:val="00BA3F87"/>
    <w:rsid w:val="00BA44F2"/>
    <w:rsid w:val="00BA4A30"/>
    <w:rsid w:val="00BA4AFE"/>
    <w:rsid w:val="00BA4C94"/>
    <w:rsid w:val="00BA51A6"/>
    <w:rsid w:val="00BA5DBE"/>
    <w:rsid w:val="00BA5F41"/>
    <w:rsid w:val="00BA6F4B"/>
    <w:rsid w:val="00BA730E"/>
    <w:rsid w:val="00BA7385"/>
    <w:rsid w:val="00BA7793"/>
    <w:rsid w:val="00BA7EAF"/>
    <w:rsid w:val="00BB01B2"/>
    <w:rsid w:val="00BB1425"/>
    <w:rsid w:val="00BB187C"/>
    <w:rsid w:val="00BB1A26"/>
    <w:rsid w:val="00BB1B6A"/>
    <w:rsid w:val="00BB1DE0"/>
    <w:rsid w:val="00BB2097"/>
    <w:rsid w:val="00BB231E"/>
    <w:rsid w:val="00BB246C"/>
    <w:rsid w:val="00BB2479"/>
    <w:rsid w:val="00BB25C7"/>
    <w:rsid w:val="00BB296B"/>
    <w:rsid w:val="00BB2A9C"/>
    <w:rsid w:val="00BB2F7A"/>
    <w:rsid w:val="00BB32D9"/>
    <w:rsid w:val="00BB3622"/>
    <w:rsid w:val="00BB4152"/>
    <w:rsid w:val="00BB4389"/>
    <w:rsid w:val="00BB45B0"/>
    <w:rsid w:val="00BB4A05"/>
    <w:rsid w:val="00BB4DCA"/>
    <w:rsid w:val="00BB6161"/>
    <w:rsid w:val="00BB64CE"/>
    <w:rsid w:val="00BB670E"/>
    <w:rsid w:val="00BB682C"/>
    <w:rsid w:val="00BB719F"/>
    <w:rsid w:val="00BB729C"/>
    <w:rsid w:val="00BB7CA9"/>
    <w:rsid w:val="00BC061E"/>
    <w:rsid w:val="00BC0E91"/>
    <w:rsid w:val="00BC11CC"/>
    <w:rsid w:val="00BC133E"/>
    <w:rsid w:val="00BC181F"/>
    <w:rsid w:val="00BC1EBD"/>
    <w:rsid w:val="00BC236B"/>
    <w:rsid w:val="00BC238E"/>
    <w:rsid w:val="00BC2486"/>
    <w:rsid w:val="00BC2BB4"/>
    <w:rsid w:val="00BC331E"/>
    <w:rsid w:val="00BC38C6"/>
    <w:rsid w:val="00BC4222"/>
    <w:rsid w:val="00BC4262"/>
    <w:rsid w:val="00BC4920"/>
    <w:rsid w:val="00BC4E03"/>
    <w:rsid w:val="00BC5A67"/>
    <w:rsid w:val="00BC639D"/>
    <w:rsid w:val="00BC65D9"/>
    <w:rsid w:val="00BC686E"/>
    <w:rsid w:val="00BC74C1"/>
    <w:rsid w:val="00BC7C52"/>
    <w:rsid w:val="00BD00EE"/>
    <w:rsid w:val="00BD056B"/>
    <w:rsid w:val="00BD0CF6"/>
    <w:rsid w:val="00BD0DA5"/>
    <w:rsid w:val="00BD1471"/>
    <w:rsid w:val="00BD14C5"/>
    <w:rsid w:val="00BD196A"/>
    <w:rsid w:val="00BD1BD9"/>
    <w:rsid w:val="00BD2081"/>
    <w:rsid w:val="00BD2311"/>
    <w:rsid w:val="00BD240B"/>
    <w:rsid w:val="00BD3A71"/>
    <w:rsid w:val="00BD3F07"/>
    <w:rsid w:val="00BD4592"/>
    <w:rsid w:val="00BD4673"/>
    <w:rsid w:val="00BD470F"/>
    <w:rsid w:val="00BD476E"/>
    <w:rsid w:val="00BD4CC0"/>
    <w:rsid w:val="00BD5033"/>
    <w:rsid w:val="00BD5408"/>
    <w:rsid w:val="00BD5A7D"/>
    <w:rsid w:val="00BD5F52"/>
    <w:rsid w:val="00BD6262"/>
    <w:rsid w:val="00BD7A85"/>
    <w:rsid w:val="00BD7DB3"/>
    <w:rsid w:val="00BD7EED"/>
    <w:rsid w:val="00BE0137"/>
    <w:rsid w:val="00BE01E9"/>
    <w:rsid w:val="00BE03D2"/>
    <w:rsid w:val="00BE07AB"/>
    <w:rsid w:val="00BE0D99"/>
    <w:rsid w:val="00BE0E0F"/>
    <w:rsid w:val="00BE1063"/>
    <w:rsid w:val="00BE14A0"/>
    <w:rsid w:val="00BE1CA9"/>
    <w:rsid w:val="00BE1DF8"/>
    <w:rsid w:val="00BE23A1"/>
    <w:rsid w:val="00BE23A4"/>
    <w:rsid w:val="00BE3953"/>
    <w:rsid w:val="00BE3A83"/>
    <w:rsid w:val="00BE3EF8"/>
    <w:rsid w:val="00BE45F8"/>
    <w:rsid w:val="00BE4B24"/>
    <w:rsid w:val="00BE4B62"/>
    <w:rsid w:val="00BE4C48"/>
    <w:rsid w:val="00BE5331"/>
    <w:rsid w:val="00BE5FB0"/>
    <w:rsid w:val="00BE61C1"/>
    <w:rsid w:val="00BE64AF"/>
    <w:rsid w:val="00BE65A4"/>
    <w:rsid w:val="00BE6717"/>
    <w:rsid w:val="00BE6CC7"/>
    <w:rsid w:val="00BE7404"/>
    <w:rsid w:val="00BE78E2"/>
    <w:rsid w:val="00BE7952"/>
    <w:rsid w:val="00BF0381"/>
    <w:rsid w:val="00BF04FA"/>
    <w:rsid w:val="00BF062E"/>
    <w:rsid w:val="00BF084A"/>
    <w:rsid w:val="00BF08C1"/>
    <w:rsid w:val="00BF0CCB"/>
    <w:rsid w:val="00BF10C5"/>
    <w:rsid w:val="00BF1124"/>
    <w:rsid w:val="00BF1151"/>
    <w:rsid w:val="00BF1634"/>
    <w:rsid w:val="00BF2052"/>
    <w:rsid w:val="00BF23E7"/>
    <w:rsid w:val="00BF305C"/>
    <w:rsid w:val="00BF32DD"/>
    <w:rsid w:val="00BF446E"/>
    <w:rsid w:val="00BF47B8"/>
    <w:rsid w:val="00BF4C03"/>
    <w:rsid w:val="00BF4C2D"/>
    <w:rsid w:val="00BF5168"/>
    <w:rsid w:val="00BF53B1"/>
    <w:rsid w:val="00BF5417"/>
    <w:rsid w:val="00BF5744"/>
    <w:rsid w:val="00BF6098"/>
    <w:rsid w:val="00BF6122"/>
    <w:rsid w:val="00BF657D"/>
    <w:rsid w:val="00BF69B5"/>
    <w:rsid w:val="00BF6E7B"/>
    <w:rsid w:val="00BF7138"/>
    <w:rsid w:val="00BF73F2"/>
    <w:rsid w:val="00BF7406"/>
    <w:rsid w:val="00BF7B90"/>
    <w:rsid w:val="00BF7E47"/>
    <w:rsid w:val="00C00746"/>
    <w:rsid w:val="00C01021"/>
    <w:rsid w:val="00C0141F"/>
    <w:rsid w:val="00C01726"/>
    <w:rsid w:val="00C01748"/>
    <w:rsid w:val="00C01E8F"/>
    <w:rsid w:val="00C027BF"/>
    <w:rsid w:val="00C027FF"/>
    <w:rsid w:val="00C02FEC"/>
    <w:rsid w:val="00C030F6"/>
    <w:rsid w:val="00C03259"/>
    <w:rsid w:val="00C033DE"/>
    <w:rsid w:val="00C048AF"/>
    <w:rsid w:val="00C04994"/>
    <w:rsid w:val="00C0521E"/>
    <w:rsid w:val="00C0526C"/>
    <w:rsid w:val="00C05E40"/>
    <w:rsid w:val="00C061FD"/>
    <w:rsid w:val="00C06255"/>
    <w:rsid w:val="00C0644B"/>
    <w:rsid w:val="00C06702"/>
    <w:rsid w:val="00C06930"/>
    <w:rsid w:val="00C0727B"/>
    <w:rsid w:val="00C072D7"/>
    <w:rsid w:val="00C075C7"/>
    <w:rsid w:val="00C077E0"/>
    <w:rsid w:val="00C07B01"/>
    <w:rsid w:val="00C07C43"/>
    <w:rsid w:val="00C07DE6"/>
    <w:rsid w:val="00C105BC"/>
    <w:rsid w:val="00C10CE0"/>
    <w:rsid w:val="00C10E30"/>
    <w:rsid w:val="00C10EBA"/>
    <w:rsid w:val="00C11767"/>
    <w:rsid w:val="00C11CA8"/>
    <w:rsid w:val="00C124D8"/>
    <w:rsid w:val="00C128CA"/>
    <w:rsid w:val="00C12F2F"/>
    <w:rsid w:val="00C13808"/>
    <w:rsid w:val="00C14064"/>
    <w:rsid w:val="00C14154"/>
    <w:rsid w:val="00C14198"/>
    <w:rsid w:val="00C147E9"/>
    <w:rsid w:val="00C15449"/>
    <w:rsid w:val="00C154B5"/>
    <w:rsid w:val="00C162D5"/>
    <w:rsid w:val="00C16762"/>
    <w:rsid w:val="00C16B7B"/>
    <w:rsid w:val="00C16C75"/>
    <w:rsid w:val="00C16D8A"/>
    <w:rsid w:val="00C1773E"/>
    <w:rsid w:val="00C17872"/>
    <w:rsid w:val="00C17D25"/>
    <w:rsid w:val="00C17D6C"/>
    <w:rsid w:val="00C17DE8"/>
    <w:rsid w:val="00C17E74"/>
    <w:rsid w:val="00C2005A"/>
    <w:rsid w:val="00C205E9"/>
    <w:rsid w:val="00C206A0"/>
    <w:rsid w:val="00C20EBE"/>
    <w:rsid w:val="00C212FC"/>
    <w:rsid w:val="00C224E2"/>
    <w:rsid w:val="00C22E69"/>
    <w:rsid w:val="00C23F48"/>
    <w:rsid w:val="00C241BC"/>
    <w:rsid w:val="00C2545A"/>
    <w:rsid w:val="00C262BD"/>
    <w:rsid w:val="00C26D22"/>
    <w:rsid w:val="00C2747A"/>
    <w:rsid w:val="00C27637"/>
    <w:rsid w:val="00C27B4D"/>
    <w:rsid w:val="00C300E5"/>
    <w:rsid w:val="00C30374"/>
    <w:rsid w:val="00C3055A"/>
    <w:rsid w:val="00C30C80"/>
    <w:rsid w:val="00C30DEF"/>
    <w:rsid w:val="00C30E04"/>
    <w:rsid w:val="00C310C2"/>
    <w:rsid w:val="00C3179C"/>
    <w:rsid w:val="00C318FA"/>
    <w:rsid w:val="00C31EA5"/>
    <w:rsid w:val="00C3231F"/>
    <w:rsid w:val="00C324E3"/>
    <w:rsid w:val="00C3286F"/>
    <w:rsid w:val="00C334AD"/>
    <w:rsid w:val="00C33523"/>
    <w:rsid w:val="00C3357B"/>
    <w:rsid w:val="00C335EF"/>
    <w:rsid w:val="00C33A16"/>
    <w:rsid w:val="00C33C22"/>
    <w:rsid w:val="00C340AA"/>
    <w:rsid w:val="00C3458E"/>
    <w:rsid w:val="00C3468B"/>
    <w:rsid w:val="00C34789"/>
    <w:rsid w:val="00C34A0E"/>
    <w:rsid w:val="00C3519E"/>
    <w:rsid w:val="00C35327"/>
    <w:rsid w:val="00C3579F"/>
    <w:rsid w:val="00C361D7"/>
    <w:rsid w:val="00C36525"/>
    <w:rsid w:val="00C3664E"/>
    <w:rsid w:val="00C36984"/>
    <w:rsid w:val="00C36EC1"/>
    <w:rsid w:val="00C372D6"/>
    <w:rsid w:val="00C37FED"/>
    <w:rsid w:val="00C40443"/>
    <w:rsid w:val="00C40CCF"/>
    <w:rsid w:val="00C40E51"/>
    <w:rsid w:val="00C40EB3"/>
    <w:rsid w:val="00C40F62"/>
    <w:rsid w:val="00C40FEA"/>
    <w:rsid w:val="00C41096"/>
    <w:rsid w:val="00C411BB"/>
    <w:rsid w:val="00C413CB"/>
    <w:rsid w:val="00C41BD9"/>
    <w:rsid w:val="00C41F07"/>
    <w:rsid w:val="00C4225C"/>
    <w:rsid w:val="00C42961"/>
    <w:rsid w:val="00C42A32"/>
    <w:rsid w:val="00C42DB2"/>
    <w:rsid w:val="00C434FD"/>
    <w:rsid w:val="00C4350A"/>
    <w:rsid w:val="00C4350E"/>
    <w:rsid w:val="00C43694"/>
    <w:rsid w:val="00C43FE8"/>
    <w:rsid w:val="00C4438D"/>
    <w:rsid w:val="00C447D2"/>
    <w:rsid w:val="00C44A86"/>
    <w:rsid w:val="00C44E40"/>
    <w:rsid w:val="00C44F9A"/>
    <w:rsid w:val="00C453CD"/>
    <w:rsid w:val="00C45807"/>
    <w:rsid w:val="00C45986"/>
    <w:rsid w:val="00C45A3E"/>
    <w:rsid w:val="00C45BA7"/>
    <w:rsid w:val="00C45FD6"/>
    <w:rsid w:val="00C47397"/>
    <w:rsid w:val="00C47AC7"/>
    <w:rsid w:val="00C47DEB"/>
    <w:rsid w:val="00C47E51"/>
    <w:rsid w:val="00C47F30"/>
    <w:rsid w:val="00C500D5"/>
    <w:rsid w:val="00C5034F"/>
    <w:rsid w:val="00C50A05"/>
    <w:rsid w:val="00C50EE5"/>
    <w:rsid w:val="00C5192E"/>
    <w:rsid w:val="00C51EF5"/>
    <w:rsid w:val="00C52DE6"/>
    <w:rsid w:val="00C5337B"/>
    <w:rsid w:val="00C53C65"/>
    <w:rsid w:val="00C53D7B"/>
    <w:rsid w:val="00C53EFA"/>
    <w:rsid w:val="00C543B0"/>
    <w:rsid w:val="00C54A04"/>
    <w:rsid w:val="00C54C6E"/>
    <w:rsid w:val="00C554D6"/>
    <w:rsid w:val="00C558D0"/>
    <w:rsid w:val="00C5594D"/>
    <w:rsid w:val="00C55950"/>
    <w:rsid w:val="00C559D7"/>
    <w:rsid w:val="00C56E97"/>
    <w:rsid w:val="00C6016B"/>
    <w:rsid w:val="00C60ACB"/>
    <w:rsid w:val="00C60B91"/>
    <w:rsid w:val="00C610E4"/>
    <w:rsid w:val="00C6148B"/>
    <w:rsid w:val="00C614B9"/>
    <w:rsid w:val="00C617A3"/>
    <w:rsid w:val="00C6180C"/>
    <w:rsid w:val="00C624DD"/>
    <w:rsid w:val="00C62991"/>
    <w:rsid w:val="00C62CE7"/>
    <w:rsid w:val="00C62FCD"/>
    <w:rsid w:val="00C634A7"/>
    <w:rsid w:val="00C63539"/>
    <w:rsid w:val="00C63842"/>
    <w:rsid w:val="00C638D7"/>
    <w:rsid w:val="00C638DF"/>
    <w:rsid w:val="00C63975"/>
    <w:rsid w:val="00C64126"/>
    <w:rsid w:val="00C643B9"/>
    <w:rsid w:val="00C64720"/>
    <w:rsid w:val="00C647B2"/>
    <w:rsid w:val="00C64B16"/>
    <w:rsid w:val="00C6517F"/>
    <w:rsid w:val="00C66222"/>
    <w:rsid w:val="00C6672C"/>
    <w:rsid w:val="00C677F6"/>
    <w:rsid w:val="00C67BA6"/>
    <w:rsid w:val="00C67DEE"/>
    <w:rsid w:val="00C70DA3"/>
    <w:rsid w:val="00C7102B"/>
    <w:rsid w:val="00C712FF"/>
    <w:rsid w:val="00C715A4"/>
    <w:rsid w:val="00C71920"/>
    <w:rsid w:val="00C71AD3"/>
    <w:rsid w:val="00C71CB2"/>
    <w:rsid w:val="00C724C9"/>
    <w:rsid w:val="00C72A63"/>
    <w:rsid w:val="00C7319A"/>
    <w:rsid w:val="00C732D2"/>
    <w:rsid w:val="00C735E3"/>
    <w:rsid w:val="00C73AEF"/>
    <w:rsid w:val="00C73ECB"/>
    <w:rsid w:val="00C749D7"/>
    <w:rsid w:val="00C7594C"/>
    <w:rsid w:val="00C76196"/>
    <w:rsid w:val="00C762FB"/>
    <w:rsid w:val="00C763F8"/>
    <w:rsid w:val="00C76A92"/>
    <w:rsid w:val="00C76B6B"/>
    <w:rsid w:val="00C7757B"/>
    <w:rsid w:val="00C77A70"/>
    <w:rsid w:val="00C77DB6"/>
    <w:rsid w:val="00C77DE0"/>
    <w:rsid w:val="00C8051F"/>
    <w:rsid w:val="00C8076B"/>
    <w:rsid w:val="00C807AD"/>
    <w:rsid w:val="00C80AE4"/>
    <w:rsid w:val="00C80BE2"/>
    <w:rsid w:val="00C810AC"/>
    <w:rsid w:val="00C8153B"/>
    <w:rsid w:val="00C819EA"/>
    <w:rsid w:val="00C8253B"/>
    <w:rsid w:val="00C8277C"/>
    <w:rsid w:val="00C83178"/>
    <w:rsid w:val="00C8422D"/>
    <w:rsid w:val="00C84308"/>
    <w:rsid w:val="00C84833"/>
    <w:rsid w:val="00C84A78"/>
    <w:rsid w:val="00C85011"/>
    <w:rsid w:val="00C85292"/>
    <w:rsid w:val="00C85615"/>
    <w:rsid w:val="00C857E9"/>
    <w:rsid w:val="00C857F1"/>
    <w:rsid w:val="00C85E7E"/>
    <w:rsid w:val="00C86268"/>
    <w:rsid w:val="00C8695A"/>
    <w:rsid w:val="00C86D45"/>
    <w:rsid w:val="00C86DFA"/>
    <w:rsid w:val="00C86E62"/>
    <w:rsid w:val="00C8706D"/>
    <w:rsid w:val="00C871C4"/>
    <w:rsid w:val="00C87389"/>
    <w:rsid w:val="00C87FC6"/>
    <w:rsid w:val="00C90297"/>
    <w:rsid w:val="00C90785"/>
    <w:rsid w:val="00C909AF"/>
    <w:rsid w:val="00C912A2"/>
    <w:rsid w:val="00C91392"/>
    <w:rsid w:val="00C9154D"/>
    <w:rsid w:val="00C91858"/>
    <w:rsid w:val="00C91EB6"/>
    <w:rsid w:val="00C9246F"/>
    <w:rsid w:val="00C92686"/>
    <w:rsid w:val="00C92F9E"/>
    <w:rsid w:val="00C93535"/>
    <w:rsid w:val="00C94122"/>
    <w:rsid w:val="00C95FA7"/>
    <w:rsid w:val="00C9636D"/>
    <w:rsid w:val="00C96C59"/>
    <w:rsid w:val="00C96D1D"/>
    <w:rsid w:val="00C96D1F"/>
    <w:rsid w:val="00C97301"/>
    <w:rsid w:val="00C9752F"/>
    <w:rsid w:val="00C97565"/>
    <w:rsid w:val="00CA0072"/>
    <w:rsid w:val="00CA07D2"/>
    <w:rsid w:val="00CA08CE"/>
    <w:rsid w:val="00CA0993"/>
    <w:rsid w:val="00CA1130"/>
    <w:rsid w:val="00CA13EC"/>
    <w:rsid w:val="00CA1C8D"/>
    <w:rsid w:val="00CA2766"/>
    <w:rsid w:val="00CA3331"/>
    <w:rsid w:val="00CA375D"/>
    <w:rsid w:val="00CA37F6"/>
    <w:rsid w:val="00CA415F"/>
    <w:rsid w:val="00CA433E"/>
    <w:rsid w:val="00CA4505"/>
    <w:rsid w:val="00CA494F"/>
    <w:rsid w:val="00CA529D"/>
    <w:rsid w:val="00CA573F"/>
    <w:rsid w:val="00CA57DD"/>
    <w:rsid w:val="00CA5A75"/>
    <w:rsid w:val="00CA5BE6"/>
    <w:rsid w:val="00CA5C2B"/>
    <w:rsid w:val="00CA5DF5"/>
    <w:rsid w:val="00CA5EA7"/>
    <w:rsid w:val="00CB026C"/>
    <w:rsid w:val="00CB0490"/>
    <w:rsid w:val="00CB0A99"/>
    <w:rsid w:val="00CB1706"/>
    <w:rsid w:val="00CB1D3A"/>
    <w:rsid w:val="00CB268E"/>
    <w:rsid w:val="00CB2C14"/>
    <w:rsid w:val="00CB34ED"/>
    <w:rsid w:val="00CB381E"/>
    <w:rsid w:val="00CB3906"/>
    <w:rsid w:val="00CB40E0"/>
    <w:rsid w:val="00CB41F5"/>
    <w:rsid w:val="00CB4C41"/>
    <w:rsid w:val="00CB4FE9"/>
    <w:rsid w:val="00CB59D7"/>
    <w:rsid w:val="00CB5A49"/>
    <w:rsid w:val="00CB5C15"/>
    <w:rsid w:val="00CB5C95"/>
    <w:rsid w:val="00CB678B"/>
    <w:rsid w:val="00CB6932"/>
    <w:rsid w:val="00CB6AA1"/>
    <w:rsid w:val="00CB6C86"/>
    <w:rsid w:val="00CB7190"/>
    <w:rsid w:val="00CB75AC"/>
    <w:rsid w:val="00CB7874"/>
    <w:rsid w:val="00CC0945"/>
    <w:rsid w:val="00CC0D28"/>
    <w:rsid w:val="00CC1228"/>
    <w:rsid w:val="00CC123C"/>
    <w:rsid w:val="00CC1297"/>
    <w:rsid w:val="00CC17B1"/>
    <w:rsid w:val="00CC1A21"/>
    <w:rsid w:val="00CC21B7"/>
    <w:rsid w:val="00CC22E6"/>
    <w:rsid w:val="00CC2535"/>
    <w:rsid w:val="00CC2C68"/>
    <w:rsid w:val="00CC2F1D"/>
    <w:rsid w:val="00CC303B"/>
    <w:rsid w:val="00CC3318"/>
    <w:rsid w:val="00CC35D3"/>
    <w:rsid w:val="00CC3653"/>
    <w:rsid w:val="00CC3BEB"/>
    <w:rsid w:val="00CC4233"/>
    <w:rsid w:val="00CC4563"/>
    <w:rsid w:val="00CC45AA"/>
    <w:rsid w:val="00CC472D"/>
    <w:rsid w:val="00CC4763"/>
    <w:rsid w:val="00CC4793"/>
    <w:rsid w:val="00CC4B56"/>
    <w:rsid w:val="00CC4D64"/>
    <w:rsid w:val="00CC5387"/>
    <w:rsid w:val="00CC58FA"/>
    <w:rsid w:val="00CC6669"/>
    <w:rsid w:val="00CC66DE"/>
    <w:rsid w:val="00CC7855"/>
    <w:rsid w:val="00CC79F3"/>
    <w:rsid w:val="00CC7BC5"/>
    <w:rsid w:val="00CC7C0C"/>
    <w:rsid w:val="00CC7EA9"/>
    <w:rsid w:val="00CD0540"/>
    <w:rsid w:val="00CD11EC"/>
    <w:rsid w:val="00CD230B"/>
    <w:rsid w:val="00CD2579"/>
    <w:rsid w:val="00CD25DC"/>
    <w:rsid w:val="00CD3928"/>
    <w:rsid w:val="00CD3C23"/>
    <w:rsid w:val="00CD3D93"/>
    <w:rsid w:val="00CD44AD"/>
    <w:rsid w:val="00CD47C5"/>
    <w:rsid w:val="00CD4C96"/>
    <w:rsid w:val="00CD4F86"/>
    <w:rsid w:val="00CD5336"/>
    <w:rsid w:val="00CD5694"/>
    <w:rsid w:val="00CD587B"/>
    <w:rsid w:val="00CD632F"/>
    <w:rsid w:val="00CD63B4"/>
    <w:rsid w:val="00CD6BCD"/>
    <w:rsid w:val="00CD6CD2"/>
    <w:rsid w:val="00CD6D29"/>
    <w:rsid w:val="00CD6EC5"/>
    <w:rsid w:val="00CD70EE"/>
    <w:rsid w:val="00CD72BD"/>
    <w:rsid w:val="00CD75E3"/>
    <w:rsid w:val="00CD7CBB"/>
    <w:rsid w:val="00CE14FD"/>
    <w:rsid w:val="00CE1D79"/>
    <w:rsid w:val="00CE1DAF"/>
    <w:rsid w:val="00CE1DC7"/>
    <w:rsid w:val="00CE212D"/>
    <w:rsid w:val="00CE2421"/>
    <w:rsid w:val="00CE2550"/>
    <w:rsid w:val="00CE2627"/>
    <w:rsid w:val="00CE27CE"/>
    <w:rsid w:val="00CE283E"/>
    <w:rsid w:val="00CE2C22"/>
    <w:rsid w:val="00CE2EB2"/>
    <w:rsid w:val="00CE308E"/>
    <w:rsid w:val="00CE34C4"/>
    <w:rsid w:val="00CE379F"/>
    <w:rsid w:val="00CE3AC3"/>
    <w:rsid w:val="00CE3FEC"/>
    <w:rsid w:val="00CE432F"/>
    <w:rsid w:val="00CE46C8"/>
    <w:rsid w:val="00CE4922"/>
    <w:rsid w:val="00CE49C0"/>
    <w:rsid w:val="00CE525D"/>
    <w:rsid w:val="00CE528C"/>
    <w:rsid w:val="00CE5303"/>
    <w:rsid w:val="00CE596D"/>
    <w:rsid w:val="00CE5C99"/>
    <w:rsid w:val="00CE5F68"/>
    <w:rsid w:val="00CE652B"/>
    <w:rsid w:val="00CF022A"/>
    <w:rsid w:val="00CF0498"/>
    <w:rsid w:val="00CF10E2"/>
    <w:rsid w:val="00CF118C"/>
    <w:rsid w:val="00CF19E8"/>
    <w:rsid w:val="00CF1D2C"/>
    <w:rsid w:val="00CF20C2"/>
    <w:rsid w:val="00CF23EE"/>
    <w:rsid w:val="00CF2544"/>
    <w:rsid w:val="00CF27FC"/>
    <w:rsid w:val="00CF2C57"/>
    <w:rsid w:val="00CF2E42"/>
    <w:rsid w:val="00CF2E76"/>
    <w:rsid w:val="00CF3996"/>
    <w:rsid w:val="00CF41D3"/>
    <w:rsid w:val="00CF491D"/>
    <w:rsid w:val="00CF4D97"/>
    <w:rsid w:val="00CF6064"/>
    <w:rsid w:val="00CF6691"/>
    <w:rsid w:val="00CF6B28"/>
    <w:rsid w:val="00CF72DC"/>
    <w:rsid w:val="00CF7592"/>
    <w:rsid w:val="00CF7B65"/>
    <w:rsid w:val="00CF7D2E"/>
    <w:rsid w:val="00D00003"/>
    <w:rsid w:val="00D00084"/>
    <w:rsid w:val="00D0051E"/>
    <w:rsid w:val="00D00A3A"/>
    <w:rsid w:val="00D0152E"/>
    <w:rsid w:val="00D01CD3"/>
    <w:rsid w:val="00D021EB"/>
    <w:rsid w:val="00D030EB"/>
    <w:rsid w:val="00D033BF"/>
    <w:rsid w:val="00D036EF"/>
    <w:rsid w:val="00D03E91"/>
    <w:rsid w:val="00D042EA"/>
    <w:rsid w:val="00D05144"/>
    <w:rsid w:val="00D05347"/>
    <w:rsid w:val="00D0579B"/>
    <w:rsid w:val="00D0599F"/>
    <w:rsid w:val="00D059CE"/>
    <w:rsid w:val="00D061B3"/>
    <w:rsid w:val="00D07B1C"/>
    <w:rsid w:val="00D10753"/>
    <w:rsid w:val="00D10A28"/>
    <w:rsid w:val="00D10E4F"/>
    <w:rsid w:val="00D11036"/>
    <w:rsid w:val="00D11357"/>
    <w:rsid w:val="00D117A2"/>
    <w:rsid w:val="00D11C69"/>
    <w:rsid w:val="00D12580"/>
    <w:rsid w:val="00D125B5"/>
    <w:rsid w:val="00D126F7"/>
    <w:rsid w:val="00D12726"/>
    <w:rsid w:val="00D129F5"/>
    <w:rsid w:val="00D12A75"/>
    <w:rsid w:val="00D12C65"/>
    <w:rsid w:val="00D12C6C"/>
    <w:rsid w:val="00D12ED9"/>
    <w:rsid w:val="00D130B1"/>
    <w:rsid w:val="00D1359C"/>
    <w:rsid w:val="00D13663"/>
    <w:rsid w:val="00D136AD"/>
    <w:rsid w:val="00D13A18"/>
    <w:rsid w:val="00D13BF1"/>
    <w:rsid w:val="00D141DD"/>
    <w:rsid w:val="00D1423B"/>
    <w:rsid w:val="00D1428A"/>
    <w:rsid w:val="00D1450A"/>
    <w:rsid w:val="00D1479F"/>
    <w:rsid w:val="00D1494A"/>
    <w:rsid w:val="00D149C0"/>
    <w:rsid w:val="00D151BE"/>
    <w:rsid w:val="00D1553B"/>
    <w:rsid w:val="00D16565"/>
    <w:rsid w:val="00D16642"/>
    <w:rsid w:val="00D16D90"/>
    <w:rsid w:val="00D2071D"/>
    <w:rsid w:val="00D208EC"/>
    <w:rsid w:val="00D213CC"/>
    <w:rsid w:val="00D213D5"/>
    <w:rsid w:val="00D21887"/>
    <w:rsid w:val="00D223B4"/>
    <w:rsid w:val="00D2298B"/>
    <w:rsid w:val="00D22B8A"/>
    <w:rsid w:val="00D22CE9"/>
    <w:rsid w:val="00D230EE"/>
    <w:rsid w:val="00D230FC"/>
    <w:rsid w:val="00D239DA"/>
    <w:rsid w:val="00D23C30"/>
    <w:rsid w:val="00D23D42"/>
    <w:rsid w:val="00D23E48"/>
    <w:rsid w:val="00D249C1"/>
    <w:rsid w:val="00D24CD1"/>
    <w:rsid w:val="00D25A3B"/>
    <w:rsid w:val="00D25E73"/>
    <w:rsid w:val="00D2628E"/>
    <w:rsid w:val="00D26343"/>
    <w:rsid w:val="00D266DE"/>
    <w:rsid w:val="00D268D1"/>
    <w:rsid w:val="00D26B12"/>
    <w:rsid w:val="00D27182"/>
    <w:rsid w:val="00D271AA"/>
    <w:rsid w:val="00D27D44"/>
    <w:rsid w:val="00D30242"/>
    <w:rsid w:val="00D30450"/>
    <w:rsid w:val="00D30C8E"/>
    <w:rsid w:val="00D30F3D"/>
    <w:rsid w:val="00D30F86"/>
    <w:rsid w:val="00D312FD"/>
    <w:rsid w:val="00D31689"/>
    <w:rsid w:val="00D317E3"/>
    <w:rsid w:val="00D31DE3"/>
    <w:rsid w:val="00D32377"/>
    <w:rsid w:val="00D325D3"/>
    <w:rsid w:val="00D326F4"/>
    <w:rsid w:val="00D32E71"/>
    <w:rsid w:val="00D33169"/>
    <w:rsid w:val="00D33DB1"/>
    <w:rsid w:val="00D34454"/>
    <w:rsid w:val="00D34B48"/>
    <w:rsid w:val="00D34B90"/>
    <w:rsid w:val="00D355E8"/>
    <w:rsid w:val="00D35E7A"/>
    <w:rsid w:val="00D36507"/>
    <w:rsid w:val="00D37384"/>
    <w:rsid w:val="00D37627"/>
    <w:rsid w:val="00D37B93"/>
    <w:rsid w:val="00D37DD1"/>
    <w:rsid w:val="00D40076"/>
    <w:rsid w:val="00D406A9"/>
    <w:rsid w:val="00D4099F"/>
    <w:rsid w:val="00D4188A"/>
    <w:rsid w:val="00D419AB"/>
    <w:rsid w:val="00D41B84"/>
    <w:rsid w:val="00D422F4"/>
    <w:rsid w:val="00D42FCC"/>
    <w:rsid w:val="00D43389"/>
    <w:rsid w:val="00D435F9"/>
    <w:rsid w:val="00D43C98"/>
    <w:rsid w:val="00D43DD6"/>
    <w:rsid w:val="00D43EB8"/>
    <w:rsid w:val="00D43F4F"/>
    <w:rsid w:val="00D443DC"/>
    <w:rsid w:val="00D4446D"/>
    <w:rsid w:val="00D44B4F"/>
    <w:rsid w:val="00D454EC"/>
    <w:rsid w:val="00D45BDA"/>
    <w:rsid w:val="00D45F2D"/>
    <w:rsid w:val="00D46049"/>
    <w:rsid w:val="00D46605"/>
    <w:rsid w:val="00D4670E"/>
    <w:rsid w:val="00D46783"/>
    <w:rsid w:val="00D46BE8"/>
    <w:rsid w:val="00D476A6"/>
    <w:rsid w:val="00D507DB"/>
    <w:rsid w:val="00D50B47"/>
    <w:rsid w:val="00D51045"/>
    <w:rsid w:val="00D513C9"/>
    <w:rsid w:val="00D51540"/>
    <w:rsid w:val="00D51C2C"/>
    <w:rsid w:val="00D523CA"/>
    <w:rsid w:val="00D52F24"/>
    <w:rsid w:val="00D53824"/>
    <w:rsid w:val="00D53904"/>
    <w:rsid w:val="00D53F8E"/>
    <w:rsid w:val="00D53F97"/>
    <w:rsid w:val="00D54283"/>
    <w:rsid w:val="00D5449B"/>
    <w:rsid w:val="00D55080"/>
    <w:rsid w:val="00D551A2"/>
    <w:rsid w:val="00D55273"/>
    <w:rsid w:val="00D55324"/>
    <w:rsid w:val="00D55A36"/>
    <w:rsid w:val="00D55DF8"/>
    <w:rsid w:val="00D55EDF"/>
    <w:rsid w:val="00D565C8"/>
    <w:rsid w:val="00D5689A"/>
    <w:rsid w:val="00D56A39"/>
    <w:rsid w:val="00D56BD7"/>
    <w:rsid w:val="00D56C9B"/>
    <w:rsid w:val="00D57072"/>
    <w:rsid w:val="00D57302"/>
    <w:rsid w:val="00D57679"/>
    <w:rsid w:val="00D57897"/>
    <w:rsid w:val="00D57A06"/>
    <w:rsid w:val="00D57AB1"/>
    <w:rsid w:val="00D60003"/>
    <w:rsid w:val="00D6007F"/>
    <w:rsid w:val="00D60123"/>
    <w:rsid w:val="00D60DC6"/>
    <w:rsid w:val="00D61249"/>
    <w:rsid w:val="00D614B9"/>
    <w:rsid w:val="00D615FE"/>
    <w:rsid w:val="00D619FB"/>
    <w:rsid w:val="00D61AE5"/>
    <w:rsid w:val="00D61B01"/>
    <w:rsid w:val="00D61F02"/>
    <w:rsid w:val="00D6220B"/>
    <w:rsid w:val="00D6260D"/>
    <w:rsid w:val="00D62B5C"/>
    <w:rsid w:val="00D6352E"/>
    <w:rsid w:val="00D63800"/>
    <w:rsid w:val="00D639E9"/>
    <w:rsid w:val="00D63E30"/>
    <w:rsid w:val="00D64636"/>
    <w:rsid w:val="00D65805"/>
    <w:rsid w:val="00D65E0F"/>
    <w:rsid w:val="00D65E54"/>
    <w:rsid w:val="00D66118"/>
    <w:rsid w:val="00D66360"/>
    <w:rsid w:val="00D668E4"/>
    <w:rsid w:val="00D66C52"/>
    <w:rsid w:val="00D66DDF"/>
    <w:rsid w:val="00D67030"/>
    <w:rsid w:val="00D6731E"/>
    <w:rsid w:val="00D67466"/>
    <w:rsid w:val="00D6768B"/>
    <w:rsid w:val="00D67BE5"/>
    <w:rsid w:val="00D7047B"/>
    <w:rsid w:val="00D705DA"/>
    <w:rsid w:val="00D70735"/>
    <w:rsid w:val="00D707A8"/>
    <w:rsid w:val="00D71D62"/>
    <w:rsid w:val="00D71EC0"/>
    <w:rsid w:val="00D7201E"/>
    <w:rsid w:val="00D720EA"/>
    <w:rsid w:val="00D72222"/>
    <w:rsid w:val="00D72246"/>
    <w:rsid w:val="00D722E0"/>
    <w:rsid w:val="00D726E1"/>
    <w:rsid w:val="00D729A9"/>
    <w:rsid w:val="00D7300C"/>
    <w:rsid w:val="00D732CF"/>
    <w:rsid w:val="00D735E1"/>
    <w:rsid w:val="00D73952"/>
    <w:rsid w:val="00D73E58"/>
    <w:rsid w:val="00D73F2B"/>
    <w:rsid w:val="00D74037"/>
    <w:rsid w:val="00D741F4"/>
    <w:rsid w:val="00D747E2"/>
    <w:rsid w:val="00D74A80"/>
    <w:rsid w:val="00D74DAD"/>
    <w:rsid w:val="00D74FEC"/>
    <w:rsid w:val="00D75426"/>
    <w:rsid w:val="00D75505"/>
    <w:rsid w:val="00D75862"/>
    <w:rsid w:val="00D76096"/>
    <w:rsid w:val="00D76695"/>
    <w:rsid w:val="00D76F49"/>
    <w:rsid w:val="00D7722F"/>
    <w:rsid w:val="00D77286"/>
    <w:rsid w:val="00D77D76"/>
    <w:rsid w:val="00D77DAB"/>
    <w:rsid w:val="00D80009"/>
    <w:rsid w:val="00D80998"/>
    <w:rsid w:val="00D80E0A"/>
    <w:rsid w:val="00D80FAC"/>
    <w:rsid w:val="00D81172"/>
    <w:rsid w:val="00D811AB"/>
    <w:rsid w:val="00D81399"/>
    <w:rsid w:val="00D815C4"/>
    <w:rsid w:val="00D82238"/>
    <w:rsid w:val="00D8228F"/>
    <w:rsid w:val="00D83257"/>
    <w:rsid w:val="00D832BE"/>
    <w:rsid w:val="00D83315"/>
    <w:rsid w:val="00D83CB1"/>
    <w:rsid w:val="00D83E7F"/>
    <w:rsid w:val="00D84166"/>
    <w:rsid w:val="00D8417B"/>
    <w:rsid w:val="00D847CA"/>
    <w:rsid w:val="00D8480C"/>
    <w:rsid w:val="00D85CBB"/>
    <w:rsid w:val="00D86038"/>
    <w:rsid w:val="00D862DA"/>
    <w:rsid w:val="00D8640C"/>
    <w:rsid w:val="00D86456"/>
    <w:rsid w:val="00D86815"/>
    <w:rsid w:val="00D86865"/>
    <w:rsid w:val="00D870BD"/>
    <w:rsid w:val="00D8752F"/>
    <w:rsid w:val="00D877CF"/>
    <w:rsid w:val="00D909E1"/>
    <w:rsid w:val="00D90A68"/>
    <w:rsid w:val="00D90D04"/>
    <w:rsid w:val="00D90ED8"/>
    <w:rsid w:val="00D912C8"/>
    <w:rsid w:val="00D91398"/>
    <w:rsid w:val="00D916E4"/>
    <w:rsid w:val="00D91BFA"/>
    <w:rsid w:val="00D91D47"/>
    <w:rsid w:val="00D91F8B"/>
    <w:rsid w:val="00D92024"/>
    <w:rsid w:val="00D92351"/>
    <w:rsid w:val="00D92454"/>
    <w:rsid w:val="00D92ABE"/>
    <w:rsid w:val="00D92C35"/>
    <w:rsid w:val="00D92DBB"/>
    <w:rsid w:val="00D936B9"/>
    <w:rsid w:val="00D936C9"/>
    <w:rsid w:val="00D94760"/>
    <w:rsid w:val="00D95BC1"/>
    <w:rsid w:val="00D95CA3"/>
    <w:rsid w:val="00D96858"/>
    <w:rsid w:val="00D96C80"/>
    <w:rsid w:val="00D96C86"/>
    <w:rsid w:val="00D96F4F"/>
    <w:rsid w:val="00D9718C"/>
    <w:rsid w:val="00D974EF"/>
    <w:rsid w:val="00D9787E"/>
    <w:rsid w:val="00D97CB6"/>
    <w:rsid w:val="00D97CC8"/>
    <w:rsid w:val="00D97F17"/>
    <w:rsid w:val="00DA01B3"/>
    <w:rsid w:val="00DA0759"/>
    <w:rsid w:val="00DA0830"/>
    <w:rsid w:val="00DA0F77"/>
    <w:rsid w:val="00DA104B"/>
    <w:rsid w:val="00DA1704"/>
    <w:rsid w:val="00DA1B49"/>
    <w:rsid w:val="00DA2E5B"/>
    <w:rsid w:val="00DA3109"/>
    <w:rsid w:val="00DA3D7B"/>
    <w:rsid w:val="00DA3F95"/>
    <w:rsid w:val="00DA4056"/>
    <w:rsid w:val="00DA49FD"/>
    <w:rsid w:val="00DA5491"/>
    <w:rsid w:val="00DA61DF"/>
    <w:rsid w:val="00DA64A8"/>
    <w:rsid w:val="00DA6721"/>
    <w:rsid w:val="00DA6A82"/>
    <w:rsid w:val="00DA6F8B"/>
    <w:rsid w:val="00DA7189"/>
    <w:rsid w:val="00DA71C5"/>
    <w:rsid w:val="00DA7370"/>
    <w:rsid w:val="00DA751F"/>
    <w:rsid w:val="00DA7690"/>
    <w:rsid w:val="00DA771D"/>
    <w:rsid w:val="00DA7805"/>
    <w:rsid w:val="00DB0CA3"/>
    <w:rsid w:val="00DB0CAE"/>
    <w:rsid w:val="00DB0D02"/>
    <w:rsid w:val="00DB1190"/>
    <w:rsid w:val="00DB14AA"/>
    <w:rsid w:val="00DB1942"/>
    <w:rsid w:val="00DB1F86"/>
    <w:rsid w:val="00DB213D"/>
    <w:rsid w:val="00DB231D"/>
    <w:rsid w:val="00DB2340"/>
    <w:rsid w:val="00DB2785"/>
    <w:rsid w:val="00DB2AC4"/>
    <w:rsid w:val="00DB2D0E"/>
    <w:rsid w:val="00DB3F32"/>
    <w:rsid w:val="00DB3F71"/>
    <w:rsid w:val="00DB40F5"/>
    <w:rsid w:val="00DB4594"/>
    <w:rsid w:val="00DB459E"/>
    <w:rsid w:val="00DB493B"/>
    <w:rsid w:val="00DB4AA3"/>
    <w:rsid w:val="00DB4E4D"/>
    <w:rsid w:val="00DB6391"/>
    <w:rsid w:val="00DB6610"/>
    <w:rsid w:val="00DB68FF"/>
    <w:rsid w:val="00DB6F3E"/>
    <w:rsid w:val="00DB6F5F"/>
    <w:rsid w:val="00DB7230"/>
    <w:rsid w:val="00DB72E4"/>
    <w:rsid w:val="00DB76E5"/>
    <w:rsid w:val="00DB79D9"/>
    <w:rsid w:val="00DC0939"/>
    <w:rsid w:val="00DC134F"/>
    <w:rsid w:val="00DC16B3"/>
    <w:rsid w:val="00DC17E5"/>
    <w:rsid w:val="00DC1AE1"/>
    <w:rsid w:val="00DC1D4A"/>
    <w:rsid w:val="00DC23F2"/>
    <w:rsid w:val="00DC2791"/>
    <w:rsid w:val="00DC2E6C"/>
    <w:rsid w:val="00DC32BA"/>
    <w:rsid w:val="00DC39E7"/>
    <w:rsid w:val="00DC4861"/>
    <w:rsid w:val="00DC5082"/>
    <w:rsid w:val="00DC5E6D"/>
    <w:rsid w:val="00DC5F4B"/>
    <w:rsid w:val="00DC5FD8"/>
    <w:rsid w:val="00DC69F4"/>
    <w:rsid w:val="00DC702F"/>
    <w:rsid w:val="00DD0437"/>
    <w:rsid w:val="00DD0858"/>
    <w:rsid w:val="00DD1495"/>
    <w:rsid w:val="00DD2018"/>
    <w:rsid w:val="00DD2775"/>
    <w:rsid w:val="00DD288E"/>
    <w:rsid w:val="00DD3635"/>
    <w:rsid w:val="00DD375B"/>
    <w:rsid w:val="00DD3F28"/>
    <w:rsid w:val="00DD3F56"/>
    <w:rsid w:val="00DD49D7"/>
    <w:rsid w:val="00DD4DE1"/>
    <w:rsid w:val="00DD4F80"/>
    <w:rsid w:val="00DD50FE"/>
    <w:rsid w:val="00DD54AE"/>
    <w:rsid w:val="00DD5684"/>
    <w:rsid w:val="00DD5744"/>
    <w:rsid w:val="00DD5A7A"/>
    <w:rsid w:val="00DD6518"/>
    <w:rsid w:val="00DD6537"/>
    <w:rsid w:val="00DD6667"/>
    <w:rsid w:val="00DD69AB"/>
    <w:rsid w:val="00DD6B9B"/>
    <w:rsid w:val="00DD6C5A"/>
    <w:rsid w:val="00DD74A2"/>
    <w:rsid w:val="00DD7770"/>
    <w:rsid w:val="00DD7E2A"/>
    <w:rsid w:val="00DE0903"/>
    <w:rsid w:val="00DE0C54"/>
    <w:rsid w:val="00DE105F"/>
    <w:rsid w:val="00DE14FD"/>
    <w:rsid w:val="00DE2ED6"/>
    <w:rsid w:val="00DE30A9"/>
    <w:rsid w:val="00DE3618"/>
    <w:rsid w:val="00DE383B"/>
    <w:rsid w:val="00DE3C36"/>
    <w:rsid w:val="00DE49BE"/>
    <w:rsid w:val="00DE5997"/>
    <w:rsid w:val="00DE5AC5"/>
    <w:rsid w:val="00DE6576"/>
    <w:rsid w:val="00DE7317"/>
    <w:rsid w:val="00DE7357"/>
    <w:rsid w:val="00DE7467"/>
    <w:rsid w:val="00DE752C"/>
    <w:rsid w:val="00DF05E7"/>
    <w:rsid w:val="00DF092B"/>
    <w:rsid w:val="00DF0A95"/>
    <w:rsid w:val="00DF1191"/>
    <w:rsid w:val="00DF1468"/>
    <w:rsid w:val="00DF1A1E"/>
    <w:rsid w:val="00DF1FEE"/>
    <w:rsid w:val="00DF3261"/>
    <w:rsid w:val="00DF44D4"/>
    <w:rsid w:val="00DF4614"/>
    <w:rsid w:val="00DF4A03"/>
    <w:rsid w:val="00DF556C"/>
    <w:rsid w:val="00DF57A9"/>
    <w:rsid w:val="00DF5B50"/>
    <w:rsid w:val="00DF6580"/>
    <w:rsid w:val="00DF67CF"/>
    <w:rsid w:val="00DF6A37"/>
    <w:rsid w:val="00DF6C29"/>
    <w:rsid w:val="00DF6D10"/>
    <w:rsid w:val="00DF71FE"/>
    <w:rsid w:val="00DF7392"/>
    <w:rsid w:val="00DF7B25"/>
    <w:rsid w:val="00E00600"/>
    <w:rsid w:val="00E00713"/>
    <w:rsid w:val="00E007F8"/>
    <w:rsid w:val="00E00B67"/>
    <w:rsid w:val="00E00E54"/>
    <w:rsid w:val="00E0138C"/>
    <w:rsid w:val="00E0140E"/>
    <w:rsid w:val="00E01B40"/>
    <w:rsid w:val="00E01BF7"/>
    <w:rsid w:val="00E01E6F"/>
    <w:rsid w:val="00E02152"/>
    <w:rsid w:val="00E025DB"/>
    <w:rsid w:val="00E027C4"/>
    <w:rsid w:val="00E02B1C"/>
    <w:rsid w:val="00E03000"/>
    <w:rsid w:val="00E03343"/>
    <w:rsid w:val="00E03596"/>
    <w:rsid w:val="00E035FF"/>
    <w:rsid w:val="00E037F7"/>
    <w:rsid w:val="00E0395F"/>
    <w:rsid w:val="00E04840"/>
    <w:rsid w:val="00E0493C"/>
    <w:rsid w:val="00E04CF0"/>
    <w:rsid w:val="00E05104"/>
    <w:rsid w:val="00E0538A"/>
    <w:rsid w:val="00E05B3F"/>
    <w:rsid w:val="00E064BE"/>
    <w:rsid w:val="00E0693C"/>
    <w:rsid w:val="00E06BBD"/>
    <w:rsid w:val="00E06FAA"/>
    <w:rsid w:val="00E072B2"/>
    <w:rsid w:val="00E075B8"/>
    <w:rsid w:val="00E1041C"/>
    <w:rsid w:val="00E10575"/>
    <w:rsid w:val="00E10766"/>
    <w:rsid w:val="00E112F1"/>
    <w:rsid w:val="00E11586"/>
    <w:rsid w:val="00E12923"/>
    <w:rsid w:val="00E12F2E"/>
    <w:rsid w:val="00E12FC7"/>
    <w:rsid w:val="00E135A1"/>
    <w:rsid w:val="00E136D8"/>
    <w:rsid w:val="00E13802"/>
    <w:rsid w:val="00E139FE"/>
    <w:rsid w:val="00E13A2C"/>
    <w:rsid w:val="00E13D4E"/>
    <w:rsid w:val="00E14026"/>
    <w:rsid w:val="00E141C0"/>
    <w:rsid w:val="00E1428F"/>
    <w:rsid w:val="00E144DE"/>
    <w:rsid w:val="00E1496E"/>
    <w:rsid w:val="00E14ACE"/>
    <w:rsid w:val="00E154E0"/>
    <w:rsid w:val="00E15853"/>
    <w:rsid w:val="00E15921"/>
    <w:rsid w:val="00E1594C"/>
    <w:rsid w:val="00E15CA8"/>
    <w:rsid w:val="00E16271"/>
    <w:rsid w:val="00E16A10"/>
    <w:rsid w:val="00E16B3D"/>
    <w:rsid w:val="00E16C5D"/>
    <w:rsid w:val="00E16EF1"/>
    <w:rsid w:val="00E1710C"/>
    <w:rsid w:val="00E172DA"/>
    <w:rsid w:val="00E177A0"/>
    <w:rsid w:val="00E17AA4"/>
    <w:rsid w:val="00E17F63"/>
    <w:rsid w:val="00E20376"/>
    <w:rsid w:val="00E20DEA"/>
    <w:rsid w:val="00E212E0"/>
    <w:rsid w:val="00E213F4"/>
    <w:rsid w:val="00E2223B"/>
    <w:rsid w:val="00E2271E"/>
    <w:rsid w:val="00E2290A"/>
    <w:rsid w:val="00E22993"/>
    <w:rsid w:val="00E2310D"/>
    <w:rsid w:val="00E23590"/>
    <w:rsid w:val="00E23C81"/>
    <w:rsid w:val="00E2456C"/>
    <w:rsid w:val="00E245FC"/>
    <w:rsid w:val="00E24BF8"/>
    <w:rsid w:val="00E251CF"/>
    <w:rsid w:val="00E264B4"/>
    <w:rsid w:val="00E26922"/>
    <w:rsid w:val="00E26B15"/>
    <w:rsid w:val="00E27359"/>
    <w:rsid w:val="00E2744F"/>
    <w:rsid w:val="00E274C3"/>
    <w:rsid w:val="00E2758D"/>
    <w:rsid w:val="00E2763F"/>
    <w:rsid w:val="00E27D27"/>
    <w:rsid w:val="00E30AEB"/>
    <w:rsid w:val="00E3115B"/>
    <w:rsid w:val="00E31D48"/>
    <w:rsid w:val="00E327E5"/>
    <w:rsid w:val="00E3286C"/>
    <w:rsid w:val="00E33077"/>
    <w:rsid w:val="00E3351A"/>
    <w:rsid w:val="00E336DE"/>
    <w:rsid w:val="00E336F7"/>
    <w:rsid w:val="00E33B90"/>
    <w:rsid w:val="00E343DE"/>
    <w:rsid w:val="00E35426"/>
    <w:rsid w:val="00E357D9"/>
    <w:rsid w:val="00E35BAA"/>
    <w:rsid w:val="00E35CC7"/>
    <w:rsid w:val="00E35FF1"/>
    <w:rsid w:val="00E368C3"/>
    <w:rsid w:val="00E36A0D"/>
    <w:rsid w:val="00E36BFD"/>
    <w:rsid w:val="00E36C3B"/>
    <w:rsid w:val="00E36FA1"/>
    <w:rsid w:val="00E3722D"/>
    <w:rsid w:val="00E3764A"/>
    <w:rsid w:val="00E3770E"/>
    <w:rsid w:val="00E401F1"/>
    <w:rsid w:val="00E40CFA"/>
    <w:rsid w:val="00E417F8"/>
    <w:rsid w:val="00E4186A"/>
    <w:rsid w:val="00E418A6"/>
    <w:rsid w:val="00E4196A"/>
    <w:rsid w:val="00E41988"/>
    <w:rsid w:val="00E41C15"/>
    <w:rsid w:val="00E41D6B"/>
    <w:rsid w:val="00E41D93"/>
    <w:rsid w:val="00E41DF8"/>
    <w:rsid w:val="00E42824"/>
    <w:rsid w:val="00E42901"/>
    <w:rsid w:val="00E42E6F"/>
    <w:rsid w:val="00E43552"/>
    <w:rsid w:val="00E43C06"/>
    <w:rsid w:val="00E440D9"/>
    <w:rsid w:val="00E4442A"/>
    <w:rsid w:val="00E445B8"/>
    <w:rsid w:val="00E449B1"/>
    <w:rsid w:val="00E44AD2"/>
    <w:rsid w:val="00E452D3"/>
    <w:rsid w:val="00E45B86"/>
    <w:rsid w:val="00E45C17"/>
    <w:rsid w:val="00E45D30"/>
    <w:rsid w:val="00E461CD"/>
    <w:rsid w:val="00E46306"/>
    <w:rsid w:val="00E46459"/>
    <w:rsid w:val="00E46A2E"/>
    <w:rsid w:val="00E4742D"/>
    <w:rsid w:val="00E475B7"/>
    <w:rsid w:val="00E47B31"/>
    <w:rsid w:val="00E501F7"/>
    <w:rsid w:val="00E5082D"/>
    <w:rsid w:val="00E50973"/>
    <w:rsid w:val="00E50B5A"/>
    <w:rsid w:val="00E51751"/>
    <w:rsid w:val="00E51ABC"/>
    <w:rsid w:val="00E5363F"/>
    <w:rsid w:val="00E53FC8"/>
    <w:rsid w:val="00E5445F"/>
    <w:rsid w:val="00E54673"/>
    <w:rsid w:val="00E54AC6"/>
    <w:rsid w:val="00E54ACF"/>
    <w:rsid w:val="00E54E75"/>
    <w:rsid w:val="00E553A8"/>
    <w:rsid w:val="00E555C1"/>
    <w:rsid w:val="00E55DDC"/>
    <w:rsid w:val="00E56316"/>
    <w:rsid w:val="00E567B3"/>
    <w:rsid w:val="00E56E72"/>
    <w:rsid w:val="00E5704B"/>
    <w:rsid w:val="00E574A9"/>
    <w:rsid w:val="00E57547"/>
    <w:rsid w:val="00E57593"/>
    <w:rsid w:val="00E57687"/>
    <w:rsid w:val="00E579E5"/>
    <w:rsid w:val="00E57CDA"/>
    <w:rsid w:val="00E6004E"/>
    <w:rsid w:val="00E61021"/>
    <w:rsid w:val="00E611C4"/>
    <w:rsid w:val="00E61355"/>
    <w:rsid w:val="00E613BC"/>
    <w:rsid w:val="00E61C9D"/>
    <w:rsid w:val="00E61F1E"/>
    <w:rsid w:val="00E62094"/>
    <w:rsid w:val="00E62C6F"/>
    <w:rsid w:val="00E62FCC"/>
    <w:rsid w:val="00E63D2B"/>
    <w:rsid w:val="00E6405D"/>
    <w:rsid w:val="00E6416A"/>
    <w:rsid w:val="00E6429A"/>
    <w:rsid w:val="00E64320"/>
    <w:rsid w:val="00E64F79"/>
    <w:rsid w:val="00E65113"/>
    <w:rsid w:val="00E6528C"/>
    <w:rsid w:val="00E65586"/>
    <w:rsid w:val="00E66004"/>
    <w:rsid w:val="00E66444"/>
    <w:rsid w:val="00E6674E"/>
    <w:rsid w:val="00E66861"/>
    <w:rsid w:val="00E66876"/>
    <w:rsid w:val="00E66879"/>
    <w:rsid w:val="00E66DC6"/>
    <w:rsid w:val="00E66E21"/>
    <w:rsid w:val="00E67063"/>
    <w:rsid w:val="00E67DFB"/>
    <w:rsid w:val="00E70047"/>
    <w:rsid w:val="00E70323"/>
    <w:rsid w:val="00E70444"/>
    <w:rsid w:val="00E70498"/>
    <w:rsid w:val="00E7071F"/>
    <w:rsid w:val="00E7093B"/>
    <w:rsid w:val="00E70BF8"/>
    <w:rsid w:val="00E70F38"/>
    <w:rsid w:val="00E71063"/>
    <w:rsid w:val="00E710DB"/>
    <w:rsid w:val="00E710FC"/>
    <w:rsid w:val="00E71242"/>
    <w:rsid w:val="00E712A6"/>
    <w:rsid w:val="00E71915"/>
    <w:rsid w:val="00E72271"/>
    <w:rsid w:val="00E722F9"/>
    <w:rsid w:val="00E72349"/>
    <w:rsid w:val="00E7269C"/>
    <w:rsid w:val="00E7272F"/>
    <w:rsid w:val="00E7313D"/>
    <w:rsid w:val="00E739B1"/>
    <w:rsid w:val="00E73F2B"/>
    <w:rsid w:val="00E74180"/>
    <w:rsid w:val="00E744A9"/>
    <w:rsid w:val="00E7463C"/>
    <w:rsid w:val="00E74C79"/>
    <w:rsid w:val="00E74F38"/>
    <w:rsid w:val="00E750D6"/>
    <w:rsid w:val="00E7576D"/>
    <w:rsid w:val="00E75E8B"/>
    <w:rsid w:val="00E75EB3"/>
    <w:rsid w:val="00E762B3"/>
    <w:rsid w:val="00E763D8"/>
    <w:rsid w:val="00E767FC"/>
    <w:rsid w:val="00E76E47"/>
    <w:rsid w:val="00E771E7"/>
    <w:rsid w:val="00E7727B"/>
    <w:rsid w:val="00E7779E"/>
    <w:rsid w:val="00E80068"/>
    <w:rsid w:val="00E8023B"/>
    <w:rsid w:val="00E80916"/>
    <w:rsid w:val="00E81A3A"/>
    <w:rsid w:val="00E81CCD"/>
    <w:rsid w:val="00E81D96"/>
    <w:rsid w:val="00E82B35"/>
    <w:rsid w:val="00E82B90"/>
    <w:rsid w:val="00E82FA7"/>
    <w:rsid w:val="00E8348B"/>
    <w:rsid w:val="00E835E5"/>
    <w:rsid w:val="00E83765"/>
    <w:rsid w:val="00E83939"/>
    <w:rsid w:val="00E840DF"/>
    <w:rsid w:val="00E8452A"/>
    <w:rsid w:val="00E848D0"/>
    <w:rsid w:val="00E8495A"/>
    <w:rsid w:val="00E84FA7"/>
    <w:rsid w:val="00E854F9"/>
    <w:rsid w:val="00E8560F"/>
    <w:rsid w:val="00E85762"/>
    <w:rsid w:val="00E85A8B"/>
    <w:rsid w:val="00E85BF0"/>
    <w:rsid w:val="00E86733"/>
    <w:rsid w:val="00E86AE0"/>
    <w:rsid w:val="00E87224"/>
    <w:rsid w:val="00E8780A"/>
    <w:rsid w:val="00E904CA"/>
    <w:rsid w:val="00E90E06"/>
    <w:rsid w:val="00E9123A"/>
    <w:rsid w:val="00E91277"/>
    <w:rsid w:val="00E91385"/>
    <w:rsid w:val="00E927F6"/>
    <w:rsid w:val="00E92A2C"/>
    <w:rsid w:val="00E92EFF"/>
    <w:rsid w:val="00E934FC"/>
    <w:rsid w:val="00E93BC1"/>
    <w:rsid w:val="00E94240"/>
    <w:rsid w:val="00E94848"/>
    <w:rsid w:val="00E94B78"/>
    <w:rsid w:val="00E94F20"/>
    <w:rsid w:val="00E952A8"/>
    <w:rsid w:val="00E95789"/>
    <w:rsid w:val="00E957FC"/>
    <w:rsid w:val="00E958EB"/>
    <w:rsid w:val="00E96429"/>
    <w:rsid w:val="00E966B7"/>
    <w:rsid w:val="00E96DD5"/>
    <w:rsid w:val="00E96E2B"/>
    <w:rsid w:val="00E974DB"/>
    <w:rsid w:val="00E9759D"/>
    <w:rsid w:val="00EA0108"/>
    <w:rsid w:val="00EA0289"/>
    <w:rsid w:val="00EA05DA"/>
    <w:rsid w:val="00EA0E58"/>
    <w:rsid w:val="00EA0F10"/>
    <w:rsid w:val="00EA0F17"/>
    <w:rsid w:val="00EA0FDB"/>
    <w:rsid w:val="00EA115A"/>
    <w:rsid w:val="00EA1508"/>
    <w:rsid w:val="00EA1B1D"/>
    <w:rsid w:val="00EA2508"/>
    <w:rsid w:val="00EA2A23"/>
    <w:rsid w:val="00EA3147"/>
    <w:rsid w:val="00EA32EC"/>
    <w:rsid w:val="00EA3382"/>
    <w:rsid w:val="00EA3AA6"/>
    <w:rsid w:val="00EA3C93"/>
    <w:rsid w:val="00EA4877"/>
    <w:rsid w:val="00EA5253"/>
    <w:rsid w:val="00EA5814"/>
    <w:rsid w:val="00EA595B"/>
    <w:rsid w:val="00EA70D1"/>
    <w:rsid w:val="00EA7C8E"/>
    <w:rsid w:val="00EB0170"/>
    <w:rsid w:val="00EB050F"/>
    <w:rsid w:val="00EB0799"/>
    <w:rsid w:val="00EB0BAB"/>
    <w:rsid w:val="00EB0D2B"/>
    <w:rsid w:val="00EB11D1"/>
    <w:rsid w:val="00EB15B0"/>
    <w:rsid w:val="00EB181B"/>
    <w:rsid w:val="00EB184B"/>
    <w:rsid w:val="00EB1CA4"/>
    <w:rsid w:val="00EB1E9A"/>
    <w:rsid w:val="00EB2DEA"/>
    <w:rsid w:val="00EB3AD7"/>
    <w:rsid w:val="00EB3E13"/>
    <w:rsid w:val="00EB3EB1"/>
    <w:rsid w:val="00EB499B"/>
    <w:rsid w:val="00EB4AA1"/>
    <w:rsid w:val="00EB59FF"/>
    <w:rsid w:val="00EB5C6E"/>
    <w:rsid w:val="00EB627E"/>
    <w:rsid w:val="00EB6A14"/>
    <w:rsid w:val="00EB6D03"/>
    <w:rsid w:val="00EB7581"/>
    <w:rsid w:val="00EB7586"/>
    <w:rsid w:val="00EB76E3"/>
    <w:rsid w:val="00EB7820"/>
    <w:rsid w:val="00EB79E5"/>
    <w:rsid w:val="00EB7C27"/>
    <w:rsid w:val="00EC01CB"/>
    <w:rsid w:val="00EC0744"/>
    <w:rsid w:val="00EC0931"/>
    <w:rsid w:val="00EC0B69"/>
    <w:rsid w:val="00EC0D69"/>
    <w:rsid w:val="00EC193C"/>
    <w:rsid w:val="00EC1CEE"/>
    <w:rsid w:val="00EC341C"/>
    <w:rsid w:val="00EC3A52"/>
    <w:rsid w:val="00EC3B31"/>
    <w:rsid w:val="00EC420A"/>
    <w:rsid w:val="00EC4E5D"/>
    <w:rsid w:val="00EC5600"/>
    <w:rsid w:val="00EC58C0"/>
    <w:rsid w:val="00EC6C6F"/>
    <w:rsid w:val="00EC7026"/>
    <w:rsid w:val="00EC7273"/>
    <w:rsid w:val="00EC7852"/>
    <w:rsid w:val="00ED05C7"/>
    <w:rsid w:val="00ED1657"/>
    <w:rsid w:val="00ED1776"/>
    <w:rsid w:val="00ED2410"/>
    <w:rsid w:val="00ED262C"/>
    <w:rsid w:val="00ED29A7"/>
    <w:rsid w:val="00ED31FF"/>
    <w:rsid w:val="00ED3EBF"/>
    <w:rsid w:val="00ED3FAC"/>
    <w:rsid w:val="00ED4800"/>
    <w:rsid w:val="00ED503D"/>
    <w:rsid w:val="00ED5430"/>
    <w:rsid w:val="00ED55F2"/>
    <w:rsid w:val="00ED5632"/>
    <w:rsid w:val="00ED5637"/>
    <w:rsid w:val="00ED5686"/>
    <w:rsid w:val="00ED61CA"/>
    <w:rsid w:val="00ED6618"/>
    <w:rsid w:val="00ED6A11"/>
    <w:rsid w:val="00ED6B8B"/>
    <w:rsid w:val="00ED74FD"/>
    <w:rsid w:val="00EE03B9"/>
    <w:rsid w:val="00EE05D6"/>
    <w:rsid w:val="00EE0B0C"/>
    <w:rsid w:val="00EE0B11"/>
    <w:rsid w:val="00EE0CC9"/>
    <w:rsid w:val="00EE0E22"/>
    <w:rsid w:val="00EE10E5"/>
    <w:rsid w:val="00EE12A2"/>
    <w:rsid w:val="00EE13C3"/>
    <w:rsid w:val="00EE2185"/>
    <w:rsid w:val="00EE2414"/>
    <w:rsid w:val="00EE246C"/>
    <w:rsid w:val="00EE2C50"/>
    <w:rsid w:val="00EE31F2"/>
    <w:rsid w:val="00EE3978"/>
    <w:rsid w:val="00EE39F9"/>
    <w:rsid w:val="00EE3A83"/>
    <w:rsid w:val="00EE3DC3"/>
    <w:rsid w:val="00EE3FB1"/>
    <w:rsid w:val="00EE4171"/>
    <w:rsid w:val="00EE4EEC"/>
    <w:rsid w:val="00EE539F"/>
    <w:rsid w:val="00EE55DB"/>
    <w:rsid w:val="00EE5B47"/>
    <w:rsid w:val="00EE5B9E"/>
    <w:rsid w:val="00EE5E33"/>
    <w:rsid w:val="00EE62A8"/>
    <w:rsid w:val="00EE6CD7"/>
    <w:rsid w:val="00EE71C9"/>
    <w:rsid w:val="00EE72BB"/>
    <w:rsid w:val="00EE7330"/>
    <w:rsid w:val="00EF004D"/>
    <w:rsid w:val="00EF023A"/>
    <w:rsid w:val="00EF03C9"/>
    <w:rsid w:val="00EF0850"/>
    <w:rsid w:val="00EF0CA3"/>
    <w:rsid w:val="00EF1A05"/>
    <w:rsid w:val="00EF1B70"/>
    <w:rsid w:val="00EF1FC6"/>
    <w:rsid w:val="00EF20CA"/>
    <w:rsid w:val="00EF2560"/>
    <w:rsid w:val="00EF2A03"/>
    <w:rsid w:val="00EF3156"/>
    <w:rsid w:val="00EF34A3"/>
    <w:rsid w:val="00EF352D"/>
    <w:rsid w:val="00EF3C89"/>
    <w:rsid w:val="00EF3D3C"/>
    <w:rsid w:val="00EF3DD3"/>
    <w:rsid w:val="00EF4AEE"/>
    <w:rsid w:val="00EF4E40"/>
    <w:rsid w:val="00EF579C"/>
    <w:rsid w:val="00EF69CC"/>
    <w:rsid w:val="00EF6E41"/>
    <w:rsid w:val="00EF7201"/>
    <w:rsid w:val="00EF7776"/>
    <w:rsid w:val="00EF79A5"/>
    <w:rsid w:val="00EF7C9A"/>
    <w:rsid w:val="00F003D9"/>
    <w:rsid w:val="00F004DE"/>
    <w:rsid w:val="00F00A02"/>
    <w:rsid w:val="00F00DA8"/>
    <w:rsid w:val="00F01058"/>
    <w:rsid w:val="00F015EF"/>
    <w:rsid w:val="00F019FA"/>
    <w:rsid w:val="00F0220B"/>
    <w:rsid w:val="00F02412"/>
    <w:rsid w:val="00F02527"/>
    <w:rsid w:val="00F03284"/>
    <w:rsid w:val="00F037CB"/>
    <w:rsid w:val="00F03988"/>
    <w:rsid w:val="00F03BF4"/>
    <w:rsid w:val="00F03F3B"/>
    <w:rsid w:val="00F042E4"/>
    <w:rsid w:val="00F04DC4"/>
    <w:rsid w:val="00F0527C"/>
    <w:rsid w:val="00F056E6"/>
    <w:rsid w:val="00F0570B"/>
    <w:rsid w:val="00F0737D"/>
    <w:rsid w:val="00F07382"/>
    <w:rsid w:val="00F07468"/>
    <w:rsid w:val="00F074EA"/>
    <w:rsid w:val="00F0774C"/>
    <w:rsid w:val="00F078DB"/>
    <w:rsid w:val="00F079B9"/>
    <w:rsid w:val="00F101E2"/>
    <w:rsid w:val="00F10482"/>
    <w:rsid w:val="00F10DA1"/>
    <w:rsid w:val="00F11DDC"/>
    <w:rsid w:val="00F11F05"/>
    <w:rsid w:val="00F12453"/>
    <w:rsid w:val="00F1267B"/>
    <w:rsid w:val="00F12D91"/>
    <w:rsid w:val="00F1302B"/>
    <w:rsid w:val="00F13D27"/>
    <w:rsid w:val="00F13E46"/>
    <w:rsid w:val="00F13F76"/>
    <w:rsid w:val="00F1410D"/>
    <w:rsid w:val="00F153C1"/>
    <w:rsid w:val="00F158A3"/>
    <w:rsid w:val="00F15CEC"/>
    <w:rsid w:val="00F15FDF"/>
    <w:rsid w:val="00F1605E"/>
    <w:rsid w:val="00F16A07"/>
    <w:rsid w:val="00F16E25"/>
    <w:rsid w:val="00F1716C"/>
    <w:rsid w:val="00F200E9"/>
    <w:rsid w:val="00F20192"/>
    <w:rsid w:val="00F205DC"/>
    <w:rsid w:val="00F209A1"/>
    <w:rsid w:val="00F209DC"/>
    <w:rsid w:val="00F20B54"/>
    <w:rsid w:val="00F20D0F"/>
    <w:rsid w:val="00F213FA"/>
    <w:rsid w:val="00F21433"/>
    <w:rsid w:val="00F21654"/>
    <w:rsid w:val="00F2176B"/>
    <w:rsid w:val="00F217E8"/>
    <w:rsid w:val="00F21FB5"/>
    <w:rsid w:val="00F22175"/>
    <w:rsid w:val="00F22695"/>
    <w:rsid w:val="00F22B33"/>
    <w:rsid w:val="00F22CA6"/>
    <w:rsid w:val="00F22D82"/>
    <w:rsid w:val="00F22FE8"/>
    <w:rsid w:val="00F230B0"/>
    <w:rsid w:val="00F23A8E"/>
    <w:rsid w:val="00F246C2"/>
    <w:rsid w:val="00F250BC"/>
    <w:rsid w:val="00F257B1"/>
    <w:rsid w:val="00F258C3"/>
    <w:rsid w:val="00F25FDD"/>
    <w:rsid w:val="00F2600B"/>
    <w:rsid w:val="00F266B7"/>
    <w:rsid w:val="00F26BB9"/>
    <w:rsid w:val="00F26D40"/>
    <w:rsid w:val="00F279E1"/>
    <w:rsid w:val="00F27BFB"/>
    <w:rsid w:val="00F27FE6"/>
    <w:rsid w:val="00F31702"/>
    <w:rsid w:val="00F31D64"/>
    <w:rsid w:val="00F323AC"/>
    <w:rsid w:val="00F32845"/>
    <w:rsid w:val="00F32E6F"/>
    <w:rsid w:val="00F33418"/>
    <w:rsid w:val="00F336E2"/>
    <w:rsid w:val="00F340B6"/>
    <w:rsid w:val="00F3484C"/>
    <w:rsid w:val="00F348FB"/>
    <w:rsid w:val="00F34945"/>
    <w:rsid w:val="00F350EE"/>
    <w:rsid w:val="00F35317"/>
    <w:rsid w:val="00F358EB"/>
    <w:rsid w:val="00F361B7"/>
    <w:rsid w:val="00F362C8"/>
    <w:rsid w:val="00F36966"/>
    <w:rsid w:val="00F36E57"/>
    <w:rsid w:val="00F3710A"/>
    <w:rsid w:val="00F3719B"/>
    <w:rsid w:val="00F378CA"/>
    <w:rsid w:val="00F37F84"/>
    <w:rsid w:val="00F4020B"/>
    <w:rsid w:val="00F40BAE"/>
    <w:rsid w:val="00F418EC"/>
    <w:rsid w:val="00F41C96"/>
    <w:rsid w:val="00F42355"/>
    <w:rsid w:val="00F43346"/>
    <w:rsid w:val="00F43897"/>
    <w:rsid w:val="00F43BA8"/>
    <w:rsid w:val="00F43BD2"/>
    <w:rsid w:val="00F4472F"/>
    <w:rsid w:val="00F4485E"/>
    <w:rsid w:val="00F454AA"/>
    <w:rsid w:val="00F459FD"/>
    <w:rsid w:val="00F46173"/>
    <w:rsid w:val="00F465B5"/>
    <w:rsid w:val="00F46A12"/>
    <w:rsid w:val="00F46E27"/>
    <w:rsid w:val="00F47137"/>
    <w:rsid w:val="00F477DD"/>
    <w:rsid w:val="00F47A5F"/>
    <w:rsid w:val="00F50A29"/>
    <w:rsid w:val="00F50A55"/>
    <w:rsid w:val="00F50AD4"/>
    <w:rsid w:val="00F51310"/>
    <w:rsid w:val="00F51329"/>
    <w:rsid w:val="00F51651"/>
    <w:rsid w:val="00F51D05"/>
    <w:rsid w:val="00F51D57"/>
    <w:rsid w:val="00F51F39"/>
    <w:rsid w:val="00F52674"/>
    <w:rsid w:val="00F52C5E"/>
    <w:rsid w:val="00F52C82"/>
    <w:rsid w:val="00F52F93"/>
    <w:rsid w:val="00F53126"/>
    <w:rsid w:val="00F531ED"/>
    <w:rsid w:val="00F53429"/>
    <w:rsid w:val="00F534AD"/>
    <w:rsid w:val="00F53567"/>
    <w:rsid w:val="00F53674"/>
    <w:rsid w:val="00F5377B"/>
    <w:rsid w:val="00F53D59"/>
    <w:rsid w:val="00F540AC"/>
    <w:rsid w:val="00F54608"/>
    <w:rsid w:val="00F54BB5"/>
    <w:rsid w:val="00F54C2D"/>
    <w:rsid w:val="00F54EE1"/>
    <w:rsid w:val="00F552F2"/>
    <w:rsid w:val="00F55321"/>
    <w:rsid w:val="00F55A38"/>
    <w:rsid w:val="00F55E52"/>
    <w:rsid w:val="00F56606"/>
    <w:rsid w:val="00F570A6"/>
    <w:rsid w:val="00F577B3"/>
    <w:rsid w:val="00F57BCA"/>
    <w:rsid w:val="00F57DA6"/>
    <w:rsid w:val="00F57EF0"/>
    <w:rsid w:val="00F60214"/>
    <w:rsid w:val="00F60463"/>
    <w:rsid w:val="00F6130D"/>
    <w:rsid w:val="00F61F95"/>
    <w:rsid w:val="00F624CC"/>
    <w:rsid w:val="00F627E2"/>
    <w:rsid w:val="00F62CE0"/>
    <w:rsid w:val="00F634FB"/>
    <w:rsid w:val="00F64780"/>
    <w:rsid w:val="00F64AAA"/>
    <w:rsid w:val="00F6505F"/>
    <w:rsid w:val="00F6519E"/>
    <w:rsid w:val="00F65833"/>
    <w:rsid w:val="00F6596F"/>
    <w:rsid w:val="00F663EB"/>
    <w:rsid w:val="00F66DFC"/>
    <w:rsid w:val="00F66E13"/>
    <w:rsid w:val="00F672B7"/>
    <w:rsid w:val="00F673A9"/>
    <w:rsid w:val="00F677B6"/>
    <w:rsid w:val="00F67AFD"/>
    <w:rsid w:val="00F70181"/>
    <w:rsid w:val="00F7022A"/>
    <w:rsid w:val="00F70677"/>
    <w:rsid w:val="00F709C5"/>
    <w:rsid w:val="00F714D6"/>
    <w:rsid w:val="00F71520"/>
    <w:rsid w:val="00F7171F"/>
    <w:rsid w:val="00F7269D"/>
    <w:rsid w:val="00F72925"/>
    <w:rsid w:val="00F729C2"/>
    <w:rsid w:val="00F72F9D"/>
    <w:rsid w:val="00F747CE"/>
    <w:rsid w:val="00F74DB2"/>
    <w:rsid w:val="00F74E70"/>
    <w:rsid w:val="00F75129"/>
    <w:rsid w:val="00F7552A"/>
    <w:rsid w:val="00F7590F"/>
    <w:rsid w:val="00F75B2E"/>
    <w:rsid w:val="00F75D5A"/>
    <w:rsid w:val="00F75FE2"/>
    <w:rsid w:val="00F76203"/>
    <w:rsid w:val="00F767CA"/>
    <w:rsid w:val="00F76A08"/>
    <w:rsid w:val="00F76CAB"/>
    <w:rsid w:val="00F772CC"/>
    <w:rsid w:val="00F77952"/>
    <w:rsid w:val="00F77BF7"/>
    <w:rsid w:val="00F80394"/>
    <w:rsid w:val="00F808D2"/>
    <w:rsid w:val="00F80970"/>
    <w:rsid w:val="00F80B7A"/>
    <w:rsid w:val="00F80BAC"/>
    <w:rsid w:val="00F80C3C"/>
    <w:rsid w:val="00F818F6"/>
    <w:rsid w:val="00F81A3D"/>
    <w:rsid w:val="00F82158"/>
    <w:rsid w:val="00F8282A"/>
    <w:rsid w:val="00F82B1C"/>
    <w:rsid w:val="00F83234"/>
    <w:rsid w:val="00F84255"/>
    <w:rsid w:val="00F8427F"/>
    <w:rsid w:val="00F8437E"/>
    <w:rsid w:val="00F8453E"/>
    <w:rsid w:val="00F85686"/>
    <w:rsid w:val="00F8569E"/>
    <w:rsid w:val="00F85A14"/>
    <w:rsid w:val="00F861C1"/>
    <w:rsid w:val="00F8683B"/>
    <w:rsid w:val="00F87EB7"/>
    <w:rsid w:val="00F900C9"/>
    <w:rsid w:val="00F907EA"/>
    <w:rsid w:val="00F9084B"/>
    <w:rsid w:val="00F90EB0"/>
    <w:rsid w:val="00F913C6"/>
    <w:rsid w:val="00F922A0"/>
    <w:rsid w:val="00F92FA7"/>
    <w:rsid w:val="00F934BC"/>
    <w:rsid w:val="00F939E8"/>
    <w:rsid w:val="00F94864"/>
    <w:rsid w:val="00F9496F"/>
    <w:rsid w:val="00F95491"/>
    <w:rsid w:val="00F956D4"/>
    <w:rsid w:val="00F95BDD"/>
    <w:rsid w:val="00F95C56"/>
    <w:rsid w:val="00F95F64"/>
    <w:rsid w:val="00F9640B"/>
    <w:rsid w:val="00F967AF"/>
    <w:rsid w:val="00F96A4E"/>
    <w:rsid w:val="00F979CD"/>
    <w:rsid w:val="00FA0247"/>
    <w:rsid w:val="00FA02EE"/>
    <w:rsid w:val="00FA0C34"/>
    <w:rsid w:val="00FA0D01"/>
    <w:rsid w:val="00FA0D2F"/>
    <w:rsid w:val="00FA10AB"/>
    <w:rsid w:val="00FA11D8"/>
    <w:rsid w:val="00FA16C6"/>
    <w:rsid w:val="00FA1FAF"/>
    <w:rsid w:val="00FA2173"/>
    <w:rsid w:val="00FA22F2"/>
    <w:rsid w:val="00FA23A1"/>
    <w:rsid w:val="00FA24EA"/>
    <w:rsid w:val="00FA27B2"/>
    <w:rsid w:val="00FA2E78"/>
    <w:rsid w:val="00FA2F3F"/>
    <w:rsid w:val="00FA33A6"/>
    <w:rsid w:val="00FA3B2F"/>
    <w:rsid w:val="00FA5233"/>
    <w:rsid w:val="00FA5C73"/>
    <w:rsid w:val="00FA5D7A"/>
    <w:rsid w:val="00FA600F"/>
    <w:rsid w:val="00FA604F"/>
    <w:rsid w:val="00FA6472"/>
    <w:rsid w:val="00FA6742"/>
    <w:rsid w:val="00FA6E21"/>
    <w:rsid w:val="00FA6E9A"/>
    <w:rsid w:val="00FA6F0D"/>
    <w:rsid w:val="00FA739B"/>
    <w:rsid w:val="00FA76A2"/>
    <w:rsid w:val="00FA77AB"/>
    <w:rsid w:val="00FA7B80"/>
    <w:rsid w:val="00FA7E7B"/>
    <w:rsid w:val="00FB0022"/>
    <w:rsid w:val="00FB02C3"/>
    <w:rsid w:val="00FB0B18"/>
    <w:rsid w:val="00FB0BC7"/>
    <w:rsid w:val="00FB12D8"/>
    <w:rsid w:val="00FB135B"/>
    <w:rsid w:val="00FB160A"/>
    <w:rsid w:val="00FB16BB"/>
    <w:rsid w:val="00FB179B"/>
    <w:rsid w:val="00FB18EA"/>
    <w:rsid w:val="00FB25CF"/>
    <w:rsid w:val="00FB2ACA"/>
    <w:rsid w:val="00FB2B0A"/>
    <w:rsid w:val="00FB2DE9"/>
    <w:rsid w:val="00FB31E9"/>
    <w:rsid w:val="00FB367A"/>
    <w:rsid w:val="00FB3880"/>
    <w:rsid w:val="00FB3C3F"/>
    <w:rsid w:val="00FB440C"/>
    <w:rsid w:val="00FB46A2"/>
    <w:rsid w:val="00FB4D73"/>
    <w:rsid w:val="00FB4FE6"/>
    <w:rsid w:val="00FB590A"/>
    <w:rsid w:val="00FB62D8"/>
    <w:rsid w:val="00FB661D"/>
    <w:rsid w:val="00FB673E"/>
    <w:rsid w:val="00FB7218"/>
    <w:rsid w:val="00FB72B8"/>
    <w:rsid w:val="00FB753B"/>
    <w:rsid w:val="00FB7BB7"/>
    <w:rsid w:val="00FB7DB1"/>
    <w:rsid w:val="00FB7F45"/>
    <w:rsid w:val="00FC047C"/>
    <w:rsid w:val="00FC09FA"/>
    <w:rsid w:val="00FC3183"/>
    <w:rsid w:val="00FC3D57"/>
    <w:rsid w:val="00FC3EB4"/>
    <w:rsid w:val="00FC46D0"/>
    <w:rsid w:val="00FC4874"/>
    <w:rsid w:val="00FC49E4"/>
    <w:rsid w:val="00FC4C96"/>
    <w:rsid w:val="00FC4D9F"/>
    <w:rsid w:val="00FC5037"/>
    <w:rsid w:val="00FC51B8"/>
    <w:rsid w:val="00FC51C4"/>
    <w:rsid w:val="00FC5312"/>
    <w:rsid w:val="00FC5A7E"/>
    <w:rsid w:val="00FC5B73"/>
    <w:rsid w:val="00FC5B8D"/>
    <w:rsid w:val="00FC5FD1"/>
    <w:rsid w:val="00FC643D"/>
    <w:rsid w:val="00FC64FF"/>
    <w:rsid w:val="00FC6761"/>
    <w:rsid w:val="00FC6876"/>
    <w:rsid w:val="00FC6C2D"/>
    <w:rsid w:val="00FC71DD"/>
    <w:rsid w:val="00FC7558"/>
    <w:rsid w:val="00FC7B88"/>
    <w:rsid w:val="00FC7DF2"/>
    <w:rsid w:val="00FD007A"/>
    <w:rsid w:val="00FD0697"/>
    <w:rsid w:val="00FD0840"/>
    <w:rsid w:val="00FD137B"/>
    <w:rsid w:val="00FD1690"/>
    <w:rsid w:val="00FD16AB"/>
    <w:rsid w:val="00FD23A2"/>
    <w:rsid w:val="00FD2E3A"/>
    <w:rsid w:val="00FD38DC"/>
    <w:rsid w:val="00FD3AE4"/>
    <w:rsid w:val="00FD3BCC"/>
    <w:rsid w:val="00FD41BE"/>
    <w:rsid w:val="00FD4A75"/>
    <w:rsid w:val="00FD626C"/>
    <w:rsid w:val="00FD6457"/>
    <w:rsid w:val="00FD6507"/>
    <w:rsid w:val="00FD6A0F"/>
    <w:rsid w:val="00FD6CDF"/>
    <w:rsid w:val="00FD6E52"/>
    <w:rsid w:val="00FD6F3C"/>
    <w:rsid w:val="00FD70EB"/>
    <w:rsid w:val="00FD716A"/>
    <w:rsid w:val="00FD755E"/>
    <w:rsid w:val="00FD7814"/>
    <w:rsid w:val="00FD7A07"/>
    <w:rsid w:val="00FD7C7B"/>
    <w:rsid w:val="00FD7CD3"/>
    <w:rsid w:val="00FE0003"/>
    <w:rsid w:val="00FE022E"/>
    <w:rsid w:val="00FE04A3"/>
    <w:rsid w:val="00FE1379"/>
    <w:rsid w:val="00FE140F"/>
    <w:rsid w:val="00FE2ABB"/>
    <w:rsid w:val="00FE2C58"/>
    <w:rsid w:val="00FE3848"/>
    <w:rsid w:val="00FE3A02"/>
    <w:rsid w:val="00FE3AF6"/>
    <w:rsid w:val="00FE410C"/>
    <w:rsid w:val="00FE44C5"/>
    <w:rsid w:val="00FE4722"/>
    <w:rsid w:val="00FE57F5"/>
    <w:rsid w:val="00FE59C3"/>
    <w:rsid w:val="00FE6048"/>
    <w:rsid w:val="00FE654A"/>
    <w:rsid w:val="00FE6C06"/>
    <w:rsid w:val="00FE6F8A"/>
    <w:rsid w:val="00FE7918"/>
    <w:rsid w:val="00FE7C87"/>
    <w:rsid w:val="00FE7C91"/>
    <w:rsid w:val="00FE7E91"/>
    <w:rsid w:val="00FF05D6"/>
    <w:rsid w:val="00FF1021"/>
    <w:rsid w:val="00FF11B1"/>
    <w:rsid w:val="00FF141F"/>
    <w:rsid w:val="00FF1A2F"/>
    <w:rsid w:val="00FF1F88"/>
    <w:rsid w:val="00FF23B7"/>
    <w:rsid w:val="00FF2807"/>
    <w:rsid w:val="00FF3321"/>
    <w:rsid w:val="00FF3C15"/>
    <w:rsid w:val="00FF3D13"/>
    <w:rsid w:val="00FF4017"/>
    <w:rsid w:val="00FF406D"/>
    <w:rsid w:val="00FF5377"/>
    <w:rsid w:val="00FF541C"/>
    <w:rsid w:val="00FF5CE3"/>
    <w:rsid w:val="00FF5E11"/>
    <w:rsid w:val="00FF6A9B"/>
    <w:rsid w:val="00FF6DA5"/>
    <w:rsid w:val="00FF6F78"/>
    <w:rsid w:val="00FF7D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5914B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5914B3"/>
    <w:pPr>
      <w:keepNext/>
      <w:numPr>
        <w:numId w:val="5"/>
      </w:numPr>
      <w:ind w:right="1296"/>
      <w:outlineLvl w:val="0"/>
    </w:pPr>
    <w:rPr>
      <w:u w:val="single"/>
    </w:rPr>
  </w:style>
  <w:style w:type="paragraph" w:styleId="Heading2">
    <w:name w:val="heading 2"/>
    <w:basedOn w:val="Normal"/>
    <w:next w:val="Normal"/>
    <w:uiPriority w:val="99"/>
    <w:semiHidden/>
    <w:qFormat/>
    <w:locked/>
    <w:rsid w:val="005914B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5914B3"/>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5914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14B3"/>
  </w:style>
  <w:style w:type="paragraph" w:styleId="Footer">
    <w:name w:val="footer"/>
    <w:basedOn w:val="Normal"/>
    <w:link w:val="FooterChar"/>
    <w:uiPriority w:val="43"/>
    <w:locked/>
    <w:rsid w:val="005914B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5914B3"/>
    <w:pPr>
      <w:spacing w:before="240" w:line="240" w:lineRule="exact"/>
      <w:ind w:left="720" w:right="794" w:firstLine="0"/>
    </w:pPr>
  </w:style>
  <w:style w:type="paragraph" w:styleId="FootnoteText">
    <w:name w:val="footnote text"/>
    <w:basedOn w:val="Normal"/>
    <w:link w:val="FootnoteTextChar"/>
    <w:uiPriority w:val="53"/>
    <w:locked/>
    <w:rsid w:val="005914B3"/>
    <w:pPr>
      <w:spacing w:after="240" w:line="240" w:lineRule="exact"/>
      <w:ind w:left="510" w:hanging="510"/>
    </w:pPr>
  </w:style>
  <w:style w:type="character" w:styleId="FootnoteReference">
    <w:name w:val="footnote reference"/>
    <w:uiPriority w:val="51"/>
    <w:locked/>
    <w:rsid w:val="005914B3"/>
    <w:rPr>
      <w:b/>
      <w:sz w:val="28"/>
      <w:vertAlign w:val="superscript"/>
    </w:rPr>
  </w:style>
  <w:style w:type="paragraph" w:customStyle="1" w:styleId="FootIndAgain">
    <w:name w:val="FootIndAgain"/>
    <w:basedOn w:val="FootnoteText"/>
    <w:uiPriority w:val="47"/>
    <w:qFormat/>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914B3"/>
    <w:pPr>
      <w:ind w:firstLine="0"/>
    </w:pPr>
  </w:style>
  <w:style w:type="character" w:customStyle="1" w:styleId="Heading1Char">
    <w:name w:val="Heading 1 Char"/>
    <w:uiPriority w:val="99"/>
    <w:locked/>
    <w:rsid w:val="005914B3"/>
    <w:rPr>
      <w:rFonts w:ascii="Univers" w:hAnsi="Univers"/>
      <w:sz w:val="26"/>
      <w:u w:val="single"/>
      <w:lang w:val="en-AU"/>
    </w:rPr>
  </w:style>
  <w:style w:type="character" w:customStyle="1" w:styleId="Heading2Char">
    <w:name w:val="Heading 2 Char"/>
    <w:uiPriority w:val="99"/>
    <w:semiHidden/>
    <w:locked/>
    <w:rsid w:val="005914B3"/>
    <w:rPr>
      <w:rFonts w:ascii="Arial" w:hAnsi="Arial"/>
      <w:b/>
      <w:i/>
      <w:sz w:val="24"/>
      <w:lang w:val="en-AU"/>
    </w:rPr>
  </w:style>
  <w:style w:type="character" w:customStyle="1" w:styleId="Heading3Char">
    <w:name w:val="Heading 3 Char"/>
    <w:uiPriority w:val="99"/>
    <w:semiHidden/>
    <w:locked/>
    <w:rsid w:val="005914B3"/>
    <w:rPr>
      <w:rFonts w:ascii="Arial" w:hAnsi="Arial"/>
      <w:sz w:val="24"/>
      <w:lang w:val="en-AU"/>
    </w:rPr>
  </w:style>
  <w:style w:type="paragraph" w:customStyle="1" w:styleId="NormalHC">
    <w:name w:val="Normal HC"/>
    <w:basedOn w:val="Normal"/>
    <w:uiPriority w:val="27"/>
    <w:qFormat/>
    <w:locked/>
    <w:rsid w:val="005914B3"/>
    <w:pPr>
      <w:numPr>
        <w:numId w:val="16"/>
      </w:numPr>
      <w:spacing w:after="480"/>
      <w:ind w:left="0" w:hanging="720"/>
    </w:pPr>
  </w:style>
  <w:style w:type="paragraph" w:customStyle="1" w:styleId="HeadingFirst">
    <w:name w:val="Heading First"/>
    <w:basedOn w:val="NormalHC"/>
    <w:next w:val="HeadingV"/>
    <w:uiPriority w:val="15"/>
    <w:qFormat/>
    <w:locked/>
    <w:rsid w:val="005914B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914B3"/>
    <w:pPr>
      <w:keepNext/>
      <w:numPr>
        <w:numId w:val="0"/>
      </w:numPr>
      <w:outlineLvl w:val="2"/>
    </w:pPr>
    <w:rPr>
      <w:b/>
      <w:szCs w:val="20"/>
    </w:rPr>
  </w:style>
  <w:style w:type="paragraph" w:customStyle="1" w:styleId="HeadingL2">
    <w:name w:val="Heading L2"/>
    <w:basedOn w:val="HeadingL1"/>
    <w:next w:val="NormalHC"/>
    <w:uiPriority w:val="23"/>
    <w:qFormat/>
    <w:locked/>
    <w:rsid w:val="005914B3"/>
    <w:pPr>
      <w:outlineLvl w:val="3"/>
    </w:pPr>
    <w:rPr>
      <w:b w:val="0"/>
      <w:i/>
    </w:rPr>
  </w:style>
  <w:style w:type="paragraph" w:customStyle="1" w:styleId="HeadingMatter">
    <w:name w:val="Heading Matter"/>
    <w:basedOn w:val="NormalHC"/>
    <w:next w:val="HeadingFirst"/>
    <w:uiPriority w:val="13"/>
    <w:qFormat/>
    <w:locked/>
    <w:rsid w:val="005914B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5914B3"/>
    <w:pPr>
      <w:keepNext w:val="0"/>
    </w:pPr>
  </w:style>
  <w:style w:type="paragraph" w:customStyle="1" w:styleId="HeadingV">
    <w:name w:val="Heading V"/>
    <w:basedOn w:val="HeadingFirst"/>
    <w:next w:val="HeadingSecond"/>
    <w:uiPriority w:val="17"/>
    <w:qFormat/>
    <w:locked/>
    <w:rsid w:val="005914B3"/>
    <w:rPr>
      <w:caps w:val="0"/>
      <w:u w:val="none"/>
    </w:rPr>
  </w:style>
  <w:style w:type="paragraph" w:customStyle="1" w:styleId="LeftrightafterHC">
    <w:name w:val="Leftright after HC"/>
    <w:basedOn w:val="Normal"/>
    <w:next w:val="leftright"/>
    <w:uiPriority w:val="31"/>
    <w:qFormat/>
    <w:locked/>
    <w:rsid w:val="005914B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5914B3"/>
    <w:pPr>
      <w:ind w:firstLine="720"/>
    </w:pPr>
  </w:style>
  <w:style w:type="paragraph" w:customStyle="1" w:styleId="LeftrightHanging">
    <w:name w:val="LeftrightHanging"/>
    <w:basedOn w:val="NormalHC"/>
    <w:uiPriority w:val="35"/>
    <w:qFormat/>
    <w:locked/>
    <w:rsid w:val="005914B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5914B3"/>
    <w:pPr>
      <w:spacing w:before="200"/>
      <w:ind w:left="2160"/>
    </w:pPr>
  </w:style>
  <w:style w:type="paragraph" w:customStyle="1" w:styleId="NormalafterHd2nd">
    <w:name w:val="Normal after Hd2nd"/>
    <w:basedOn w:val="NormalHC"/>
    <w:next w:val="NormalHC"/>
    <w:uiPriority w:val="29"/>
    <w:locked/>
    <w:rsid w:val="005914B3"/>
    <w:pPr>
      <w:numPr>
        <w:numId w:val="0"/>
      </w:numPr>
      <w:spacing w:before="1000"/>
    </w:pPr>
  </w:style>
  <w:style w:type="character" w:customStyle="1" w:styleId="NormalHCChar">
    <w:name w:val="Normal HC Char"/>
    <w:uiPriority w:val="99"/>
    <w:semiHidden/>
    <w:locked/>
    <w:rsid w:val="005914B3"/>
    <w:rPr>
      <w:rFonts w:ascii="Univers" w:hAnsi="Univers"/>
      <w:sz w:val="26"/>
      <w:szCs w:val="26"/>
    </w:rPr>
  </w:style>
  <w:style w:type="character" w:customStyle="1" w:styleId="StyleFootnoteReferenceChar">
    <w:name w:val="Style Footnote Reference Char"/>
    <w:uiPriority w:val="99"/>
    <w:semiHidden/>
    <w:locked/>
    <w:rsid w:val="005914B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5914B3"/>
  </w:style>
  <w:style w:type="paragraph" w:customStyle="1" w:styleId="HeadingJudgment">
    <w:name w:val="Heading Judgment"/>
    <w:basedOn w:val="Normal"/>
    <w:uiPriority w:val="59"/>
    <w:qFormat/>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5914B3"/>
    <w:pPr>
      <w:outlineLvl w:val="4"/>
    </w:pPr>
    <w:rPr>
      <w:b w:val="0"/>
    </w:rPr>
  </w:style>
  <w:style w:type="character" w:styleId="PageNumber">
    <w:name w:val="page number"/>
    <w:basedOn w:val="DefaultParagraphFont"/>
    <w:uiPriority w:val="57"/>
    <w:locked/>
    <w:rsid w:val="005914B3"/>
  </w:style>
  <w:style w:type="paragraph" w:styleId="BalloonText">
    <w:name w:val="Balloon Text"/>
    <w:basedOn w:val="Normal"/>
    <w:link w:val="BalloonTextChar"/>
    <w:semiHidden/>
    <w:locked/>
    <w:rsid w:val="005914B3"/>
    <w:rPr>
      <w:rFonts w:ascii="Tahoma" w:hAnsi="Tahoma" w:cs="Tahoma"/>
      <w:sz w:val="16"/>
      <w:szCs w:val="16"/>
      <w:lang w:eastAsia="en-US"/>
    </w:rPr>
  </w:style>
  <w:style w:type="character" w:customStyle="1" w:styleId="BalloonTextChar">
    <w:name w:val="Balloon Text Char"/>
    <w:basedOn w:val="DefaultParagraphFont"/>
    <w:link w:val="BalloonText"/>
    <w:semiHidden/>
    <w:rsid w:val="005914B3"/>
    <w:rPr>
      <w:rFonts w:ascii="Tahoma" w:hAnsi="Tahoma" w:cs="Tahoma"/>
      <w:sz w:val="16"/>
      <w:szCs w:val="16"/>
      <w:lang w:eastAsia="en-US"/>
    </w:rPr>
  </w:style>
  <w:style w:type="paragraph" w:customStyle="1" w:styleId="ClosingText">
    <w:name w:val="Closing Text"/>
    <w:basedOn w:val="Normal"/>
    <w:uiPriority w:val="98"/>
    <w:semiHidden/>
    <w:qFormat/>
    <w:locked/>
    <w:rsid w:val="005914B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914B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914B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914B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5914B3"/>
    <w:rPr>
      <w:szCs w:val="20"/>
      <w:lang w:eastAsia="en-US"/>
    </w:rPr>
  </w:style>
  <w:style w:type="paragraph" w:customStyle="1" w:styleId="NormalBody">
    <w:name w:val="Normal Body"/>
    <w:basedOn w:val="NormalHC"/>
    <w:uiPriority w:val="28"/>
    <w:qFormat/>
    <w:locked/>
    <w:rsid w:val="005914B3"/>
    <w:pPr>
      <w:numPr>
        <w:numId w:val="0"/>
      </w:numPr>
    </w:pPr>
    <w:rPr>
      <w:lang w:eastAsia="en-US"/>
    </w:rPr>
  </w:style>
  <w:style w:type="paragraph" w:customStyle="1" w:styleId="StyleFootnoteReference">
    <w:name w:val="Style Footnote Reference"/>
    <w:basedOn w:val="Normal"/>
    <w:next w:val="Normal"/>
    <w:semiHidden/>
    <w:rsid w:val="005914B3"/>
    <w:rPr>
      <w:vertAlign w:val="superscript"/>
      <w:lang w:eastAsia="en-US"/>
    </w:rPr>
  </w:style>
  <w:style w:type="paragraph" w:styleId="ListNumber">
    <w:name w:val="List Number"/>
    <w:basedOn w:val="Normal"/>
    <w:uiPriority w:val="56"/>
    <w:locked/>
    <w:rsid w:val="005914B3"/>
    <w:pPr>
      <w:numPr>
        <w:numId w:val="11"/>
      </w:numPr>
      <w:contextualSpacing/>
    </w:pPr>
  </w:style>
  <w:style w:type="paragraph" w:customStyle="1" w:styleId="FixListStyle">
    <w:name w:val="FixListStyle"/>
    <w:basedOn w:val="Normal"/>
    <w:uiPriority w:val="99"/>
    <w:qFormat/>
    <w:rsid w:val="005914B3"/>
    <w:pPr>
      <w:numPr>
        <w:numId w:val="19"/>
      </w:numPr>
      <w:spacing w:after="480"/>
      <w:ind w:left="0" w:hanging="720"/>
    </w:pPr>
  </w:style>
  <w:style w:type="paragraph" w:customStyle="1" w:styleId="CatchwordsBold">
    <w:name w:val="Catchwords Bold"/>
    <w:basedOn w:val="Normal"/>
    <w:link w:val="CatchwordsBoldChar"/>
    <w:qFormat/>
    <w:rsid w:val="005914B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5914B3"/>
    <w:rPr>
      <w:rFonts w:ascii="Times New Roman" w:hAnsi="Times New Roman"/>
      <w:b/>
      <w:szCs w:val="20"/>
    </w:rPr>
  </w:style>
  <w:style w:type="paragraph" w:customStyle="1" w:styleId="CatchwordsRight">
    <w:name w:val="Catchwords Right"/>
    <w:basedOn w:val="Normal"/>
    <w:link w:val="CatchwordsRightChar"/>
    <w:qFormat/>
    <w:rsid w:val="005914B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5914B3"/>
    <w:rPr>
      <w:rFonts w:ascii="Times New Roman" w:hAnsi="Times New Roman"/>
      <w:szCs w:val="20"/>
    </w:rPr>
  </w:style>
  <w:style w:type="paragraph" w:customStyle="1" w:styleId="CatchwordsText">
    <w:name w:val="Catchwords Text"/>
    <w:basedOn w:val="Normal"/>
    <w:link w:val="CatchwordsTextChar"/>
    <w:qFormat/>
    <w:rsid w:val="005914B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5914B3"/>
    <w:rPr>
      <w:rFonts w:ascii="Times New Roman" w:hAnsi="Times New Roman"/>
      <w:szCs w:val="20"/>
    </w:rPr>
  </w:style>
  <w:style w:type="paragraph" w:customStyle="1" w:styleId="CenteredBorder">
    <w:name w:val="Centered Border"/>
    <w:qFormat/>
    <w:rsid w:val="005914B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5914B3"/>
    <w:pPr>
      <w:jc w:val="center"/>
    </w:pPr>
    <w:rPr>
      <w:rFonts w:ascii="Times New Roman" w:hAnsi="Times New Roman"/>
      <w:b/>
      <w:bCs/>
      <w:szCs w:val="20"/>
      <w:lang w:val="en-GB"/>
    </w:rPr>
  </w:style>
  <w:style w:type="character" w:customStyle="1" w:styleId="OrderCentred">
    <w:name w:val="Order Centred"/>
    <w:semiHidden/>
    <w:rsid w:val="005914B3"/>
    <w:rPr>
      <w:b/>
      <w:bCs/>
      <w:sz w:val="26"/>
    </w:rPr>
  </w:style>
  <w:style w:type="paragraph" w:customStyle="1" w:styleId="OrdersTopLine">
    <w:name w:val="Orders TopLine"/>
    <w:qFormat/>
    <w:rsid w:val="005914B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5914B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5914B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5914B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5914B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5914B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5914B3"/>
    <w:rPr>
      <w:rFonts w:ascii="Times New Roman" w:hAnsi="Times New Roman"/>
      <w:i/>
      <w:lang w:eastAsia="en-US"/>
    </w:rPr>
  </w:style>
  <w:style w:type="paragraph" w:customStyle="1" w:styleId="OrdersIndentLevel2i">
    <w:name w:val="Orders Indent Level 2 (i)"/>
    <w:basedOn w:val="Normal"/>
    <w:link w:val="OrdersIndentLevel2iChar"/>
    <w:qFormat/>
    <w:rsid w:val="005914B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5914B3"/>
    <w:rPr>
      <w:rFonts w:ascii="Times New Roman" w:hAnsi="Times New Roman"/>
      <w:i/>
      <w:lang w:eastAsia="en-US"/>
    </w:rPr>
  </w:style>
  <w:style w:type="paragraph" w:customStyle="1" w:styleId="OrdersMatter">
    <w:name w:val="Orders Matter"/>
    <w:basedOn w:val="OrderCentreBold"/>
    <w:link w:val="OrdersMatterChar"/>
    <w:qFormat/>
    <w:rsid w:val="005914B3"/>
  </w:style>
  <w:style w:type="character" w:customStyle="1" w:styleId="OrdersMatterChar">
    <w:name w:val="Orders Matter Char"/>
    <w:link w:val="OrdersMatter"/>
    <w:rsid w:val="005914B3"/>
    <w:rPr>
      <w:rFonts w:ascii="Times New Roman" w:hAnsi="Times New Roman"/>
      <w:b/>
      <w:bCs/>
      <w:szCs w:val="20"/>
      <w:lang w:val="en-GB"/>
    </w:rPr>
  </w:style>
  <w:style w:type="paragraph" w:customStyle="1" w:styleId="OrdersNotice">
    <w:name w:val="Orders Notice"/>
    <w:rsid w:val="005914B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5914B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5914B3"/>
    <w:rPr>
      <w:rFonts w:ascii="Times New Roman" w:hAnsi="Times New Roman"/>
      <w:szCs w:val="20"/>
      <w:lang w:eastAsia="en-US"/>
    </w:rPr>
  </w:style>
  <w:style w:type="paragraph" w:customStyle="1" w:styleId="OrdersText">
    <w:name w:val="Orders Text"/>
    <w:basedOn w:val="Normal"/>
    <w:link w:val="OrdersTextChar"/>
    <w:qFormat/>
    <w:rsid w:val="005914B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5914B3"/>
    <w:rPr>
      <w:rFonts w:ascii="Times New Roman" w:hAnsi="Times New Roman"/>
      <w:i/>
      <w:lang w:eastAsia="en-US"/>
    </w:rPr>
  </w:style>
  <w:style w:type="paragraph" w:customStyle="1" w:styleId="OrdersCenteredBorder">
    <w:name w:val="Orders Centered Border"/>
    <w:qFormat/>
    <w:rsid w:val="005914B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5914B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5914B3"/>
    <w:rPr>
      <w:rFonts w:ascii="Times New Roman" w:hAnsi="Times New Roman"/>
      <w:szCs w:val="20"/>
    </w:rPr>
  </w:style>
  <w:style w:type="paragraph" w:customStyle="1" w:styleId="LRHangingafterHC">
    <w:name w:val="LR Hanging after HC"/>
    <w:basedOn w:val="Normal"/>
    <w:next w:val="LeftrightHanging"/>
    <w:uiPriority w:val="99"/>
    <w:qFormat/>
    <w:rsid w:val="005914B3"/>
    <w:pPr>
      <w:spacing w:before="720" w:line="240" w:lineRule="exact"/>
      <w:ind w:left="1440" w:right="794" w:hanging="720"/>
    </w:pPr>
  </w:style>
  <w:style w:type="paragraph" w:styleId="ListParagraph">
    <w:name w:val="List Paragraph"/>
    <w:basedOn w:val="Normal"/>
    <w:uiPriority w:val="34"/>
    <w:qFormat/>
    <w:locked/>
    <w:rsid w:val="00A57A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14:ligatures w14:val="standardContextual"/>
    </w:rPr>
  </w:style>
  <w:style w:type="character" w:customStyle="1" w:styleId="FootnoteTextChar">
    <w:name w:val="Footnote Text Char"/>
    <w:basedOn w:val="DefaultParagraphFont"/>
    <w:link w:val="FootnoteText"/>
    <w:uiPriority w:val="53"/>
    <w:rsid w:val="00021724"/>
  </w:style>
  <w:style w:type="paragraph" w:styleId="Revision">
    <w:name w:val="Revision"/>
    <w:hidden/>
    <w:uiPriority w:val="99"/>
    <w:semiHidden/>
    <w:rsid w:val="00901CAF"/>
  </w:style>
  <w:style w:type="character" w:styleId="CommentReference">
    <w:name w:val="annotation reference"/>
    <w:basedOn w:val="DefaultParagraphFont"/>
    <w:uiPriority w:val="99"/>
    <w:semiHidden/>
    <w:unhideWhenUsed/>
    <w:locked/>
    <w:rsid w:val="004233BB"/>
    <w:rPr>
      <w:sz w:val="16"/>
      <w:szCs w:val="16"/>
    </w:rPr>
  </w:style>
  <w:style w:type="paragraph" w:styleId="CommentText">
    <w:name w:val="annotation text"/>
    <w:basedOn w:val="Normal"/>
    <w:link w:val="CommentTextChar"/>
    <w:uiPriority w:val="99"/>
    <w:unhideWhenUsed/>
    <w:locked/>
    <w:rsid w:val="004233BB"/>
    <w:pPr>
      <w:spacing w:line="240" w:lineRule="auto"/>
    </w:pPr>
    <w:rPr>
      <w:sz w:val="20"/>
      <w:szCs w:val="20"/>
    </w:rPr>
  </w:style>
  <w:style w:type="character" w:customStyle="1" w:styleId="CommentTextChar">
    <w:name w:val="Comment Text Char"/>
    <w:basedOn w:val="DefaultParagraphFont"/>
    <w:link w:val="CommentText"/>
    <w:uiPriority w:val="99"/>
    <w:rsid w:val="004233BB"/>
    <w:rPr>
      <w:sz w:val="20"/>
      <w:szCs w:val="20"/>
    </w:rPr>
  </w:style>
  <w:style w:type="paragraph" w:styleId="CommentSubject">
    <w:name w:val="annotation subject"/>
    <w:basedOn w:val="CommentText"/>
    <w:next w:val="CommentText"/>
    <w:link w:val="CommentSubjectChar"/>
    <w:uiPriority w:val="99"/>
    <w:semiHidden/>
    <w:unhideWhenUsed/>
    <w:locked/>
    <w:rsid w:val="004233BB"/>
    <w:rPr>
      <w:b/>
      <w:bCs/>
    </w:rPr>
  </w:style>
  <w:style w:type="character" w:customStyle="1" w:styleId="CommentSubjectChar">
    <w:name w:val="Comment Subject Char"/>
    <w:basedOn w:val="CommentTextChar"/>
    <w:link w:val="CommentSubject"/>
    <w:uiPriority w:val="99"/>
    <w:semiHidden/>
    <w:rsid w:val="004233BB"/>
    <w:rPr>
      <w:b/>
      <w:bCs/>
      <w:sz w:val="20"/>
      <w:szCs w:val="20"/>
    </w:rPr>
  </w:style>
  <w:style w:type="paragraph" w:customStyle="1" w:styleId="Body">
    <w:name w:val="Body"/>
    <w:basedOn w:val="Normal"/>
    <w:qFormat/>
    <w:rsid w:val="00835C8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35C8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35C8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35C8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35C8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35C81"/>
    <w:pPr>
      <w:jc w:val="center"/>
    </w:pPr>
    <w:rPr>
      <w:rFonts w:ascii="Times New Roman" w:hAnsi="Times New Roman"/>
      <w:bCs/>
      <w:szCs w:val="20"/>
      <w:lang w:val="en-GB"/>
    </w:rPr>
  </w:style>
  <w:style w:type="paragraph" w:customStyle="1" w:styleId="Default">
    <w:name w:val="Default"/>
    <w:rsid w:val="00835C8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7765">
      <w:bodyDiv w:val="1"/>
      <w:marLeft w:val="0"/>
      <w:marRight w:val="0"/>
      <w:marTop w:val="0"/>
      <w:marBottom w:val="0"/>
      <w:divBdr>
        <w:top w:val="none" w:sz="0" w:space="0" w:color="auto"/>
        <w:left w:val="none" w:sz="0" w:space="0" w:color="auto"/>
        <w:bottom w:val="none" w:sz="0" w:space="0" w:color="auto"/>
        <w:right w:val="none" w:sz="0" w:space="0" w:color="auto"/>
      </w:divBdr>
    </w:div>
    <w:div w:id="835002107">
      <w:bodyDiv w:val="1"/>
      <w:marLeft w:val="0"/>
      <w:marRight w:val="0"/>
      <w:marTop w:val="0"/>
      <w:marBottom w:val="0"/>
      <w:divBdr>
        <w:top w:val="none" w:sz="0" w:space="0" w:color="auto"/>
        <w:left w:val="none" w:sz="0" w:space="0" w:color="auto"/>
        <w:bottom w:val="none" w:sz="0" w:space="0" w:color="auto"/>
        <w:right w:val="none" w:sz="0" w:space="0" w:color="auto"/>
      </w:divBdr>
    </w:div>
    <w:div w:id="930896653">
      <w:bodyDiv w:val="1"/>
      <w:marLeft w:val="0"/>
      <w:marRight w:val="0"/>
      <w:marTop w:val="0"/>
      <w:marBottom w:val="0"/>
      <w:divBdr>
        <w:top w:val="none" w:sz="0" w:space="0" w:color="auto"/>
        <w:left w:val="none" w:sz="0" w:space="0" w:color="auto"/>
        <w:bottom w:val="none" w:sz="0" w:space="0" w:color="auto"/>
        <w:right w:val="none" w:sz="0" w:space="0" w:color="auto"/>
      </w:divBdr>
    </w:div>
    <w:div w:id="20845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A7EA1FD3-9351-4DCC-A090-984EF898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39</Pages>
  <Words>11055</Words>
  <Characters>63018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2024-12-09T22:22:00Z</dcterms:created>
  <dcterms:modified xsi:type="dcterms:W3CDTF">2024-12-09T22:39:00Z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