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B9AD" w14:textId="77777777" w:rsidR="009268E9" w:rsidRPr="00704FF8" w:rsidRDefault="009268E9" w:rsidP="00704FF8">
      <w:pPr>
        <w:pStyle w:val="OrdersTopLine"/>
      </w:pPr>
      <w:r w:rsidRPr="00704FF8">
        <w:t>HIGH COURT OF AUSTRALIA</w:t>
      </w:r>
    </w:p>
    <w:p w14:paraId="41AECDD5" w14:textId="77777777" w:rsidR="009268E9" w:rsidRPr="00704FF8" w:rsidRDefault="009268E9" w:rsidP="00704FF8">
      <w:pPr>
        <w:pStyle w:val="OrderCentre"/>
      </w:pPr>
    </w:p>
    <w:p w14:paraId="6A1B2FC1" w14:textId="77777777" w:rsidR="009268E9" w:rsidRPr="00C46004" w:rsidRDefault="009268E9" w:rsidP="00704FF8">
      <w:pPr>
        <w:pStyle w:val="OrderCentre"/>
        <w:rPr>
          <w:spacing w:val="-4"/>
          <w:sz w:val="24"/>
          <w:szCs w:val="24"/>
        </w:rPr>
      </w:pPr>
      <w:r w:rsidRPr="00C46004">
        <w:rPr>
          <w:spacing w:val="-4"/>
          <w:sz w:val="24"/>
          <w:szCs w:val="24"/>
        </w:rPr>
        <w:t>GAGELER CJ,</w:t>
      </w:r>
    </w:p>
    <w:p w14:paraId="3003F4FA" w14:textId="77777777" w:rsidR="009268E9" w:rsidRPr="00704FF8" w:rsidRDefault="009268E9"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2D9E9F2" w14:textId="77777777" w:rsidR="009268E9" w:rsidRPr="00427F3A" w:rsidRDefault="009268E9" w:rsidP="00EE5374">
      <w:pPr>
        <w:pStyle w:val="Centre"/>
        <w:rPr>
          <w:lang w:val="en-AU"/>
        </w:rPr>
      </w:pPr>
    </w:p>
    <w:p w14:paraId="1CF0BB90" w14:textId="77777777" w:rsidR="009268E9" w:rsidRPr="00704FF8" w:rsidRDefault="009268E9" w:rsidP="00704FF8">
      <w:pPr>
        <w:pStyle w:val="OrdersCenteredBorder"/>
      </w:pPr>
    </w:p>
    <w:p w14:paraId="5A584433" w14:textId="77777777" w:rsidR="009268E9" w:rsidRPr="00704FF8" w:rsidRDefault="009268E9" w:rsidP="0032341F">
      <w:pPr>
        <w:pStyle w:val="OrdersBodyHeading"/>
      </w:pPr>
    </w:p>
    <w:p w14:paraId="073D3DE9" w14:textId="77777777" w:rsidR="009268E9" w:rsidRPr="0032341F" w:rsidRDefault="009268E9" w:rsidP="009362E8">
      <w:pPr>
        <w:pStyle w:val="OrdersPartyName"/>
        <w:ind w:right="-1"/>
      </w:pPr>
      <w:r w:rsidRPr="0061180A">
        <w:t>PAFBURN PTY LIMITED &amp; ANOR</w:t>
      </w:r>
      <w:r w:rsidRPr="0032341F">
        <w:tab/>
        <w:t>APPELLANT</w:t>
      </w:r>
      <w:r>
        <w:t>S</w:t>
      </w:r>
    </w:p>
    <w:p w14:paraId="537CBDE7" w14:textId="77777777" w:rsidR="009268E9" w:rsidRPr="0032341F" w:rsidRDefault="009268E9" w:rsidP="009362E8">
      <w:pPr>
        <w:pStyle w:val="OrdersPartyName"/>
        <w:ind w:right="-1"/>
      </w:pPr>
    </w:p>
    <w:p w14:paraId="738E31D6" w14:textId="77777777" w:rsidR="009268E9" w:rsidRPr="0032341F" w:rsidRDefault="009268E9" w:rsidP="009362E8">
      <w:pPr>
        <w:pStyle w:val="OrdersPartyName"/>
        <w:ind w:right="-1"/>
      </w:pPr>
      <w:r w:rsidRPr="0032341F">
        <w:t>AND</w:t>
      </w:r>
    </w:p>
    <w:p w14:paraId="311AE6AA" w14:textId="77777777" w:rsidR="009268E9" w:rsidRPr="0032341F" w:rsidRDefault="009268E9" w:rsidP="009362E8">
      <w:pPr>
        <w:pStyle w:val="OrdersPartyName"/>
        <w:ind w:right="-1"/>
      </w:pPr>
    </w:p>
    <w:p w14:paraId="700FCE6A" w14:textId="77777777" w:rsidR="009268E9" w:rsidRPr="0032341F" w:rsidRDefault="009268E9" w:rsidP="009362E8">
      <w:pPr>
        <w:pStyle w:val="OrdersPartyName"/>
        <w:ind w:right="-1"/>
      </w:pPr>
      <w:r w:rsidRPr="0061180A">
        <w:t>THE OWNERS - STRATA PLAN NO 84674</w:t>
      </w:r>
      <w:r w:rsidRPr="0032341F">
        <w:tab/>
        <w:t>RESPONDENT</w:t>
      </w:r>
    </w:p>
    <w:p w14:paraId="296E9D5D" w14:textId="77777777" w:rsidR="009268E9" w:rsidRPr="00427F3A" w:rsidRDefault="009268E9" w:rsidP="00AF0A5E">
      <w:pPr>
        <w:pStyle w:val="BodyHeading"/>
      </w:pPr>
    </w:p>
    <w:p w14:paraId="1397BF25" w14:textId="77777777" w:rsidR="009268E9" w:rsidRPr="00427F3A" w:rsidRDefault="009268E9" w:rsidP="00BE0A6C">
      <w:pPr>
        <w:pStyle w:val="BodyHeading"/>
      </w:pPr>
    </w:p>
    <w:p w14:paraId="3F8CB76C" w14:textId="77777777" w:rsidR="009268E9" w:rsidRPr="00427F3A" w:rsidRDefault="009268E9" w:rsidP="00EE5374">
      <w:pPr>
        <w:pStyle w:val="CentreItalics"/>
      </w:pPr>
      <w:r w:rsidRPr="0061180A">
        <w:t>Pafburn Pty Limited v The Owners - Strata Plan No 84674</w:t>
      </w:r>
    </w:p>
    <w:p w14:paraId="146580EE" w14:textId="77777777" w:rsidR="009268E9" w:rsidRPr="00427F3A" w:rsidRDefault="009268E9" w:rsidP="00E90E4F">
      <w:pPr>
        <w:pStyle w:val="OrdersCentre"/>
      </w:pPr>
      <w:r>
        <w:t>[2024</w:t>
      </w:r>
      <w:r w:rsidRPr="00427F3A">
        <w:t xml:space="preserve">] HCA </w:t>
      </w:r>
      <w:r>
        <w:t>49</w:t>
      </w:r>
    </w:p>
    <w:p w14:paraId="150FE402" w14:textId="77777777" w:rsidR="009268E9" w:rsidRDefault="009268E9" w:rsidP="00E90E4F">
      <w:pPr>
        <w:pStyle w:val="OrdersCentreItalics"/>
      </w:pPr>
      <w:r>
        <w:t xml:space="preserve">Date of Hearing: </w:t>
      </w:r>
      <w:r w:rsidRPr="0061180A">
        <w:t>1</w:t>
      </w:r>
      <w:r>
        <w:t>5</w:t>
      </w:r>
      <w:r w:rsidRPr="0061180A">
        <w:t xml:space="preserve"> October 2024</w:t>
      </w:r>
    </w:p>
    <w:p w14:paraId="1DAAE763" w14:textId="77777777" w:rsidR="009268E9" w:rsidRPr="00427F3A" w:rsidRDefault="009268E9" w:rsidP="00E90E4F">
      <w:pPr>
        <w:pStyle w:val="OrdersCentreItalics"/>
      </w:pPr>
      <w:r>
        <w:t>Date of Judgment: 11 December 2024</w:t>
      </w:r>
    </w:p>
    <w:p w14:paraId="407B7F75" w14:textId="77777777" w:rsidR="009268E9" w:rsidRDefault="009268E9" w:rsidP="00E90E4F">
      <w:pPr>
        <w:pStyle w:val="OrdersCentre"/>
      </w:pPr>
      <w:r w:rsidRPr="0061180A">
        <w:t>S54/2024</w:t>
      </w:r>
    </w:p>
    <w:p w14:paraId="5CD571B6" w14:textId="77777777" w:rsidR="009268E9" w:rsidRPr="00427F3A" w:rsidRDefault="009268E9" w:rsidP="00E90E4F">
      <w:pPr>
        <w:pStyle w:val="OrdersCentre"/>
      </w:pPr>
    </w:p>
    <w:p w14:paraId="03783487" w14:textId="77777777" w:rsidR="009268E9" w:rsidRPr="00BE0A6C" w:rsidRDefault="009268E9" w:rsidP="00E90E4F">
      <w:pPr>
        <w:pStyle w:val="OrderCentreBold"/>
      </w:pPr>
      <w:r w:rsidRPr="00BE0A6C">
        <w:t>ORDER</w:t>
      </w:r>
    </w:p>
    <w:p w14:paraId="3583D79D" w14:textId="77777777" w:rsidR="009268E9" w:rsidRPr="00427F3A" w:rsidRDefault="009268E9" w:rsidP="00736C52">
      <w:pPr>
        <w:pStyle w:val="Centre"/>
        <w:rPr>
          <w:lang w:val="en-AU"/>
        </w:rPr>
      </w:pPr>
    </w:p>
    <w:p w14:paraId="1DF38132" w14:textId="77777777" w:rsidR="009268E9" w:rsidRPr="00C80CF0" w:rsidRDefault="009268E9" w:rsidP="00797917">
      <w:pPr>
        <w:pStyle w:val="OrdersText"/>
      </w:pPr>
      <w:r>
        <w:t>Appeal dismissed with costs.</w:t>
      </w:r>
    </w:p>
    <w:p w14:paraId="21B028DE" w14:textId="77777777" w:rsidR="009268E9" w:rsidRDefault="009268E9" w:rsidP="00EE5374">
      <w:pPr>
        <w:pStyle w:val="Body"/>
      </w:pPr>
    </w:p>
    <w:p w14:paraId="7E1C8DFC" w14:textId="77777777" w:rsidR="009268E9" w:rsidRPr="00427F3A" w:rsidRDefault="009268E9" w:rsidP="00EE5374">
      <w:pPr>
        <w:pStyle w:val="Body"/>
      </w:pPr>
    </w:p>
    <w:p w14:paraId="287FE560" w14:textId="77777777" w:rsidR="009268E9" w:rsidRPr="00427F3A" w:rsidRDefault="009268E9" w:rsidP="0032341F">
      <w:pPr>
        <w:pStyle w:val="OrdersBody"/>
      </w:pPr>
      <w:r w:rsidRPr="00427F3A">
        <w:t xml:space="preserve">On appeal from the Supreme </w:t>
      </w:r>
      <w:r w:rsidRPr="0061180A">
        <w:t>Court of New South Wales</w:t>
      </w:r>
    </w:p>
    <w:p w14:paraId="4D8F4BD9" w14:textId="77777777" w:rsidR="009268E9" w:rsidRDefault="009268E9" w:rsidP="00EE5374">
      <w:pPr>
        <w:pStyle w:val="Body"/>
      </w:pPr>
    </w:p>
    <w:p w14:paraId="0D5D919C" w14:textId="77777777" w:rsidR="009268E9" w:rsidRPr="00427F3A" w:rsidRDefault="009268E9" w:rsidP="00EE5374">
      <w:pPr>
        <w:pStyle w:val="Body"/>
      </w:pPr>
    </w:p>
    <w:p w14:paraId="59A7D5FA" w14:textId="77777777" w:rsidR="009268E9" w:rsidRPr="00427F3A" w:rsidRDefault="009268E9" w:rsidP="00E90E4F">
      <w:pPr>
        <w:pStyle w:val="OrdersBodyHeading"/>
      </w:pPr>
      <w:r w:rsidRPr="00427F3A">
        <w:t>Representation</w:t>
      </w:r>
    </w:p>
    <w:p w14:paraId="16C8BC87" w14:textId="77777777" w:rsidR="009268E9" w:rsidRDefault="009268E9" w:rsidP="00EE5374">
      <w:pPr>
        <w:pStyle w:val="Body"/>
      </w:pPr>
    </w:p>
    <w:p w14:paraId="2DF53F51" w14:textId="77777777" w:rsidR="009268E9" w:rsidRPr="0061180A" w:rsidRDefault="009268E9" w:rsidP="00E90E4F">
      <w:pPr>
        <w:pStyle w:val="OrdersBody"/>
      </w:pPr>
      <w:r w:rsidRPr="0061180A">
        <w:t>N C Hutley SC with G A Sirtes SC and A Di Francesco for the appellants (instructed by M&amp;A Lawyers)</w:t>
      </w:r>
    </w:p>
    <w:p w14:paraId="348AC9B6" w14:textId="77777777" w:rsidR="009268E9" w:rsidRPr="0061180A" w:rsidRDefault="009268E9" w:rsidP="001B3C97">
      <w:pPr>
        <w:pStyle w:val="Body"/>
      </w:pPr>
    </w:p>
    <w:p w14:paraId="4B69294D" w14:textId="77777777" w:rsidR="009268E9" w:rsidRPr="0061180A" w:rsidRDefault="009268E9" w:rsidP="00E90E4F">
      <w:pPr>
        <w:pStyle w:val="OrdersBody"/>
      </w:pPr>
      <w:r w:rsidRPr="0061180A">
        <w:t>B W Walker SC with D S Weinberger for the respondent (instructed by Grace Lawyers)</w:t>
      </w:r>
    </w:p>
    <w:p w14:paraId="1C62552D" w14:textId="77777777" w:rsidR="009268E9" w:rsidRDefault="009268E9" w:rsidP="00A01277">
      <w:pPr>
        <w:pStyle w:val="Body"/>
      </w:pPr>
    </w:p>
    <w:p w14:paraId="036A6FE6" w14:textId="77777777" w:rsidR="009268E9" w:rsidRDefault="009268E9" w:rsidP="00EE5374">
      <w:pPr>
        <w:pStyle w:val="Body"/>
      </w:pPr>
    </w:p>
    <w:p w14:paraId="6B9EDB3B" w14:textId="77777777" w:rsidR="009268E9" w:rsidRDefault="009268E9" w:rsidP="00EE5374">
      <w:pPr>
        <w:pStyle w:val="Body"/>
      </w:pPr>
    </w:p>
    <w:p w14:paraId="59BE0BAF" w14:textId="77777777" w:rsidR="009268E9" w:rsidRDefault="009268E9" w:rsidP="00EE5374">
      <w:pPr>
        <w:pStyle w:val="Body"/>
      </w:pPr>
    </w:p>
    <w:p w14:paraId="25538826" w14:textId="77777777" w:rsidR="009268E9" w:rsidRPr="00427F3A" w:rsidRDefault="009268E9" w:rsidP="00EE5374">
      <w:pPr>
        <w:pStyle w:val="Body"/>
      </w:pPr>
    </w:p>
    <w:p w14:paraId="109AD91F" w14:textId="77777777" w:rsidR="009268E9" w:rsidRPr="00427F3A" w:rsidRDefault="009268E9" w:rsidP="00F9713B">
      <w:pPr>
        <w:pStyle w:val="Notice"/>
        <w:rPr>
          <w:lang w:val="en-AU"/>
        </w:rPr>
      </w:pPr>
      <w:r w:rsidRPr="00427F3A">
        <w:rPr>
          <w:lang w:val="en-AU"/>
        </w:rPr>
        <w:t>Notice:  This copy of the Court's Reasons for Judgment is subject to formal revision prior to publication in the Commonwealth Law Reports.</w:t>
      </w:r>
    </w:p>
    <w:p w14:paraId="5C515B8E" w14:textId="24DA9BAF" w:rsidR="009268E9" w:rsidRDefault="009268E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A8B68A7" w14:textId="77777777" w:rsidR="00BE6AD9" w:rsidRDefault="009268E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E6AD9" w:rsidSect="009268E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6F9ECF2" w14:textId="77777777" w:rsidR="00BE6AD9" w:rsidRDefault="00BE6AD9" w:rsidP="00BE6AD9">
      <w:pPr>
        <w:pStyle w:val="CatchwordsBold"/>
      </w:pPr>
      <w:r>
        <w:lastRenderedPageBreak/>
        <w:t>CATCHWORDS</w:t>
      </w:r>
    </w:p>
    <w:p w14:paraId="6D03E5BD" w14:textId="77777777" w:rsidR="00BE6AD9" w:rsidRDefault="00BE6AD9" w:rsidP="00BE6AD9">
      <w:pPr>
        <w:pStyle w:val="CatchwordsBold"/>
      </w:pPr>
    </w:p>
    <w:p w14:paraId="49917E2B" w14:textId="77777777" w:rsidR="00BE6AD9" w:rsidRPr="00B9489E" w:rsidRDefault="00BE6AD9" w:rsidP="00BE6AD9">
      <w:pPr>
        <w:pStyle w:val="CatchwordsBold"/>
      </w:pPr>
      <w:r>
        <w:t>Pafburn Pty Limited v The Owners - Strata Plan No 84674</w:t>
      </w:r>
    </w:p>
    <w:p w14:paraId="6DA210DC" w14:textId="77777777" w:rsidR="00BE6AD9" w:rsidRDefault="00BE6AD9" w:rsidP="00BE6AD9">
      <w:pPr>
        <w:pStyle w:val="CatchwordsBold"/>
        <w:rPr>
          <w:i/>
          <w:iCs/>
        </w:rPr>
      </w:pPr>
    </w:p>
    <w:p w14:paraId="7D6DAE92" w14:textId="77777777" w:rsidR="00BE6AD9" w:rsidRDefault="00BE6AD9" w:rsidP="00BE6AD9">
      <w:pPr>
        <w:pStyle w:val="CatchwordsText"/>
      </w:pPr>
      <w:r>
        <w:t>Tort – Negligence – Concurrent wrongdoers – Proportionate liability – Where owners corporation claimed damages from developer and head building contractor for construction of building – Where claim for</w:t>
      </w:r>
      <w:r w:rsidRPr="00161BAC">
        <w:t xml:space="preserve"> economic loss arising from breach of</w:t>
      </w:r>
      <w:r>
        <w:t xml:space="preserve"> duty </w:t>
      </w:r>
      <w:r w:rsidRPr="00161BAC">
        <w:t>imposed on person carrying out construction work by s</w:t>
      </w:r>
      <w:r>
        <w:t> </w:t>
      </w:r>
      <w:r w:rsidRPr="00161BAC">
        <w:t>37</w:t>
      </w:r>
      <w:r>
        <w:t xml:space="preserve"> of </w:t>
      </w:r>
      <w:r w:rsidRPr="00025EC5">
        <w:rPr>
          <w:i/>
          <w:iCs/>
        </w:rPr>
        <w:t>Design and Building Practitioners Act 2020</w:t>
      </w:r>
      <w:r>
        <w:t xml:space="preserve"> (NSW) ("DBPA") – Where duty to </w:t>
      </w:r>
      <w:r w:rsidRPr="00161BAC">
        <w:t xml:space="preserve">exercise reasonable care to avoid economic loss caused by defects in or related to </w:t>
      </w:r>
      <w:r>
        <w:t>b</w:t>
      </w:r>
      <w:r w:rsidRPr="00161BAC">
        <w:t>uilding arising from construction work</w:t>
      </w:r>
      <w:r>
        <w:t xml:space="preserve"> – Whether Pt 4 of </w:t>
      </w:r>
      <w:r w:rsidRPr="00025EC5">
        <w:rPr>
          <w:i/>
          <w:iCs/>
        </w:rPr>
        <w:t>Civil Liability Act 2002</w:t>
      </w:r>
      <w:r>
        <w:t> (NSW) can limit liability for damages for breach of s 37 of DBPA.</w:t>
      </w:r>
    </w:p>
    <w:p w14:paraId="73CF118B" w14:textId="77777777" w:rsidR="00BE6AD9" w:rsidRPr="00BE6AD9" w:rsidRDefault="00BE6AD9" w:rsidP="00BE6AD9">
      <w:pPr>
        <w:pStyle w:val="CatchwordsText"/>
      </w:pPr>
    </w:p>
    <w:p w14:paraId="69E10119" w14:textId="77777777" w:rsidR="00BE6AD9" w:rsidRPr="00BE6AD9" w:rsidRDefault="00BE6AD9" w:rsidP="00BE6AD9">
      <w:pPr>
        <w:pStyle w:val="CatchwordsText"/>
      </w:pPr>
      <w:r w:rsidRPr="00BE6AD9">
        <w:t>Words and phrases – "apportionable claim", "building work", "concurrent wrongdoers", "construction work", "direct liability", "duty of care", "non-delegable duty", "personal liability", "proportionate liability", "statutory duty", "vicarious liability".</w:t>
      </w:r>
    </w:p>
    <w:p w14:paraId="77F402CE" w14:textId="77777777" w:rsidR="00BE6AD9" w:rsidRPr="00BE6AD9" w:rsidRDefault="00BE6AD9" w:rsidP="00BE6AD9">
      <w:pPr>
        <w:pStyle w:val="CatchwordsText"/>
      </w:pPr>
    </w:p>
    <w:p w14:paraId="671C9A29" w14:textId="77777777" w:rsidR="00BE6AD9" w:rsidRPr="00BE6AD9" w:rsidRDefault="00BE6AD9" w:rsidP="00BE6AD9">
      <w:pPr>
        <w:pStyle w:val="CatchwordsText"/>
      </w:pPr>
      <w:r w:rsidRPr="00025EC5">
        <w:rPr>
          <w:i/>
          <w:iCs/>
        </w:rPr>
        <w:t>Civil Liability Act 2002</w:t>
      </w:r>
      <w:r>
        <w:t> (NSW), ss 5Q, 34, 34A, 35, 39(a).</w:t>
      </w:r>
    </w:p>
    <w:p w14:paraId="71933DFF" w14:textId="79B95976" w:rsidR="009268E9" w:rsidRDefault="00BE6AD9" w:rsidP="00BE6AD9">
      <w:pPr>
        <w:pStyle w:val="CatchwordsText"/>
      </w:pPr>
      <w:r w:rsidRPr="00025EC5">
        <w:rPr>
          <w:i/>
          <w:iCs/>
        </w:rPr>
        <w:t>Design and Building Practitioners Act 2020</w:t>
      </w:r>
      <w:r>
        <w:t> (NSW), ss 7(3), 32, 33, 34, 35, 36(1), 37, 38, 39, 40, 41.</w:t>
      </w:r>
    </w:p>
    <w:p w14:paraId="779E0D3C" w14:textId="727FD537" w:rsidR="00BE6AD9" w:rsidRDefault="00BE6AD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D239BE3" w14:textId="4A202583" w:rsidR="00BE6AD9" w:rsidRDefault="00BE6AD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E4BE875" w14:textId="77777777" w:rsidR="009268E9" w:rsidRDefault="009268E9" w:rsidP="001D4A85">
      <w:pPr>
        <w:pStyle w:val="FixListStyle"/>
        <w:tabs>
          <w:tab w:val="clear" w:pos="720"/>
          <w:tab w:val="left" w:pos="0"/>
        </w:tabs>
        <w:spacing w:after="260" w:line="280" w:lineRule="exact"/>
        <w:ind w:right="0"/>
        <w:jc w:val="both"/>
        <w:rPr>
          <w:rFonts w:ascii="Times New Roman" w:hAnsi="Times New Roman"/>
        </w:rPr>
        <w:sectPr w:rsidR="009268E9" w:rsidSect="00BE6AD9">
          <w:pgSz w:w="11907" w:h="16839" w:code="9"/>
          <w:pgMar w:top="1440" w:right="1701" w:bottom="1984" w:left="1701" w:header="720" w:footer="720" w:gutter="0"/>
          <w:pgNumType w:start="1"/>
          <w:cols w:space="720"/>
          <w:titlePg/>
          <w:docGrid w:linePitch="354"/>
        </w:sectPr>
      </w:pPr>
    </w:p>
    <w:p w14:paraId="7C36F302" w14:textId="57ED345F" w:rsidR="006B77F0" w:rsidRPr="001D4A85" w:rsidRDefault="001D4A85" w:rsidP="001D4A85">
      <w:pPr>
        <w:pStyle w:val="FixListStyle"/>
        <w:tabs>
          <w:tab w:val="clear" w:pos="720"/>
          <w:tab w:val="left" w:pos="0"/>
        </w:tabs>
        <w:spacing w:after="260" w:line="280" w:lineRule="exact"/>
        <w:ind w:right="0"/>
        <w:jc w:val="both"/>
        <w:rPr>
          <w:rFonts w:ascii="Times New Roman" w:hAnsi="Times New Roman"/>
        </w:rPr>
      </w:pPr>
      <w:r w:rsidRPr="001D4A85">
        <w:rPr>
          <w:rFonts w:ascii="Times New Roman" w:hAnsi="Times New Roman"/>
        </w:rPr>
        <w:lastRenderedPageBreak/>
        <w:t xml:space="preserve">GAGELER CJ, GLEESON, JAGOT AND BEECH-JONES JJ.   </w:t>
      </w:r>
      <w:r w:rsidR="00D33432" w:rsidRPr="001D4A85">
        <w:rPr>
          <w:rFonts w:ascii="Times New Roman" w:hAnsi="Times New Roman"/>
        </w:rPr>
        <w:t>A</w:t>
      </w:r>
      <w:r w:rsidR="00732541" w:rsidRPr="001D4A85">
        <w:rPr>
          <w:rFonts w:ascii="Times New Roman" w:hAnsi="Times New Roman"/>
        </w:rPr>
        <w:t>n</w:t>
      </w:r>
      <w:r w:rsidR="00A44197" w:rsidRPr="001D4A85">
        <w:rPr>
          <w:rFonts w:ascii="Times New Roman" w:hAnsi="Times New Roman"/>
        </w:rPr>
        <w:t xml:space="preserve"> </w:t>
      </w:r>
      <w:r w:rsidR="00732541" w:rsidRPr="001D4A85">
        <w:rPr>
          <w:rFonts w:ascii="Times New Roman" w:hAnsi="Times New Roman"/>
        </w:rPr>
        <w:t xml:space="preserve">owners corporation </w:t>
      </w:r>
      <w:r w:rsidR="004C335C" w:rsidRPr="001D4A85">
        <w:rPr>
          <w:rFonts w:ascii="Times New Roman" w:hAnsi="Times New Roman"/>
        </w:rPr>
        <w:t xml:space="preserve">for a residential strata building </w:t>
      </w:r>
      <w:r w:rsidR="00321CF3" w:rsidRPr="001D4A85">
        <w:rPr>
          <w:rFonts w:ascii="Times New Roman" w:hAnsi="Times New Roman"/>
        </w:rPr>
        <w:t>(</w:t>
      </w:r>
      <w:r w:rsidR="00E84FC1" w:rsidRPr="001D4A85">
        <w:rPr>
          <w:rFonts w:ascii="Times New Roman" w:hAnsi="Times New Roman"/>
        </w:rPr>
        <w:t>"</w:t>
      </w:r>
      <w:r w:rsidR="00321CF3" w:rsidRPr="001D4A85">
        <w:rPr>
          <w:rFonts w:ascii="Times New Roman" w:hAnsi="Times New Roman"/>
        </w:rPr>
        <w:t xml:space="preserve">the Building") </w:t>
      </w:r>
      <w:r w:rsidR="00E643E7" w:rsidRPr="001D4A85">
        <w:rPr>
          <w:rFonts w:ascii="Times New Roman" w:hAnsi="Times New Roman"/>
        </w:rPr>
        <w:t xml:space="preserve">claims damages </w:t>
      </w:r>
      <w:r w:rsidR="00C363DA" w:rsidRPr="001D4A85">
        <w:rPr>
          <w:rFonts w:ascii="Times New Roman" w:hAnsi="Times New Roman"/>
        </w:rPr>
        <w:t>from the developer and the head building contractor for the construction of that building</w:t>
      </w:r>
      <w:r w:rsidR="00876B54" w:rsidRPr="001D4A85">
        <w:rPr>
          <w:rFonts w:ascii="Times New Roman" w:hAnsi="Times New Roman"/>
        </w:rPr>
        <w:t xml:space="preserve">. </w:t>
      </w:r>
      <w:r w:rsidR="00753188" w:rsidRPr="001D4A85">
        <w:rPr>
          <w:rFonts w:ascii="Times New Roman" w:hAnsi="Times New Roman"/>
        </w:rPr>
        <w:t>The claim against each is</w:t>
      </w:r>
      <w:r w:rsidR="00C363DA" w:rsidRPr="001D4A85">
        <w:rPr>
          <w:rFonts w:ascii="Times New Roman" w:hAnsi="Times New Roman"/>
        </w:rPr>
        <w:t xml:space="preserve"> </w:t>
      </w:r>
      <w:r w:rsidR="00E643E7" w:rsidRPr="001D4A85">
        <w:rPr>
          <w:rFonts w:ascii="Times New Roman" w:hAnsi="Times New Roman"/>
        </w:rPr>
        <w:t xml:space="preserve">for </w:t>
      </w:r>
      <w:r w:rsidR="00B15112" w:rsidRPr="001D4A85">
        <w:rPr>
          <w:rFonts w:ascii="Times New Roman" w:hAnsi="Times New Roman"/>
        </w:rPr>
        <w:t xml:space="preserve">economic loss </w:t>
      </w:r>
      <w:r w:rsidR="00753188" w:rsidRPr="001D4A85">
        <w:rPr>
          <w:rFonts w:ascii="Times New Roman" w:hAnsi="Times New Roman"/>
        </w:rPr>
        <w:t xml:space="preserve">arising from </w:t>
      </w:r>
      <w:r w:rsidR="00B15112" w:rsidRPr="001D4A85">
        <w:rPr>
          <w:rFonts w:ascii="Times New Roman" w:hAnsi="Times New Roman"/>
        </w:rPr>
        <w:t xml:space="preserve">breach of the </w:t>
      </w:r>
      <w:r w:rsidR="00F761A5" w:rsidRPr="001D4A85">
        <w:rPr>
          <w:rFonts w:ascii="Times New Roman" w:hAnsi="Times New Roman"/>
        </w:rPr>
        <w:t xml:space="preserve">non-delegable </w:t>
      </w:r>
      <w:r w:rsidR="00B15112" w:rsidRPr="001D4A85">
        <w:rPr>
          <w:rFonts w:ascii="Times New Roman" w:hAnsi="Times New Roman"/>
        </w:rPr>
        <w:t xml:space="preserve">duty </w:t>
      </w:r>
      <w:r w:rsidR="00CB285A" w:rsidRPr="001D4A85">
        <w:rPr>
          <w:rFonts w:ascii="Times New Roman" w:hAnsi="Times New Roman"/>
        </w:rPr>
        <w:t xml:space="preserve">imposed </w:t>
      </w:r>
      <w:r w:rsidR="004D6305" w:rsidRPr="001D4A85">
        <w:rPr>
          <w:rFonts w:ascii="Times New Roman" w:hAnsi="Times New Roman"/>
        </w:rPr>
        <w:t>on a person carr</w:t>
      </w:r>
      <w:r w:rsidR="00CB285A" w:rsidRPr="001D4A85">
        <w:rPr>
          <w:rFonts w:ascii="Times New Roman" w:hAnsi="Times New Roman"/>
        </w:rPr>
        <w:t>ying</w:t>
      </w:r>
      <w:r w:rsidR="004D6305" w:rsidRPr="001D4A85">
        <w:rPr>
          <w:rFonts w:ascii="Times New Roman" w:hAnsi="Times New Roman"/>
        </w:rPr>
        <w:t xml:space="preserve"> out construction work </w:t>
      </w:r>
      <w:r w:rsidR="00B15112" w:rsidRPr="001D4A85">
        <w:rPr>
          <w:rFonts w:ascii="Times New Roman" w:hAnsi="Times New Roman"/>
        </w:rPr>
        <w:t>by s</w:t>
      </w:r>
      <w:r w:rsidR="00A14DD5" w:rsidRPr="001D4A85">
        <w:rPr>
          <w:rFonts w:ascii="Times New Roman" w:hAnsi="Times New Roman"/>
        </w:rPr>
        <w:t>s</w:t>
      </w:r>
      <w:r w:rsidR="00B15112" w:rsidRPr="001D4A85">
        <w:rPr>
          <w:rFonts w:ascii="Times New Roman" w:hAnsi="Times New Roman"/>
        </w:rPr>
        <w:t xml:space="preserve"> 37(1) </w:t>
      </w:r>
      <w:r w:rsidR="00A14DD5" w:rsidRPr="001D4A85">
        <w:rPr>
          <w:rFonts w:ascii="Times New Roman" w:hAnsi="Times New Roman"/>
        </w:rPr>
        <w:t xml:space="preserve">and 39 </w:t>
      </w:r>
      <w:r w:rsidR="00B15112" w:rsidRPr="001D4A85">
        <w:rPr>
          <w:rFonts w:ascii="Times New Roman" w:hAnsi="Times New Roman"/>
        </w:rPr>
        <w:t xml:space="preserve">of the </w:t>
      </w:r>
      <w:r w:rsidR="00401115" w:rsidRPr="001D4A85">
        <w:rPr>
          <w:rFonts w:ascii="Times New Roman" w:hAnsi="Times New Roman"/>
          <w:i/>
          <w:iCs/>
        </w:rPr>
        <w:t xml:space="preserve">Design and Building Practitioners Act </w:t>
      </w:r>
      <w:r w:rsidR="00EA4FC3" w:rsidRPr="001D4A85">
        <w:rPr>
          <w:rFonts w:ascii="Times New Roman" w:hAnsi="Times New Roman"/>
          <w:i/>
          <w:iCs/>
        </w:rPr>
        <w:t>2020</w:t>
      </w:r>
      <w:r w:rsidR="006B1801" w:rsidRPr="001D4A85">
        <w:rPr>
          <w:rFonts w:ascii="Times New Roman" w:hAnsi="Times New Roman"/>
        </w:rPr>
        <w:t> </w:t>
      </w:r>
      <w:r w:rsidR="00EA4FC3" w:rsidRPr="001D4A85">
        <w:rPr>
          <w:rFonts w:ascii="Times New Roman" w:hAnsi="Times New Roman"/>
        </w:rPr>
        <w:t xml:space="preserve">(NSW) </w:t>
      </w:r>
      <w:r w:rsidR="00562CF0" w:rsidRPr="001D4A85">
        <w:rPr>
          <w:rFonts w:ascii="Times New Roman" w:hAnsi="Times New Roman"/>
        </w:rPr>
        <w:t>(</w:t>
      </w:r>
      <w:r w:rsidR="00E84FC1" w:rsidRPr="001D4A85">
        <w:rPr>
          <w:rFonts w:ascii="Times New Roman" w:hAnsi="Times New Roman"/>
        </w:rPr>
        <w:t>"</w:t>
      </w:r>
      <w:r w:rsidR="00562CF0" w:rsidRPr="001D4A85">
        <w:rPr>
          <w:rFonts w:ascii="Times New Roman" w:hAnsi="Times New Roman"/>
        </w:rPr>
        <w:t>the DB</w:t>
      </w:r>
      <w:r w:rsidR="00257F30" w:rsidRPr="001D4A85">
        <w:rPr>
          <w:rFonts w:ascii="Times New Roman" w:hAnsi="Times New Roman"/>
        </w:rPr>
        <w:t>P</w:t>
      </w:r>
      <w:r w:rsidR="00562CF0" w:rsidRPr="001D4A85">
        <w:rPr>
          <w:rFonts w:ascii="Times New Roman" w:hAnsi="Times New Roman"/>
        </w:rPr>
        <w:t>A")</w:t>
      </w:r>
      <w:r w:rsidR="00A87FF4" w:rsidRPr="001D4A85">
        <w:rPr>
          <w:rFonts w:ascii="Times New Roman" w:hAnsi="Times New Roman"/>
        </w:rPr>
        <w:t xml:space="preserve"> </w:t>
      </w:r>
      <w:r w:rsidR="00CB285A" w:rsidRPr="001D4A85">
        <w:rPr>
          <w:rFonts w:ascii="Times New Roman" w:hAnsi="Times New Roman"/>
        </w:rPr>
        <w:t xml:space="preserve">to exercise reasonable care to avoid economic loss caused by defects in or related to the </w:t>
      </w:r>
      <w:r w:rsidR="00321CF3" w:rsidRPr="001D4A85">
        <w:rPr>
          <w:rFonts w:ascii="Times New Roman" w:hAnsi="Times New Roman"/>
        </w:rPr>
        <w:t>B</w:t>
      </w:r>
      <w:r w:rsidR="00CB285A" w:rsidRPr="001D4A85">
        <w:rPr>
          <w:rFonts w:ascii="Times New Roman" w:hAnsi="Times New Roman"/>
        </w:rPr>
        <w:t xml:space="preserve">uilding arising from the construction work. </w:t>
      </w:r>
      <w:r w:rsidR="000F7255" w:rsidRPr="001D4A85">
        <w:rPr>
          <w:rFonts w:ascii="Times New Roman" w:hAnsi="Times New Roman"/>
        </w:rPr>
        <w:t xml:space="preserve">Can </w:t>
      </w:r>
      <w:r w:rsidR="00F60155" w:rsidRPr="001D4A85">
        <w:rPr>
          <w:rFonts w:ascii="Times New Roman" w:hAnsi="Times New Roman"/>
        </w:rPr>
        <w:t xml:space="preserve">the </w:t>
      </w:r>
      <w:r w:rsidR="002755CD" w:rsidRPr="001D4A85">
        <w:rPr>
          <w:rFonts w:ascii="Times New Roman" w:hAnsi="Times New Roman"/>
        </w:rPr>
        <w:t xml:space="preserve">developer </w:t>
      </w:r>
      <w:r w:rsidR="00DB5DB3" w:rsidRPr="001D4A85">
        <w:rPr>
          <w:rFonts w:ascii="Times New Roman" w:hAnsi="Times New Roman"/>
        </w:rPr>
        <w:t xml:space="preserve">or </w:t>
      </w:r>
      <w:r w:rsidR="002755CD" w:rsidRPr="001D4A85">
        <w:rPr>
          <w:rFonts w:ascii="Times New Roman" w:hAnsi="Times New Roman"/>
        </w:rPr>
        <w:t xml:space="preserve">the head building contractor </w:t>
      </w:r>
      <w:r w:rsidR="00DB5DB3" w:rsidRPr="001D4A85">
        <w:rPr>
          <w:rFonts w:ascii="Times New Roman" w:hAnsi="Times New Roman"/>
        </w:rPr>
        <w:t xml:space="preserve">rely on the failure of another person </w:t>
      </w:r>
      <w:r w:rsidR="00F247AC" w:rsidRPr="001D4A85">
        <w:rPr>
          <w:rFonts w:ascii="Times New Roman" w:hAnsi="Times New Roman"/>
        </w:rPr>
        <w:t>to take reasonable care in carrying out construction work, or otherwise performing any function in relation to that work</w:t>
      </w:r>
      <w:r w:rsidR="00E23941" w:rsidRPr="001D4A85">
        <w:rPr>
          <w:rFonts w:ascii="Times New Roman" w:hAnsi="Times New Roman"/>
        </w:rPr>
        <w:t xml:space="preserve">, </w:t>
      </w:r>
      <w:r w:rsidR="00A6243A" w:rsidRPr="001D4A85">
        <w:rPr>
          <w:rFonts w:ascii="Times New Roman" w:hAnsi="Times New Roman"/>
        </w:rPr>
        <w:t xml:space="preserve">to </w:t>
      </w:r>
      <w:r w:rsidR="00E23941" w:rsidRPr="001D4A85">
        <w:rPr>
          <w:rFonts w:ascii="Times New Roman" w:hAnsi="Times New Roman"/>
        </w:rPr>
        <w:t>limit their liability</w:t>
      </w:r>
      <w:r w:rsidR="00F247AC" w:rsidRPr="001D4A85">
        <w:rPr>
          <w:rFonts w:ascii="Times New Roman" w:hAnsi="Times New Roman"/>
        </w:rPr>
        <w:t xml:space="preserve"> </w:t>
      </w:r>
      <w:r w:rsidR="001F39CF" w:rsidRPr="001D4A85">
        <w:rPr>
          <w:rFonts w:ascii="Times New Roman" w:hAnsi="Times New Roman"/>
        </w:rPr>
        <w:t xml:space="preserve">under </w:t>
      </w:r>
      <w:r w:rsidR="00E23941" w:rsidRPr="001D4A85">
        <w:rPr>
          <w:rFonts w:ascii="Times New Roman" w:hAnsi="Times New Roman"/>
        </w:rPr>
        <w:t xml:space="preserve">Pt 4 </w:t>
      </w:r>
      <w:r w:rsidR="001F39CF" w:rsidRPr="001D4A85">
        <w:rPr>
          <w:rFonts w:ascii="Times New Roman" w:hAnsi="Times New Roman"/>
        </w:rPr>
        <w:t xml:space="preserve">of the </w:t>
      </w:r>
      <w:r w:rsidR="001F39CF" w:rsidRPr="001D4A85">
        <w:rPr>
          <w:rFonts w:ascii="Times New Roman" w:hAnsi="Times New Roman"/>
          <w:i/>
          <w:iCs/>
        </w:rPr>
        <w:t>Civil Liability Act 2002</w:t>
      </w:r>
      <w:r w:rsidR="006B1801" w:rsidRPr="001D4A85">
        <w:rPr>
          <w:rFonts w:ascii="Times New Roman" w:hAnsi="Times New Roman"/>
        </w:rPr>
        <w:t> </w:t>
      </w:r>
      <w:r w:rsidR="001F39CF" w:rsidRPr="001D4A85">
        <w:rPr>
          <w:rFonts w:ascii="Times New Roman" w:hAnsi="Times New Roman"/>
        </w:rPr>
        <w:t>(NSW)</w:t>
      </w:r>
      <w:r w:rsidR="00562CF0" w:rsidRPr="001D4A85">
        <w:rPr>
          <w:rFonts w:ascii="Times New Roman" w:hAnsi="Times New Roman"/>
        </w:rPr>
        <w:t xml:space="preserve"> (</w:t>
      </w:r>
      <w:r w:rsidR="00E84FC1" w:rsidRPr="001D4A85">
        <w:rPr>
          <w:rFonts w:ascii="Times New Roman" w:hAnsi="Times New Roman"/>
        </w:rPr>
        <w:t>"</w:t>
      </w:r>
      <w:r w:rsidR="00562CF0" w:rsidRPr="001D4A85">
        <w:rPr>
          <w:rFonts w:ascii="Times New Roman" w:hAnsi="Times New Roman"/>
        </w:rPr>
        <w:t>the CLA</w:t>
      </w:r>
      <w:r w:rsidR="00FC0482" w:rsidRPr="001D4A85">
        <w:rPr>
          <w:rFonts w:ascii="Times New Roman" w:hAnsi="Times New Roman"/>
        </w:rPr>
        <w:t>")</w:t>
      </w:r>
      <w:r w:rsidR="00E76332" w:rsidRPr="001D4A85">
        <w:rPr>
          <w:rFonts w:ascii="Times New Roman" w:hAnsi="Times New Roman"/>
        </w:rPr>
        <w:t xml:space="preserve"> to an amount reflecting the </w:t>
      </w:r>
      <w:r w:rsidR="00731D8A" w:rsidRPr="001D4A85">
        <w:rPr>
          <w:rFonts w:ascii="Times New Roman" w:hAnsi="Times New Roman"/>
        </w:rPr>
        <w:t xml:space="preserve">proportion of the loss </w:t>
      </w:r>
      <w:r w:rsidR="006A4FFF" w:rsidRPr="001D4A85">
        <w:rPr>
          <w:rFonts w:ascii="Times New Roman" w:hAnsi="Times New Roman"/>
        </w:rPr>
        <w:t xml:space="preserve">that a </w:t>
      </w:r>
      <w:r w:rsidR="00604303" w:rsidRPr="001D4A85">
        <w:rPr>
          <w:rFonts w:ascii="Times New Roman" w:hAnsi="Times New Roman"/>
        </w:rPr>
        <w:t xml:space="preserve">court considers just having regard to the extent of the responsibility of each </w:t>
      </w:r>
      <w:r w:rsidR="00893DBB" w:rsidRPr="001D4A85">
        <w:rPr>
          <w:rFonts w:ascii="Times New Roman" w:hAnsi="Times New Roman"/>
        </w:rPr>
        <w:t>for the damage or loss</w:t>
      </w:r>
      <w:r w:rsidR="00E3404A" w:rsidRPr="001D4A85">
        <w:rPr>
          <w:rFonts w:ascii="Times New Roman" w:hAnsi="Times New Roman"/>
        </w:rPr>
        <w:t xml:space="preserve">? </w:t>
      </w:r>
      <w:r w:rsidR="00506E9C" w:rsidRPr="001D4A85">
        <w:rPr>
          <w:rFonts w:ascii="Times New Roman" w:hAnsi="Times New Roman"/>
        </w:rPr>
        <w:t xml:space="preserve">For reasons to be explained, neither the developer nor the head building contractor can do so. </w:t>
      </w:r>
    </w:p>
    <w:p w14:paraId="13B88299" w14:textId="36CDCCBA" w:rsidR="007D4FB9" w:rsidRPr="001D4A85" w:rsidRDefault="006B77F0"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C6ED8" w:rsidRPr="001D4A85">
        <w:rPr>
          <w:rFonts w:ascii="Times New Roman" w:hAnsi="Times New Roman"/>
        </w:rPr>
        <w:t>The Court of Appeal of the Supreme Court of New South Wales (Ward P, Adamson JA and Basten A</w:t>
      </w:r>
      <w:r w:rsidR="007E14D8" w:rsidRPr="001D4A85">
        <w:rPr>
          <w:rFonts w:ascii="Times New Roman" w:hAnsi="Times New Roman"/>
        </w:rPr>
        <w:t>-</w:t>
      </w:r>
      <w:r w:rsidR="007C6ED8" w:rsidRPr="001D4A85">
        <w:rPr>
          <w:rFonts w:ascii="Times New Roman" w:hAnsi="Times New Roman"/>
        </w:rPr>
        <w:t>JA)</w:t>
      </w:r>
      <w:r w:rsidR="009155AC" w:rsidRPr="001D4A85">
        <w:rPr>
          <w:rFonts w:ascii="Times New Roman" w:hAnsi="Times New Roman"/>
        </w:rPr>
        <w:t>,</w:t>
      </w:r>
      <w:r w:rsidR="006E1BA1" w:rsidRPr="001D4A85">
        <w:rPr>
          <w:rStyle w:val="FootnoteReference"/>
          <w:rFonts w:ascii="Times New Roman" w:hAnsi="Times New Roman"/>
          <w:sz w:val="24"/>
        </w:rPr>
        <w:footnoteReference w:id="2"/>
      </w:r>
      <w:r w:rsidR="006E1BA1" w:rsidRPr="001D4A85">
        <w:rPr>
          <w:rFonts w:ascii="Times New Roman" w:hAnsi="Times New Roman"/>
        </w:rPr>
        <w:t xml:space="preserve"> on appeal from</w:t>
      </w:r>
      <w:r w:rsidR="009155AC" w:rsidRPr="001D4A85">
        <w:rPr>
          <w:rFonts w:ascii="Times New Roman" w:hAnsi="Times New Roman"/>
        </w:rPr>
        <w:t xml:space="preserve"> </w:t>
      </w:r>
      <w:r w:rsidR="006E1BA1" w:rsidRPr="001D4A85">
        <w:rPr>
          <w:rFonts w:ascii="Times New Roman" w:hAnsi="Times New Roman"/>
        </w:rPr>
        <w:t>t</w:t>
      </w:r>
      <w:r w:rsidR="00A60BB1" w:rsidRPr="001D4A85">
        <w:rPr>
          <w:rFonts w:ascii="Times New Roman" w:hAnsi="Times New Roman"/>
        </w:rPr>
        <w:t xml:space="preserve">he primary judge in the Supreme Court of New South Wales </w:t>
      </w:r>
      <w:r w:rsidR="00DC708E" w:rsidRPr="001D4A85">
        <w:rPr>
          <w:rFonts w:ascii="Times New Roman" w:hAnsi="Times New Roman"/>
        </w:rPr>
        <w:t>(Rees J)</w:t>
      </w:r>
      <w:r w:rsidR="006E1BA1" w:rsidRPr="001D4A85">
        <w:rPr>
          <w:rFonts w:ascii="Times New Roman" w:hAnsi="Times New Roman"/>
        </w:rPr>
        <w:t>,</w:t>
      </w:r>
      <w:r w:rsidR="00F75F07" w:rsidRPr="001D4A85">
        <w:rPr>
          <w:rStyle w:val="FootnoteReference"/>
          <w:rFonts w:ascii="Times New Roman" w:hAnsi="Times New Roman"/>
          <w:sz w:val="24"/>
        </w:rPr>
        <w:footnoteReference w:id="3"/>
      </w:r>
      <w:r w:rsidR="006E1BA1" w:rsidRPr="001D4A85">
        <w:rPr>
          <w:rFonts w:ascii="Times New Roman" w:hAnsi="Times New Roman"/>
        </w:rPr>
        <w:t xml:space="preserve"> was therefore </w:t>
      </w:r>
      <w:r w:rsidR="007D4FB9" w:rsidRPr="001D4A85">
        <w:rPr>
          <w:rFonts w:ascii="Times New Roman" w:hAnsi="Times New Roman"/>
        </w:rPr>
        <w:t xml:space="preserve">correct to strike out paragraphs of the pleading </w:t>
      </w:r>
      <w:r w:rsidR="00F75F07" w:rsidRPr="001D4A85">
        <w:rPr>
          <w:rFonts w:ascii="Times New Roman" w:hAnsi="Times New Roman"/>
        </w:rPr>
        <w:t>of the developer and the head building contractor, styled a Technology and Construction List Response (</w:t>
      </w:r>
      <w:r w:rsidR="007E14D8" w:rsidRPr="001D4A85">
        <w:rPr>
          <w:rFonts w:ascii="Times New Roman" w:hAnsi="Times New Roman"/>
        </w:rPr>
        <w:t>"</w:t>
      </w:r>
      <w:r w:rsidR="00F75F07" w:rsidRPr="001D4A85">
        <w:rPr>
          <w:rFonts w:ascii="Times New Roman" w:hAnsi="Times New Roman"/>
        </w:rPr>
        <w:t xml:space="preserve">the </w:t>
      </w:r>
      <w:r w:rsidR="005B53EE" w:rsidRPr="001D4A85">
        <w:rPr>
          <w:rFonts w:ascii="Times New Roman" w:hAnsi="Times New Roman"/>
        </w:rPr>
        <w:t>Response"), in which they: (a)</w:t>
      </w:r>
      <w:r w:rsidR="00833E96" w:rsidRPr="001D4A85">
        <w:rPr>
          <w:rFonts w:ascii="Times New Roman" w:hAnsi="Times New Roman"/>
        </w:rPr>
        <w:t> </w:t>
      </w:r>
      <w:r w:rsidR="005B53EE" w:rsidRPr="001D4A85">
        <w:rPr>
          <w:rFonts w:ascii="Times New Roman" w:hAnsi="Times New Roman"/>
        </w:rPr>
        <w:t>contended that the claim against them was subject to Pt</w:t>
      </w:r>
      <w:r w:rsidR="008D2B27" w:rsidRPr="001D4A85">
        <w:rPr>
          <w:rFonts w:ascii="Times New Roman" w:hAnsi="Times New Roman"/>
        </w:rPr>
        <w:t> </w:t>
      </w:r>
      <w:r w:rsidR="005B53EE" w:rsidRPr="001D4A85">
        <w:rPr>
          <w:rFonts w:ascii="Times New Roman" w:hAnsi="Times New Roman"/>
        </w:rPr>
        <w:t>4 of the CLA; and (b)</w:t>
      </w:r>
      <w:r w:rsidR="00833E96" w:rsidRPr="001D4A85">
        <w:rPr>
          <w:rFonts w:ascii="Times New Roman" w:hAnsi="Times New Roman"/>
        </w:rPr>
        <w:t> </w:t>
      </w:r>
      <w:r w:rsidR="005B53EE" w:rsidRPr="001D4A85">
        <w:rPr>
          <w:rFonts w:ascii="Times New Roman" w:hAnsi="Times New Roman"/>
        </w:rPr>
        <w:t>identified several alleged "concurrent wrongdoers" in respect of the claim</w:t>
      </w:r>
      <w:r w:rsidR="00CF3F0E" w:rsidRPr="001D4A85">
        <w:rPr>
          <w:rFonts w:ascii="Times New Roman" w:hAnsi="Times New Roman"/>
        </w:rPr>
        <w:t>.</w:t>
      </w:r>
    </w:p>
    <w:p w14:paraId="0E79E1A8" w14:textId="17519D56" w:rsidR="001865B3" w:rsidRPr="001D4A85" w:rsidRDefault="00404383" w:rsidP="001D4A85">
      <w:pPr>
        <w:pStyle w:val="HeadingL1"/>
        <w:spacing w:after="260" w:line="280" w:lineRule="exact"/>
        <w:ind w:right="0"/>
        <w:jc w:val="both"/>
        <w:rPr>
          <w:rFonts w:ascii="Times New Roman" w:hAnsi="Times New Roman"/>
        </w:rPr>
      </w:pPr>
      <w:r w:rsidRPr="001D4A85">
        <w:rPr>
          <w:rFonts w:ascii="Times New Roman" w:hAnsi="Times New Roman"/>
        </w:rPr>
        <w:t>The pleadings</w:t>
      </w:r>
    </w:p>
    <w:p w14:paraId="5C63EEC8" w14:textId="468492D3" w:rsidR="000964BA" w:rsidRPr="001D4A85" w:rsidRDefault="000964BA" w:rsidP="001D4A85">
      <w:pPr>
        <w:pStyle w:val="HeadingL2"/>
        <w:spacing w:after="260" w:line="280" w:lineRule="exact"/>
        <w:ind w:right="0"/>
        <w:jc w:val="both"/>
        <w:rPr>
          <w:rFonts w:ascii="Times New Roman" w:hAnsi="Times New Roman"/>
        </w:rPr>
      </w:pPr>
      <w:r w:rsidRPr="001D4A85">
        <w:rPr>
          <w:rFonts w:ascii="Times New Roman" w:hAnsi="Times New Roman"/>
        </w:rPr>
        <w:t xml:space="preserve">The </w:t>
      </w:r>
      <w:r w:rsidR="00581CCE" w:rsidRPr="001D4A85">
        <w:rPr>
          <w:rFonts w:ascii="Times New Roman" w:hAnsi="Times New Roman"/>
        </w:rPr>
        <w:t>Statement</w:t>
      </w:r>
    </w:p>
    <w:p w14:paraId="748112D2" w14:textId="06C6E482" w:rsidR="00404383" w:rsidRPr="001D4A85" w:rsidRDefault="000964B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554C83" w:rsidRPr="001D4A85">
        <w:rPr>
          <w:rFonts w:ascii="Times New Roman" w:hAnsi="Times New Roman"/>
        </w:rPr>
        <w:t xml:space="preserve">The </w:t>
      </w:r>
      <w:r w:rsidR="00BF357B" w:rsidRPr="001D4A85">
        <w:rPr>
          <w:rFonts w:ascii="Times New Roman" w:hAnsi="Times New Roman"/>
        </w:rPr>
        <w:t xml:space="preserve">owners corporation </w:t>
      </w:r>
      <w:r w:rsidR="007320FD" w:rsidRPr="001D4A85">
        <w:rPr>
          <w:rFonts w:ascii="Times New Roman" w:hAnsi="Times New Roman"/>
        </w:rPr>
        <w:t>(the</w:t>
      </w:r>
      <w:r w:rsidR="00344940" w:rsidRPr="001D4A85">
        <w:rPr>
          <w:rFonts w:ascii="Times New Roman" w:hAnsi="Times New Roman"/>
        </w:rPr>
        <w:t xml:space="preserve"> plaintiff below</w:t>
      </w:r>
      <w:r w:rsidR="00A2406C" w:rsidRPr="001D4A85">
        <w:rPr>
          <w:rFonts w:ascii="Times New Roman" w:hAnsi="Times New Roman"/>
        </w:rPr>
        <w:t xml:space="preserve"> and the respondent in this Court</w:t>
      </w:r>
      <w:r w:rsidR="008A088C" w:rsidRPr="001D4A85">
        <w:rPr>
          <w:rFonts w:ascii="Times New Roman" w:hAnsi="Times New Roman"/>
        </w:rPr>
        <w:t xml:space="preserve">) filed a </w:t>
      </w:r>
      <w:r w:rsidR="008229F2" w:rsidRPr="001D4A85">
        <w:rPr>
          <w:rFonts w:ascii="Times New Roman" w:hAnsi="Times New Roman"/>
        </w:rPr>
        <w:t xml:space="preserve">Technology and Construction List Statement </w:t>
      </w:r>
      <w:r w:rsidR="00431282" w:rsidRPr="001D4A85">
        <w:rPr>
          <w:rFonts w:ascii="Times New Roman" w:hAnsi="Times New Roman"/>
        </w:rPr>
        <w:t>(</w:t>
      </w:r>
      <w:r w:rsidR="007E14D8" w:rsidRPr="001D4A85">
        <w:rPr>
          <w:rFonts w:ascii="Times New Roman" w:hAnsi="Times New Roman"/>
        </w:rPr>
        <w:t>"</w:t>
      </w:r>
      <w:r w:rsidR="00431282" w:rsidRPr="001D4A85">
        <w:rPr>
          <w:rFonts w:ascii="Times New Roman" w:hAnsi="Times New Roman"/>
        </w:rPr>
        <w:t xml:space="preserve">the Statement") </w:t>
      </w:r>
      <w:r w:rsidR="00F7559A" w:rsidRPr="001D4A85">
        <w:rPr>
          <w:rFonts w:ascii="Times New Roman" w:hAnsi="Times New Roman"/>
        </w:rPr>
        <w:t xml:space="preserve">asserting </w:t>
      </w:r>
      <w:r w:rsidR="00ED1F26" w:rsidRPr="001D4A85">
        <w:rPr>
          <w:rFonts w:ascii="Times New Roman" w:hAnsi="Times New Roman"/>
        </w:rPr>
        <w:t xml:space="preserve">its status as </w:t>
      </w:r>
      <w:r w:rsidR="00554C83" w:rsidRPr="001D4A85">
        <w:rPr>
          <w:rFonts w:ascii="Times New Roman" w:hAnsi="Times New Roman"/>
        </w:rPr>
        <w:t xml:space="preserve">the owners corporation </w:t>
      </w:r>
      <w:r w:rsidR="00431282" w:rsidRPr="001D4A85">
        <w:rPr>
          <w:rFonts w:ascii="Times New Roman" w:hAnsi="Times New Roman"/>
        </w:rPr>
        <w:t xml:space="preserve">taken to </w:t>
      </w:r>
      <w:r w:rsidR="00067EA8" w:rsidRPr="001D4A85">
        <w:rPr>
          <w:rFonts w:ascii="Times New Roman" w:hAnsi="Times New Roman"/>
        </w:rPr>
        <w:t xml:space="preserve">have </w:t>
      </w:r>
      <w:r w:rsidR="00431282" w:rsidRPr="001D4A85">
        <w:rPr>
          <w:rFonts w:ascii="Times New Roman" w:hAnsi="Times New Roman"/>
        </w:rPr>
        <w:t>be</w:t>
      </w:r>
      <w:r w:rsidR="00067EA8" w:rsidRPr="001D4A85">
        <w:rPr>
          <w:rFonts w:ascii="Times New Roman" w:hAnsi="Times New Roman"/>
        </w:rPr>
        <w:t>e</w:t>
      </w:r>
      <w:r w:rsidR="00817B7C" w:rsidRPr="001D4A85">
        <w:rPr>
          <w:rFonts w:ascii="Times New Roman" w:hAnsi="Times New Roman"/>
        </w:rPr>
        <w:t>n</w:t>
      </w:r>
      <w:r w:rsidR="00431282" w:rsidRPr="001D4A85">
        <w:rPr>
          <w:rFonts w:ascii="Times New Roman" w:hAnsi="Times New Roman"/>
        </w:rPr>
        <w:t xml:space="preserve"> </w:t>
      </w:r>
      <w:r w:rsidR="00990C2E" w:rsidRPr="001D4A85">
        <w:rPr>
          <w:rFonts w:ascii="Times New Roman" w:hAnsi="Times New Roman"/>
        </w:rPr>
        <w:t xml:space="preserve">constituted under s 8 of the </w:t>
      </w:r>
      <w:r w:rsidR="00792B7D" w:rsidRPr="001D4A85">
        <w:rPr>
          <w:rFonts w:ascii="Times New Roman" w:hAnsi="Times New Roman"/>
          <w:i/>
          <w:iCs/>
        </w:rPr>
        <w:t>Strata Schemes Management Act 2015</w:t>
      </w:r>
      <w:r w:rsidR="00792B7D" w:rsidRPr="001D4A85">
        <w:rPr>
          <w:rFonts w:ascii="Times New Roman" w:hAnsi="Times New Roman"/>
        </w:rPr>
        <w:t xml:space="preserve"> (NSW) for a strata scheme </w:t>
      </w:r>
      <w:r w:rsidR="007152CE" w:rsidRPr="001D4A85">
        <w:rPr>
          <w:rFonts w:ascii="Times New Roman" w:hAnsi="Times New Roman"/>
        </w:rPr>
        <w:t xml:space="preserve">in respect of a parcel of land </w:t>
      </w:r>
      <w:r w:rsidR="00091ED4" w:rsidRPr="001D4A85">
        <w:rPr>
          <w:rFonts w:ascii="Times New Roman" w:hAnsi="Times New Roman"/>
        </w:rPr>
        <w:t>in North Sydney</w:t>
      </w:r>
      <w:r w:rsidR="005A7929" w:rsidRPr="001D4A85">
        <w:rPr>
          <w:rFonts w:ascii="Times New Roman" w:hAnsi="Times New Roman"/>
        </w:rPr>
        <w:t xml:space="preserve"> under the </w:t>
      </w:r>
      <w:r w:rsidR="005A7929" w:rsidRPr="001D4A85">
        <w:rPr>
          <w:rFonts w:ascii="Times New Roman" w:hAnsi="Times New Roman"/>
          <w:i/>
          <w:iCs/>
        </w:rPr>
        <w:t xml:space="preserve">Strata Schemes </w:t>
      </w:r>
      <w:r w:rsidR="00443E96" w:rsidRPr="001D4A85">
        <w:rPr>
          <w:rFonts w:ascii="Times New Roman" w:hAnsi="Times New Roman"/>
          <w:i/>
          <w:iCs/>
        </w:rPr>
        <w:t>(</w:t>
      </w:r>
      <w:r w:rsidR="00335918" w:rsidRPr="001D4A85">
        <w:rPr>
          <w:rFonts w:ascii="Times New Roman" w:hAnsi="Times New Roman"/>
          <w:i/>
          <w:iCs/>
        </w:rPr>
        <w:t xml:space="preserve">Freehold </w:t>
      </w:r>
      <w:r w:rsidR="005A7929" w:rsidRPr="001D4A85">
        <w:rPr>
          <w:rFonts w:ascii="Times New Roman" w:hAnsi="Times New Roman"/>
          <w:i/>
          <w:iCs/>
        </w:rPr>
        <w:t>Development</w:t>
      </w:r>
      <w:r w:rsidR="00A900D5" w:rsidRPr="001D4A85">
        <w:rPr>
          <w:rFonts w:ascii="Times New Roman" w:hAnsi="Times New Roman"/>
          <w:i/>
          <w:iCs/>
        </w:rPr>
        <w:t>)</w:t>
      </w:r>
      <w:r w:rsidR="005A7929" w:rsidRPr="001D4A85">
        <w:rPr>
          <w:rFonts w:ascii="Times New Roman" w:hAnsi="Times New Roman"/>
          <w:i/>
          <w:iCs/>
        </w:rPr>
        <w:t xml:space="preserve"> Act </w:t>
      </w:r>
      <w:r w:rsidR="00335918" w:rsidRPr="001D4A85">
        <w:rPr>
          <w:rFonts w:ascii="Times New Roman" w:hAnsi="Times New Roman"/>
          <w:i/>
          <w:iCs/>
        </w:rPr>
        <w:t>1973</w:t>
      </w:r>
      <w:r w:rsidR="00335918" w:rsidRPr="001D4A85">
        <w:rPr>
          <w:rFonts w:ascii="Times New Roman" w:hAnsi="Times New Roman"/>
        </w:rPr>
        <w:t xml:space="preserve"> </w:t>
      </w:r>
      <w:r w:rsidR="005A7929" w:rsidRPr="001D4A85">
        <w:rPr>
          <w:rFonts w:ascii="Times New Roman" w:hAnsi="Times New Roman"/>
        </w:rPr>
        <w:t>(NSW)</w:t>
      </w:r>
      <w:r w:rsidR="0007785A" w:rsidRPr="001D4A85">
        <w:rPr>
          <w:rFonts w:ascii="Times New Roman" w:hAnsi="Times New Roman"/>
        </w:rPr>
        <w:t xml:space="preserve">. </w:t>
      </w:r>
      <w:r w:rsidR="00820700" w:rsidRPr="001D4A85">
        <w:rPr>
          <w:rFonts w:ascii="Times New Roman" w:hAnsi="Times New Roman"/>
        </w:rPr>
        <w:t xml:space="preserve">As such, the </w:t>
      </w:r>
      <w:r w:rsidR="008D230B" w:rsidRPr="001D4A85">
        <w:rPr>
          <w:rFonts w:ascii="Times New Roman" w:hAnsi="Times New Roman"/>
        </w:rPr>
        <w:t xml:space="preserve">owners corporation </w:t>
      </w:r>
      <w:r w:rsidR="00820700" w:rsidRPr="001D4A85">
        <w:rPr>
          <w:rFonts w:ascii="Times New Roman" w:hAnsi="Times New Roman"/>
        </w:rPr>
        <w:t xml:space="preserve">is the registered </w:t>
      </w:r>
      <w:r w:rsidR="00CA3E04" w:rsidRPr="001D4A85">
        <w:rPr>
          <w:rFonts w:ascii="Times New Roman" w:hAnsi="Times New Roman"/>
        </w:rPr>
        <w:t>proprietor</w:t>
      </w:r>
      <w:r w:rsidR="00820700" w:rsidRPr="001D4A85">
        <w:rPr>
          <w:rFonts w:ascii="Times New Roman" w:hAnsi="Times New Roman"/>
        </w:rPr>
        <w:t xml:space="preserve"> of the common property </w:t>
      </w:r>
      <w:r w:rsidR="00CA3E04" w:rsidRPr="001D4A85">
        <w:rPr>
          <w:rFonts w:ascii="Times New Roman" w:hAnsi="Times New Roman"/>
        </w:rPr>
        <w:t xml:space="preserve">of </w:t>
      </w:r>
      <w:r w:rsidR="00820700" w:rsidRPr="001D4A85">
        <w:rPr>
          <w:rFonts w:ascii="Times New Roman" w:hAnsi="Times New Roman"/>
        </w:rPr>
        <w:t xml:space="preserve">the </w:t>
      </w:r>
      <w:r w:rsidR="00321CF3" w:rsidRPr="001D4A85">
        <w:rPr>
          <w:rFonts w:ascii="Times New Roman" w:hAnsi="Times New Roman"/>
        </w:rPr>
        <w:t>B</w:t>
      </w:r>
      <w:r w:rsidR="00CA3E04" w:rsidRPr="001D4A85">
        <w:rPr>
          <w:rFonts w:ascii="Times New Roman" w:hAnsi="Times New Roman"/>
        </w:rPr>
        <w:t>uilding</w:t>
      </w:r>
      <w:r w:rsidR="00975FEF" w:rsidRPr="001D4A85">
        <w:rPr>
          <w:rFonts w:ascii="Times New Roman" w:hAnsi="Times New Roman"/>
        </w:rPr>
        <w:t xml:space="preserve">. </w:t>
      </w:r>
    </w:p>
    <w:p w14:paraId="7336CA54" w14:textId="173900E8" w:rsidR="00DC0B52" w:rsidRPr="001D4A85" w:rsidRDefault="00C43DEF" w:rsidP="001D4A85">
      <w:pPr>
        <w:pStyle w:val="FixListStyle"/>
        <w:spacing w:after="260" w:line="280" w:lineRule="exact"/>
        <w:ind w:right="0"/>
        <w:jc w:val="both"/>
        <w:rPr>
          <w:rFonts w:ascii="Times New Roman" w:hAnsi="Times New Roman"/>
        </w:rPr>
      </w:pPr>
      <w:r w:rsidRPr="001D4A85">
        <w:rPr>
          <w:rFonts w:ascii="Times New Roman" w:hAnsi="Times New Roman"/>
        </w:rPr>
        <w:lastRenderedPageBreak/>
        <w:tab/>
      </w:r>
      <w:r w:rsidR="000E66C4" w:rsidRPr="001D4A85">
        <w:rPr>
          <w:rFonts w:ascii="Times New Roman" w:hAnsi="Times New Roman"/>
        </w:rPr>
        <w:t xml:space="preserve">The Statement </w:t>
      </w:r>
      <w:r w:rsidR="00DC0B52" w:rsidRPr="001D4A85">
        <w:rPr>
          <w:rFonts w:ascii="Times New Roman" w:hAnsi="Times New Roman"/>
        </w:rPr>
        <w:t xml:space="preserve">identifies that the claim is made exclusively pursuant to the </w:t>
      </w:r>
      <w:r w:rsidR="00602B6E" w:rsidRPr="001D4A85">
        <w:rPr>
          <w:rFonts w:ascii="Times New Roman" w:hAnsi="Times New Roman"/>
        </w:rPr>
        <w:t>DBPA</w:t>
      </w:r>
      <w:r w:rsidR="00DC0B52" w:rsidRPr="001D4A85">
        <w:rPr>
          <w:rFonts w:ascii="Times New Roman" w:hAnsi="Times New Roman"/>
        </w:rPr>
        <w:t xml:space="preserve">. </w:t>
      </w:r>
    </w:p>
    <w:p w14:paraId="7308C69D" w14:textId="00E4882C" w:rsidR="00C43DEF" w:rsidRPr="001D4A85" w:rsidRDefault="00DC0B52"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The Statement </w:t>
      </w:r>
      <w:r w:rsidR="000E66C4" w:rsidRPr="001D4A85">
        <w:rPr>
          <w:rFonts w:ascii="Times New Roman" w:hAnsi="Times New Roman"/>
        </w:rPr>
        <w:t>contends that</w:t>
      </w:r>
      <w:r w:rsidR="00391230" w:rsidRPr="001D4A85">
        <w:rPr>
          <w:rFonts w:ascii="Times New Roman" w:hAnsi="Times New Roman"/>
        </w:rPr>
        <w:t>,</w:t>
      </w:r>
      <w:r w:rsidR="000E66C4" w:rsidRPr="001D4A85">
        <w:rPr>
          <w:rFonts w:ascii="Times New Roman" w:hAnsi="Times New Roman"/>
        </w:rPr>
        <w:t xml:space="preserve"> b</w:t>
      </w:r>
      <w:r w:rsidR="00C43DEF" w:rsidRPr="001D4A85">
        <w:rPr>
          <w:rFonts w:ascii="Times New Roman" w:hAnsi="Times New Roman"/>
        </w:rPr>
        <w:t>efore the registration of the strata</w:t>
      </w:r>
      <w:r w:rsidR="00336E01" w:rsidRPr="001D4A85">
        <w:rPr>
          <w:rFonts w:ascii="Times New Roman" w:hAnsi="Times New Roman"/>
        </w:rPr>
        <w:t xml:space="preserve"> plan for the strata scheme</w:t>
      </w:r>
      <w:r w:rsidR="00391230" w:rsidRPr="001D4A85">
        <w:rPr>
          <w:rFonts w:ascii="Times New Roman" w:hAnsi="Times New Roman"/>
        </w:rPr>
        <w:t>,</w:t>
      </w:r>
      <w:r w:rsidR="00C43DEF" w:rsidRPr="001D4A85">
        <w:rPr>
          <w:rFonts w:ascii="Times New Roman" w:hAnsi="Times New Roman"/>
        </w:rPr>
        <w:t xml:space="preserve"> the land was owned by the </w:t>
      </w:r>
      <w:r w:rsidR="009C1872" w:rsidRPr="001D4A85">
        <w:rPr>
          <w:rFonts w:ascii="Times New Roman" w:hAnsi="Times New Roman"/>
        </w:rPr>
        <w:t xml:space="preserve">second </w:t>
      </w:r>
      <w:r w:rsidR="00EF1227" w:rsidRPr="001D4A85">
        <w:rPr>
          <w:rFonts w:ascii="Times New Roman" w:hAnsi="Times New Roman"/>
        </w:rPr>
        <w:t xml:space="preserve">appellant </w:t>
      </w:r>
      <w:r w:rsidR="001E53B5" w:rsidRPr="001D4A85">
        <w:rPr>
          <w:rFonts w:ascii="Times New Roman" w:hAnsi="Times New Roman"/>
        </w:rPr>
        <w:t>(</w:t>
      </w:r>
      <w:r w:rsidR="00EF1227" w:rsidRPr="001D4A85">
        <w:rPr>
          <w:rFonts w:ascii="Times New Roman" w:hAnsi="Times New Roman"/>
        </w:rPr>
        <w:t xml:space="preserve">the second </w:t>
      </w:r>
      <w:r w:rsidR="00A747EA" w:rsidRPr="001D4A85">
        <w:rPr>
          <w:rFonts w:ascii="Times New Roman" w:hAnsi="Times New Roman"/>
        </w:rPr>
        <w:t xml:space="preserve">defendant </w:t>
      </w:r>
      <w:r w:rsidR="00EF1227" w:rsidRPr="001D4A85">
        <w:rPr>
          <w:rFonts w:ascii="Times New Roman" w:hAnsi="Times New Roman"/>
        </w:rPr>
        <w:t xml:space="preserve">below, </w:t>
      </w:r>
      <w:r w:rsidR="001E53B5" w:rsidRPr="001D4A85">
        <w:rPr>
          <w:rFonts w:ascii="Times New Roman" w:hAnsi="Times New Roman"/>
        </w:rPr>
        <w:t>"</w:t>
      </w:r>
      <w:r w:rsidR="001B1E67" w:rsidRPr="001D4A85">
        <w:rPr>
          <w:rFonts w:ascii="Times New Roman" w:hAnsi="Times New Roman"/>
        </w:rPr>
        <w:t>Madarina</w:t>
      </w:r>
      <w:r w:rsidR="001E53B5" w:rsidRPr="001D4A85">
        <w:rPr>
          <w:rFonts w:ascii="Times New Roman" w:hAnsi="Times New Roman"/>
        </w:rPr>
        <w:t xml:space="preserve">"). </w:t>
      </w:r>
      <w:r w:rsidR="008D230B" w:rsidRPr="001D4A85">
        <w:rPr>
          <w:rFonts w:ascii="Times New Roman" w:hAnsi="Times New Roman"/>
        </w:rPr>
        <w:t xml:space="preserve">Further, </w:t>
      </w:r>
      <w:r w:rsidR="00D52D6F" w:rsidRPr="001D4A85">
        <w:rPr>
          <w:rFonts w:ascii="Times New Roman" w:hAnsi="Times New Roman"/>
        </w:rPr>
        <w:t xml:space="preserve">it contends </w:t>
      </w:r>
      <w:r w:rsidR="008D230B" w:rsidRPr="001D4A85">
        <w:rPr>
          <w:rFonts w:ascii="Times New Roman" w:hAnsi="Times New Roman"/>
        </w:rPr>
        <w:t xml:space="preserve">that </w:t>
      </w:r>
      <w:r w:rsidR="001B1E67" w:rsidRPr="001D4A85">
        <w:rPr>
          <w:rFonts w:ascii="Times New Roman" w:hAnsi="Times New Roman"/>
        </w:rPr>
        <w:t xml:space="preserve">Madarina </w:t>
      </w:r>
      <w:r w:rsidR="00B04451" w:rsidRPr="001D4A85">
        <w:rPr>
          <w:rFonts w:ascii="Times New Roman" w:hAnsi="Times New Roman"/>
        </w:rPr>
        <w:t xml:space="preserve">contracted with the </w:t>
      </w:r>
      <w:r w:rsidR="00785019" w:rsidRPr="001D4A85">
        <w:rPr>
          <w:rFonts w:ascii="Times New Roman" w:hAnsi="Times New Roman"/>
        </w:rPr>
        <w:t xml:space="preserve">first </w:t>
      </w:r>
      <w:r w:rsidR="00EF1227" w:rsidRPr="001D4A85">
        <w:rPr>
          <w:rFonts w:ascii="Times New Roman" w:hAnsi="Times New Roman"/>
        </w:rPr>
        <w:t xml:space="preserve">appellant </w:t>
      </w:r>
      <w:r w:rsidR="00B04451" w:rsidRPr="001D4A85">
        <w:rPr>
          <w:rFonts w:ascii="Times New Roman" w:hAnsi="Times New Roman"/>
        </w:rPr>
        <w:t>(</w:t>
      </w:r>
      <w:r w:rsidR="00EF1227" w:rsidRPr="001D4A85">
        <w:rPr>
          <w:rFonts w:ascii="Times New Roman" w:hAnsi="Times New Roman"/>
        </w:rPr>
        <w:t xml:space="preserve">the first </w:t>
      </w:r>
      <w:r w:rsidR="00A747EA" w:rsidRPr="001D4A85">
        <w:rPr>
          <w:rFonts w:ascii="Times New Roman" w:hAnsi="Times New Roman"/>
        </w:rPr>
        <w:t xml:space="preserve">defendant </w:t>
      </w:r>
      <w:r w:rsidR="00EF1227" w:rsidRPr="001D4A85">
        <w:rPr>
          <w:rFonts w:ascii="Times New Roman" w:hAnsi="Times New Roman"/>
        </w:rPr>
        <w:t xml:space="preserve">below, </w:t>
      </w:r>
      <w:r w:rsidR="00B04451" w:rsidRPr="001D4A85">
        <w:rPr>
          <w:rFonts w:ascii="Times New Roman" w:hAnsi="Times New Roman"/>
        </w:rPr>
        <w:t>"</w:t>
      </w:r>
      <w:r w:rsidR="009C1872" w:rsidRPr="001D4A85">
        <w:rPr>
          <w:rFonts w:ascii="Times New Roman" w:hAnsi="Times New Roman"/>
        </w:rPr>
        <w:t>Pafburn</w:t>
      </w:r>
      <w:r w:rsidR="00B04451" w:rsidRPr="001D4A85">
        <w:rPr>
          <w:rFonts w:ascii="Times New Roman" w:hAnsi="Times New Roman"/>
        </w:rPr>
        <w:t>")</w:t>
      </w:r>
      <w:r w:rsidR="001B1E67" w:rsidRPr="001D4A85">
        <w:rPr>
          <w:rFonts w:ascii="Times New Roman" w:hAnsi="Times New Roman"/>
        </w:rPr>
        <w:t xml:space="preserve"> to construct </w:t>
      </w:r>
      <w:r w:rsidR="008953BB" w:rsidRPr="001D4A85">
        <w:rPr>
          <w:rFonts w:ascii="Times New Roman" w:hAnsi="Times New Roman"/>
        </w:rPr>
        <w:t>the B</w:t>
      </w:r>
      <w:r w:rsidR="001B1E67" w:rsidRPr="001D4A85">
        <w:rPr>
          <w:rFonts w:ascii="Times New Roman" w:hAnsi="Times New Roman"/>
        </w:rPr>
        <w:t xml:space="preserve">uilding on the land. </w:t>
      </w:r>
      <w:r w:rsidR="009F4E34" w:rsidRPr="001D4A85">
        <w:rPr>
          <w:rFonts w:ascii="Times New Roman" w:hAnsi="Times New Roman"/>
        </w:rPr>
        <w:t xml:space="preserve">According to the Statement, </w:t>
      </w:r>
      <w:r w:rsidR="00485327" w:rsidRPr="001D4A85">
        <w:rPr>
          <w:rFonts w:ascii="Times New Roman" w:hAnsi="Times New Roman"/>
        </w:rPr>
        <w:t xml:space="preserve">Pafburn held a contractor licence under the </w:t>
      </w:r>
      <w:r w:rsidR="00602C83" w:rsidRPr="001D4A85">
        <w:rPr>
          <w:rFonts w:ascii="Times New Roman" w:hAnsi="Times New Roman"/>
          <w:i/>
          <w:iCs/>
        </w:rPr>
        <w:t>Home Building Act 1989</w:t>
      </w:r>
      <w:r w:rsidR="00602C83" w:rsidRPr="001D4A85">
        <w:rPr>
          <w:rFonts w:ascii="Times New Roman" w:hAnsi="Times New Roman"/>
        </w:rPr>
        <w:t xml:space="preserve"> (NS</w:t>
      </w:r>
      <w:r w:rsidR="00A6463E" w:rsidRPr="001D4A85">
        <w:rPr>
          <w:rFonts w:ascii="Times New Roman" w:hAnsi="Times New Roman"/>
        </w:rPr>
        <w:t>W</w:t>
      </w:r>
      <w:r w:rsidR="00602C83" w:rsidRPr="001D4A85">
        <w:rPr>
          <w:rFonts w:ascii="Times New Roman" w:hAnsi="Times New Roman"/>
        </w:rPr>
        <w:t>)</w:t>
      </w:r>
      <w:r w:rsidR="004C15FF" w:rsidRPr="001D4A85">
        <w:rPr>
          <w:rFonts w:ascii="Times New Roman" w:hAnsi="Times New Roman"/>
        </w:rPr>
        <w:t xml:space="preserve"> (</w:t>
      </w:r>
      <w:r w:rsidR="00B71242" w:rsidRPr="001D4A85">
        <w:rPr>
          <w:rFonts w:ascii="Times New Roman" w:hAnsi="Times New Roman"/>
        </w:rPr>
        <w:t>"</w:t>
      </w:r>
      <w:r w:rsidR="004C15FF" w:rsidRPr="001D4A85">
        <w:rPr>
          <w:rFonts w:ascii="Times New Roman" w:hAnsi="Times New Roman"/>
        </w:rPr>
        <w:t xml:space="preserve">the HBA"). </w:t>
      </w:r>
      <w:r w:rsidR="009F4E34" w:rsidRPr="001D4A85">
        <w:rPr>
          <w:rFonts w:ascii="Times New Roman" w:hAnsi="Times New Roman"/>
        </w:rPr>
        <w:t>Relevantly, b</w:t>
      </w:r>
      <w:r w:rsidR="00391230" w:rsidRPr="001D4A85">
        <w:rPr>
          <w:rFonts w:ascii="Times New Roman" w:hAnsi="Times New Roman"/>
        </w:rPr>
        <w:t xml:space="preserve">y </w:t>
      </w:r>
      <w:r w:rsidR="004C15FF" w:rsidRPr="001D4A85">
        <w:rPr>
          <w:rFonts w:ascii="Times New Roman" w:hAnsi="Times New Roman"/>
        </w:rPr>
        <w:t>s 4</w:t>
      </w:r>
      <w:r w:rsidR="00094942" w:rsidRPr="001D4A85">
        <w:rPr>
          <w:rFonts w:ascii="Times New Roman" w:hAnsi="Times New Roman"/>
        </w:rPr>
        <w:t>(1)</w:t>
      </w:r>
      <w:r w:rsidR="004C15FF" w:rsidRPr="001D4A85">
        <w:rPr>
          <w:rFonts w:ascii="Times New Roman" w:hAnsi="Times New Roman"/>
        </w:rPr>
        <w:t xml:space="preserve"> of the HBA</w:t>
      </w:r>
      <w:r w:rsidR="00E812C9" w:rsidRPr="001D4A85">
        <w:rPr>
          <w:rFonts w:ascii="Times New Roman" w:hAnsi="Times New Roman"/>
        </w:rPr>
        <w:t>,</w:t>
      </w:r>
      <w:r w:rsidR="004C15FF" w:rsidRPr="001D4A85">
        <w:rPr>
          <w:rFonts w:ascii="Times New Roman" w:hAnsi="Times New Roman"/>
        </w:rPr>
        <w:t xml:space="preserve"> a person must not contract to do</w:t>
      </w:r>
      <w:r w:rsidR="00232349" w:rsidRPr="001D4A85">
        <w:rPr>
          <w:rFonts w:ascii="Times New Roman" w:hAnsi="Times New Roman"/>
        </w:rPr>
        <w:t xml:space="preserve"> </w:t>
      </w:r>
      <w:r w:rsidR="008E70A8" w:rsidRPr="001D4A85">
        <w:rPr>
          <w:rFonts w:ascii="Times New Roman" w:hAnsi="Times New Roman"/>
        </w:rPr>
        <w:t>"residential building work</w:t>
      </w:r>
      <w:r w:rsidR="00044798" w:rsidRPr="001D4A85">
        <w:rPr>
          <w:rFonts w:ascii="Times New Roman" w:hAnsi="Times New Roman"/>
        </w:rPr>
        <w:t>" "except as or on behalf of an individual, partnership or corporation that is the holder of a contractor licence authorising its holder to contract to do that work</w:t>
      </w:r>
      <w:r w:rsidR="00E67B7F" w:rsidRPr="001D4A85">
        <w:rPr>
          <w:rFonts w:ascii="Times New Roman" w:hAnsi="Times New Roman"/>
        </w:rPr>
        <w:t>"</w:t>
      </w:r>
      <w:r w:rsidR="00044798" w:rsidRPr="001D4A85">
        <w:rPr>
          <w:rFonts w:ascii="Times New Roman" w:hAnsi="Times New Roman"/>
        </w:rPr>
        <w:t xml:space="preserve">. </w:t>
      </w:r>
    </w:p>
    <w:p w14:paraId="4B41EFAA" w14:textId="5A48A2D3" w:rsidR="00EF6773" w:rsidRPr="001D4A85" w:rsidRDefault="00391230"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5D0635" w:rsidRPr="001D4A85">
        <w:rPr>
          <w:rFonts w:ascii="Times New Roman" w:hAnsi="Times New Roman"/>
        </w:rPr>
        <w:t>The Statement also contends that</w:t>
      </w:r>
      <w:r w:rsidR="00F20638" w:rsidRPr="001D4A85">
        <w:rPr>
          <w:rFonts w:ascii="Times New Roman" w:hAnsi="Times New Roman"/>
        </w:rPr>
        <w:t>: (a) </w:t>
      </w:r>
      <w:r w:rsidR="0095365A" w:rsidRPr="001D4A85">
        <w:rPr>
          <w:rFonts w:ascii="Times New Roman" w:hAnsi="Times New Roman"/>
        </w:rPr>
        <w:t xml:space="preserve">Pafburn </w:t>
      </w:r>
      <w:r w:rsidR="00D36161" w:rsidRPr="001D4A85">
        <w:rPr>
          <w:rFonts w:ascii="Times New Roman" w:hAnsi="Times New Roman"/>
        </w:rPr>
        <w:t xml:space="preserve">was (and is) the sole shareholder of </w:t>
      </w:r>
      <w:r w:rsidR="0095365A" w:rsidRPr="001D4A85">
        <w:rPr>
          <w:rFonts w:ascii="Times New Roman" w:hAnsi="Times New Roman"/>
        </w:rPr>
        <w:t>Madarina</w:t>
      </w:r>
      <w:r w:rsidR="00F20638" w:rsidRPr="001D4A85">
        <w:rPr>
          <w:rFonts w:ascii="Times New Roman" w:hAnsi="Times New Roman"/>
        </w:rPr>
        <w:t xml:space="preserve">; </w:t>
      </w:r>
      <w:r w:rsidR="00EC3837" w:rsidRPr="001D4A85">
        <w:rPr>
          <w:rFonts w:ascii="Times New Roman" w:hAnsi="Times New Roman"/>
        </w:rPr>
        <w:t xml:space="preserve">and </w:t>
      </w:r>
      <w:r w:rsidR="00F20638" w:rsidRPr="001D4A85">
        <w:rPr>
          <w:rFonts w:ascii="Times New Roman" w:hAnsi="Times New Roman"/>
        </w:rPr>
        <w:t>(b) </w:t>
      </w:r>
      <w:r w:rsidR="00856CFA" w:rsidRPr="001D4A85">
        <w:rPr>
          <w:rFonts w:ascii="Times New Roman" w:hAnsi="Times New Roman"/>
        </w:rPr>
        <w:t xml:space="preserve">Pafburn's </w:t>
      </w:r>
      <w:r w:rsidR="00942D68" w:rsidRPr="001D4A85">
        <w:rPr>
          <w:rFonts w:ascii="Times New Roman" w:hAnsi="Times New Roman"/>
        </w:rPr>
        <w:t xml:space="preserve">controlling shareholder </w:t>
      </w:r>
      <w:r w:rsidR="00620DF6" w:rsidRPr="001D4A85">
        <w:rPr>
          <w:rFonts w:ascii="Times New Roman" w:hAnsi="Times New Roman"/>
        </w:rPr>
        <w:t>and director</w:t>
      </w:r>
      <w:r w:rsidR="00426993" w:rsidRPr="001D4A85">
        <w:rPr>
          <w:rFonts w:ascii="Times New Roman" w:hAnsi="Times New Roman"/>
        </w:rPr>
        <w:t>, Antonios Obeid,</w:t>
      </w:r>
      <w:r w:rsidR="00620DF6" w:rsidRPr="001D4A85">
        <w:rPr>
          <w:rFonts w:ascii="Times New Roman" w:hAnsi="Times New Roman"/>
        </w:rPr>
        <w:t xml:space="preserve"> </w:t>
      </w:r>
      <w:r w:rsidR="003D15DA" w:rsidRPr="001D4A85">
        <w:rPr>
          <w:rFonts w:ascii="Times New Roman" w:hAnsi="Times New Roman"/>
        </w:rPr>
        <w:t xml:space="preserve">was also </w:t>
      </w:r>
      <w:r w:rsidR="006B3E42" w:rsidRPr="001D4A85">
        <w:rPr>
          <w:rFonts w:ascii="Times New Roman" w:hAnsi="Times New Roman"/>
        </w:rPr>
        <w:t xml:space="preserve">the sole </w:t>
      </w:r>
      <w:r w:rsidR="003D15DA" w:rsidRPr="001D4A85">
        <w:rPr>
          <w:rFonts w:ascii="Times New Roman" w:hAnsi="Times New Roman"/>
        </w:rPr>
        <w:t xml:space="preserve">director of </w:t>
      </w:r>
      <w:r w:rsidR="006B3E42" w:rsidRPr="001D4A85">
        <w:rPr>
          <w:rFonts w:ascii="Times New Roman" w:hAnsi="Times New Roman"/>
        </w:rPr>
        <w:t xml:space="preserve">Madarina </w:t>
      </w:r>
      <w:r w:rsidR="003D15DA" w:rsidRPr="001D4A85">
        <w:rPr>
          <w:rFonts w:ascii="Times New Roman" w:hAnsi="Times New Roman"/>
        </w:rPr>
        <w:t xml:space="preserve">and the "nominated supervisor" of Pafburn's contractor licence as required by </w:t>
      </w:r>
      <w:r w:rsidR="006A1DA5" w:rsidRPr="001D4A85">
        <w:rPr>
          <w:rFonts w:ascii="Times New Roman" w:hAnsi="Times New Roman"/>
        </w:rPr>
        <w:t>the HBA</w:t>
      </w:r>
      <w:r w:rsidR="006A1DA5" w:rsidRPr="001D4A85">
        <w:rPr>
          <w:rStyle w:val="FootnoteReference"/>
          <w:rFonts w:ascii="Times New Roman" w:hAnsi="Times New Roman"/>
          <w:sz w:val="24"/>
        </w:rPr>
        <w:footnoteReference w:id="4"/>
      </w:r>
      <w:r w:rsidR="00B073C1" w:rsidRPr="001D4A85">
        <w:rPr>
          <w:rFonts w:ascii="Times New Roman" w:hAnsi="Times New Roman"/>
        </w:rPr>
        <w:t xml:space="preserve"> and, in tha</w:t>
      </w:r>
      <w:r w:rsidR="00830669" w:rsidRPr="001D4A85">
        <w:rPr>
          <w:rFonts w:ascii="Times New Roman" w:hAnsi="Times New Roman"/>
        </w:rPr>
        <w:t>t capacity</w:t>
      </w:r>
      <w:r w:rsidR="00426993" w:rsidRPr="001D4A85">
        <w:rPr>
          <w:rFonts w:ascii="Times New Roman" w:hAnsi="Times New Roman"/>
        </w:rPr>
        <w:t>,</w:t>
      </w:r>
      <w:r w:rsidR="00830669" w:rsidRPr="001D4A85">
        <w:rPr>
          <w:rFonts w:ascii="Times New Roman" w:hAnsi="Times New Roman"/>
        </w:rPr>
        <w:t xml:space="preserve"> was required to and did supervise </w:t>
      </w:r>
      <w:r w:rsidR="00863FC2" w:rsidRPr="001D4A85">
        <w:rPr>
          <w:rFonts w:ascii="Times New Roman" w:hAnsi="Times New Roman"/>
        </w:rPr>
        <w:t xml:space="preserve">and have control of </w:t>
      </w:r>
      <w:r w:rsidR="00830669" w:rsidRPr="001D4A85">
        <w:rPr>
          <w:rFonts w:ascii="Times New Roman" w:hAnsi="Times New Roman"/>
        </w:rPr>
        <w:t>the building work Pafburn carried out under the contract between it and Madarina</w:t>
      </w:r>
      <w:r w:rsidR="003754F9" w:rsidRPr="001D4A85">
        <w:rPr>
          <w:rFonts w:ascii="Times New Roman" w:hAnsi="Times New Roman"/>
        </w:rPr>
        <w:t xml:space="preserve">, and was the applicant for </w:t>
      </w:r>
      <w:r w:rsidR="00B95605" w:rsidRPr="001D4A85">
        <w:rPr>
          <w:rFonts w:ascii="Times New Roman" w:hAnsi="Times New Roman"/>
        </w:rPr>
        <w:t xml:space="preserve">each of </w:t>
      </w:r>
      <w:r w:rsidR="003754F9" w:rsidRPr="001D4A85">
        <w:rPr>
          <w:rFonts w:ascii="Times New Roman" w:hAnsi="Times New Roman"/>
        </w:rPr>
        <w:t xml:space="preserve">the </w:t>
      </w:r>
      <w:r w:rsidR="002F1BB0" w:rsidRPr="001D4A85">
        <w:rPr>
          <w:rFonts w:ascii="Times New Roman" w:hAnsi="Times New Roman"/>
        </w:rPr>
        <w:t xml:space="preserve">development consent for the residential building work, </w:t>
      </w:r>
      <w:r w:rsidR="00B95605" w:rsidRPr="001D4A85">
        <w:rPr>
          <w:rFonts w:ascii="Times New Roman" w:hAnsi="Times New Roman"/>
        </w:rPr>
        <w:t xml:space="preserve">the </w:t>
      </w:r>
      <w:r w:rsidR="00600C3B" w:rsidRPr="001D4A85">
        <w:rPr>
          <w:rFonts w:ascii="Times New Roman" w:hAnsi="Times New Roman"/>
        </w:rPr>
        <w:t xml:space="preserve">notice to commence building work, </w:t>
      </w:r>
      <w:r w:rsidR="00B95605" w:rsidRPr="001D4A85">
        <w:rPr>
          <w:rFonts w:ascii="Times New Roman" w:hAnsi="Times New Roman"/>
        </w:rPr>
        <w:t xml:space="preserve">the </w:t>
      </w:r>
      <w:r w:rsidR="00600C3B" w:rsidRPr="001D4A85">
        <w:rPr>
          <w:rFonts w:ascii="Times New Roman" w:hAnsi="Times New Roman"/>
        </w:rPr>
        <w:t xml:space="preserve">construction certificate, and </w:t>
      </w:r>
      <w:r w:rsidR="00B95605" w:rsidRPr="001D4A85">
        <w:rPr>
          <w:rFonts w:ascii="Times New Roman" w:hAnsi="Times New Roman"/>
        </w:rPr>
        <w:t xml:space="preserve">the </w:t>
      </w:r>
      <w:r w:rsidR="00600C3B" w:rsidRPr="001D4A85">
        <w:rPr>
          <w:rFonts w:ascii="Times New Roman" w:hAnsi="Times New Roman"/>
        </w:rPr>
        <w:t>occupation certificate for that building work, as well as the person who appointed the principal certifying authority therefor</w:t>
      </w:r>
      <w:r w:rsidR="00EC3837" w:rsidRPr="001D4A85">
        <w:rPr>
          <w:rFonts w:ascii="Times New Roman" w:hAnsi="Times New Roman"/>
        </w:rPr>
        <w:t xml:space="preserve">. </w:t>
      </w:r>
    </w:p>
    <w:p w14:paraId="08F25C41" w14:textId="2F9B6440" w:rsidR="00391230" w:rsidRPr="001D4A85" w:rsidRDefault="00EF6773"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82955" w:rsidRPr="001D4A85">
        <w:rPr>
          <w:rFonts w:ascii="Times New Roman" w:hAnsi="Times New Roman"/>
        </w:rPr>
        <w:t>According to the contentions in the Statement</w:t>
      </w:r>
      <w:r w:rsidRPr="001D4A85">
        <w:rPr>
          <w:rFonts w:ascii="Times New Roman" w:hAnsi="Times New Roman"/>
        </w:rPr>
        <w:t>:</w:t>
      </w:r>
      <w:r w:rsidR="00600C3B" w:rsidRPr="001D4A85">
        <w:rPr>
          <w:rFonts w:ascii="Times New Roman" w:hAnsi="Times New Roman"/>
        </w:rPr>
        <w:t xml:space="preserve"> (</w:t>
      </w:r>
      <w:r w:rsidRPr="001D4A85">
        <w:rPr>
          <w:rFonts w:ascii="Times New Roman" w:hAnsi="Times New Roman"/>
        </w:rPr>
        <w:t>a</w:t>
      </w:r>
      <w:r w:rsidR="00600C3B" w:rsidRPr="001D4A85">
        <w:rPr>
          <w:rFonts w:ascii="Times New Roman" w:hAnsi="Times New Roman"/>
        </w:rPr>
        <w:t>) </w:t>
      </w:r>
      <w:r w:rsidR="0034221B" w:rsidRPr="001D4A85">
        <w:rPr>
          <w:rFonts w:ascii="Times New Roman" w:hAnsi="Times New Roman"/>
        </w:rPr>
        <w:t xml:space="preserve">Pafburn carried out residential building work within the meaning of cl 2 of Sch 1 to the HBA by constructing the </w:t>
      </w:r>
      <w:r w:rsidR="00194723" w:rsidRPr="001D4A85">
        <w:rPr>
          <w:rFonts w:ascii="Times New Roman" w:hAnsi="Times New Roman"/>
        </w:rPr>
        <w:t>B</w:t>
      </w:r>
      <w:r w:rsidR="0034221B" w:rsidRPr="001D4A85">
        <w:rPr>
          <w:rFonts w:ascii="Times New Roman" w:hAnsi="Times New Roman"/>
        </w:rPr>
        <w:t>uilding</w:t>
      </w:r>
      <w:r w:rsidR="0064386E" w:rsidRPr="001D4A85">
        <w:rPr>
          <w:rFonts w:ascii="Times New Roman" w:hAnsi="Times New Roman"/>
        </w:rPr>
        <w:t>; (</w:t>
      </w:r>
      <w:r w:rsidRPr="001D4A85">
        <w:rPr>
          <w:rFonts w:ascii="Times New Roman" w:hAnsi="Times New Roman"/>
        </w:rPr>
        <w:t>b</w:t>
      </w:r>
      <w:r w:rsidR="00C7413B" w:rsidRPr="001D4A85">
        <w:rPr>
          <w:rFonts w:ascii="Times New Roman" w:hAnsi="Times New Roman"/>
        </w:rPr>
        <w:t xml:space="preserve">) by reason thereof, Pafburn carried out "building work" and "construction work" within the meaning of s 36 of the </w:t>
      </w:r>
      <w:r w:rsidR="00602B6E" w:rsidRPr="001D4A85">
        <w:rPr>
          <w:rFonts w:ascii="Times New Roman" w:hAnsi="Times New Roman"/>
        </w:rPr>
        <w:t>DBPA</w:t>
      </w:r>
      <w:r w:rsidR="00C7413B" w:rsidRPr="001D4A85">
        <w:rPr>
          <w:rFonts w:ascii="Times New Roman" w:hAnsi="Times New Roman"/>
        </w:rPr>
        <w:t xml:space="preserve">; </w:t>
      </w:r>
      <w:r w:rsidR="00E05FC7" w:rsidRPr="001D4A85">
        <w:rPr>
          <w:rFonts w:ascii="Times New Roman" w:hAnsi="Times New Roman"/>
        </w:rPr>
        <w:t>(</w:t>
      </w:r>
      <w:r w:rsidRPr="001D4A85">
        <w:rPr>
          <w:rFonts w:ascii="Times New Roman" w:hAnsi="Times New Roman"/>
        </w:rPr>
        <w:t>c</w:t>
      </w:r>
      <w:r w:rsidR="00E05FC7" w:rsidRPr="001D4A85">
        <w:rPr>
          <w:rFonts w:ascii="Times New Roman" w:hAnsi="Times New Roman"/>
        </w:rPr>
        <w:t>) Madarina supervised, co-ordinated and project managed and had substantive control over the carrying out of the building work by Pafburn;</w:t>
      </w:r>
      <w:r w:rsidR="00821D0F" w:rsidRPr="001D4A85">
        <w:rPr>
          <w:rFonts w:ascii="Times New Roman" w:hAnsi="Times New Roman"/>
        </w:rPr>
        <w:t xml:space="preserve"> and</w:t>
      </w:r>
      <w:r w:rsidR="004D77F3" w:rsidRPr="001D4A85">
        <w:rPr>
          <w:rFonts w:ascii="Times New Roman" w:hAnsi="Times New Roman"/>
        </w:rPr>
        <w:t xml:space="preserve"> </w:t>
      </w:r>
      <w:r w:rsidR="00A15E37" w:rsidRPr="001D4A85">
        <w:rPr>
          <w:rFonts w:ascii="Times New Roman" w:hAnsi="Times New Roman"/>
        </w:rPr>
        <w:t>(</w:t>
      </w:r>
      <w:r w:rsidRPr="001D4A85">
        <w:rPr>
          <w:rFonts w:ascii="Times New Roman" w:hAnsi="Times New Roman"/>
        </w:rPr>
        <w:t>d</w:t>
      </w:r>
      <w:r w:rsidR="00A15E37" w:rsidRPr="001D4A85">
        <w:rPr>
          <w:rFonts w:ascii="Times New Roman" w:hAnsi="Times New Roman"/>
        </w:rPr>
        <w:t xml:space="preserve">) Madarina, </w:t>
      </w:r>
      <w:r w:rsidR="006448E0" w:rsidRPr="001D4A85">
        <w:rPr>
          <w:rFonts w:ascii="Times New Roman" w:hAnsi="Times New Roman"/>
        </w:rPr>
        <w:t>accordingly</w:t>
      </w:r>
      <w:r w:rsidR="00A15E37" w:rsidRPr="001D4A85">
        <w:rPr>
          <w:rFonts w:ascii="Times New Roman" w:hAnsi="Times New Roman"/>
        </w:rPr>
        <w:t xml:space="preserve">, carried out </w:t>
      </w:r>
      <w:r w:rsidR="006448E0" w:rsidRPr="001D4A85">
        <w:rPr>
          <w:rFonts w:ascii="Times New Roman" w:hAnsi="Times New Roman"/>
        </w:rPr>
        <w:t xml:space="preserve">"construction work" within the meaning of s 36 of the </w:t>
      </w:r>
      <w:r w:rsidR="00602B6E" w:rsidRPr="001D4A85">
        <w:rPr>
          <w:rFonts w:ascii="Times New Roman" w:hAnsi="Times New Roman"/>
        </w:rPr>
        <w:t>DBPA</w:t>
      </w:r>
      <w:r w:rsidR="006448E0" w:rsidRPr="001D4A85">
        <w:rPr>
          <w:rFonts w:ascii="Times New Roman" w:hAnsi="Times New Roman"/>
        </w:rPr>
        <w:t>.</w:t>
      </w:r>
      <w:r w:rsidR="00710ACB" w:rsidRPr="001D4A85">
        <w:rPr>
          <w:rFonts w:ascii="Times New Roman" w:hAnsi="Times New Roman"/>
        </w:rPr>
        <w:t xml:space="preserve"> </w:t>
      </w:r>
    </w:p>
    <w:p w14:paraId="5B4D7B59" w14:textId="7761CA42" w:rsidR="0015563A" w:rsidRPr="001D4A85" w:rsidRDefault="005E5F0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39274F" w:rsidRPr="001D4A85">
        <w:rPr>
          <w:rFonts w:ascii="Times New Roman" w:hAnsi="Times New Roman"/>
        </w:rPr>
        <w:t xml:space="preserve">The Statement </w:t>
      </w:r>
      <w:r w:rsidR="00A62093" w:rsidRPr="001D4A85">
        <w:rPr>
          <w:rFonts w:ascii="Times New Roman" w:hAnsi="Times New Roman"/>
        </w:rPr>
        <w:t xml:space="preserve">further </w:t>
      </w:r>
      <w:r w:rsidR="0039274F" w:rsidRPr="001D4A85">
        <w:rPr>
          <w:rFonts w:ascii="Times New Roman" w:hAnsi="Times New Roman"/>
        </w:rPr>
        <w:t xml:space="preserve">contends that Pafburn and Madarina each owed the </w:t>
      </w:r>
      <w:r w:rsidR="00A62093" w:rsidRPr="001D4A85">
        <w:rPr>
          <w:rFonts w:ascii="Times New Roman" w:hAnsi="Times New Roman"/>
        </w:rPr>
        <w:t xml:space="preserve">owners corporation </w:t>
      </w:r>
      <w:r w:rsidR="00C6676A" w:rsidRPr="001D4A85">
        <w:rPr>
          <w:rFonts w:ascii="Times New Roman" w:hAnsi="Times New Roman"/>
        </w:rPr>
        <w:t xml:space="preserve">in the carrying out of the construction work </w:t>
      </w:r>
      <w:r w:rsidR="0039274F" w:rsidRPr="001D4A85">
        <w:rPr>
          <w:rFonts w:ascii="Times New Roman" w:hAnsi="Times New Roman"/>
        </w:rPr>
        <w:t>a duty</w:t>
      </w:r>
      <w:r w:rsidR="000F4A43" w:rsidRPr="001D4A85">
        <w:rPr>
          <w:rFonts w:ascii="Times New Roman" w:hAnsi="Times New Roman"/>
        </w:rPr>
        <w:t>,</w:t>
      </w:r>
      <w:r w:rsidR="0039274F" w:rsidRPr="001D4A85">
        <w:rPr>
          <w:rFonts w:ascii="Times New Roman" w:hAnsi="Times New Roman"/>
        </w:rPr>
        <w:t xml:space="preserve"> </w:t>
      </w:r>
      <w:r w:rsidR="000F4A43" w:rsidRPr="001D4A85">
        <w:rPr>
          <w:rFonts w:ascii="Times New Roman" w:hAnsi="Times New Roman"/>
        </w:rPr>
        <w:t xml:space="preserve">as referred to in s 37(1) of the DBPA, </w:t>
      </w:r>
      <w:r w:rsidR="0039274F" w:rsidRPr="001D4A85">
        <w:rPr>
          <w:rFonts w:ascii="Times New Roman" w:hAnsi="Times New Roman"/>
        </w:rPr>
        <w:t xml:space="preserve">to exercise reasonable care to </w:t>
      </w:r>
      <w:r w:rsidR="00C12762" w:rsidRPr="001D4A85">
        <w:rPr>
          <w:rFonts w:ascii="Times New Roman" w:hAnsi="Times New Roman"/>
        </w:rPr>
        <w:t xml:space="preserve">avoid economic loss caused by defects </w:t>
      </w:r>
      <w:r w:rsidR="00453FBF" w:rsidRPr="001D4A85">
        <w:rPr>
          <w:rFonts w:ascii="Times New Roman" w:hAnsi="Times New Roman"/>
        </w:rPr>
        <w:t xml:space="preserve">in or related to the </w:t>
      </w:r>
      <w:r w:rsidR="00BA3F58" w:rsidRPr="001D4A85">
        <w:rPr>
          <w:rFonts w:ascii="Times New Roman" w:hAnsi="Times New Roman"/>
        </w:rPr>
        <w:t>B</w:t>
      </w:r>
      <w:r w:rsidR="0060197C" w:rsidRPr="001D4A85">
        <w:rPr>
          <w:rFonts w:ascii="Times New Roman" w:hAnsi="Times New Roman"/>
        </w:rPr>
        <w:t>uilding</w:t>
      </w:r>
      <w:r w:rsidR="00453FBF" w:rsidRPr="001D4A85">
        <w:rPr>
          <w:rFonts w:ascii="Times New Roman" w:hAnsi="Times New Roman"/>
        </w:rPr>
        <w:t xml:space="preserve"> arising </w:t>
      </w:r>
      <w:r w:rsidR="0060197C" w:rsidRPr="001D4A85">
        <w:rPr>
          <w:rFonts w:ascii="Times New Roman" w:hAnsi="Times New Roman"/>
        </w:rPr>
        <w:t xml:space="preserve">from </w:t>
      </w:r>
      <w:r w:rsidR="00C6676A" w:rsidRPr="001D4A85">
        <w:rPr>
          <w:rFonts w:ascii="Times New Roman" w:hAnsi="Times New Roman"/>
        </w:rPr>
        <w:t xml:space="preserve">the </w:t>
      </w:r>
      <w:r w:rsidR="0060197C" w:rsidRPr="001D4A85">
        <w:rPr>
          <w:rFonts w:ascii="Times New Roman" w:hAnsi="Times New Roman"/>
        </w:rPr>
        <w:t>construction work</w:t>
      </w:r>
      <w:r w:rsidR="00C6676A" w:rsidRPr="001D4A85">
        <w:rPr>
          <w:rFonts w:ascii="Times New Roman" w:hAnsi="Times New Roman"/>
        </w:rPr>
        <w:t>,</w:t>
      </w:r>
      <w:r w:rsidR="0074460B" w:rsidRPr="001D4A85">
        <w:rPr>
          <w:rFonts w:ascii="Times New Roman" w:hAnsi="Times New Roman"/>
        </w:rPr>
        <w:t xml:space="preserve"> </w:t>
      </w:r>
      <w:r w:rsidR="0060197C" w:rsidRPr="001D4A85">
        <w:rPr>
          <w:rFonts w:ascii="Times New Roman" w:hAnsi="Times New Roman"/>
        </w:rPr>
        <w:t>being: (a)</w:t>
      </w:r>
      <w:r w:rsidR="002B11BA" w:rsidRPr="001D4A85">
        <w:rPr>
          <w:rFonts w:ascii="Times New Roman" w:hAnsi="Times New Roman"/>
        </w:rPr>
        <w:t> </w:t>
      </w:r>
      <w:r w:rsidR="00DA648A" w:rsidRPr="001D4A85">
        <w:rPr>
          <w:rFonts w:ascii="Times New Roman" w:hAnsi="Times New Roman"/>
        </w:rPr>
        <w:t xml:space="preserve">the preparation of regulated designs and other designs for the building work; (b) manufacture or supply of a building </w:t>
      </w:r>
      <w:r w:rsidR="005278F0" w:rsidRPr="001D4A85">
        <w:rPr>
          <w:rFonts w:ascii="Times New Roman" w:hAnsi="Times New Roman"/>
        </w:rPr>
        <w:t>product</w:t>
      </w:r>
      <w:r w:rsidR="00DA648A" w:rsidRPr="001D4A85">
        <w:rPr>
          <w:rFonts w:ascii="Times New Roman" w:hAnsi="Times New Roman"/>
        </w:rPr>
        <w:t xml:space="preserve"> used for the building work; </w:t>
      </w:r>
      <w:r w:rsidR="00DA648A" w:rsidRPr="001D4A85">
        <w:rPr>
          <w:rFonts w:ascii="Times New Roman" w:hAnsi="Times New Roman"/>
        </w:rPr>
        <w:lastRenderedPageBreak/>
        <w:t>and (c) supervis</w:t>
      </w:r>
      <w:r w:rsidR="005278F0" w:rsidRPr="001D4A85">
        <w:rPr>
          <w:rFonts w:ascii="Times New Roman" w:hAnsi="Times New Roman"/>
        </w:rPr>
        <w:t>i</w:t>
      </w:r>
      <w:r w:rsidR="00DA648A" w:rsidRPr="001D4A85">
        <w:rPr>
          <w:rFonts w:ascii="Times New Roman" w:hAnsi="Times New Roman"/>
        </w:rPr>
        <w:t>ng, co-ordinating</w:t>
      </w:r>
      <w:r w:rsidR="005278F0" w:rsidRPr="001D4A85">
        <w:rPr>
          <w:rFonts w:ascii="Times New Roman" w:hAnsi="Times New Roman"/>
        </w:rPr>
        <w:t xml:space="preserve">, project managing or otherwise having substantive control </w:t>
      </w:r>
      <w:r w:rsidR="007F4B44" w:rsidRPr="001D4A85">
        <w:rPr>
          <w:rFonts w:ascii="Times New Roman" w:hAnsi="Times New Roman"/>
        </w:rPr>
        <w:t xml:space="preserve">over the carrying out of this work. </w:t>
      </w:r>
    </w:p>
    <w:p w14:paraId="01B32D92" w14:textId="7D992C1A" w:rsidR="005E5F0A" w:rsidRPr="001D4A85" w:rsidRDefault="0015563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D0D81" w:rsidRPr="001D4A85">
        <w:rPr>
          <w:rFonts w:ascii="Times New Roman" w:hAnsi="Times New Roman"/>
        </w:rPr>
        <w:t>Further</w:t>
      </w:r>
      <w:r w:rsidR="004A6C74" w:rsidRPr="001D4A85">
        <w:rPr>
          <w:rFonts w:ascii="Times New Roman" w:hAnsi="Times New Roman"/>
        </w:rPr>
        <w:t xml:space="preserve"> again</w:t>
      </w:r>
      <w:r w:rsidR="007D0D81" w:rsidRPr="001D4A85">
        <w:rPr>
          <w:rFonts w:ascii="Times New Roman" w:hAnsi="Times New Roman"/>
        </w:rPr>
        <w:t xml:space="preserve">, </w:t>
      </w:r>
      <w:r w:rsidR="004A6C74" w:rsidRPr="001D4A85">
        <w:rPr>
          <w:rFonts w:ascii="Times New Roman" w:hAnsi="Times New Roman"/>
        </w:rPr>
        <w:t xml:space="preserve">the Statement contends </w:t>
      </w:r>
      <w:r w:rsidR="007D0D81" w:rsidRPr="001D4A85">
        <w:rPr>
          <w:rFonts w:ascii="Times New Roman" w:hAnsi="Times New Roman"/>
        </w:rPr>
        <w:t xml:space="preserve">that by operation of s 39 of the </w:t>
      </w:r>
      <w:r w:rsidR="00602B6E" w:rsidRPr="001D4A85">
        <w:rPr>
          <w:rFonts w:ascii="Times New Roman" w:hAnsi="Times New Roman"/>
        </w:rPr>
        <w:t xml:space="preserve">DBPA </w:t>
      </w:r>
      <w:r w:rsidR="007D0D81" w:rsidRPr="001D4A85">
        <w:rPr>
          <w:rFonts w:ascii="Times New Roman" w:hAnsi="Times New Roman"/>
        </w:rPr>
        <w:t>and s 5Q of the CLA</w:t>
      </w:r>
      <w:r w:rsidR="00AB138D" w:rsidRPr="001D4A85">
        <w:rPr>
          <w:rFonts w:ascii="Times New Roman" w:hAnsi="Times New Roman"/>
        </w:rPr>
        <w:t>: (</w:t>
      </w:r>
      <w:r w:rsidRPr="001D4A85">
        <w:rPr>
          <w:rFonts w:ascii="Times New Roman" w:hAnsi="Times New Roman"/>
        </w:rPr>
        <w:t>a</w:t>
      </w:r>
      <w:r w:rsidR="00AB138D" w:rsidRPr="001D4A85">
        <w:rPr>
          <w:rFonts w:ascii="Times New Roman" w:hAnsi="Times New Roman"/>
        </w:rPr>
        <w:t>) </w:t>
      </w:r>
      <w:r w:rsidR="007D0D81" w:rsidRPr="001D4A85">
        <w:rPr>
          <w:rFonts w:ascii="Times New Roman" w:hAnsi="Times New Roman"/>
        </w:rPr>
        <w:t>Pafburn and Madarina</w:t>
      </w:r>
      <w:r w:rsidR="000566E1" w:rsidRPr="001D4A85">
        <w:rPr>
          <w:rFonts w:ascii="Times New Roman" w:hAnsi="Times New Roman"/>
        </w:rPr>
        <w:t xml:space="preserve"> owed the </w:t>
      </w:r>
      <w:r w:rsidR="004A6C74" w:rsidRPr="001D4A85">
        <w:rPr>
          <w:rFonts w:ascii="Times New Roman" w:hAnsi="Times New Roman"/>
        </w:rPr>
        <w:t xml:space="preserve">owners corporation </w:t>
      </w:r>
      <w:r w:rsidR="000566E1" w:rsidRPr="001D4A85">
        <w:rPr>
          <w:rFonts w:ascii="Times New Roman" w:hAnsi="Times New Roman"/>
        </w:rPr>
        <w:t>a duty to ensure that reasonable care was taken by a person car</w:t>
      </w:r>
      <w:r w:rsidR="00447BD6" w:rsidRPr="001D4A85">
        <w:rPr>
          <w:rFonts w:ascii="Times New Roman" w:hAnsi="Times New Roman"/>
        </w:rPr>
        <w:t>r</w:t>
      </w:r>
      <w:r w:rsidR="000566E1" w:rsidRPr="001D4A85">
        <w:rPr>
          <w:rFonts w:ascii="Times New Roman" w:hAnsi="Times New Roman"/>
        </w:rPr>
        <w:t xml:space="preserve">ying out </w:t>
      </w:r>
      <w:r w:rsidR="000F4A43" w:rsidRPr="001D4A85">
        <w:rPr>
          <w:rFonts w:ascii="Times New Roman" w:hAnsi="Times New Roman"/>
        </w:rPr>
        <w:t xml:space="preserve">any </w:t>
      </w:r>
      <w:r w:rsidR="000566E1" w:rsidRPr="001D4A85">
        <w:rPr>
          <w:rFonts w:ascii="Times New Roman" w:hAnsi="Times New Roman"/>
        </w:rPr>
        <w:t xml:space="preserve">work or task </w:t>
      </w:r>
      <w:r w:rsidR="00447BD6" w:rsidRPr="001D4A85">
        <w:rPr>
          <w:rFonts w:ascii="Times New Roman" w:hAnsi="Times New Roman"/>
        </w:rPr>
        <w:t>delegated</w:t>
      </w:r>
      <w:r w:rsidR="000566E1" w:rsidRPr="001D4A85">
        <w:rPr>
          <w:rFonts w:ascii="Times New Roman" w:hAnsi="Times New Roman"/>
        </w:rPr>
        <w:t xml:space="preserve"> or </w:t>
      </w:r>
      <w:r w:rsidR="00447BD6" w:rsidRPr="001D4A85">
        <w:rPr>
          <w:rFonts w:ascii="Times New Roman" w:hAnsi="Times New Roman"/>
        </w:rPr>
        <w:t>otherwise</w:t>
      </w:r>
      <w:r w:rsidR="000566E1" w:rsidRPr="001D4A85">
        <w:rPr>
          <w:rFonts w:ascii="Times New Roman" w:hAnsi="Times New Roman"/>
        </w:rPr>
        <w:t xml:space="preserve"> entrusted to them by </w:t>
      </w:r>
      <w:r w:rsidR="00447BD6" w:rsidRPr="001D4A85">
        <w:rPr>
          <w:rFonts w:ascii="Times New Roman" w:hAnsi="Times New Roman"/>
        </w:rPr>
        <w:t>Pafburn or Madarina</w:t>
      </w:r>
      <w:r w:rsidR="00505733" w:rsidRPr="001D4A85">
        <w:rPr>
          <w:rFonts w:ascii="Times New Roman" w:hAnsi="Times New Roman"/>
        </w:rPr>
        <w:t xml:space="preserve"> in relation to the </w:t>
      </w:r>
      <w:r w:rsidR="000F4A43" w:rsidRPr="001D4A85">
        <w:rPr>
          <w:rFonts w:ascii="Times New Roman" w:hAnsi="Times New Roman"/>
        </w:rPr>
        <w:t>B</w:t>
      </w:r>
      <w:r w:rsidR="00505733" w:rsidRPr="001D4A85">
        <w:rPr>
          <w:rFonts w:ascii="Times New Roman" w:hAnsi="Times New Roman"/>
        </w:rPr>
        <w:t>uilding</w:t>
      </w:r>
      <w:r w:rsidR="00AB138D" w:rsidRPr="001D4A85">
        <w:rPr>
          <w:rFonts w:ascii="Times New Roman" w:hAnsi="Times New Roman"/>
        </w:rPr>
        <w:t>; and (</w:t>
      </w:r>
      <w:r w:rsidRPr="001D4A85">
        <w:rPr>
          <w:rFonts w:ascii="Times New Roman" w:hAnsi="Times New Roman"/>
        </w:rPr>
        <w:t>b</w:t>
      </w:r>
      <w:r w:rsidR="00AB138D" w:rsidRPr="001D4A85">
        <w:rPr>
          <w:rFonts w:ascii="Times New Roman" w:hAnsi="Times New Roman"/>
        </w:rPr>
        <w:t xml:space="preserve">) the extent of the liability of Pafburn and Madarina for breach of this duty is to be determined as if </w:t>
      </w:r>
      <w:r w:rsidR="007A0582" w:rsidRPr="001D4A85">
        <w:rPr>
          <w:rFonts w:ascii="Times New Roman" w:hAnsi="Times New Roman"/>
        </w:rPr>
        <w:t>they were vicariously liable for the negligence of the person in connection with the carrying out of the work.</w:t>
      </w:r>
    </w:p>
    <w:p w14:paraId="12E291F6" w14:textId="783DD176" w:rsidR="00116647" w:rsidRPr="001D4A85" w:rsidRDefault="00937C34"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The Statement </w:t>
      </w:r>
      <w:r w:rsidR="005439A5" w:rsidRPr="001D4A85">
        <w:rPr>
          <w:rFonts w:ascii="Times New Roman" w:hAnsi="Times New Roman"/>
        </w:rPr>
        <w:t xml:space="preserve">thereafter </w:t>
      </w:r>
      <w:r w:rsidRPr="001D4A85">
        <w:rPr>
          <w:rFonts w:ascii="Times New Roman" w:hAnsi="Times New Roman"/>
        </w:rPr>
        <w:t xml:space="preserve">identifies alleged defects in the </w:t>
      </w:r>
      <w:r w:rsidR="000F4A43" w:rsidRPr="001D4A85">
        <w:rPr>
          <w:rFonts w:ascii="Times New Roman" w:hAnsi="Times New Roman"/>
        </w:rPr>
        <w:t>B</w:t>
      </w:r>
      <w:r w:rsidR="005439A5" w:rsidRPr="001D4A85">
        <w:rPr>
          <w:rFonts w:ascii="Times New Roman" w:hAnsi="Times New Roman"/>
        </w:rPr>
        <w:t xml:space="preserve">uilding said to be caused by </w:t>
      </w:r>
      <w:r w:rsidR="00D70CC1" w:rsidRPr="001D4A85">
        <w:rPr>
          <w:rFonts w:ascii="Times New Roman" w:hAnsi="Times New Roman"/>
        </w:rPr>
        <w:t xml:space="preserve">Pafburn and Madarina </w:t>
      </w:r>
      <w:r w:rsidR="00116647" w:rsidRPr="001D4A85">
        <w:rPr>
          <w:rFonts w:ascii="Times New Roman" w:hAnsi="Times New Roman"/>
        </w:rPr>
        <w:t xml:space="preserve">having breached </w:t>
      </w:r>
      <w:r w:rsidR="00D70CC1" w:rsidRPr="001D4A85">
        <w:rPr>
          <w:rFonts w:ascii="Times New Roman" w:hAnsi="Times New Roman"/>
        </w:rPr>
        <w:t xml:space="preserve">this duty and </w:t>
      </w:r>
      <w:r w:rsidR="001F316C" w:rsidRPr="001D4A85">
        <w:rPr>
          <w:rFonts w:ascii="Times New Roman" w:hAnsi="Times New Roman"/>
        </w:rPr>
        <w:t xml:space="preserve">the </w:t>
      </w:r>
      <w:r w:rsidR="00D70CC1" w:rsidRPr="001D4A85">
        <w:rPr>
          <w:rFonts w:ascii="Times New Roman" w:hAnsi="Times New Roman"/>
        </w:rPr>
        <w:t xml:space="preserve">resulting economic loss </w:t>
      </w:r>
      <w:r w:rsidR="000F197A" w:rsidRPr="001D4A85">
        <w:rPr>
          <w:rFonts w:ascii="Times New Roman" w:hAnsi="Times New Roman"/>
        </w:rPr>
        <w:t xml:space="preserve">said to have been incurred by </w:t>
      </w:r>
      <w:r w:rsidR="00D70CC1" w:rsidRPr="001D4A85">
        <w:rPr>
          <w:rFonts w:ascii="Times New Roman" w:hAnsi="Times New Roman"/>
        </w:rPr>
        <w:t>the</w:t>
      </w:r>
      <w:r w:rsidR="00116647" w:rsidRPr="001D4A85">
        <w:rPr>
          <w:rFonts w:ascii="Times New Roman" w:hAnsi="Times New Roman"/>
        </w:rPr>
        <w:t xml:space="preserve"> owners corporation</w:t>
      </w:r>
      <w:r w:rsidR="00D70CC1" w:rsidRPr="001D4A85">
        <w:rPr>
          <w:rFonts w:ascii="Times New Roman" w:hAnsi="Times New Roman"/>
        </w:rPr>
        <w:t xml:space="preserve">. </w:t>
      </w:r>
    </w:p>
    <w:p w14:paraId="38A6A78A" w14:textId="44412984" w:rsidR="000964BA" w:rsidRPr="001D4A85" w:rsidRDefault="000964BA" w:rsidP="001D4A85">
      <w:pPr>
        <w:pStyle w:val="HeadingL2"/>
        <w:spacing w:after="260" w:line="280" w:lineRule="exact"/>
        <w:ind w:right="0"/>
        <w:jc w:val="both"/>
        <w:rPr>
          <w:rFonts w:ascii="Times New Roman" w:hAnsi="Times New Roman"/>
        </w:rPr>
      </w:pPr>
      <w:r w:rsidRPr="001D4A85">
        <w:rPr>
          <w:rFonts w:ascii="Times New Roman" w:hAnsi="Times New Roman"/>
        </w:rPr>
        <w:t>The Response</w:t>
      </w:r>
    </w:p>
    <w:p w14:paraId="748F9BA0" w14:textId="76998AFC" w:rsidR="008C3C65" w:rsidRPr="001D4A85" w:rsidRDefault="000964BA"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In the Response </w:t>
      </w:r>
      <w:r w:rsidR="0012151E" w:rsidRPr="001D4A85">
        <w:rPr>
          <w:rFonts w:ascii="Times New Roman" w:hAnsi="Times New Roman"/>
        </w:rPr>
        <w:t>Pafburn and Madarina</w:t>
      </w:r>
      <w:r w:rsidR="00571B48" w:rsidRPr="001D4A85">
        <w:rPr>
          <w:rFonts w:ascii="Times New Roman" w:hAnsi="Times New Roman"/>
        </w:rPr>
        <w:t>,</w:t>
      </w:r>
      <w:r w:rsidR="0012151E" w:rsidRPr="001D4A85">
        <w:rPr>
          <w:rFonts w:ascii="Times New Roman" w:hAnsi="Times New Roman"/>
        </w:rPr>
        <w:t xml:space="preserve"> </w:t>
      </w:r>
      <w:r w:rsidR="00C94F4F" w:rsidRPr="001D4A85">
        <w:rPr>
          <w:rFonts w:ascii="Times New Roman" w:hAnsi="Times New Roman"/>
        </w:rPr>
        <w:t>in answer</w:t>
      </w:r>
      <w:r w:rsidR="008C3C65" w:rsidRPr="001D4A85">
        <w:rPr>
          <w:rFonts w:ascii="Times New Roman" w:hAnsi="Times New Roman"/>
        </w:rPr>
        <w:t>: (a)</w:t>
      </w:r>
      <w:r w:rsidR="00402134" w:rsidRPr="001D4A85">
        <w:rPr>
          <w:rFonts w:ascii="Times New Roman" w:hAnsi="Times New Roman"/>
        </w:rPr>
        <w:t xml:space="preserve"> admit that </w:t>
      </w:r>
      <w:r w:rsidR="00412A21" w:rsidRPr="001D4A85">
        <w:rPr>
          <w:rFonts w:ascii="Times New Roman" w:hAnsi="Times New Roman"/>
        </w:rPr>
        <w:t xml:space="preserve">Pafburn carried out residential building work within the meaning of cl 2 of Sch 1 to the HBA by constructing the </w:t>
      </w:r>
      <w:r w:rsidR="00305956" w:rsidRPr="001D4A85">
        <w:rPr>
          <w:rFonts w:ascii="Times New Roman" w:hAnsi="Times New Roman"/>
        </w:rPr>
        <w:t>B</w:t>
      </w:r>
      <w:r w:rsidR="00412A21" w:rsidRPr="001D4A85">
        <w:rPr>
          <w:rFonts w:ascii="Times New Roman" w:hAnsi="Times New Roman"/>
        </w:rPr>
        <w:t xml:space="preserve">uilding; (b) admit that, by reason thereof, Pafburn carried out "building work" and "construction work" within the meaning of s 36 of the </w:t>
      </w:r>
      <w:r w:rsidR="00602B6E" w:rsidRPr="001D4A85">
        <w:rPr>
          <w:rFonts w:ascii="Times New Roman" w:hAnsi="Times New Roman"/>
        </w:rPr>
        <w:t>DBPA</w:t>
      </w:r>
      <w:r w:rsidR="00412A21" w:rsidRPr="001D4A85">
        <w:rPr>
          <w:rFonts w:ascii="Times New Roman" w:hAnsi="Times New Roman"/>
        </w:rPr>
        <w:t xml:space="preserve">; </w:t>
      </w:r>
      <w:r w:rsidR="00AF4772" w:rsidRPr="001D4A85">
        <w:rPr>
          <w:rFonts w:ascii="Times New Roman" w:hAnsi="Times New Roman"/>
        </w:rPr>
        <w:t>but (c) deny that Madarina supervised, co-ordinated and project managed and had substantive control over the carrying out of the building work by Pafburn; and (</w:t>
      </w:r>
      <w:r w:rsidR="0055702B" w:rsidRPr="001D4A85">
        <w:rPr>
          <w:rFonts w:ascii="Times New Roman" w:hAnsi="Times New Roman"/>
        </w:rPr>
        <w:t>d</w:t>
      </w:r>
      <w:r w:rsidR="00AF4772" w:rsidRPr="001D4A85">
        <w:rPr>
          <w:rFonts w:ascii="Times New Roman" w:hAnsi="Times New Roman"/>
        </w:rPr>
        <w:t xml:space="preserve">) accordingly, deny that Madarina carried out "construction work" within the meaning of s 36 of the </w:t>
      </w:r>
      <w:r w:rsidR="00602B6E" w:rsidRPr="001D4A85">
        <w:rPr>
          <w:rFonts w:ascii="Times New Roman" w:hAnsi="Times New Roman"/>
        </w:rPr>
        <w:t>DBPA</w:t>
      </w:r>
      <w:r w:rsidR="00AF4772" w:rsidRPr="001D4A85">
        <w:rPr>
          <w:rFonts w:ascii="Times New Roman" w:hAnsi="Times New Roman"/>
        </w:rPr>
        <w:t xml:space="preserve">. </w:t>
      </w:r>
    </w:p>
    <w:p w14:paraId="70B6A780" w14:textId="7B75CDC5" w:rsidR="00581CCE" w:rsidRPr="001D4A85" w:rsidRDefault="000F2AE3"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In the Response Pafburn and Madarina further </w:t>
      </w:r>
      <w:r w:rsidR="00C94F4F" w:rsidRPr="001D4A85">
        <w:rPr>
          <w:rFonts w:ascii="Times New Roman" w:hAnsi="Times New Roman"/>
        </w:rPr>
        <w:t xml:space="preserve">contend that, if the </w:t>
      </w:r>
      <w:r w:rsidR="00DC0B52" w:rsidRPr="001D4A85">
        <w:rPr>
          <w:rFonts w:ascii="Times New Roman" w:hAnsi="Times New Roman"/>
        </w:rPr>
        <w:t xml:space="preserve">owners corporation </w:t>
      </w:r>
      <w:r w:rsidR="00C94F4F" w:rsidRPr="001D4A85">
        <w:rPr>
          <w:rFonts w:ascii="Times New Roman" w:hAnsi="Times New Roman"/>
        </w:rPr>
        <w:t>suffered loss or damage</w:t>
      </w:r>
      <w:r w:rsidR="00CD4EDD" w:rsidRPr="001D4A85">
        <w:rPr>
          <w:rFonts w:ascii="Times New Roman" w:hAnsi="Times New Roman"/>
        </w:rPr>
        <w:t xml:space="preserve"> by reason of </w:t>
      </w:r>
      <w:r w:rsidR="00B055C4" w:rsidRPr="001D4A85">
        <w:rPr>
          <w:rFonts w:ascii="Times New Roman" w:hAnsi="Times New Roman"/>
        </w:rPr>
        <w:t>either or both of them having breached s 37(1) of the DBPA</w:t>
      </w:r>
      <w:r w:rsidR="00C94F4F" w:rsidRPr="001D4A85">
        <w:rPr>
          <w:rFonts w:ascii="Times New Roman" w:hAnsi="Times New Roman"/>
        </w:rPr>
        <w:t xml:space="preserve">, then: (a) the claim </w:t>
      </w:r>
      <w:r w:rsidRPr="001D4A85">
        <w:rPr>
          <w:rFonts w:ascii="Times New Roman" w:hAnsi="Times New Roman"/>
        </w:rPr>
        <w:t xml:space="preserve">against them </w:t>
      </w:r>
      <w:r w:rsidR="00C94F4F" w:rsidRPr="001D4A85">
        <w:rPr>
          <w:rFonts w:ascii="Times New Roman" w:hAnsi="Times New Roman"/>
        </w:rPr>
        <w:t>is an "apportionable claim</w:t>
      </w:r>
      <w:r w:rsidR="008F5E34" w:rsidRPr="001D4A85">
        <w:rPr>
          <w:rFonts w:ascii="Times New Roman" w:hAnsi="Times New Roman"/>
        </w:rPr>
        <w:t>" within the meaning of s 34 of the CLA; and (b) concurrent wro</w:t>
      </w:r>
      <w:r w:rsidR="002D472F" w:rsidRPr="001D4A85">
        <w:rPr>
          <w:rFonts w:ascii="Times New Roman" w:hAnsi="Times New Roman"/>
        </w:rPr>
        <w:t>n</w:t>
      </w:r>
      <w:r w:rsidR="008F5E34" w:rsidRPr="001D4A85">
        <w:rPr>
          <w:rFonts w:ascii="Times New Roman" w:hAnsi="Times New Roman"/>
        </w:rPr>
        <w:t xml:space="preserve">gdoers </w:t>
      </w:r>
      <w:r w:rsidR="00FC3B22" w:rsidRPr="001D4A85">
        <w:rPr>
          <w:rFonts w:ascii="Times New Roman" w:hAnsi="Times New Roman"/>
        </w:rPr>
        <w:t xml:space="preserve">in respect of the claim </w:t>
      </w:r>
      <w:r w:rsidR="002D472F" w:rsidRPr="001D4A85">
        <w:rPr>
          <w:rFonts w:ascii="Times New Roman" w:hAnsi="Times New Roman"/>
        </w:rPr>
        <w:t>are or include: (i) </w:t>
      </w:r>
      <w:r w:rsidR="00975D20" w:rsidRPr="001D4A85">
        <w:rPr>
          <w:rFonts w:ascii="Times New Roman" w:hAnsi="Times New Roman"/>
        </w:rPr>
        <w:t xml:space="preserve">the sub-contractor(s) for the waterproofing of the </w:t>
      </w:r>
      <w:r w:rsidR="006641EC" w:rsidRPr="001D4A85">
        <w:rPr>
          <w:rFonts w:ascii="Times New Roman" w:hAnsi="Times New Roman"/>
        </w:rPr>
        <w:t>B</w:t>
      </w:r>
      <w:r w:rsidR="00975D20" w:rsidRPr="001D4A85">
        <w:rPr>
          <w:rFonts w:ascii="Times New Roman" w:hAnsi="Times New Roman"/>
        </w:rPr>
        <w:t>uilding; (ii) </w:t>
      </w:r>
      <w:r w:rsidR="00945D02" w:rsidRPr="001D4A85">
        <w:rPr>
          <w:rFonts w:ascii="Times New Roman" w:hAnsi="Times New Roman"/>
        </w:rPr>
        <w:t xml:space="preserve">the </w:t>
      </w:r>
      <w:r w:rsidR="009B1BA0" w:rsidRPr="001D4A85">
        <w:rPr>
          <w:rFonts w:ascii="Times New Roman" w:hAnsi="Times New Roman"/>
        </w:rPr>
        <w:t>manufacturer</w:t>
      </w:r>
      <w:r w:rsidR="00BA122E" w:rsidRPr="001D4A85">
        <w:rPr>
          <w:rFonts w:ascii="Times New Roman" w:hAnsi="Times New Roman"/>
        </w:rPr>
        <w:t xml:space="preserve"> and/or supplier and installer of the </w:t>
      </w:r>
      <w:r w:rsidR="007C64DC" w:rsidRPr="001D4A85">
        <w:rPr>
          <w:rFonts w:ascii="Times New Roman" w:hAnsi="Times New Roman"/>
        </w:rPr>
        <w:t xml:space="preserve">aluminium composite </w:t>
      </w:r>
      <w:r w:rsidR="00BA122E" w:rsidRPr="001D4A85">
        <w:rPr>
          <w:rFonts w:ascii="Times New Roman" w:hAnsi="Times New Roman"/>
        </w:rPr>
        <w:t xml:space="preserve">panels on the </w:t>
      </w:r>
      <w:r w:rsidR="006641EC" w:rsidRPr="001D4A85">
        <w:rPr>
          <w:rFonts w:ascii="Times New Roman" w:hAnsi="Times New Roman"/>
        </w:rPr>
        <w:t>B</w:t>
      </w:r>
      <w:r w:rsidR="00BA122E" w:rsidRPr="001D4A85">
        <w:rPr>
          <w:rFonts w:ascii="Times New Roman" w:hAnsi="Times New Roman"/>
        </w:rPr>
        <w:t>uilding</w:t>
      </w:r>
      <w:r w:rsidR="00B858AB" w:rsidRPr="001D4A85">
        <w:rPr>
          <w:rFonts w:ascii="Times New Roman" w:hAnsi="Times New Roman"/>
        </w:rPr>
        <w:t>;</w:t>
      </w:r>
      <w:r w:rsidR="00BA122E" w:rsidRPr="001D4A85">
        <w:rPr>
          <w:rFonts w:ascii="Times New Roman" w:hAnsi="Times New Roman"/>
        </w:rPr>
        <w:t xml:space="preserve"> </w:t>
      </w:r>
      <w:r w:rsidR="00C94EAD" w:rsidRPr="001D4A85">
        <w:rPr>
          <w:rFonts w:ascii="Times New Roman" w:hAnsi="Times New Roman"/>
        </w:rPr>
        <w:t>(iii) </w:t>
      </w:r>
      <w:r w:rsidR="002F4BA2" w:rsidRPr="001D4A85">
        <w:rPr>
          <w:rFonts w:ascii="Times New Roman" w:hAnsi="Times New Roman"/>
        </w:rPr>
        <w:t xml:space="preserve">the architect for the </w:t>
      </w:r>
      <w:r w:rsidR="006641EC" w:rsidRPr="001D4A85">
        <w:rPr>
          <w:rFonts w:ascii="Times New Roman" w:hAnsi="Times New Roman"/>
        </w:rPr>
        <w:t>B</w:t>
      </w:r>
      <w:r w:rsidR="002F4BA2" w:rsidRPr="001D4A85">
        <w:rPr>
          <w:rFonts w:ascii="Times New Roman" w:hAnsi="Times New Roman"/>
        </w:rPr>
        <w:t xml:space="preserve">uilding; </w:t>
      </w:r>
      <w:r w:rsidR="00022BFE" w:rsidRPr="001D4A85">
        <w:rPr>
          <w:rFonts w:ascii="Times New Roman" w:hAnsi="Times New Roman"/>
        </w:rPr>
        <w:t>(iv) </w:t>
      </w:r>
      <w:r w:rsidR="00BA122E" w:rsidRPr="001D4A85">
        <w:rPr>
          <w:rFonts w:ascii="Times New Roman" w:hAnsi="Times New Roman"/>
        </w:rPr>
        <w:t xml:space="preserve">the principal certifying authority for the </w:t>
      </w:r>
      <w:r w:rsidR="00F50602" w:rsidRPr="001D4A85">
        <w:rPr>
          <w:rFonts w:ascii="Times New Roman" w:hAnsi="Times New Roman"/>
        </w:rPr>
        <w:t>B</w:t>
      </w:r>
      <w:r w:rsidR="00BA122E" w:rsidRPr="001D4A85">
        <w:rPr>
          <w:rFonts w:ascii="Times New Roman" w:hAnsi="Times New Roman"/>
        </w:rPr>
        <w:t>uilding</w:t>
      </w:r>
      <w:r w:rsidR="00FC1745" w:rsidRPr="001D4A85">
        <w:rPr>
          <w:rFonts w:ascii="Times New Roman" w:hAnsi="Times New Roman"/>
        </w:rPr>
        <w:t>; and (v) </w:t>
      </w:r>
      <w:r w:rsidR="00E54509" w:rsidRPr="001D4A85">
        <w:rPr>
          <w:rFonts w:ascii="Times New Roman" w:hAnsi="Times New Roman"/>
        </w:rPr>
        <w:t>the local council</w:t>
      </w:r>
      <w:r w:rsidR="00FC1745" w:rsidRPr="001D4A85">
        <w:rPr>
          <w:rFonts w:ascii="Times New Roman" w:hAnsi="Times New Roman"/>
        </w:rPr>
        <w:t xml:space="preserve"> as the consent authority in respect of the </w:t>
      </w:r>
      <w:r w:rsidR="00F50602" w:rsidRPr="001D4A85">
        <w:rPr>
          <w:rFonts w:ascii="Times New Roman" w:hAnsi="Times New Roman"/>
        </w:rPr>
        <w:t>B</w:t>
      </w:r>
      <w:r w:rsidR="00FC1745" w:rsidRPr="001D4A85">
        <w:rPr>
          <w:rFonts w:ascii="Times New Roman" w:hAnsi="Times New Roman"/>
        </w:rPr>
        <w:t xml:space="preserve">uilding. </w:t>
      </w:r>
    </w:p>
    <w:p w14:paraId="2DF6F1EB" w14:textId="7163F1E1" w:rsidR="000964BA" w:rsidRPr="001D4A85" w:rsidRDefault="00581CCE"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D93BC2" w:rsidRPr="001D4A85">
        <w:rPr>
          <w:rFonts w:ascii="Times New Roman" w:hAnsi="Times New Roman"/>
        </w:rPr>
        <w:t>The Response contends that each such alleged concurrent wrongdoer</w:t>
      </w:r>
      <w:r w:rsidR="000D07F1" w:rsidRPr="001D4A85">
        <w:rPr>
          <w:rFonts w:ascii="Times New Roman" w:hAnsi="Times New Roman"/>
        </w:rPr>
        <w:t xml:space="preserve">, under s 37 of the </w:t>
      </w:r>
      <w:r w:rsidR="00602B6E" w:rsidRPr="001D4A85">
        <w:rPr>
          <w:rFonts w:ascii="Times New Roman" w:hAnsi="Times New Roman"/>
        </w:rPr>
        <w:t>DBPA</w:t>
      </w:r>
      <w:r w:rsidR="000D07F1" w:rsidRPr="001D4A85">
        <w:rPr>
          <w:rFonts w:ascii="Times New Roman" w:hAnsi="Times New Roman"/>
        </w:rPr>
        <w:t>,</w:t>
      </w:r>
      <w:r w:rsidR="00D93BC2" w:rsidRPr="001D4A85">
        <w:rPr>
          <w:rFonts w:ascii="Times New Roman" w:hAnsi="Times New Roman"/>
        </w:rPr>
        <w:t xml:space="preserve"> </w:t>
      </w:r>
      <w:r w:rsidR="009569A6" w:rsidRPr="001D4A85">
        <w:rPr>
          <w:rFonts w:ascii="Times New Roman" w:hAnsi="Times New Roman"/>
        </w:rPr>
        <w:t xml:space="preserve">owed to the </w:t>
      </w:r>
      <w:r w:rsidR="00162F47" w:rsidRPr="001D4A85">
        <w:rPr>
          <w:rFonts w:ascii="Times New Roman" w:hAnsi="Times New Roman"/>
        </w:rPr>
        <w:t xml:space="preserve">owners corporation </w:t>
      </w:r>
      <w:r w:rsidR="009569A6" w:rsidRPr="001D4A85">
        <w:rPr>
          <w:rFonts w:ascii="Times New Roman" w:hAnsi="Times New Roman"/>
        </w:rPr>
        <w:t xml:space="preserve">a duty </w:t>
      </w:r>
      <w:r w:rsidR="00162F47" w:rsidRPr="001D4A85">
        <w:rPr>
          <w:rFonts w:ascii="Times New Roman" w:hAnsi="Times New Roman"/>
        </w:rPr>
        <w:t xml:space="preserve">in the carrying out of the construction work that each carried out </w:t>
      </w:r>
      <w:r w:rsidR="00B203EC" w:rsidRPr="001D4A85">
        <w:rPr>
          <w:rFonts w:ascii="Times New Roman" w:hAnsi="Times New Roman"/>
        </w:rPr>
        <w:t xml:space="preserve">to avoid economic loss caused by defects </w:t>
      </w:r>
      <w:r w:rsidR="00162F47" w:rsidRPr="001D4A85">
        <w:rPr>
          <w:rFonts w:ascii="Times New Roman" w:hAnsi="Times New Roman"/>
        </w:rPr>
        <w:t xml:space="preserve">in the </w:t>
      </w:r>
      <w:r w:rsidR="00F50602" w:rsidRPr="001D4A85">
        <w:rPr>
          <w:rFonts w:ascii="Times New Roman" w:hAnsi="Times New Roman"/>
        </w:rPr>
        <w:t>B</w:t>
      </w:r>
      <w:r w:rsidR="00162F47" w:rsidRPr="001D4A85">
        <w:rPr>
          <w:rFonts w:ascii="Times New Roman" w:hAnsi="Times New Roman"/>
        </w:rPr>
        <w:t xml:space="preserve">uilding </w:t>
      </w:r>
      <w:r w:rsidR="00053B94" w:rsidRPr="001D4A85">
        <w:rPr>
          <w:rFonts w:ascii="Times New Roman" w:hAnsi="Times New Roman"/>
        </w:rPr>
        <w:t xml:space="preserve">and/or a duty of care at common law </w:t>
      </w:r>
      <w:r w:rsidR="00A12DD0" w:rsidRPr="001D4A85">
        <w:rPr>
          <w:rFonts w:ascii="Times New Roman" w:hAnsi="Times New Roman"/>
        </w:rPr>
        <w:t xml:space="preserve">which, if the </w:t>
      </w:r>
      <w:r w:rsidR="00162F47" w:rsidRPr="001D4A85">
        <w:rPr>
          <w:rFonts w:ascii="Times New Roman" w:hAnsi="Times New Roman"/>
        </w:rPr>
        <w:t xml:space="preserve">alleged </w:t>
      </w:r>
      <w:r w:rsidR="00A12DD0" w:rsidRPr="001D4A85">
        <w:rPr>
          <w:rFonts w:ascii="Times New Roman" w:hAnsi="Times New Roman"/>
        </w:rPr>
        <w:t xml:space="preserve">defects </w:t>
      </w:r>
      <w:r w:rsidR="00162F47" w:rsidRPr="001D4A85">
        <w:rPr>
          <w:rFonts w:ascii="Times New Roman" w:hAnsi="Times New Roman"/>
        </w:rPr>
        <w:t xml:space="preserve">in the </w:t>
      </w:r>
      <w:r w:rsidR="00F50602" w:rsidRPr="001D4A85">
        <w:rPr>
          <w:rFonts w:ascii="Times New Roman" w:hAnsi="Times New Roman"/>
        </w:rPr>
        <w:t>B</w:t>
      </w:r>
      <w:r w:rsidR="00162F47" w:rsidRPr="001D4A85">
        <w:rPr>
          <w:rFonts w:ascii="Times New Roman" w:hAnsi="Times New Roman"/>
        </w:rPr>
        <w:t xml:space="preserve">uilding </w:t>
      </w:r>
      <w:r w:rsidR="00A12DD0" w:rsidRPr="001D4A85">
        <w:rPr>
          <w:rFonts w:ascii="Times New Roman" w:hAnsi="Times New Roman"/>
        </w:rPr>
        <w:t xml:space="preserve">exist, they breached. </w:t>
      </w:r>
      <w:r w:rsidR="00B7472B" w:rsidRPr="001D4A85">
        <w:rPr>
          <w:rFonts w:ascii="Times New Roman" w:hAnsi="Times New Roman"/>
        </w:rPr>
        <w:t xml:space="preserve">Accordingly, Pafburn and Madarina contend that </w:t>
      </w:r>
      <w:r w:rsidR="00A2266B" w:rsidRPr="001D4A85">
        <w:rPr>
          <w:rFonts w:ascii="Times New Roman" w:hAnsi="Times New Roman"/>
        </w:rPr>
        <w:t>any liability they have to the</w:t>
      </w:r>
      <w:r w:rsidR="00162F47" w:rsidRPr="001D4A85">
        <w:rPr>
          <w:rFonts w:ascii="Times New Roman" w:hAnsi="Times New Roman"/>
        </w:rPr>
        <w:t xml:space="preserve"> owners corporation</w:t>
      </w:r>
      <w:r w:rsidR="00A2266B" w:rsidRPr="001D4A85">
        <w:rPr>
          <w:rFonts w:ascii="Times New Roman" w:hAnsi="Times New Roman"/>
        </w:rPr>
        <w:t>, in accordance with s 35</w:t>
      </w:r>
      <w:r w:rsidR="003729BA" w:rsidRPr="001D4A85">
        <w:rPr>
          <w:rFonts w:ascii="Times New Roman" w:hAnsi="Times New Roman"/>
        </w:rPr>
        <w:t>(1)(a)</w:t>
      </w:r>
      <w:r w:rsidR="00A2266B" w:rsidRPr="001D4A85">
        <w:rPr>
          <w:rFonts w:ascii="Times New Roman" w:hAnsi="Times New Roman"/>
        </w:rPr>
        <w:t xml:space="preserve"> of the CLA, is limited to an amount reflecting </w:t>
      </w:r>
      <w:r w:rsidRPr="001D4A85">
        <w:rPr>
          <w:rFonts w:ascii="Times New Roman" w:hAnsi="Times New Roman"/>
        </w:rPr>
        <w:t xml:space="preserve">that proportion of the damage or </w:t>
      </w:r>
      <w:r w:rsidRPr="001D4A85">
        <w:rPr>
          <w:rFonts w:ascii="Times New Roman" w:hAnsi="Times New Roman"/>
        </w:rPr>
        <w:lastRenderedPageBreak/>
        <w:t xml:space="preserve">loss that the court considers just having regard to the extent of the responsibility </w:t>
      </w:r>
      <w:r w:rsidR="00751C8A" w:rsidRPr="001D4A85">
        <w:rPr>
          <w:rFonts w:ascii="Times New Roman" w:hAnsi="Times New Roman"/>
        </w:rPr>
        <w:t xml:space="preserve">of each of them </w:t>
      </w:r>
      <w:r w:rsidRPr="001D4A85">
        <w:rPr>
          <w:rFonts w:ascii="Times New Roman" w:hAnsi="Times New Roman"/>
        </w:rPr>
        <w:t xml:space="preserve">for the damage or loss. </w:t>
      </w:r>
    </w:p>
    <w:p w14:paraId="1D6FF1AA" w14:textId="4F90D5E7" w:rsidR="00581CCE" w:rsidRPr="001D4A85" w:rsidRDefault="005D588A" w:rsidP="001D4A85">
      <w:pPr>
        <w:pStyle w:val="HeadingL1"/>
        <w:spacing w:after="260" w:line="280" w:lineRule="exact"/>
        <w:ind w:right="0"/>
        <w:jc w:val="both"/>
        <w:rPr>
          <w:rFonts w:ascii="Times New Roman" w:hAnsi="Times New Roman"/>
        </w:rPr>
      </w:pPr>
      <w:r w:rsidRPr="001D4A85">
        <w:rPr>
          <w:rFonts w:ascii="Times New Roman" w:hAnsi="Times New Roman"/>
        </w:rPr>
        <w:t>The strike out application</w:t>
      </w:r>
    </w:p>
    <w:p w14:paraId="7F407F05" w14:textId="18A81EC7" w:rsidR="00E4792B" w:rsidRPr="001D4A85" w:rsidRDefault="005D588A"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The </w:t>
      </w:r>
      <w:r w:rsidR="000471A1" w:rsidRPr="001D4A85">
        <w:rPr>
          <w:rFonts w:ascii="Times New Roman" w:hAnsi="Times New Roman"/>
        </w:rPr>
        <w:t xml:space="preserve">owners corporation </w:t>
      </w:r>
      <w:r w:rsidRPr="001D4A85">
        <w:rPr>
          <w:rFonts w:ascii="Times New Roman" w:hAnsi="Times New Roman"/>
        </w:rPr>
        <w:t xml:space="preserve">applied </w:t>
      </w:r>
      <w:r w:rsidR="00D45707" w:rsidRPr="001D4A85">
        <w:rPr>
          <w:rFonts w:ascii="Times New Roman" w:hAnsi="Times New Roman"/>
        </w:rPr>
        <w:t xml:space="preserve">for the paragraphs of the Response containing the </w:t>
      </w:r>
      <w:r w:rsidR="00450290" w:rsidRPr="001D4A85">
        <w:rPr>
          <w:rFonts w:ascii="Times New Roman" w:hAnsi="Times New Roman"/>
        </w:rPr>
        <w:t xml:space="preserve">contention that its claims were "apportionable claims" under s 34 of the CLA to be struck out under </w:t>
      </w:r>
      <w:r w:rsidR="008E2E19" w:rsidRPr="001D4A85">
        <w:rPr>
          <w:rFonts w:ascii="Times New Roman" w:hAnsi="Times New Roman"/>
        </w:rPr>
        <w:t>r</w:t>
      </w:r>
      <w:r w:rsidR="003729BA" w:rsidRPr="001D4A85">
        <w:rPr>
          <w:rFonts w:ascii="Times New Roman" w:hAnsi="Times New Roman"/>
        </w:rPr>
        <w:t> </w:t>
      </w:r>
      <w:r w:rsidR="008E2E19" w:rsidRPr="001D4A85">
        <w:rPr>
          <w:rFonts w:ascii="Times New Roman" w:hAnsi="Times New Roman"/>
        </w:rPr>
        <w:t xml:space="preserve">14.28 of the </w:t>
      </w:r>
      <w:r w:rsidR="008E2E19" w:rsidRPr="001D4A85">
        <w:rPr>
          <w:rFonts w:ascii="Times New Roman" w:hAnsi="Times New Roman"/>
          <w:i/>
          <w:iCs/>
        </w:rPr>
        <w:t>Uniform Civil Procedure Rules 2005</w:t>
      </w:r>
      <w:r w:rsidR="00A768BD">
        <w:rPr>
          <w:rFonts w:ascii="Times New Roman" w:hAnsi="Times New Roman"/>
        </w:rPr>
        <w:t> </w:t>
      </w:r>
      <w:r w:rsidR="008E2E19" w:rsidRPr="001D4A85">
        <w:rPr>
          <w:rFonts w:ascii="Times New Roman" w:hAnsi="Times New Roman"/>
        </w:rPr>
        <w:t>(NSW)</w:t>
      </w:r>
      <w:r w:rsidR="00A27D8C" w:rsidRPr="001D4A85">
        <w:rPr>
          <w:rFonts w:ascii="Times New Roman" w:hAnsi="Times New Roman"/>
        </w:rPr>
        <w:t>,</w:t>
      </w:r>
      <w:r w:rsidR="008E2E19" w:rsidRPr="001D4A85">
        <w:rPr>
          <w:rFonts w:ascii="Times New Roman" w:hAnsi="Times New Roman"/>
        </w:rPr>
        <w:t xml:space="preserve"> </w:t>
      </w:r>
      <w:r w:rsidR="00E4792B" w:rsidRPr="001D4A85">
        <w:rPr>
          <w:rFonts w:ascii="Times New Roman" w:hAnsi="Times New Roman"/>
        </w:rPr>
        <w:t xml:space="preserve">which </w:t>
      </w:r>
      <w:r w:rsidR="00FD3C11" w:rsidRPr="001D4A85">
        <w:rPr>
          <w:rFonts w:ascii="Times New Roman" w:hAnsi="Times New Roman"/>
        </w:rPr>
        <w:t xml:space="preserve">provides, in part, that the </w:t>
      </w:r>
      <w:r w:rsidR="00D3447E" w:rsidRPr="001D4A85">
        <w:rPr>
          <w:rFonts w:ascii="Times New Roman" w:hAnsi="Times New Roman"/>
        </w:rPr>
        <w:t>court may at any stage of the proceedings order that the whole or any part of a pleading be struck out if the pleading "discloses no reasonable cause of action or defence"</w:t>
      </w:r>
      <w:r w:rsidR="000C7F3A" w:rsidRPr="001D4A85">
        <w:rPr>
          <w:rFonts w:ascii="Times New Roman" w:hAnsi="Times New Roman"/>
        </w:rPr>
        <w:t>.</w:t>
      </w:r>
      <w:r w:rsidR="00644ECB" w:rsidRPr="001D4A85">
        <w:rPr>
          <w:rFonts w:ascii="Times New Roman" w:hAnsi="Times New Roman"/>
        </w:rPr>
        <w:t xml:space="preserve"> </w:t>
      </w:r>
    </w:p>
    <w:p w14:paraId="238DE59D" w14:textId="149DA7F1" w:rsidR="00E46CC2" w:rsidRPr="001D4A85" w:rsidRDefault="002026A9" w:rsidP="001D4A85">
      <w:pPr>
        <w:pStyle w:val="HeadingL1"/>
        <w:spacing w:after="260" w:line="280" w:lineRule="exact"/>
        <w:ind w:right="0"/>
        <w:jc w:val="both"/>
        <w:rPr>
          <w:rFonts w:ascii="Times New Roman" w:hAnsi="Times New Roman"/>
        </w:rPr>
      </w:pPr>
      <w:r w:rsidRPr="001D4A85">
        <w:rPr>
          <w:rFonts w:ascii="Times New Roman" w:hAnsi="Times New Roman"/>
        </w:rPr>
        <w:t>Civil Liability Act</w:t>
      </w:r>
    </w:p>
    <w:p w14:paraId="4CA853CB" w14:textId="21B8509F" w:rsidR="002026A9" w:rsidRPr="001D4A85" w:rsidRDefault="002026A9"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60D98" w:rsidRPr="001D4A85">
        <w:rPr>
          <w:rFonts w:ascii="Times New Roman" w:hAnsi="Times New Roman"/>
        </w:rPr>
        <w:t xml:space="preserve">The CLA extensively regulates </w:t>
      </w:r>
      <w:r w:rsidR="000B0881" w:rsidRPr="001D4A85">
        <w:rPr>
          <w:rFonts w:ascii="Times New Roman" w:hAnsi="Times New Roman"/>
        </w:rPr>
        <w:t xml:space="preserve">liability for damages in negligence in New South Wales. The legislative scheme of the CLA includes </w:t>
      </w:r>
      <w:r w:rsidR="00D80C2E" w:rsidRPr="001D4A85">
        <w:rPr>
          <w:rFonts w:ascii="Times New Roman" w:hAnsi="Times New Roman"/>
        </w:rPr>
        <w:t xml:space="preserve">provisions modifying the common law in </w:t>
      </w:r>
      <w:r w:rsidR="00504B97" w:rsidRPr="001D4A85">
        <w:rPr>
          <w:rFonts w:ascii="Times New Roman" w:hAnsi="Times New Roman"/>
        </w:rPr>
        <w:t>respect of, for example, duties of care, causation, and assumption of risk.</w:t>
      </w:r>
      <w:r w:rsidR="00504B97" w:rsidRPr="001D4A85">
        <w:rPr>
          <w:rStyle w:val="FootnoteReference"/>
          <w:rFonts w:ascii="Times New Roman" w:hAnsi="Times New Roman"/>
          <w:sz w:val="24"/>
        </w:rPr>
        <w:footnoteReference w:id="5"/>
      </w:r>
      <w:r w:rsidR="00841AAE" w:rsidRPr="001D4A85">
        <w:rPr>
          <w:rFonts w:ascii="Times New Roman" w:hAnsi="Times New Roman"/>
        </w:rPr>
        <w:t xml:space="preserve"> </w:t>
      </w:r>
      <w:r w:rsidR="00511C00" w:rsidRPr="001D4A85">
        <w:rPr>
          <w:rFonts w:ascii="Times New Roman" w:hAnsi="Times New Roman"/>
        </w:rPr>
        <w:t xml:space="preserve">It also contains </w:t>
      </w:r>
      <w:r w:rsidR="00955ECC" w:rsidRPr="001D4A85">
        <w:rPr>
          <w:rFonts w:ascii="Times New Roman" w:hAnsi="Times New Roman"/>
        </w:rPr>
        <w:t xml:space="preserve">proportionate liability </w:t>
      </w:r>
      <w:r w:rsidR="00CC5E12" w:rsidRPr="001D4A85">
        <w:rPr>
          <w:rFonts w:ascii="Times New Roman" w:hAnsi="Times New Roman"/>
        </w:rPr>
        <w:t xml:space="preserve">provisions </w:t>
      </w:r>
      <w:r w:rsidR="00C8677D" w:rsidRPr="001D4A85">
        <w:rPr>
          <w:rFonts w:ascii="Times New Roman" w:hAnsi="Times New Roman"/>
        </w:rPr>
        <w:t xml:space="preserve">in Pt 4 </w:t>
      </w:r>
      <w:r w:rsidR="00CC5E12" w:rsidRPr="001D4A85">
        <w:rPr>
          <w:rFonts w:ascii="Times New Roman" w:hAnsi="Times New Roman"/>
        </w:rPr>
        <w:t xml:space="preserve">modifying the common law principle of </w:t>
      </w:r>
      <w:r w:rsidR="001C17EB" w:rsidRPr="001D4A85">
        <w:rPr>
          <w:rFonts w:ascii="Times New Roman" w:hAnsi="Times New Roman"/>
        </w:rPr>
        <w:t xml:space="preserve">solidary liability </w:t>
      </w:r>
      <w:r w:rsidR="00E26497" w:rsidRPr="001D4A85">
        <w:rPr>
          <w:rFonts w:ascii="Times New Roman" w:hAnsi="Times New Roman"/>
        </w:rPr>
        <w:t xml:space="preserve">by which </w:t>
      </w:r>
      <w:r w:rsidR="00B12160" w:rsidRPr="001D4A85">
        <w:rPr>
          <w:rFonts w:ascii="Times New Roman" w:hAnsi="Times New Roman"/>
        </w:rPr>
        <w:t>one</w:t>
      </w:r>
      <w:r w:rsidR="00E26497" w:rsidRPr="001D4A85">
        <w:rPr>
          <w:rFonts w:ascii="Times New Roman" w:hAnsi="Times New Roman"/>
        </w:rPr>
        <w:t xml:space="preserve"> </w:t>
      </w:r>
      <w:r w:rsidR="00B12160" w:rsidRPr="001D4A85">
        <w:rPr>
          <w:rFonts w:ascii="Times New Roman" w:hAnsi="Times New Roman"/>
        </w:rPr>
        <w:t xml:space="preserve">defendant </w:t>
      </w:r>
      <w:r w:rsidR="00E26497" w:rsidRPr="001D4A85">
        <w:rPr>
          <w:rFonts w:ascii="Times New Roman" w:hAnsi="Times New Roman"/>
        </w:rPr>
        <w:t xml:space="preserve">who negligently caused </w:t>
      </w:r>
      <w:r w:rsidR="00B12160" w:rsidRPr="001D4A85">
        <w:rPr>
          <w:rFonts w:ascii="Times New Roman" w:hAnsi="Times New Roman"/>
        </w:rPr>
        <w:t xml:space="preserve">a plaintiff </w:t>
      </w:r>
      <w:r w:rsidR="00D81CFA" w:rsidRPr="001D4A85">
        <w:rPr>
          <w:rFonts w:ascii="Times New Roman" w:hAnsi="Times New Roman"/>
        </w:rPr>
        <w:t>loss</w:t>
      </w:r>
      <w:r w:rsidR="00B12160" w:rsidRPr="001D4A85">
        <w:rPr>
          <w:rFonts w:ascii="Times New Roman" w:hAnsi="Times New Roman"/>
        </w:rPr>
        <w:t xml:space="preserve"> </w:t>
      </w:r>
      <w:r w:rsidR="00546ABC" w:rsidRPr="001D4A85">
        <w:rPr>
          <w:rFonts w:ascii="Times New Roman" w:hAnsi="Times New Roman"/>
        </w:rPr>
        <w:t>i</w:t>
      </w:r>
      <w:r w:rsidR="00B12160" w:rsidRPr="001D4A85">
        <w:rPr>
          <w:rFonts w:ascii="Times New Roman" w:hAnsi="Times New Roman"/>
        </w:rPr>
        <w:t xml:space="preserve">s solely </w:t>
      </w:r>
      <w:r w:rsidR="00C94B18" w:rsidRPr="001D4A85">
        <w:rPr>
          <w:rFonts w:ascii="Times New Roman" w:hAnsi="Times New Roman"/>
        </w:rPr>
        <w:t xml:space="preserve">liable </w:t>
      </w:r>
      <w:r w:rsidR="00B12160" w:rsidRPr="001D4A85">
        <w:rPr>
          <w:rFonts w:ascii="Times New Roman" w:hAnsi="Times New Roman"/>
        </w:rPr>
        <w:t xml:space="preserve">for the whole of that loss even if </w:t>
      </w:r>
      <w:r w:rsidR="00602D09" w:rsidRPr="001D4A85">
        <w:rPr>
          <w:rFonts w:ascii="Times New Roman" w:hAnsi="Times New Roman"/>
        </w:rPr>
        <w:t xml:space="preserve">other defendants or persons also caused the same loss. </w:t>
      </w:r>
    </w:p>
    <w:p w14:paraId="679F761E" w14:textId="7469F7DB" w:rsidR="007B5853" w:rsidRPr="001D4A85" w:rsidRDefault="00CB07E6"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B5853" w:rsidRPr="001D4A85">
        <w:rPr>
          <w:rFonts w:ascii="Times New Roman" w:hAnsi="Times New Roman"/>
        </w:rPr>
        <w:t>Section</w:t>
      </w:r>
      <w:r w:rsidR="00943EE4" w:rsidRPr="001D4A85">
        <w:rPr>
          <w:rFonts w:ascii="Times New Roman" w:hAnsi="Times New Roman"/>
        </w:rPr>
        <w:t> </w:t>
      </w:r>
      <w:r w:rsidR="007B5853" w:rsidRPr="001D4A85">
        <w:rPr>
          <w:rFonts w:ascii="Times New Roman" w:hAnsi="Times New Roman"/>
        </w:rPr>
        <w:t>3C of the CLA provides that "[a]ny provision of this Act that excludes or limits the civil liability of a person for a tort also operates to exclude or limit the vicarious liability of another person for that tort"</w:t>
      </w:r>
      <w:r w:rsidR="00821A58" w:rsidRPr="001D4A85">
        <w:rPr>
          <w:rFonts w:ascii="Times New Roman" w:hAnsi="Times New Roman"/>
        </w:rPr>
        <w:t>.</w:t>
      </w:r>
      <w:r w:rsidR="007B5853" w:rsidRPr="001D4A85">
        <w:rPr>
          <w:rFonts w:ascii="Times New Roman" w:hAnsi="Times New Roman"/>
        </w:rPr>
        <w:t xml:space="preserve"> </w:t>
      </w:r>
    </w:p>
    <w:p w14:paraId="736FEADB" w14:textId="6631FDEF" w:rsidR="0064331D" w:rsidRPr="001D4A85" w:rsidRDefault="0064331D" w:rsidP="001D4A85">
      <w:pPr>
        <w:pStyle w:val="FixListStyle"/>
        <w:spacing w:after="260" w:line="280" w:lineRule="exact"/>
        <w:ind w:right="0"/>
        <w:jc w:val="both"/>
        <w:rPr>
          <w:rFonts w:ascii="Times New Roman" w:hAnsi="Times New Roman"/>
        </w:rPr>
      </w:pPr>
      <w:r w:rsidRPr="001D4A85">
        <w:rPr>
          <w:rFonts w:ascii="Times New Roman" w:hAnsi="Times New Roman"/>
        </w:rPr>
        <w:tab/>
        <w:t>The CLA does not define "vicarious liability". Therefore</w:t>
      </w:r>
      <w:r w:rsidR="00634777" w:rsidRPr="001D4A85">
        <w:rPr>
          <w:rFonts w:ascii="Times New Roman" w:hAnsi="Times New Roman"/>
        </w:rPr>
        <w:t>,</w:t>
      </w:r>
      <w:r w:rsidRPr="001D4A85">
        <w:rPr>
          <w:rFonts w:ascii="Times New Roman" w:hAnsi="Times New Roman"/>
        </w:rPr>
        <w:t xml:space="preserve"> the term takes its common law meaning in the CLA. Vicarious liability </w:t>
      </w:r>
      <w:r w:rsidR="00634777" w:rsidRPr="001D4A85">
        <w:rPr>
          <w:rFonts w:ascii="Times New Roman" w:hAnsi="Times New Roman"/>
        </w:rPr>
        <w:t xml:space="preserve">is generally understood to mean </w:t>
      </w:r>
      <w:r w:rsidR="001A48EE" w:rsidRPr="001D4A85">
        <w:rPr>
          <w:rFonts w:ascii="Times New Roman" w:hAnsi="Times New Roman"/>
        </w:rPr>
        <w:t>any case in which, under common law principles or otherwise, a wrongdoer's liability for a wrong is attribut</w:t>
      </w:r>
      <w:r w:rsidR="006D33FD" w:rsidRPr="001D4A85">
        <w:rPr>
          <w:rFonts w:ascii="Times New Roman" w:hAnsi="Times New Roman"/>
        </w:rPr>
        <w:t>able</w:t>
      </w:r>
      <w:r w:rsidR="001A48EE" w:rsidRPr="001D4A85">
        <w:rPr>
          <w:rFonts w:ascii="Times New Roman" w:hAnsi="Times New Roman"/>
        </w:rPr>
        <w:t xml:space="preserve"> to another person.</w:t>
      </w:r>
      <w:r w:rsidR="003377A8" w:rsidRPr="001D4A85">
        <w:rPr>
          <w:rStyle w:val="FootnoteReference"/>
          <w:rFonts w:ascii="Times New Roman" w:hAnsi="Times New Roman"/>
          <w:sz w:val="24"/>
        </w:rPr>
        <w:footnoteReference w:id="6"/>
      </w:r>
      <w:r w:rsidR="001A48EE" w:rsidRPr="001D4A85">
        <w:rPr>
          <w:rFonts w:ascii="Times New Roman" w:hAnsi="Times New Roman"/>
        </w:rPr>
        <w:t xml:space="preserve"> </w:t>
      </w:r>
      <w:r w:rsidR="00D930C5" w:rsidRPr="001D4A85">
        <w:rPr>
          <w:rFonts w:ascii="Times New Roman" w:hAnsi="Times New Roman"/>
        </w:rPr>
        <w:t xml:space="preserve">A </w:t>
      </w:r>
      <w:r w:rsidR="009D7C56" w:rsidRPr="001D4A85">
        <w:rPr>
          <w:rFonts w:ascii="Times New Roman" w:hAnsi="Times New Roman"/>
        </w:rPr>
        <w:t xml:space="preserve">common example of vicarious liability </w:t>
      </w:r>
      <w:r w:rsidR="00215AAD" w:rsidRPr="001D4A85">
        <w:rPr>
          <w:rFonts w:ascii="Times New Roman" w:hAnsi="Times New Roman"/>
        </w:rPr>
        <w:t>involves the attribution of an employee's liability to the employer</w:t>
      </w:r>
      <w:r w:rsidR="00215AAD" w:rsidRPr="001D4A85" w:rsidDel="009D7C56">
        <w:rPr>
          <w:rFonts w:ascii="Times New Roman" w:hAnsi="Times New Roman"/>
        </w:rPr>
        <w:t xml:space="preserve"> </w:t>
      </w:r>
      <w:r w:rsidR="00B27A52" w:rsidRPr="001D4A85">
        <w:rPr>
          <w:rFonts w:ascii="Times New Roman" w:hAnsi="Times New Roman"/>
        </w:rPr>
        <w:t>(in contrast to the non-attribution of such liability as between a principal and an independent contractor).</w:t>
      </w:r>
    </w:p>
    <w:p w14:paraId="2E02F96A" w14:textId="542BA963" w:rsidR="00152C9F" w:rsidRPr="001D4A85" w:rsidRDefault="0066318F"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5524F2" w:rsidRPr="001D4A85">
        <w:rPr>
          <w:rFonts w:ascii="Times New Roman" w:hAnsi="Times New Roman"/>
        </w:rPr>
        <w:t>Part 1A of the CLA is headed "Negligence</w:t>
      </w:r>
      <w:r w:rsidR="00465888" w:rsidRPr="001D4A85">
        <w:rPr>
          <w:rFonts w:ascii="Times New Roman" w:hAnsi="Times New Roman"/>
        </w:rPr>
        <w:t xml:space="preserve">", a term which is defined in s 5 to mean </w:t>
      </w:r>
      <w:r w:rsidR="00FB47CC" w:rsidRPr="001D4A85">
        <w:rPr>
          <w:rFonts w:ascii="Times New Roman" w:hAnsi="Times New Roman"/>
        </w:rPr>
        <w:t xml:space="preserve">"failure to exercise reasonable care and skill". </w:t>
      </w:r>
      <w:r w:rsidR="00F75CAE" w:rsidRPr="001D4A85">
        <w:rPr>
          <w:rFonts w:ascii="Times New Roman" w:hAnsi="Times New Roman"/>
        </w:rPr>
        <w:t>Section</w:t>
      </w:r>
      <w:r w:rsidR="00943EE4" w:rsidRPr="001D4A85">
        <w:rPr>
          <w:rFonts w:ascii="Times New Roman" w:hAnsi="Times New Roman"/>
        </w:rPr>
        <w:t> </w:t>
      </w:r>
      <w:r w:rsidR="00F75CAE" w:rsidRPr="001D4A85">
        <w:rPr>
          <w:rFonts w:ascii="Times New Roman" w:hAnsi="Times New Roman"/>
        </w:rPr>
        <w:t>5A</w:t>
      </w:r>
      <w:r w:rsidR="008848E2" w:rsidRPr="001D4A85">
        <w:rPr>
          <w:rFonts w:ascii="Times New Roman" w:hAnsi="Times New Roman"/>
        </w:rPr>
        <w:t>(1)</w:t>
      </w:r>
      <w:r w:rsidR="00F75CAE" w:rsidRPr="001D4A85">
        <w:rPr>
          <w:rFonts w:ascii="Times New Roman" w:hAnsi="Times New Roman"/>
        </w:rPr>
        <w:t xml:space="preserve"> of the CLA</w:t>
      </w:r>
      <w:r w:rsidR="00FB47CC" w:rsidRPr="001D4A85">
        <w:rPr>
          <w:rFonts w:ascii="Times New Roman" w:hAnsi="Times New Roman"/>
        </w:rPr>
        <w:t xml:space="preserve"> </w:t>
      </w:r>
      <w:r w:rsidR="00152C9F" w:rsidRPr="001D4A85">
        <w:rPr>
          <w:rFonts w:ascii="Times New Roman" w:hAnsi="Times New Roman"/>
        </w:rPr>
        <w:t>provides that</w:t>
      </w:r>
      <w:r w:rsidR="003D34DA" w:rsidRPr="001D4A85">
        <w:rPr>
          <w:rFonts w:ascii="Times New Roman" w:hAnsi="Times New Roman"/>
        </w:rPr>
        <w:t xml:space="preserve"> Pt 1A "applies to any claim for damages for harm resulting from </w:t>
      </w:r>
      <w:r w:rsidR="003D34DA" w:rsidRPr="001D4A85">
        <w:rPr>
          <w:rFonts w:ascii="Times New Roman" w:hAnsi="Times New Roman"/>
        </w:rPr>
        <w:lastRenderedPageBreak/>
        <w:t>negligence, regardless of whether the claim is brought in tort, in contract, under statute or otherwise"</w:t>
      </w:r>
      <w:r w:rsidR="002B724E" w:rsidRPr="001D4A85">
        <w:rPr>
          <w:rFonts w:ascii="Times New Roman" w:hAnsi="Times New Roman"/>
        </w:rPr>
        <w:t>.</w:t>
      </w:r>
      <w:r w:rsidR="00267A38" w:rsidRPr="001D4A85">
        <w:rPr>
          <w:rFonts w:ascii="Times New Roman" w:hAnsi="Times New Roman"/>
        </w:rPr>
        <w:t xml:space="preserve"> Accordingly, Pt 1A of the CLA applies to a claim for damages pursuant to s 37 of the DBPA.</w:t>
      </w:r>
    </w:p>
    <w:p w14:paraId="2A99B67F" w14:textId="36F325FA" w:rsidR="00995B8A" w:rsidRPr="001D4A85" w:rsidRDefault="00404C44"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803614" w:rsidRPr="001D4A85">
        <w:rPr>
          <w:rFonts w:ascii="Times New Roman" w:hAnsi="Times New Roman"/>
        </w:rPr>
        <w:t xml:space="preserve">Division 7 of </w:t>
      </w:r>
      <w:r w:rsidR="005A01DB" w:rsidRPr="001D4A85">
        <w:rPr>
          <w:rFonts w:ascii="Times New Roman" w:hAnsi="Times New Roman"/>
        </w:rPr>
        <w:t>Pt</w:t>
      </w:r>
      <w:r w:rsidR="00803614" w:rsidRPr="001D4A85">
        <w:rPr>
          <w:rFonts w:ascii="Times New Roman" w:hAnsi="Times New Roman"/>
        </w:rPr>
        <w:t> </w:t>
      </w:r>
      <w:r w:rsidR="005A01DB" w:rsidRPr="001D4A85">
        <w:rPr>
          <w:rFonts w:ascii="Times New Roman" w:hAnsi="Times New Roman"/>
        </w:rPr>
        <w:t xml:space="preserve">1A </w:t>
      </w:r>
      <w:r w:rsidR="00803614" w:rsidRPr="001D4A85">
        <w:rPr>
          <w:rFonts w:ascii="Times New Roman" w:hAnsi="Times New Roman"/>
        </w:rPr>
        <w:t>of the CLA is headed "</w:t>
      </w:r>
      <w:r w:rsidR="005A01DB" w:rsidRPr="001D4A85">
        <w:rPr>
          <w:rFonts w:ascii="Times New Roman" w:hAnsi="Times New Roman"/>
        </w:rPr>
        <w:t>Non-delegable duties and vicarious liability</w:t>
      </w:r>
      <w:r w:rsidR="00471CDC" w:rsidRPr="001D4A85">
        <w:rPr>
          <w:rFonts w:ascii="Times New Roman" w:hAnsi="Times New Roman"/>
        </w:rPr>
        <w:t>". It</w:t>
      </w:r>
      <w:r w:rsidR="005A01DB" w:rsidRPr="001D4A85">
        <w:rPr>
          <w:rFonts w:ascii="Times New Roman" w:hAnsi="Times New Roman"/>
        </w:rPr>
        <w:t xml:space="preserve"> contains a single provision</w:t>
      </w:r>
      <w:r w:rsidRPr="001D4A85">
        <w:rPr>
          <w:rFonts w:ascii="Times New Roman" w:hAnsi="Times New Roman"/>
        </w:rPr>
        <w:t>, s 5Q</w:t>
      </w:r>
      <w:r w:rsidR="00596BBB" w:rsidRPr="001D4A85">
        <w:rPr>
          <w:rFonts w:ascii="Times New Roman" w:hAnsi="Times New Roman"/>
        </w:rPr>
        <w:t>,</w:t>
      </w:r>
      <w:r w:rsidR="00471CDC" w:rsidRPr="001D4A85">
        <w:rPr>
          <w:rFonts w:ascii="Times New Roman" w:hAnsi="Times New Roman"/>
        </w:rPr>
        <w:t xml:space="preserve"> which is headed "</w:t>
      </w:r>
      <w:r w:rsidR="009A53F3" w:rsidRPr="001D4A85">
        <w:rPr>
          <w:rFonts w:ascii="Times New Roman" w:hAnsi="Times New Roman"/>
        </w:rPr>
        <w:t>Liability based on non-delegable duty</w:t>
      </w:r>
      <w:r w:rsidR="00471CDC" w:rsidRPr="001D4A85">
        <w:rPr>
          <w:rFonts w:ascii="Times New Roman" w:hAnsi="Times New Roman"/>
        </w:rPr>
        <w:t>". Section 5Q</w:t>
      </w:r>
      <w:r w:rsidR="005A01DB" w:rsidRPr="001D4A85">
        <w:rPr>
          <w:rFonts w:ascii="Times New Roman" w:hAnsi="Times New Roman"/>
        </w:rPr>
        <w:t xml:space="preserve"> </w:t>
      </w:r>
      <w:r w:rsidR="00353D53" w:rsidRPr="001D4A85">
        <w:rPr>
          <w:rFonts w:ascii="Times New Roman" w:hAnsi="Times New Roman"/>
        </w:rPr>
        <w:t xml:space="preserve">provides </w:t>
      </w:r>
      <w:r w:rsidR="005A01DB" w:rsidRPr="001D4A85">
        <w:rPr>
          <w:rFonts w:ascii="Times New Roman" w:hAnsi="Times New Roman"/>
        </w:rPr>
        <w:t>as follows:</w:t>
      </w:r>
    </w:p>
    <w:p w14:paraId="4EED4EFF" w14:textId="4C9BF709" w:rsidR="00E627E1" w:rsidRPr="001D4A85" w:rsidRDefault="005A01DB"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E627E1" w:rsidRPr="001D4A85">
        <w:rPr>
          <w:rFonts w:ascii="Times New Roman" w:hAnsi="Times New Roman"/>
        </w:rPr>
        <w:t>(1)</w:t>
      </w:r>
      <w:r w:rsidR="00C40058" w:rsidRPr="001D4A85">
        <w:rPr>
          <w:rFonts w:ascii="Times New Roman" w:hAnsi="Times New Roman"/>
        </w:rPr>
        <w:tab/>
      </w:r>
      <w:r w:rsidR="00E627E1" w:rsidRPr="001D4A85">
        <w:rPr>
          <w:rFonts w:ascii="Times New Roman" w:hAnsi="Times New Roman"/>
        </w:rPr>
        <w:t>The extent of liability in tort of a person (</w:t>
      </w:r>
      <w:r w:rsidR="00E627E1" w:rsidRPr="001D4A85">
        <w:rPr>
          <w:rFonts w:ascii="Times New Roman" w:hAnsi="Times New Roman"/>
          <w:b/>
          <w:bCs/>
          <w:i/>
          <w:iCs/>
        </w:rPr>
        <w:t>the defendant</w:t>
      </w:r>
      <w:r w:rsidR="00E627E1" w:rsidRPr="001D4A85">
        <w:rPr>
          <w:rFonts w:ascii="Times New Roman" w:hAnsi="Times New Roman"/>
        </w:rPr>
        <w:t>) for breach of a non-delegable duty to ensure that reasonable care is taken by a person in the carrying out of any work or task delegated or otherwise entrusted to the person by the defendant is to be determined as if the liability were the vicarious liability of the defendant for the negligence of the person in connection with the performance of the work or task.</w:t>
      </w:r>
    </w:p>
    <w:p w14:paraId="47A1F1EB" w14:textId="77777777" w:rsidR="001D4A85" w:rsidRDefault="00E627E1"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C40058" w:rsidRPr="001D4A85">
        <w:rPr>
          <w:rFonts w:ascii="Times New Roman" w:hAnsi="Times New Roman"/>
        </w:rPr>
        <w:tab/>
      </w:r>
      <w:r w:rsidRPr="001D4A85">
        <w:rPr>
          <w:rFonts w:ascii="Times New Roman" w:hAnsi="Times New Roman"/>
        </w:rPr>
        <w:t>This section applies to an action in tort whether or not it is an action in negligence, despite anything to the contrary in section 5A.</w:t>
      </w:r>
      <w:r w:rsidR="005248AC" w:rsidRPr="001D4A85">
        <w:rPr>
          <w:rFonts w:ascii="Times New Roman" w:hAnsi="Times New Roman"/>
        </w:rPr>
        <w:t>"</w:t>
      </w:r>
    </w:p>
    <w:p w14:paraId="6FCC1D54" w14:textId="0D1A5E57" w:rsidR="00083848" w:rsidRPr="001D4A85" w:rsidRDefault="00995B8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E71A31" w:rsidRPr="001D4A85">
        <w:rPr>
          <w:rFonts w:ascii="Times New Roman" w:hAnsi="Times New Roman"/>
        </w:rPr>
        <w:t>T</w:t>
      </w:r>
      <w:r w:rsidR="00083848" w:rsidRPr="001D4A85">
        <w:rPr>
          <w:rFonts w:ascii="Times New Roman" w:hAnsi="Times New Roman"/>
        </w:rPr>
        <w:t>he CLA does not define "non-del</w:t>
      </w:r>
      <w:r w:rsidR="00E71A31" w:rsidRPr="001D4A85">
        <w:rPr>
          <w:rFonts w:ascii="Times New Roman" w:hAnsi="Times New Roman"/>
        </w:rPr>
        <w:t>e</w:t>
      </w:r>
      <w:r w:rsidR="00083848" w:rsidRPr="001D4A85">
        <w:rPr>
          <w:rFonts w:ascii="Times New Roman" w:hAnsi="Times New Roman"/>
        </w:rPr>
        <w:t>gable</w:t>
      </w:r>
      <w:r w:rsidR="00E71A31" w:rsidRPr="001D4A85">
        <w:rPr>
          <w:rFonts w:ascii="Times New Roman" w:hAnsi="Times New Roman"/>
        </w:rPr>
        <w:t xml:space="preserve"> duty". </w:t>
      </w:r>
      <w:r w:rsidR="00306628" w:rsidRPr="001D4A85">
        <w:rPr>
          <w:rFonts w:ascii="Times New Roman" w:hAnsi="Times New Roman"/>
        </w:rPr>
        <w:t xml:space="preserve">The term therefore takes its common law meaning in the CLA. </w:t>
      </w:r>
      <w:r w:rsidR="00267A38" w:rsidRPr="001D4A85">
        <w:rPr>
          <w:rFonts w:ascii="Times New Roman" w:hAnsi="Times New Roman"/>
        </w:rPr>
        <w:t xml:space="preserve">Generally, a </w:t>
      </w:r>
      <w:r w:rsidR="00306628" w:rsidRPr="001D4A85">
        <w:rPr>
          <w:rFonts w:ascii="Times New Roman" w:hAnsi="Times New Roman"/>
        </w:rPr>
        <w:t xml:space="preserve">"non-delegable duty" is a </w:t>
      </w:r>
      <w:r w:rsidR="001352AB" w:rsidRPr="001D4A85">
        <w:rPr>
          <w:rFonts w:ascii="Times New Roman" w:hAnsi="Times New Roman"/>
        </w:rPr>
        <w:t xml:space="preserve">type of </w:t>
      </w:r>
      <w:r w:rsidR="00306628" w:rsidRPr="001D4A85">
        <w:rPr>
          <w:rFonts w:ascii="Times New Roman" w:hAnsi="Times New Roman"/>
        </w:rPr>
        <w:t xml:space="preserve">duty of care </w:t>
      </w:r>
      <w:r w:rsidR="00D70798" w:rsidRPr="001D4A85">
        <w:rPr>
          <w:rFonts w:ascii="Times New Roman" w:hAnsi="Times New Roman"/>
        </w:rPr>
        <w:t xml:space="preserve">which, if owed by a person, </w:t>
      </w:r>
      <w:r w:rsidR="00454579" w:rsidRPr="001D4A85">
        <w:rPr>
          <w:rFonts w:ascii="Times New Roman" w:hAnsi="Times New Roman"/>
        </w:rPr>
        <w:t xml:space="preserve">means that the person cannot </w:t>
      </w:r>
      <w:r w:rsidR="00964E0C" w:rsidRPr="001D4A85">
        <w:rPr>
          <w:rFonts w:ascii="Times New Roman" w:hAnsi="Times New Roman"/>
        </w:rPr>
        <w:t xml:space="preserve">exclude or limit their </w:t>
      </w:r>
      <w:r w:rsidR="00454579" w:rsidRPr="001D4A85">
        <w:rPr>
          <w:rFonts w:ascii="Times New Roman" w:hAnsi="Times New Roman"/>
        </w:rPr>
        <w:t xml:space="preserve">liability for </w:t>
      </w:r>
      <w:r w:rsidR="00A56169" w:rsidRPr="001D4A85">
        <w:rPr>
          <w:rFonts w:ascii="Times New Roman" w:hAnsi="Times New Roman"/>
        </w:rPr>
        <w:t>conduct within the scope of the duty of care ca</w:t>
      </w:r>
      <w:r w:rsidR="008A4424" w:rsidRPr="001D4A85">
        <w:rPr>
          <w:rFonts w:ascii="Times New Roman" w:hAnsi="Times New Roman"/>
        </w:rPr>
        <w:t>u</w:t>
      </w:r>
      <w:r w:rsidR="00A56169" w:rsidRPr="001D4A85">
        <w:rPr>
          <w:rFonts w:ascii="Times New Roman" w:hAnsi="Times New Roman"/>
        </w:rPr>
        <w:t xml:space="preserve">sing reasonably foreseeable </w:t>
      </w:r>
      <w:r w:rsidR="009E2149" w:rsidRPr="001D4A85">
        <w:rPr>
          <w:rFonts w:ascii="Times New Roman" w:hAnsi="Times New Roman"/>
        </w:rPr>
        <w:t>harm</w:t>
      </w:r>
      <w:r w:rsidR="00A56169" w:rsidRPr="001D4A85">
        <w:rPr>
          <w:rFonts w:ascii="Times New Roman" w:hAnsi="Times New Roman"/>
        </w:rPr>
        <w:t xml:space="preserve"> </w:t>
      </w:r>
      <w:r w:rsidR="009E2149" w:rsidRPr="001D4A85">
        <w:rPr>
          <w:rFonts w:ascii="Times New Roman" w:hAnsi="Times New Roman"/>
        </w:rPr>
        <w:t xml:space="preserve">merely by the </w:t>
      </w:r>
      <w:r w:rsidR="008A4424" w:rsidRPr="001D4A85">
        <w:rPr>
          <w:rFonts w:ascii="Times New Roman" w:hAnsi="Times New Roman"/>
        </w:rPr>
        <w:t xml:space="preserve">person </w:t>
      </w:r>
      <w:r w:rsidR="009E2149" w:rsidRPr="001D4A85">
        <w:rPr>
          <w:rFonts w:ascii="Times New Roman" w:hAnsi="Times New Roman"/>
        </w:rPr>
        <w:t>exercis</w:t>
      </w:r>
      <w:r w:rsidR="008A4424" w:rsidRPr="001D4A85">
        <w:rPr>
          <w:rFonts w:ascii="Times New Roman" w:hAnsi="Times New Roman"/>
        </w:rPr>
        <w:t>ing</w:t>
      </w:r>
      <w:r w:rsidR="009E2149" w:rsidRPr="001D4A85">
        <w:rPr>
          <w:rFonts w:ascii="Times New Roman" w:hAnsi="Times New Roman"/>
        </w:rPr>
        <w:t xml:space="preserve"> reasonable care in </w:t>
      </w:r>
      <w:r w:rsidR="008A4424" w:rsidRPr="001D4A85">
        <w:rPr>
          <w:rFonts w:ascii="Times New Roman" w:hAnsi="Times New Roman"/>
        </w:rPr>
        <w:t xml:space="preserve">arranging </w:t>
      </w:r>
      <w:r w:rsidR="008811A8" w:rsidRPr="001D4A85">
        <w:rPr>
          <w:rFonts w:ascii="Times New Roman" w:hAnsi="Times New Roman"/>
        </w:rPr>
        <w:t xml:space="preserve">for </w:t>
      </w:r>
      <w:r w:rsidR="008A4424" w:rsidRPr="001D4A85">
        <w:rPr>
          <w:rFonts w:ascii="Times New Roman" w:hAnsi="Times New Roman"/>
        </w:rPr>
        <w:t xml:space="preserve">another person to </w:t>
      </w:r>
      <w:r w:rsidR="00F541E6" w:rsidRPr="001D4A85">
        <w:rPr>
          <w:rFonts w:ascii="Times New Roman" w:hAnsi="Times New Roman"/>
        </w:rPr>
        <w:t xml:space="preserve">perform the function to which </w:t>
      </w:r>
      <w:r w:rsidR="008811A8" w:rsidRPr="001D4A85">
        <w:rPr>
          <w:rFonts w:ascii="Times New Roman" w:hAnsi="Times New Roman"/>
        </w:rPr>
        <w:t xml:space="preserve">the non-delegable </w:t>
      </w:r>
      <w:r w:rsidR="00F541E6" w:rsidRPr="001D4A85">
        <w:rPr>
          <w:rFonts w:ascii="Times New Roman" w:hAnsi="Times New Roman"/>
        </w:rPr>
        <w:t xml:space="preserve">duty of care attaches. </w:t>
      </w:r>
      <w:r w:rsidR="00757510" w:rsidRPr="001D4A85">
        <w:rPr>
          <w:rFonts w:ascii="Times New Roman" w:hAnsi="Times New Roman"/>
        </w:rPr>
        <w:t xml:space="preserve">That is, </w:t>
      </w:r>
      <w:r w:rsidR="0064145D" w:rsidRPr="001D4A85">
        <w:rPr>
          <w:rFonts w:ascii="Times New Roman" w:hAnsi="Times New Roman"/>
        </w:rPr>
        <w:t xml:space="preserve">although </w:t>
      </w:r>
      <w:r w:rsidR="00757510" w:rsidRPr="001D4A85">
        <w:rPr>
          <w:rFonts w:ascii="Times New Roman" w:hAnsi="Times New Roman"/>
        </w:rPr>
        <w:t xml:space="preserve">the function to which </w:t>
      </w:r>
      <w:r w:rsidR="003D63AC" w:rsidRPr="001D4A85">
        <w:rPr>
          <w:rFonts w:ascii="Times New Roman" w:hAnsi="Times New Roman"/>
        </w:rPr>
        <w:t xml:space="preserve">a </w:t>
      </w:r>
      <w:r w:rsidR="00C5212B" w:rsidRPr="001D4A85">
        <w:rPr>
          <w:rFonts w:ascii="Times New Roman" w:hAnsi="Times New Roman"/>
        </w:rPr>
        <w:t xml:space="preserve">non-delegable </w:t>
      </w:r>
      <w:r w:rsidR="00757510" w:rsidRPr="001D4A85">
        <w:rPr>
          <w:rFonts w:ascii="Times New Roman" w:hAnsi="Times New Roman"/>
        </w:rPr>
        <w:t>duty of care attaches is "delegable" in that</w:t>
      </w:r>
      <w:r w:rsidR="0012448F" w:rsidRPr="001D4A85">
        <w:rPr>
          <w:rFonts w:ascii="Times New Roman" w:hAnsi="Times New Roman"/>
        </w:rPr>
        <w:t xml:space="preserve"> the person subject to the duty may procure performance of any </w:t>
      </w:r>
      <w:r w:rsidR="00757510" w:rsidRPr="001D4A85">
        <w:rPr>
          <w:rFonts w:ascii="Times New Roman" w:hAnsi="Times New Roman"/>
        </w:rPr>
        <w:t xml:space="preserve">function </w:t>
      </w:r>
      <w:r w:rsidR="0012448F" w:rsidRPr="001D4A85">
        <w:rPr>
          <w:rFonts w:ascii="Times New Roman" w:hAnsi="Times New Roman"/>
        </w:rPr>
        <w:t xml:space="preserve">within the scope of the duty </w:t>
      </w:r>
      <w:r w:rsidR="00C5212B" w:rsidRPr="001D4A85">
        <w:rPr>
          <w:rFonts w:ascii="Times New Roman" w:hAnsi="Times New Roman"/>
        </w:rPr>
        <w:t xml:space="preserve">by </w:t>
      </w:r>
      <w:r w:rsidR="00757510" w:rsidRPr="001D4A85">
        <w:rPr>
          <w:rFonts w:ascii="Times New Roman" w:hAnsi="Times New Roman"/>
        </w:rPr>
        <w:t>another person</w:t>
      </w:r>
      <w:r w:rsidR="00802D32" w:rsidRPr="001D4A85">
        <w:rPr>
          <w:rFonts w:ascii="Times New Roman" w:hAnsi="Times New Roman"/>
        </w:rPr>
        <w:t xml:space="preserve">, the non-delegable duty is not satisfied </w:t>
      </w:r>
      <w:r w:rsidR="00B16E18" w:rsidRPr="001D4A85">
        <w:rPr>
          <w:rFonts w:ascii="Times New Roman" w:hAnsi="Times New Roman"/>
        </w:rPr>
        <w:t xml:space="preserve">merely </w:t>
      </w:r>
      <w:r w:rsidR="00802D32" w:rsidRPr="001D4A85">
        <w:rPr>
          <w:rFonts w:ascii="Times New Roman" w:hAnsi="Times New Roman"/>
        </w:rPr>
        <w:t>by the taking of reasonable care</w:t>
      </w:r>
      <w:r w:rsidR="00F74EF9" w:rsidRPr="001D4A85">
        <w:rPr>
          <w:rFonts w:ascii="Times New Roman" w:hAnsi="Times New Roman"/>
        </w:rPr>
        <w:t xml:space="preserve"> by the person subject to the duty</w:t>
      </w:r>
      <w:r w:rsidR="00802D32" w:rsidRPr="001D4A85">
        <w:rPr>
          <w:rFonts w:ascii="Times New Roman" w:hAnsi="Times New Roman"/>
        </w:rPr>
        <w:t xml:space="preserve">, because the </w:t>
      </w:r>
      <w:r w:rsidR="00B436EA" w:rsidRPr="001D4A85">
        <w:rPr>
          <w:rFonts w:ascii="Times New Roman" w:hAnsi="Times New Roman"/>
        </w:rPr>
        <w:t xml:space="preserve">content of the </w:t>
      </w:r>
      <w:r w:rsidR="00802D32" w:rsidRPr="001D4A85">
        <w:rPr>
          <w:rFonts w:ascii="Times New Roman" w:hAnsi="Times New Roman"/>
        </w:rPr>
        <w:t xml:space="preserve">duty is </w:t>
      </w:r>
      <w:r w:rsidR="001F0457" w:rsidRPr="001D4A85">
        <w:rPr>
          <w:rFonts w:ascii="Times New Roman" w:hAnsi="Times New Roman"/>
        </w:rPr>
        <w:t xml:space="preserve">personally </w:t>
      </w:r>
      <w:r w:rsidR="00802D32" w:rsidRPr="001D4A85">
        <w:rPr>
          <w:rFonts w:ascii="Times New Roman" w:hAnsi="Times New Roman"/>
        </w:rPr>
        <w:t xml:space="preserve">to </w:t>
      </w:r>
      <w:r w:rsidR="00B436EA" w:rsidRPr="001D4A85">
        <w:rPr>
          <w:rFonts w:ascii="Times New Roman" w:hAnsi="Times New Roman"/>
        </w:rPr>
        <w:t xml:space="preserve">ensure that that other person </w:t>
      </w:r>
      <w:r w:rsidR="00ED0845" w:rsidRPr="001D4A85">
        <w:rPr>
          <w:rFonts w:ascii="Times New Roman" w:hAnsi="Times New Roman"/>
        </w:rPr>
        <w:t xml:space="preserve">performing the function </w:t>
      </w:r>
      <w:r w:rsidR="00B436EA" w:rsidRPr="001D4A85">
        <w:rPr>
          <w:rFonts w:ascii="Times New Roman" w:hAnsi="Times New Roman"/>
        </w:rPr>
        <w:t>in fact takes reasonable care</w:t>
      </w:r>
      <w:r w:rsidR="009F09FC" w:rsidRPr="001D4A85">
        <w:rPr>
          <w:rFonts w:ascii="Times New Roman" w:hAnsi="Times New Roman"/>
        </w:rPr>
        <w:t>.</w:t>
      </w:r>
      <w:r w:rsidR="009F09FC" w:rsidRPr="001D4A85">
        <w:rPr>
          <w:rStyle w:val="FootnoteReference"/>
          <w:rFonts w:ascii="Times New Roman" w:hAnsi="Times New Roman"/>
          <w:sz w:val="24"/>
        </w:rPr>
        <w:footnoteReference w:id="7"/>
      </w:r>
      <w:r w:rsidR="009F09FC" w:rsidRPr="001D4A85">
        <w:rPr>
          <w:rFonts w:ascii="Times New Roman" w:hAnsi="Times New Roman"/>
        </w:rPr>
        <w:t xml:space="preserve"> </w:t>
      </w:r>
      <w:r w:rsidR="00B436EA" w:rsidRPr="001D4A85">
        <w:rPr>
          <w:rFonts w:ascii="Times New Roman" w:hAnsi="Times New Roman"/>
        </w:rPr>
        <w:t>L</w:t>
      </w:r>
      <w:r w:rsidR="006D07B8" w:rsidRPr="001D4A85">
        <w:rPr>
          <w:rFonts w:ascii="Times New Roman" w:hAnsi="Times New Roman"/>
        </w:rPr>
        <w:t xml:space="preserve">iability </w:t>
      </w:r>
      <w:r w:rsidR="00B436EA" w:rsidRPr="001D4A85">
        <w:rPr>
          <w:rFonts w:ascii="Times New Roman" w:hAnsi="Times New Roman"/>
        </w:rPr>
        <w:t xml:space="preserve">for breach of a non-delegable duty, therefore, </w:t>
      </w:r>
      <w:r w:rsidR="006D07B8" w:rsidRPr="001D4A85">
        <w:rPr>
          <w:rFonts w:ascii="Times New Roman" w:hAnsi="Times New Roman"/>
        </w:rPr>
        <w:t xml:space="preserve">is generally considered to be "direct" </w:t>
      </w:r>
      <w:r w:rsidR="0012448F" w:rsidRPr="001D4A85">
        <w:rPr>
          <w:rFonts w:ascii="Times New Roman" w:hAnsi="Times New Roman"/>
        </w:rPr>
        <w:t xml:space="preserve">or "personal" </w:t>
      </w:r>
      <w:r w:rsidR="006D07B8" w:rsidRPr="001D4A85">
        <w:rPr>
          <w:rFonts w:ascii="Times New Roman" w:hAnsi="Times New Roman"/>
        </w:rPr>
        <w:t xml:space="preserve">liability </w:t>
      </w:r>
      <w:r w:rsidR="004C76C8" w:rsidRPr="001D4A85">
        <w:rPr>
          <w:rFonts w:ascii="Times New Roman" w:hAnsi="Times New Roman"/>
        </w:rPr>
        <w:t>(</w:t>
      </w:r>
      <w:r w:rsidR="00EC1E47" w:rsidRPr="001D4A85">
        <w:rPr>
          <w:rFonts w:ascii="Times New Roman" w:hAnsi="Times New Roman"/>
        </w:rPr>
        <w:t>because the person subject to the non-delegable duty is taken to have breached th</w:t>
      </w:r>
      <w:r w:rsidR="00B246E8" w:rsidRPr="001D4A85">
        <w:rPr>
          <w:rFonts w:ascii="Times New Roman" w:hAnsi="Times New Roman"/>
        </w:rPr>
        <w:t>at</w:t>
      </w:r>
      <w:r w:rsidR="00EC1E47" w:rsidRPr="001D4A85">
        <w:rPr>
          <w:rFonts w:ascii="Times New Roman" w:hAnsi="Times New Roman"/>
        </w:rPr>
        <w:t xml:space="preserve"> duty</w:t>
      </w:r>
      <w:r w:rsidR="004243B2" w:rsidRPr="001D4A85">
        <w:rPr>
          <w:rFonts w:ascii="Times New Roman" w:hAnsi="Times New Roman"/>
        </w:rPr>
        <w:t xml:space="preserve"> by not ensuring that reasonable care was taken by the other person performing the function</w:t>
      </w:r>
      <w:r w:rsidR="00EC1E47" w:rsidRPr="001D4A85">
        <w:rPr>
          <w:rFonts w:ascii="Times New Roman" w:hAnsi="Times New Roman"/>
        </w:rPr>
        <w:t>) rather than "vicarious</w:t>
      </w:r>
      <w:r w:rsidR="00316FAE" w:rsidRPr="001D4A85">
        <w:rPr>
          <w:rFonts w:ascii="Times New Roman" w:hAnsi="Times New Roman"/>
        </w:rPr>
        <w:t>"</w:t>
      </w:r>
      <w:r w:rsidR="00EC1E47" w:rsidRPr="001D4A85">
        <w:rPr>
          <w:rFonts w:ascii="Times New Roman" w:hAnsi="Times New Roman"/>
        </w:rPr>
        <w:t xml:space="preserve"> liability</w:t>
      </w:r>
      <w:r w:rsidR="00316FAE" w:rsidRPr="001D4A85">
        <w:rPr>
          <w:rFonts w:ascii="Times New Roman" w:hAnsi="Times New Roman"/>
        </w:rPr>
        <w:t xml:space="preserve"> (in which the person is taken to be liable for another person's breach of a </w:t>
      </w:r>
      <w:r w:rsidR="00B246E8" w:rsidRPr="001D4A85">
        <w:rPr>
          <w:rFonts w:ascii="Times New Roman" w:hAnsi="Times New Roman"/>
        </w:rPr>
        <w:t xml:space="preserve">duty of </w:t>
      </w:r>
      <w:r w:rsidR="00B246E8" w:rsidRPr="001D4A85">
        <w:rPr>
          <w:rFonts w:ascii="Times New Roman" w:hAnsi="Times New Roman"/>
        </w:rPr>
        <w:lastRenderedPageBreak/>
        <w:t xml:space="preserve">care </w:t>
      </w:r>
      <w:r w:rsidR="00036108" w:rsidRPr="001D4A85">
        <w:rPr>
          <w:rFonts w:ascii="Times New Roman" w:hAnsi="Times New Roman"/>
        </w:rPr>
        <w:t>owed</w:t>
      </w:r>
      <w:r w:rsidR="00B246E8" w:rsidRPr="001D4A85">
        <w:rPr>
          <w:rFonts w:ascii="Times New Roman" w:hAnsi="Times New Roman"/>
        </w:rPr>
        <w:t xml:space="preserve"> by that other person in respect of the </w:t>
      </w:r>
      <w:r w:rsidR="00036108" w:rsidRPr="001D4A85">
        <w:rPr>
          <w:rFonts w:ascii="Times New Roman" w:hAnsi="Times New Roman"/>
        </w:rPr>
        <w:t>relevant act or omission constituting the wrong).</w:t>
      </w:r>
      <w:r w:rsidR="00BA2395" w:rsidRPr="001D4A85">
        <w:rPr>
          <w:rStyle w:val="FootnoteReference"/>
          <w:rFonts w:ascii="Times New Roman" w:hAnsi="Times New Roman"/>
          <w:sz w:val="24"/>
        </w:rPr>
        <w:footnoteReference w:id="8"/>
      </w:r>
      <w:r w:rsidR="00A12EFB" w:rsidRPr="001D4A85">
        <w:rPr>
          <w:rFonts w:ascii="Times New Roman" w:hAnsi="Times New Roman"/>
        </w:rPr>
        <w:t xml:space="preserve"> </w:t>
      </w:r>
      <w:r w:rsidR="006C756B" w:rsidRPr="001D4A85">
        <w:rPr>
          <w:rFonts w:ascii="Times New Roman" w:hAnsi="Times New Roman"/>
        </w:rPr>
        <w:t xml:space="preserve">In </w:t>
      </w:r>
      <w:r w:rsidR="000A34DF" w:rsidRPr="001D4A85">
        <w:rPr>
          <w:rFonts w:ascii="Times New Roman" w:hAnsi="Times New Roman"/>
        </w:rPr>
        <w:t xml:space="preserve">both cases </w:t>
      </w:r>
      <w:r w:rsidR="00443F7B" w:rsidRPr="001D4A85">
        <w:rPr>
          <w:rFonts w:ascii="Times New Roman" w:hAnsi="Times New Roman"/>
        </w:rPr>
        <w:t xml:space="preserve">the person subject to the duty is made, by law, </w:t>
      </w:r>
      <w:r w:rsidR="00A617CA" w:rsidRPr="001D4A85">
        <w:rPr>
          <w:rFonts w:ascii="Times New Roman" w:hAnsi="Times New Roman"/>
        </w:rPr>
        <w:t>"the insurer of some activity even when it is performed by another".</w:t>
      </w:r>
      <w:r w:rsidR="008631FD" w:rsidRPr="001D4A85">
        <w:rPr>
          <w:rStyle w:val="FootnoteReference"/>
          <w:rFonts w:ascii="Times New Roman" w:hAnsi="Times New Roman"/>
          <w:sz w:val="24"/>
        </w:rPr>
        <w:footnoteReference w:id="9"/>
      </w:r>
      <w:r w:rsidR="00614CB2" w:rsidRPr="001D4A85">
        <w:rPr>
          <w:rFonts w:ascii="Times New Roman" w:hAnsi="Times New Roman"/>
        </w:rPr>
        <w:t xml:space="preserve"> </w:t>
      </w:r>
    </w:p>
    <w:p w14:paraId="2B476F1C" w14:textId="232D7195" w:rsidR="00CB07E6" w:rsidRPr="001D4A85" w:rsidRDefault="00036108"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4A4E4F" w:rsidRPr="001D4A85">
        <w:rPr>
          <w:rFonts w:ascii="Times New Roman" w:hAnsi="Times New Roman"/>
        </w:rPr>
        <w:t xml:space="preserve">"Tort" is </w:t>
      </w:r>
      <w:r w:rsidR="00383AB8" w:rsidRPr="001D4A85">
        <w:rPr>
          <w:rFonts w:ascii="Times New Roman" w:hAnsi="Times New Roman"/>
        </w:rPr>
        <w:t xml:space="preserve">also </w:t>
      </w:r>
      <w:r w:rsidR="004A4E4F" w:rsidRPr="001D4A85">
        <w:rPr>
          <w:rFonts w:ascii="Times New Roman" w:hAnsi="Times New Roman"/>
        </w:rPr>
        <w:t xml:space="preserve">not defined in the CLA. </w:t>
      </w:r>
      <w:r w:rsidR="006908D0" w:rsidRPr="001D4A85">
        <w:rPr>
          <w:rFonts w:ascii="Times New Roman" w:hAnsi="Times New Roman"/>
        </w:rPr>
        <w:t xml:space="preserve">Like </w:t>
      </w:r>
      <w:r w:rsidR="00A214B8" w:rsidRPr="001D4A85">
        <w:rPr>
          <w:rFonts w:ascii="Times New Roman" w:hAnsi="Times New Roman"/>
        </w:rPr>
        <w:t xml:space="preserve">"vicarious liability" and </w:t>
      </w:r>
      <w:r w:rsidR="006908D0" w:rsidRPr="001D4A85">
        <w:rPr>
          <w:rFonts w:ascii="Times New Roman" w:hAnsi="Times New Roman"/>
        </w:rPr>
        <w:t>"non-delegable duty"</w:t>
      </w:r>
      <w:r w:rsidR="001012F1" w:rsidRPr="001D4A85">
        <w:rPr>
          <w:rFonts w:ascii="Times New Roman" w:hAnsi="Times New Roman"/>
        </w:rPr>
        <w:t>,</w:t>
      </w:r>
      <w:r w:rsidR="006908D0" w:rsidRPr="001D4A85">
        <w:rPr>
          <w:rFonts w:ascii="Times New Roman" w:hAnsi="Times New Roman"/>
        </w:rPr>
        <w:t xml:space="preserve"> "</w:t>
      </w:r>
      <w:r w:rsidR="001012F1" w:rsidRPr="001D4A85">
        <w:rPr>
          <w:rFonts w:ascii="Times New Roman" w:hAnsi="Times New Roman"/>
        </w:rPr>
        <w:t>t</w:t>
      </w:r>
      <w:r w:rsidR="006908D0" w:rsidRPr="001D4A85">
        <w:rPr>
          <w:rFonts w:ascii="Times New Roman" w:hAnsi="Times New Roman"/>
        </w:rPr>
        <w:t>ort" in the CLA therefore takes its common law meaning</w:t>
      </w:r>
      <w:r w:rsidRPr="001D4A85">
        <w:rPr>
          <w:rFonts w:ascii="Times New Roman" w:hAnsi="Times New Roman"/>
        </w:rPr>
        <w:t>. "</w:t>
      </w:r>
      <w:r w:rsidR="00E92D7E" w:rsidRPr="001D4A85">
        <w:rPr>
          <w:rFonts w:ascii="Times New Roman" w:hAnsi="Times New Roman"/>
        </w:rPr>
        <w:t>T</w:t>
      </w:r>
      <w:r w:rsidRPr="001D4A85">
        <w:rPr>
          <w:rFonts w:ascii="Times New Roman" w:hAnsi="Times New Roman"/>
        </w:rPr>
        <w:t xml:space="preserve">ort" is </w:t>
      </w:r>
      <w:r w:rsidR="00AE4521" w:rsidRPr="001D4A85">
        <w:rPr>
          <w:rFonts w:ascii="Times New Roman" w:hAnsi="Times New Roman"/>
        </w:rPr>
        <w:t xml:space="preserve">a concept of significant elasticity and indeterminacy which extends to </w:t>
      </w:r>
      <w:r w:rsidR="00CD3F2D" w:rsidRPr="001D4A85">
        <w:rPr>
          <w:rFonts w:ascii="Times New Roman" w:hAnsi="Times New Roman"/>
        </w:rPr>
        <w:t xml:space="preserve">any form of wrong </w:t>
      </w:r>
      <w:r w:rsidR="00BA0758" w:rsidRPr="001D4A85">
        <w:rPr>
          <w:rFonts w:ascii="Times New Roman" w:hAnsi="Times New Roman"/>
        </w:rPr>
        <w:t xml:space="preserve">which attracts a remedy in civil law </w:t>
      </w:r>
      <w:r w:rsidR="00A55814" w:rsidRPr="001D4A85">
        <w:rPr>
          <w:rFonts w:ascii="Times New Roman" w:hAnsi="Times New Roman"/>
        </w:rPr>
        <w:t xml:space="preserve">and </w:t>
      </w:r>
      <w:r w:rsidR="00E92D7E" w:rsidRPr="001D4A85">
        <w:rPr>
          <w:rFonts w:ascii="Times New Roman" w:hAnsi="Times New Roman"/>
        </w:rPr>
        <w:t>not within another recognised class of actionable wrongs</w:t>
      </w:r>
      <w:r w:rsidR="00AE4521" w:rsidRPr="001D4A85">
        <w:rPr>
          <w:rFonts w:ascii="Times New Roman" w:hAnsi="Times New Roman"/>
        </w:rPr>
        <w:t xml:space="preserve"> (such as breach of contract</w:t>
      </w:r>
      <w:r w:rsidR="0021296F" w:rsidRPr="001D4A85">
        <w:rPr>
          <w:rFonts w:ascii="Times New Roman" w:hAnsi="Times New Roman"/>
        </w:rPr>
        <w:t xml:space="preserve"> or</w:t>
      </w:r>
      <w:r w:rsidR="00AE4521" w:rsidRPr="001D4A85">
        <w:rPr>
          <w:rFonts w:ascii="Times New Roman" w:hAnsi="Times New Roman"/>
        </w:rPr>
        <w:t xml:space="preserve"> breach of trust</w:t>
      </w:r>
      <w:r w:rsidR="0021296F" w:rsidRPr="001D4A85">
        <w:rPr>
          <w:rFonts w:ascii="Times New Roman" w:hAnsi="Times New Roman"/>
        </w:rPr>
        <w:t>)</w:t>
      </w:r>
      <w:r w:rsidR="004C76C8" w:rsidRPr="001D4A85">
        <w:rPr>
          <w:rFonts w:ascii="Times New Roman" w:hAnsi="Times New Roman"/>
        </w:rPr>
        <w:t>.</w:t>
      </w:r>
      <w:r w:rsidR="0021296F" w:rsidRPr="001D4A85">
        <w:rPr>
          <w:rFonts w:ascii="Times New Roman" w:hAnsi="Times New Roman"/>
        </w:rPr>
        <w:t xml:space="preserve"> </w:t>
      </w:r>
    </w:p>
    <w:p w14:paraId="4666A066" w14:textId="4D183957" w:rsidR="00B52497" w:rsidRPr="001D4A85" w:rsidRDefault="00B52497"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D563BA" w:rsidRPr="001D4A85">
        <w:rPr>
          <w:rFonts w:ascii="Times New Roman" w:hAnsi="Times New Roman"/>
        </w:rPr>
        <w:t xml:space="preserve">Part 4 of the CLA </w:t>
      </w:r>
      <w:r w:rsidR="00383AB8" w:rsidRPr="001D4A85">
        <w:rPr>
          <w:rFonts w:ascii="Times New Roman" w:hAnsi="Times New Roman"/>
        </w:rPr>
        <w:t xml:space="preserve">creates a scheme of proportionate liability. </w:t>
      </w:r>
      <w:r w:rsidR="00A16D00" w:rsidRPr="001D4A85">
        <w:rPr>
          <w:rFonts w:ascii="Times New Roman" w:hAnsi="Times New Roman"/>
        </w:rPr>
        <w:t>In Pt 4</w:t>
      </w:r>
      <w:r w:rsidR="00251748" w:rsidRPr="001D4A85">
        <w:rPr>
          <w:rFonts w:ascii="Times New Roman" w:hAnsi="Times New Roman"/>
        </w:rPr>
        <w:t xml:space="preserve"> of the CLA</w:t>
      </w:r>
      <w:r w:rsidR="00A16D00" w:rsidRPr="001D4A85">
        <w:rPr>
          <w:rFonts w:ascii="Times New Roman" w:hAnsi="Times New Roman"/>
        </w:rPr>
        <w:t>, s 34 provides that:</w:t>
      </w:r>
    </w:p>
    <w:p w14:paraId="2A397A48" w14:textId="6A7023AF" w:rsidR="007A4626" w:rsidRPr="001D4A85" w:rsidRDefault="00A16D0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7A4626" w:rsidRPr="001D4A85">
        <w:rPr>
          <w:rFonts w:ascii="Times New Roman" w:hAnsi="Times New Roman"/>
        </w:rPr>
        <w:t>(1)</w:t>
      </w:r>
      <w:r w:rsidR="00E218CC" w:rsidRPr="001D4A85">
        <w:rPr>
          <w:rFonts w:ascii="Times New Roman" w:hAnsi="Times New Roman"/>
        </w:rPr>
        <w:tab/>
      </w:r>
      <w:r w:rsidR="007A4626" w:rsidRPr="001D4A85">
        <w:rPr>
          <w:rFonts w:ascii="Times New Roman" w:hAnsi="Times New Roman"/>
        </w:rPr>
        <w:t>This Part applies to the following claims (</w:t>
      </w:r>
      <w:r w:rsidR="007A4626" w:rsidRPr="001D4A85">
        <w:rPr>
          <w:rFonts w:ascii="Times New Roman" w:hAnsi="Times New Roman"/>
          <w:b/>
          <w:bCs/>
          <w:i/>
          <w:iCs/>
        </w:rPr>
        <w:t>apportionable claims</w:t>
      </w:r>
      <w:r w:rsidR="007A4626" w:rsidRPr="001D4A85">
        <w:rPr>
          <w:rFonts w:ascii="Times New Roman" w:hAnsi="Times New Roman"/>
        </w:rPr>
        <w:t>)</w:t>
      </w:r>
      <w:r w:rsidR="00DC27A7" w:rsidRPr="001D4A85">
        <w:rPr>
          <w:rFonts w:ascii="Times New Roman" w:hAnsi="Times New Roman"/>
        </w:rPr>
        <w:t xml:space="preserve"> </w:t>
      </w:r>
      <w:r w:rsidR="00E218CC" w:rsidRPr="001D4A85">
        <w:rPr>
          <w:rFonts w:ascii="Times New Roman" w:hAnsi="Times New Roman"/>
        </w:rPr>
        <w:t>–</w:t>
      </w:r>
    </w:p>
    <w:p w14:paraId="7A14D300" w14:textId="13DB4DE1" w:rsidR="007A4626" w:rsidRPr="001D4A85" w:rsidRDefault="009D09F2"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7A4626" w:rsidRPr="001D4A85">
        <w:rPr>
          <w:rFonts w:ascii="Times New Roman" w:hAnsi="Times New Roman"/>
        </w:rPr>
        <w:t>(a)</w:t>
      </w:r>
      <w:r w:rsidR="00E218CC" w:rsidRPr="001D4A85">
        <w:rPr>
          <w:rFonts w:ascii="Times New Roman" w:hAnsi="Times New Roman"/>
        </w:rPr>
        <w:tab/>
      </w:r>
      <w:r w:rsidR="007A4626" w:rsidRPr="001D4A85">
        <w:rPr>
          <w:rFonts w:ascii="Times New Roman" w:hAnsi="Times New Roman"/>
        </w:rPr>
        <w:t>a claim for economic loss or damage to property in an action for damages (whether in contract, tort or otherwise) arising from a failure to take reasonable care, but not including any claim arising out of personal injury,</w:t>
      </w:r>
    </w:p>
    <w:p w14:paraId="0BEFA5B5" w14:textId="6034DC3A" w:rsidR="007A4626" w:rsidRPr="001D4A85" w:rsidRDefault="00990732"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t>...</w:t>
      </w:r>
    </w:p>
    <w:p w14:paraId="03B4CA3A" w14:textId="5423BDE3" w:rsidR="007A4626" w:rsidRPr="001D4A85" w:rsidRDefault="007A462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(1A)</w:t>
      </w:r>
      <w:r w:rsidR="00E218CC" w:rsidRPr="001D4A85">
        <w:rPr>
          <w:rFonts w:ascii="Times New Roman" w:hAnsi="Times New Roman"/>
        </w:rPr>
        <w:tab/>
      </w:r>
      <w:r w:rsidRPr="001D4A85">
        <w:rPr>
          <w:rFonts w:ascii="Times New Roman" w:hAnsi="Times New Roman"/>
        </w:rPr>
        <w:t>For the purposes of this Part, there is a single apportionable claim in proceedings in respect of the same loss or damage even if the claim for the loss or damage is based on more than one cause of action (whether or not of the same or a different kind).</w:t>
      </w:r>
    </w:p>
    <w:p w14:paraId="38A84574" w14:textId="7CC4E858" w:rsidR="007A4626" w:rsidRPr="001D4A85" w:rsidRDefault="007A462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E218CC" w:rsidRPr="001D4A85">
        <w:rPr>
          <w:rFonts w:ascii="Times New Roman" w:hAnsi="Times New Roman"/>
        </w:rPr>
        <w:tab/>
      </w:r>
      <w:r w:rsidRPr="001D4A85">
        <w:rPr>
          <w:rFonts w:ascii="Times New Roman" w:hAnsi="Times New Roman"/>
        </w:rPr>
        <w:t xml:space="preserve">In this Part, a </w:t>
      </w:r>
      <w:r w:rsidRPr="001D4A85">
        <w:rPr>
          <w:rFonts w:ascii="Times New Roman" w:hAnsi="Times New Roman"/>
          <w:b/>
          <w:bCs/>
          <w:i/>
          <w:iCs/>
        </w:rPr>
        <w:t>concurrent wrongdoer</w:t>
      </w:r>
      <w:r w:rsidRPr="001D4A85">
        <w:rPr>
          <w:rFonts w:ascii="Times New Roman" w:hAnsi="Times New Roman"/>
        </w:rPr>
        <w:t>, in relation to a claim, is a person who is one of two or more persons whose acts or omissions (or act or omission) caused, independently of each other or jointly, the damage or loss that is the subject of the claim.</w:t>
      </w:r>
    </w:p>
    <w:p w14:paraId="57FABC47" w14:textId="6224E4EB" w:rsidR="00186216" w:rsidRPr="001D4A85" w:rsidRDefault="007A462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E218CC" w:rsidRPr="001D4A85">
        <w:rPr>
          <w:rFonts w:ascii="Times New Roman" w:hAnsi="Times New Roman"/>
        </w:rPr>
        <w:tab/>
      </w:r>
      <w:r w:rsidRPr="001D4A85">
        <w:rPr>
          <w:rFonts w:ascii="Times New Roman" w:hAnsi="Times New Roman"/>
        </w:rPr>
        <w:t>For the purposes of this Part, apportionable claims are limited to those claims specified in subsection</w:t>
      </w:r>
      <w:r w:rsidR="00E218CC" w:rsidRPr="001D4A85">
        <w:rPr>
          <w:rFonts w:ascii="Times New Roman" w:hAnsi="Times New Roman"/>
        </w:rPr>
        <w:t> </w:t>
      </w:r>
      <w:r w:rsidRPr="001D4A85">
        <w:rPr>
          <w:rFonts w:ascii="Times New Roman" w:hAnsi="Times New Roman"/>
        </w:rPr>
        <w:t>(1).</w:t>
      </w:r>
    </w:p>
    <w:p w14:paraId="20FF8D63" w14:textId="2E5F558C" w:rsidR="007A4626" w:rsidRPr="001D4A85" w:rsidRDefault="009D5471"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(3A)</w:t>
      </w:r>
      <w:r w:rsidRPr="001D4A85">
        <w:rPr>
          <w:rFonts w:ascii="Times New Roman" w:hAnsi="Times New Roman"/>
        </w:rPr>
        <w:tab/>
      </w:r>
      <w:r w:rsidR="0028791D" w:rsidRPr="001D4A85">
        <w:rPr>
          <w:rFonts w:ascii="Times New Roman" w:hAnsi="Times New Roman"/>
        </w:rPr>
        <w:t xml:space="preserve">This Part does not apply to a claim in an action for damages arising from a breach of statutory warranty under Part 2C of the </w:t>
      </w:r>
      <w:r w:rsidR="0028791D" w:rsidRPr="001D4A85">
        <w:rPr>
          <w:rFonts w:ascii="Times New Roman" w:hAnsi="Times New Roman"/>
          <w:i/>
          <w:iCs/>
        </w:rPr>
        <w:t xml:space="preserve">Home </w:t>
      </w:r>
      <w:r w:rsidR="0028791D" w:rsidRPr="001D4A85">
        <w:rPr>
          <w:rFonts w:ascii="Times New Roman" w:hAnsi="Times New Roman"/>
          <w:i/>
          <w:iCs/>
        </w:rPr>
        <w:lastRenderedPageBreak/>
        <w:t>Building Act 1989</w:t>
      </w:r>
      <w:r w:rsidR="0028791D" w:rsidRPr="001D4A85">
        <w:rPr>
          <w:rFonts w:ascii="Times New Roman" w:hAnsi="Times New Roman"/>
        </w:rPr>
        <w:t xml:space="preserve"> and brought by a person having the benefit of the statutory warranty.</w:t>
      </w:r>
    </w:p>
    <w:p w14:paraId="1B18E3E2" w14:textId="77777777" w:rsidR="001D4A85" w:rsidRDefault="007A462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(4)</w:t>
      </w:r>
      <w:r w:rsidR="00E218CC" w:rsidRPr="001D4A85">
        <w:rPr>
          <w:rFonts w:ascii="Times New Roman" w:hAnsi="Times New Roman"/>
        </w:rPr>
        <w:tab/>
      </w:r>
      <w:r w:rsidRPr="001D4A85">
        <w:rPr>
          <w:rFonts w:ascii="Times New Roman" w:hAnsi="Times New Roman"/>
        </w:rPr>
        <w:t>For the purposes of this Part it does not matter that a concurrent wrongdoer is insolvent, is being wound up or has ceased to exist or died.</w:t>
      </w:r>
      <w:r w:rsidR="0043553A" w:rsidRPr="001D4A85">
        <w:rPr>
          <w:rFonts w:ascii="Times New Roman" w:hAnsi="Times New Roman"/>
        </w:rPr>
        <w:t>"</w:t>
      </w:r>
    </w:p>
    <w:p w14:paraId="349FBCB6" w14:textId="3D5C5AEC" w:rsidR="009E1850" w:rsidRPr="001D4A85" w:rsidRDefault="0043553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9E1850" w:rsidRPr="001D4A85">
        <w:rPr>
          <w:rFonts w:ascii="Times New Roman" w:hAnsi="Times New Roman"/>
        </w:rPr>
        <w:t>Section 34A(3)</w:t>
      </w:r>
      <w:r w:rsidR="000B30FA" w:rsidRPr="001D4A85">
        <w:rPr>
          <w:rFonts w:ascii="Times New Roman" w:hAnsi="Times New Roman"/>
        </w:rPr>
        <w:t xml:space="preserve"> </w:t>
      </w:r>
      <w:r w:rsidR="00017E0A" w:rsidRPr="001D4A85">
        <w:rPr>
          <w:rFonts w:ascii="Times New Roman" w:hAnsi="Times New Roman"/>
        </w:rPr>
        <w:t>provides that "[t]</w:t>
      </w:r>
      <w:r w:rsidR="000F2401" w:rsidRPr="001D4A85">
        <w:rPr>
          <w:rFonts w:ascii="Times New Roman" w:hAnsi="Times New Roman"/>
        </w:rPr>
        <w:t>he liability of any other concurrent wrongdoer who is not an excluded concurrent wron</w:t>
      </w:r>
      <w:r w:rsidR="0029270D" w:rsidRPr="001D4A85">
        <w:rPr>
          <w:rFonts w:ascii="Times New Roman" w:hAnsi="Times New Roman"/>
        </w:rPr>
        <w:t xml:space="preserve">gdoer is to be determined in accordance with the provisions </w:t>
      </w:r>
      <w:r w:rsidR="000B30FA" w:rsidRPr="001D4A85">
        <w:rPr>
          <w:rFonts w:ascii="Times New Roman" w:hAnsi="Times New Roman"/>
        </w:rPr>
        <w:t>of</w:t>
      </w:r>
      <w:r w:rsidR="00017E0A" w:rsidRPr="001D4A85">
        <w:rPr>
          <w:rFonts w:ascii="Times New Roman" w:hAnsi="Times New Roman"/>
        </w:rPr>
        <w:t>"</w:t>
      </w:r>
      <w:r w:rsidR="00E22CDB" w:rsidRPr="001D4A85">
        <w:rPr>
          <w:rFonts w:ascii="Times New Roman" w:hAnsi="Times New Roman"/>
        </w:rPr>
        <w:t xml:space="preserve"> Pt 4 of the CLA</w:t>
      </w:r>
      <w:r w:rsidR="00017E0A" w:rsidRPr="001D4A85">
        <w:rPr>
          <w:rFonts w:ascii="Times New Roman" w:hAnsi="Times New Roman"/>
        </w:rPr>
        <w:t>.</w:t>
      </w:r>
    </w:p>
    <w:p w14:paraId="0F0D19BD" w14:textId="00B2E85D" w:rsidR="00077C77" w:rsidRPr="001D4A85" w:rsidRDefault="00BA4FDB" w:rsidP="001D4A85">
      <w:pPr>
        <w:pStyle w:val="FixListStyle"/>
        <w:spacing w:after="260" w:line="280" w:lineRule="exact"/>
        <w:ind w:right="0"/>
        <w:jc w:val="both"/>
        <w:rPr>
          <w:rFonts w:ascii="Times New Roman" w:hAnsi="Times New Roman"/>
        </w:rPr>
      </w:pPr>
      <w:r>
        <w:rPr>
          <w:rFonts w:ascii="Times New Roman" w:hAnsi="Times New Roman"/>
        </w:rPr>
        <w:tab/>
      </w:r>
      <w:r w:rsidR="00077C77" w:rsidRPr="001D4A85">
        <w:rPr>
          <w:rFonts w:ascii="Times New Roman" w:hAnsi="Times New Roman"/>
        </w:rPr>
        <w:t>Section</w:t>
      </w:r>
      <w:r w:rsidR="00656FCB" w:rsidRPr="001D4A85">
        <w:rPr>
          <w:rFonts w:ascii="Times New Roman" w:hAnsi="Times New Roman"/>
        </w:rPr>
        <w:t> </w:t>
      </w:r>
      <w:r w:rsidR="00077C77" w:rsidRPr="001D4A85">
        <w:rPr>
          <w:rFonts w:ascii="Times New Roman" w:hAnsi="Times New Roman"/>
        </w:rPr>
        <w:t>35</w:t>
      </w:r>
      <w:r w:rsidR="003E68AE" w:rsidRPr="001D4A85">
        <w:rPr>
          <w:rFonts w:ascii="Times New Roman" w:hAnsi="Times New Roman"/>
        </w:rPr>
        <w:t xml:space="preserve">(1) </w:t>
      </w:r>
      <w:r w:rsidR="00C3219E" w:rsidRPr="001D4A85">
        <w:rPr>
          <w:rFonts w:ascii="Times New Roman" w:hAnsi="Times New Roman"/>
        </w:rPr>
        <w:t xml:space="preserve">of the CLA, a key substantive provision of Pt 4, </w:t>
      </w:r>
      <w:r w:rsidR="003E68AE" w:rsidRPr="001D4A85">
        <w:rPr>
          <w:rFonts w:ascii="Times New Roman" w:hAnsi="Times New Roman"/>
        </w:rPr>
        <w:t xml:space="preserve">is in </w:t>
      </w:r>
      <w:r w:rsidR="00C3219E" w:rsidRPr="001D4A85">
        <w:rPr>
          <w:rFonts w:ascii="Times New Roman" w:hAnsi="Times New Roman"/>
        </w:rPr>
        <w:t>these</w:t>
      </w:r>
      <w:r w:rsidR="003E68AE" w:rsidRPr="001D4A85">
        <w:rPr>
          <w:rFonts w:ascii="Times New Roman" w:hAnsi="Times New Roman"/>
        </w:rPr>
        <w:t xml:space="preserve"> terms</w:t>
      </w:r>
      <w:r w:rsidR="00C3219E" w:rsidRPr="001D4A85">
        <w:rPr>
          <w:rFonts w:ascii="Times New Roman" w:hAnsi="Times New Roman"/>
        </w:rPr>
        <w:t>:</w:t>
      </w:r>
    </w:p>
    <w:p w14:paraId="456444DD" w14:textId="7D16F8CF" w:rsidR="008A52D3" w:rsidRPr="001D4A85" w:rsidRDefault="00C3219E"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8A52D3" w:rsidRPr="001D4A85">
        <w:rPr>
          <w:rFonts w:ascii="Times New Roman" w:hAnsi="Times New Roman"/>
        </w:rPr>
        <w:t>In any proceedings involving an apportionable claim</w:t>
      </w:r>
      <w:r w:rsidR="004E6096" w:rsidRPr="001D4A85">
        <w:rPr>
          <w:rFonts w:ascii="Times New Roman" w:hAnsi="Times New Roman"/>
        </w:rPr>
        <w:t> </w:t>
      </w:r>
      <w:r w:rsidR="0093748B" w:rsidRPr="001D4A85">
        <w:rPr>
          <w:rFonts w:ascii="Times New Roman" w:hAnsi="Times New Roman"/>
        </w:rPr>
        <w:t>–</w:t>
      </w:r>
    </w:p>
    <w:p w14:paraId="32B2B903" w14:textId="4D2179E8" w:rsidR="008A52D3" w:rsidRPr="001D4A85" w:rsidRDefault="00213512" w:rsidP="001D4A85">
      <w:pPr>
        <w:pStyle w:val="leftright"/>
        <w:spacing w:before="0" w:after="260" w:line="280" w:lineRule="exact"/>
        <w:ind w:left="1440" w:right="0" w:hanging="1440"/>
        <w:jc w:val="both"/>
        <w:rPr>
          <w:rFonts w:ascii="Times New Roman" w:hAnsi="Times New Roman"/>
        </w:rPr>
      </w:pPr>
      <w:r w:rsidRPr="001D4A85">
        <w:rPr>
          <w:rFonts w:ascii="Times New Roman" w:hAnsi="Times New Roman"/>
        </w:rPr>
        <w:tab/>
      </w:r>
      <w:r w:rsidR="008A52D3" w:rsidRPr="001D4A85">
        <w:rPr>
          <w:rFonts w:ascii="Times New Roman" w:hAnsi="Times New Roman"/>
        </w:rPr>
        <w:t>(a)</w:t>
      </w:r>
      <w:r w:rsidRPr="001D4A85">
        <w:rPr>
          <w:rFonts w:ascii="Times New Roman" w:hAnsi="Times New Roman"/>
        </w:rPr>
        <w:tab/>
      </w:r>
      <w:r w:rsidR="008A52D3" w:rsidRPr="001D4A85">
        <w:rPr>
          <w:rFonts w:ascii="Times New Roman" w:hAnsi="Times New Roman"/>
        </w:rPr>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14:paraId="023F3BDE" w14:textId="77777777" w:rsidR="001D4A85" w:rsidRDefault="00213512" w:rsidP="001D4A85">
      <w:pPr>
        <w:pStyle w:val="leftright"/>
        <w:spacing w:before="0" w:after="260" w:line="280" w:lineRule="exact"/>
        <w:ind w:left="1440" w:right="0" w:hanging="1440"/>
        <w:jc w:val="both"/>
        <w:rPr>
          <w:rFonts w:ascii="Times New Roman" w:hAnsi="Times New Roman"/>
        </w:rPr>
      </w:pPr>
      <w:r w:rsidRPr="001D4A85">
        <w:rPr>
          <w:rFonts w:ascii="Times New Roman" w:hAnsi="Times New Roman"/>
        </w:rPr>
        <w:tab/>
      </w:r>
      <w:r w:rsidR="008A52D3" w:rsidRPr="001D4A85">
        <w:rPr>
          <w:rFonts w:ascii="Times New Roman" w:hAnsi="Times New Roman"/>
        </w:rPr>
        <w:t>(b)</w:t>
      </w:r>
      <w:r w:rsidRPr="001D4A85">
        <w:rPr>
          <w:rFonts w:ascii="Times New Roman" w:hAnsi="Times New Roman"/>
        </w:rPr>
        <w:tab/>
      </w:r>
      <w:r w:rsidR="008A52D3" w:rsidRPr="001D4A85">
        <w:rPr>
          <w:rFonts w:ascii="Times New Roman" w:hAnsi="Times New Roman"/>
        </w:rPr>
        <w:t>the court may give judgment against the defendant for not more than that amount."</w:t>
      </w:r>
    </w:p>
    <w:p w14:paraId="4489E9A5" w14:textId="55824934" w:rsidR="008A52D3" w:rsidRPr="001D4A85" w:rsidRDefault="008A52D3" w:rsidP="001D4A85">
      <w:pPr>
        <w:pStyle w:val="FixListStyle"/>
        <w:spacing w:after="260" w:line="280" w:lineRule="exact"/>
        <w:ind w:right="0"/>
        <w:jc w:val="both"/>
        <w:rPr>
          <w:rFonts w:ascii="Times New Roman" w:hAnsi="Times New Roman"/>
        </w:rPr>
      </w:pPr>
      <w:r w:rsidRPr="001D4A85">
        <w:rPr>
          <w:rFonts w:ascii="Times New Roman" w:hAnsi="Times New Roman"/>
        </w:rPr>
        <w:tab/>
        <w:t>Section</w:t>
      </w:r>
      <w:r w:rsidR="0093748B" w:rsidRPr="001D4A85">
        <w:rPr>
          <w:rFonts w:ascii="Times New Roman" w:hAnsi="Times New Roman"/>
        </w:rPr>
        <w:t> </w:t>
      </w:r>
      <w:r w:rsidRPr="001D4A85">
        <w:rPr>
          <w:rFonts w:ascii="Times New Roman" w:hAnsi="Times New Roman"/>
        </w:rPr>
        <w:t>36 of the CLA, another key substantive provision of Pt 4, is in these terms:</w:t>
      </w:r>
    </w:p>
    <w:p w14:paraId="73E2F57D" w14:textId="2C3F6B6E" w:rsidR="000B72A2" w:rsidRPr="001D4A85" w:rsidRDefault="008A52D3" w:rsidP="001D4A85">
      <w:pPr>
        <w:pStyle w:val="leftright"/>
        <w:spacing w:before="0" w:after="260" w:line="280" w:lineRule="exact"/>
        <w:ind w:right="0"/>
        <w:jc w:val="both"/>
        <w:rPr>
          <w:rFonts w:ascii="Times New Roman" w:hAnsi="Times New Roman"/>
        </w:rPr>
      </w:pPr>
      <w:r w:rsidRPr="001D4A85">
        <w:rPr>
          <w:rFonts w:ascii="Times New Roman" w:hAnsi="Times New Roman"/>
        </w:rPr>
        <w:t>"</w:t>
      </w:r>
      <w:r w:rsidR="00F26DA0" w:rsidRPr="001D4A85">
        <w:rPr>
          <w:rFonts w:ascii="Times New Roman" w:hAnsi="Times New Roman"/>
        </w:rPr>
        <w:t>A defendant against whom judgment is given under this Part as a concurrent wrongdoer in relation to an apportionable claim</w:t>
      </w:r>
      <w:r w:rsidR="0052225E" w:rsidRPr="001D4A85">
        <w:rPr>
          <w:rFonts w:ascii="Times New Roman" w:hAnsi="Times New Roman"/>
        </w:rPr>
        <w:t> </w:t>
      </w:r>
      <w:r w:rsidR="00855507" w:rsidRPr="001D4A85">
        <w:rPr>
          <w:rFonts w:ascii="Times New Roman" w:hAnsi="Times New Roman"/>
        </w:rPr>
        <w:t>–</w:t>
      </w:r>
    </w:p>
    <w:p w14:paraId="05A1E7B3" w14:textId="3EF3D2F8" w:rsidR="000B72A2" w:rsidRPr="001D4A85" w:rsidRDefault="00F26DA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(a)</w:t>
      </w:r>
      <w:r w:rsidR="00855507" w:rsidRPr="001D4A85">
        <w:rPr>
          <w:rFonts w:ascii="Times New Roman" w:hAnsi="Times New Roman"/>
        </w:rPr>
        <w:tab/>
      </w:r>
      <w:r w:rsidRPr="001D4A85">
        <w:rPr>
          <w:rFonts w:ascii="Times New Roman" w:hAnsi="Times New Roman"/>
        </w:rPr>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14:paraId="362EEA9A" w14:textId="77777777" w:rsidR="001D4A85" w:rsidRDefault="00F26DA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(b)</w:t>
      </w:r>
      <w:r w:rsidR="00855507" w:rsidRPr="001D4A85">
        <w:rPr>
          <w:rFonts w:ascii="Times New Roman" w:hAnsi="Times New Roman"/>
        </w:rPr>
        <w:tab/>
      </w:r>
      <w:r w:rsidRPr="001D4A85">
        <w:rPr>
          <w:rFonts w:ascii="Times New Roman" w:hAnsi="Times New Roman"/>
        </w:rPr>
        <w:t>cannot be required to indemnify any such wrongdoer."</w:t>
      </w:r>
    </w:p>
    <w:p w14:paraId="5C6202AF" w14:textId="5BB126EB" w:rsidR="00F26DA0" w:rsidRPr="001D4A85" w:rsidRDefault="00F26DA0"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1F6179" w:rsidRPr="001D4A85">
        <w:rPr>
          <w:rFonts w:ascii="Times New Roman" w:hAnsi="Times New Roman"/>
        </w:rPr>
        <w:t>Section 37 of the CLA, also in Pt</w:t>
      </w:r>
      <w:r w:rsidR="00D828C7" w:rsidRPr="001D4A85">
        <w:rPr>
          <w:rFonts w:ascii="Times New Roman" w:hAnsi="Times New Roman"/>
        </w:rPr>
        <w:t> </w:t>
      </w:r>
      <w:r w:rsidR="001F6179" w:rsidRPr="001D4A85">
        <w:rPr>
          <w:rFonts w:ascii="Times New Roman" w:hAnsi="Times New Roman"/>
        </w:rPr>
        <w:t>4, provides that:</w:t>
      </w:r>
    </w:p>
    <w:p w14:paraId="24AC6D96" w14:textId="5A6307B7" w:rsidR="00EC4893" w:rsidRPr="001D4A85" w:rsidRDefault="001F6179"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EC4893" w:rsidRPr="001D4A85">
        <w:rPr>
          <w:rFonts w:ascii="Times New Roman" w:hAnsi="Times New Roman"/>
        </w:rPr>
        <w:t>(1)</w:t>
      </w:r>
      <w:r w:rsidR="000E2BA0" w:rsidRPr="001D4A85">
        <w:rPr>
          <w:rFonts w:ascii="Times New Roman" w:hAnsi="Times New Roman"/>
        </w:rPr>
        <w:tab/>
      </w:r>
      <w:r w:rsidR="00EC4893" w:rsidRPr="001D4A85">
        <w:rPr>
          <w:rFonts w:ascii="Times New Roman" w:hAnsi="Times New Roman"/>
        </w:rPr>
        <w:t xml:space="preserve">In relation to an apportionable claim, nothing in this Part or any other law prevents a plaintiff who has previously recovered judgment against a concurrent wrongdoer for an apportionable part of any </w:t>
      </w:r>
      <w:r w:rsidR="00EC4893" w:rsidRPr="001D4A85">
        <w:rPr>
          <w:rFonts w:ascii="Times New Roman" w:hAnsi="Times New Roman"/>
        </w:rPr>
        <w:lastRenderedPageBreak/>
        <w:t>damage or loss from bringing another action against any other concurrent wrongdoer for that damage or loss.</w:t>
      </w:r>
    </w:p>
    <w:p w14:paraId="1F25ABDF" w14:textId="77777777" w:rsidR="001D4A85" w:rsidRDefault="00EC4893"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0E2BA0" w:rsidRPr="001D4A85">
        <w:rPr>
          <w:rFonts w:ascii="Times New Roman" w:hAnsi="Times New Roman"/>
        </w:rPr>
        <w:tab/>
      </w:r>
      <w:r w:rsidRPr="001D4A85">
        <w:rPr>
          <w:rFonts w:ascii="Times New Roman" w:hAnsi="Times New Roman"/>
        </w:rPr>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14:paraId="3D413B0B" w14:textId="5C17FBD9" w:rsidR="00902007" w:rsidRPr="001D4A85" w:rsidRDefault="00814425"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The final provision of Pt 4 of the CLA, s 39, provides </w:t>
      </w:r>
      <w:r w:rsidR="00D9445E" w:rsidRPr="001D4A85">
        <w:rPr>
          <w:rFonts w:ascii="Times New Roman" w:hAnsi="Times New Roman"/>
        </w:rPr>
        <w:t xml:space="preserve">in s 39(a) </w:t>
      </w:r>
      <w:r w:rsidRPr="001D4A85">
        <w:rPr>
          <w:rFonts w:ascii="Times New Roman" w:hAnsi="Times New Roman"/>
        </w:rPr>
        <w:t>that</w:t>
      </w:r>
      <w:r w:rsidR="006D73A5" w:rsidRPr="001D4A85">
        <w:rPr>
          <w:rFonts w:ascii="Times New Roman" w:hAnsi="Times New Roman"/>
        </w:rPr>
        <w:t xml:space="preserve"> </w:t>
      </w:r>
      <w:r w:rsidRPr="001D4A85">
        <w:rPr>
          <w:rFonts w:ascii="Times New Roman" w:hAnsi="Times New Roman"/>
        </w:rPr>
        <w:t>"</w:t>
      </w:r>
      <w:r w:rsidR="006D73A5" w:rsidRPr="001D4A85">
        <w:rPr>
          <w:rFonts w:ascii="Times New Roman" w:hAnsi="Times New Roman"/>
        </w:rPr>
        <w:t>[n]</w:t>
      </w:r>
      <w:r w:rsidR="00902007" w:rsidRPr="001D4A85">
        <w:rPr>
          <w:rFonts w:ascii="Times New Roman" w:hAnsi="Times New Roman"/>
        </w:rPr>
        <w:t>othing in this Part</w:t>
      </w:r>
      <w:r w:rsidR="002D5CEE" w:rsidRPr="001D4A85">
        <w:rPr>
          <w:rFonts w:ascii="Times New Roman" w:hAnsi="Times New Roman"/>
        </w:rPr>
        <w:t> ... </w:t>
      </w:r>
      <w:r w:rsidR="006D73A5" w:rsidRPr="001D4A85">
        <w:rPr>
          <w:rFonts w:ascii="Times New Roman" w:hAnsi="Times New Roman"/>
        </w:rPr>
        <w:t>prevents a person from being held vicariously liable for a proportion of any apportionable claim for which another person is liable".</w:t>
      </w:r>
    </w:p>
    <w:p w14:paraId="4667F6A2" w14:textId="06BB633A" w:rsidR="00902007" w:rsidRPr="001D4A85" w:rsidRDefault="00826221"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15548C" w:rsidRPr="001D4A85">
        <w:rPr>
          <w:rFonts w:ascii="Times New Roman" w:hAnsi="Times New Roman"/>
        </w:rPr>
        <w:t xml:space="preserve">The </w:t>
      </w:r>
      <w:r w:rsidR="00030C43" w:rsidRPr="001D4A85">
        <w:rPr>
          <w:rFonts w:ascii="Times New Roman" w:hAnsi="Times New Roman"/>
        </w:rPr>
        <w:t xml:space="preserve">basic </w:t>
      </w:r>
      <w:r w:rsidR="0015548C" w:rsidRPr="001D4A85">
        <w:rPr>
          <w:rFonts w:ascii="Times New Roman" w:hAnsi="Times New Roman"/>
        </w:rPr>
        <w:t xml:space="preserve">scheme of Pt 4 of the CLA is clear. </w:t>
      </w:r>
      <w:r w:rsidR="00254F14" w:rsidRPr="001D4A85">
        <w:rPr>
          <w:rFonts w:ascii="Times New Roman" w:hAnsi="Times New Roman"/>
        </w:rPr>
        <w:t xml:space="preserve">If a claim is an "apportionable claim" </w:t>
      </w:r>
      <w:r w:rsidR="003F024C" w:rsidRPr="001D4A85">
        <w:rPr>
          <w:rFonts w:ascii="Times New Roman" w:hAnsi="Times New Roman"/>
        </w:rPr>
        <w:t>(s </w:t>
      </w:r>
      <w:r w:rsidR="00BB0D12" w:rsidRPr="001D4A85">
        <w:rPr>
          <w:rFonts w:ascii="Times New Roman" w:hAnsi="Times New Roman"/>
        </w:rPr>
        <w:t xml:space="preserve">34(1)) </w:t>
      </w:r>
      <w:r w:rsidR="003A6E47" w:rsidRPr="001D4A85">
        <w:rPr>
          <w:rFonts w:ascii="Times New Roman" w:hAnsi="Times New Roman"/>
        </w:rPr>
        <w:t xml:space="preserve">which is a "single apportionable claim" </w:t>
      </w:r>
      <w:r w:rsidR="00BB0D12" w:rsidRPr="001D4A85">
        <w:rPr>
          <w:rFonts w:ascii="Times New Roman" w:hAnsi="Times New Roman"/>
        </w:rPr>
        <w:t>(s 34</w:t>
      </w:r>
      <w:r w:rsidR="0036575A" w:rsidRPr="001D4A85">
        <w:rPr>
          <w:rFonts w:ascii="Times New Roman" w:hAnsi="Times New Roman"/>
        </w:rPr>
        <w:t>(</w:t>
      </w:r>
      <w:r w:rsidR="00BB0D12" w:rsidRPr="001D4A85">
        <w:rPr>
          <w:rFonts w:ascii="Times New Roman" w:hAnsi="Times New Roman"/>
        </w:rPr>
        <w:t>1</w:t>
      </w:r>
      <w:r w:rsidR="005A5524" w:rsidRPr="001D4A85">
        <w:rPr>
          <w:rFonts w:ascii="Times New Roman" w:hAnsi="Times New Roman"/>
        </w:rPr>
        <w:t>A</w:t>
      </w:r>
      <w:r w:rsidR="0036575A" w:rsidRPr="001D4A85">
        <w:rPr>
          <w:rFonts w:ascii="Times New Roman" w:hAnsi="Times New Roman"/>
        </w:rPr>
        <w:t>)</w:t>
      </w:r>
      <w:r w:rsidR="00BB0D12" w:rsidRPr="001D4A85">
        <w:rPr>
          <w:rFonts w:ascii="Times New Roman" w:hAnsi="Times New Roman"/>
        </w:rPr>
        <w:t xml:space="preserve">) </w:t>
      </w:r>
      <w:r w:rsidR="006A177C" w:rsidRPr="001D4A85">
        <w:rPr>
          <w:rFonts w:ascii="Times New Roman" w:hAnsi="Times New Roman"/>
        </w:rPr>
        <w:t xml:space="preserve">in respect of which there is </w:t>
      </w:r>
      <w:r w:rsidR="004607CF" w:rsidRPr="001D4A85">
        <w:rPr>
          <w:rFonts w:ascii="Times New Roman" w:hAnsi="Times New Roman"/>
        </w:rPr>
        <w:t xml:space="preserve">a </w:t>
      </w:r>
      <w:r w:rsidR="006A177C" w:rsidRPr="001D4A85">
        <w:rPr>
          <w:rFonts w:ascii="Times New Roman" w:hAnsi="Times New Roman"/>
        </w:rPr>
        <w:t>"concurrent wrongdoer"</w:t>
      </w:r>
      <w:r w:rsidR="003A6E47" w:rsidRPr="001D4A85">
        <w:rPr>
          <w:rFonts w:ascii="Times New Roman" w:hAnsi="Times New Roman"/>
        </w:rPr>
        <w:t xml:space="preserve"> </w:t>
      </w:r>
      <w:r w:rsidR="00BB0D12" w:rsidRPr="001D4A85">
        <w:rPr>
          <w:rFonts w:ascii="Times New Roman" w:hAnsi="Times New Roman"/>
        </w:rPr>
        <w:t xml:space="preserve">(s 34(2)) </w:t>
      </w:r>
      <w:r w:rsidR="00F738FC" w:rsidRPr="001D4A85">
        <w:rPr>
          <w:rFonts w:ascii="Times New Roman" w:hAnsi="Times New Roman"/>
        </w:rPr>
        <w:t>then, subject to the terms of s 34(3A),</w:t>
      </w:r>
      <w:r w:rsidR="009D1E5D" w:rsidRPr="001D4A85">
        <w:rPr>
          <w:rFonts w:ascii="Times New Roman" w:hAnsi="Times New Roman"/>
        </w:rPr>
        <w:t xml:space="preserve"> the liability of </w:t>
      </w:r>
      <w:r w:rsidR="004607CF" w:rsidRPr="001D4A85">
        <w:rPr>
          <w:rFonts w:ascii="Times New Roman" w:hAnsi="Times New Roman"/>
        </w:rPr>
        <w:t xml:space="preserve">each such </w:t>
      </w:r>
      <w:r w:rsidR="00C6644A" w:rsidRPr="001D4A85">
        <w:rPr>
          <w:rFonts w:ascii="Times New Roman" w:hAnsi="Times New Roman"/>
        </w:rPr>
        <w:t>concurrent wrongdoer is to be determined in accordance with the provisions of Pt 4 (s </w:t>
      </w:r>
      <w:r w:rsidR="00EF39AA" w:rsidRPr="001D4A85">
        <w:rPr>
          <w:rFonts w:ascii="Times New Roman" w:hAnsi="Times New Roman"/>
        </w:rPr>
        <w:t xml:space="preserve">34A(3)). The liability of </w:t>
      </w:r>
      <w:r w:rsidR="00EB474B" w:rsidRPr="001D4A85">
        <w:rPr>
          <w:rFonts w:ascii="Times New Roman" w:hAnsi="Times New Roman"/>
        </w:rPr>
        <w:t xml:space="preserve">each </w:t>
      </w:r>
      <w:r w:rsidR="00EF39AA" w:rsidRPr="001D4A85">
        <w:rPr>
          <w:rFonts w:ascii="Times New Roman" w:hAnsi="Times New Roman"/>
        </w:rPr>
        <w:t xml:space="preserve">such concurrent wrongdoer is limited to an amount reflecting that proportion of the damage or loss claimed that the court considers just having regard to the extent of each such concurrent wrongdoer's responsibility for the damage or loss </w:t>
      </w:r>
      <w:r w:rsidR="00E46C6B" w:rsidRPr="001D4A85">
        <w:rPr>
          <w:rFonts w:ascii="Times New Roman" w:hAnsi="Times New Roman"/>
        </w:rPr>
        <w:t xml:space="preserve">and the court may give judgment against the </w:t>
      </w:r>
      <w:r w:rsidR="00890558" w:rsidRPr="001D4A85">
        <w:rPr>
          <w:rFonts w:ascii="Times New Roman" w:hAnsi="Times New Roman"/>
        </w:rPr>
        <w:t xml:space="preserve">concurrent </w:t>
      </w:r>
      <w:r w:rsidR="00A36979" w:rsidRPr="001D4A85">
        <w:rPr>
          <w:rFonts w:ascii="Times New Roman" w:hAnsi="Times New Roman"/>
        </w:rPr>
        <w:t>wrongdoer</w:t>
      </w:r>
      <w:r w:rsidR="00890558" w:rsidRPr="001D4A85">
        <w:rPr>
          <w:rFonts w:ascii="Times New Roman" w:hAnsi="Times New Roman"/>
        </w:rPr>
        <w:t xml:space="preserve"> </w:t>
      </w:r>
      <w:r w:rsidR="00E46C6B" w:rsidRPr="001D4A85">
        <w:rPr>
          <w:rFonts w:ascii="Times New Roman" w:hAnsi="Times New Roman"/>
        </w:rPr>
        <w:t xml:space="preserve">for not more than that amount </w:t>
      </w:r>
      <w:r w:rsidR="00755C8C" w:rsidRPr="001D4A85">
        <w:rPr>
          <w:rFonts w:ascii="Times New Roman" w:hAnsi="Times New Roman"/>
        </w:rPr>
        <w:t>(</w:t>
      </w:r>
      <w:r w:rsidR="00EF39AA" w:rsidRPr="001D4A85">
        <w:rPr>
          <w:rFonts w:ascii="Times New Roman" w:hAnsi="Times New Roman"/>
        </w:rPr>
        <w:t>s </w:t>
      </w:r>
      <w:r w:rsidR="00755C8C" w:rsidRPr="001D4A85">
        <w:rPr>
          <w:rFonts w:ascii="Times New Roman" w:hAnsi="Times New Roman"/>
        </w:rPr>
        <w:t xml:space="preserve">35(1)). </w:t>
      </w:r>
      <w:r w:rsidR="00DD3311" w:rsidRPr="001D4A85">
        <w:rPr>
          <w:rFonts w:ascii="Times New Roman" w:hAnsi="Times New Roman"/>
        </w:rPr>
        <w:t xml:space="preserve">If judgment </w:t>
      </w:r>
      <w:r w:rsidR="000A7B43" w:rsidRPr="001D4A85">
        <w:rPr>
          <w:rFonts w:ascii="Times New Roman" w:hAnsi="Times New Roman"/>
        </w:rPr>
        <w:t xml:space="preserve">on the apportionable </w:t>
      </w:r>
      <w:r w:rsidR="00436FC5" w:rsidRPr="001D4A85">
        <w:rPr>
          <w:rFonts w:ascii="Times New Roman" w:hAnsi="Times New Roman"/>
        </w:rPr>
        <w:t xml:space="preserve">claim </w:t>
      </w:r>
      <w:r w:rsidR="00DD3311" w:rsidRPr="001D4A85">
        <w:rPr>
          <w:rFonts w:ascii="Times New Roman" w:hAnsi="Times New Roman"/>
        </w:rPr>
        <w:t xml:space="preserve">is given against such a concurrent wrongdoer </w:t>
      </w:r>
      <w:r w:rsidR="00815ABF" w:rsidRPr="001D4A85">
        <w:rPr>
          <w:rFonts w:ascii="Times New Roman" w:hAnsi="Times New Roman"/>
        </w:rPr>
        <w:t xml:space="preserve">in respect of its liability as so determined, that concurrent wrongdoer </w:t>
      </w:r>
      <w:r w:rsidR="000A7B43" w:rsidRPr="001D4A85">
        <w:rPr>
          <w:rFonts w:ascii="Times New Roman" w:hAnsi="Times New Roman"/>
        </w:rPr>
        <w:t xml:space="preserve">cannot be required to contribute to any damages or contribution recovered from another </w:t>
      </w:r>
      <w:r w:rsidR="00EB474B" w:rsidRPr="001D4A85">
        <w:rPr>
          <w:rFonts w:ascii="Times New Roman" w:hAnsi="Times New Roman"/>
        </w:rPr>
        <w:t xml:space="preserve">such </w:t>
      </w:r>
      <w:r w:rsidR="000A7B43" w:rsidRPr="001D4A85">
        <w:rPr>
          <w:rFonts w:ascii="Times New Roman" w:hAnsi="Times New Roman"/>
        </w:rPr>
        <w:t>concurrent wrongdoer in respect of the apportionable claim (s</w:t>
      </w:r>
      <w:r w:rsidR="00D70FA1" w:rsidRPr="001D4A85">
        <w:rPr>
          <w:rFonts w:ascii="Times New Roman" w:hAnsi="Times New Roman"/>
        </w:rPr>
        <w:t xml:space="preserve"> 36). </w:t>
      </w:r>
    </w:p>
    <w:p w14:paraId="069325AF" w14:textId="138647BF" w:rsidR="00924412" w:rsidRPr="001D4A85" w:rsidRDefault="00030C43"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Overlaying this basic scheme are provisions </w:t>
      </w:r>
      <w:r w:rsidR="00CC3DED" w:rsidRPr="001D4A85">
        <w:rPr>
          <w:rFonts w:ascii="Times New Roman" w:hAnsi="Times New Roman"/>
        </w:rPr>
        <w:t>concerning vicarious liability</w:t>
      </w:r>
      <w:r w:rsidR="0044287E" w:rsidRPr="001D4A85">
        <w:rPr>
          <w:rFonts w:ascii="Times New Roman" w:hAnsi="Times New Roman"/>
        </w:rPr>
        <w:t xml:space="preserve"> and non-delegable duties. </w:t>
      </w:r>
      <w:r w:rsidR="00042683" w:rsidRPr="001D4A85">
        <w:rPr>
          <w:rFonts w:ascii="Times New Roman" w:hAnsi="Times New Roman"/>
        </w:rPr>
        <w:t xml:space="preserve">In respect of vicarious liability, s 39(a) of the CLA </w:t>
      </w:r>
      <w:r w:rsidR="00DF1C2C" w:rsidRPr="001D4A85">
        <w:rPr>
          <w:rFonts w:ascii="Times New Roman" w:hAnsi="Times New Roman"/>
        </w:rPr>
        <w:t>reflects the view of Professor Davis that "to apply proportionate liability in a case where one defendant's liability arose simply from its vicarious liability for another defendant would completely undermine the principles of vicarious liability and the policy behind them".</w:t>
      </w:r>
      <w:r w:rsidR="00DF1C2C" w:rsidRPr="001D4A85">
        <w:rPr>
          <w:rStyle w:val="FootnoteReference"/>
          <w:rFonts w:ascii="Times New Roman" w:hAnsi="Times New Roman"/>
          <w:sz w:val="24"/>
        </w:rPr>
        <w:footnoteReference w:id="10"/>
      </w:r>
      <w:r w:rsidR="0062065A" w:rsidRPr="001D4A85">
        <w:rPr>
          <w:rFonts w:ascii="Times New Roman" w:hAnsi="Times New Roman"/>
        </w:rPr>
        <w:t xml:space="preserve"> In respect of non-delegable duties, s 5Q requires </w:t>
      </w:r>
      <w:r w:rsidR="000545AF" w:rsidRPr="001D4A85">
        <w:rPr>
          <w:rFonts w:ascii="Times New Roman" w:hAnsi="Times New Roman"/>
        </w:rPr>
        <w:t xml:space="preserve">the extent of the liability of a person who has breached a non-delegable duty to be </w:t>
      </w:r>
      <w:r w:rsidR="0062065A" w:rsidRPr="001D4A85">
        <w:rPr>
          <w:rFonts w:ascii="Times New Roman" w:hAnsi="Times New Roman"/>
        </w:rPr>
        <w:t xml:space="preserve">determined </w:t>
      </w:r>
      <w:r w:rsidR="000545AF" w:rsidRPr="001D4A85">
        <w:rPr>
          <w:rFonts w:ascii="Times New Roman" w:hAnsi="Times New Roman"/>
        </w:rPr>
        <w:t>as if the person were vicariously liable</w:t>
      </w:r>
      <w:r w:rsidR="001A39D7" w:rsidRPr="001D4A85">
        <w:rPr>
          <w:rFonts w:ascii="Times New Roman" w:hAnsi="Times New Roman"/>
        </w:rPr>
        <w:t xml:space="preserve"> for the negligence of the person who in fact ca</w:t>
      </w:r>
      <w:r w:rsidR="0055121C" w:rsidRPr="001D4A85">
        <w:rPr>
          <w:rFonts w:ascii="Times New Roman" w:hAnsi="Times New Roman"/>
        </w:rPr>
        <w:t>r</w:t>
      </w:r>
      <w:r w:rsidR="001A39D7" w:rsidRPr="001D4A85">
        <w:rPr>
          <w:rFonts w:ascii="Times New Roman" w:hAnsi="Times New Roman"/>
        </w:rPr>
        <w:t>ried out the work or the task</w:t>
      </w:r>
      <w:r w:rsidR="00446D20" w:rsidRPr="001D4A85">
        <w:rPr>
          <w:rFonts w:ascii="Times New Roman" w:hAnsi="Times New Roman"/>
        </w:rPr>
        <w:t xml:space="preserve"> (being the person </w:t>
      </w:r>
      <w:r w:rsidR="00AF48EF" w:rsidRPr="001D4A85">
        <w:rPr>
          <w:rFonts w:ascii="Times New Roman" w:hAnsi="Times New Roman"/>
        </w:rPr>
        <w:t xml:space="preserve">to whom the carrying out of any </w:t>
      </w:r>
      <w:r w:rsidR="00AF48EF" w:rsidRPr="001D4A85">
        <w:rPr>
          <w:rFonts w:ascii="Times New Roman" w:hAnsi="Times New Roman"/>
        </w:rPr>
        <w:lastRenderedPageBreak/>
        <w:t xml:space="preserve">work or task within the scope of the non-delegable duty of care </w:t>
      </w:r>
      <w:r w:rsidR="003F2C56" w:rsidRPr="001D4A85">
        <w:rPr>
          <w:rFonts w:ascii="Times New Roman" w:hAnsi="Times New Roman"/>
        </w:rPr>
        <w:t>was "delegated or otherwise entrusted" by the person subject to the non-delegable d</w:t>
      </w:r>
      <w:r w:rsidR="00315890" w:rsidRPr="001D4A85">
        <w:rPr>
          <w:rFonts w:ascii="Times New Roman" w:hAnsi="Times New Roman"/>
        </w:rPr>
        <w:t>uty</w:t>
      </w:r>
      <w:r w:rsidR="001D44DA" w:rsidRPr="001D4A85">
        <w:rPr>
          <w:rFonts w:ascii="Times New Roman" w:hAnsi="Times New Roman"/>
        </w:rPr>
        <w:t>)</w:t>
      </w:r>
      <w:r w:rsidR="001A39D7" w:rsidRPr="001D4A85">
        <w:rPr>
          <w:rFonts w:ascii="Times New Roman" w:hAnsi="Times New Roman"/>
        </w:rPr>
        <w:t xml:space="preserve">. </w:t>
      </w:r>
      <w:r w:rsidR="007B4590" w:rsidRPr="001D4A85">
        <w:rPr>
          <w:rFonts w:ascii="Times New Roman" w:hAnsi="Times New Roman"/>
        </w:rPr>
        <w:t xml:space="preserve">As Basten JA recognised in </w:t>
      </w:r>
      <w:r w:rsidR="007B4590" w:rsidRPr="001D4A85">
        <w:rPr>
          <w:rFonts w:ascii="Times New Roman" w:hAnsi="Times New Roman"/>
          <w:i/>
          <w:iCs/>
        </w:rPr>
        <w:t>Woodhouse v Fitzgerald</w:t>
      </w:r>
      <w:r w:rsidR="00890359" w:rsidRPr="001D4A85">
        <w:rPr>
          <w:rFonts w:ascii="Times New Roman" w:hAnsi="Times New Roman"/>
        </w:rPr>
        <w:t>,</w:t>
      </w:r>
      <w:r w:rsidR="007B4590" w:rsidRPr="001D4A85">
        <w:rPr>
          <w:rFonts w:ascii="Times New Roman" w:hAnsi="Times New Roman"/>
        </w:rPr>
        <w:t xml:space="preserve"> </w:t>
      </w:r>
      <w:r w:rsidR="00944FE4" w:rsidRPr="001D4A85">
        <w:rPr>
          <w:rFonts w:ascii="Times New Roman" w:hAnsi="Times New Roman"/>
        </w:rPr>
        <w:t xml:space="preserve">s 39(a) then operates to </w:t>
      </w:r>
      <w:r w:rsidR="002E1CF7" w:rsidRPr="001D4A85">
        <w:rPr>
          <w:rFonts w:ascii="Times New Roman" w:hAnsi="Times New Roman"/>
        </w:rPr>
        <w:t xml:space="preserve">ensure that the extent of the liability of the person owing the non-delegable </w:t>
      </w:r>
      <w:r w:rsidR="00115549" w:rsidRPr="001D4A85">
        <w:rPr>
          <w:rFonts w:ascii="Times New Roman" w:hAnsi="Times New Roman"/>
        </w:rPr>
        <w:t>duty determined under s</w:t>
      </w:r>
      <w:r w:rsidR="00A157CE" w:rsidRPr="001D4A85">
        <w:rPr>
          <w:rFonts w:ascii="Times New Roman" w:hAnsi="Times New Roman"/>
        </w:rPr>
        <w:t> </w:t>
      </w:r>
      <w:r w:rsidR="00115549" w:rsidRPr="001D4A85">
        <w:rPr>
          <w:rFonts w:ascii="Times New Roman" w:hAnsi="Times New Roman"/>
        </w:rPr>
        <w:t xml:space="preserve">5Q </w:t>
      </w:r>
      <w:r w:rsidR="00D46E6C" w:rsidRPr="001D4A85">
        <w:rPr>
          <w:rFonts w:ascii="Times New Roman" w:hAnsi="Times New Roman"/>
        </w:rPr>
        <w:t xml:space="preserve">is limited to the proportion attributed to </w:t>
      </w:r>
      <w:r w:rsidR="00E12F0C" w:rsidRPr="001D4A85">
        <w:rPr>
          <w:rFonts w:ascii="Times New Roman" w:hAnsi="Times New Roman"/>
        </w:rPr>
        <w:t>the person delegated or otherwise entrusted with carrying out the work or task for which the person owing the non-delegable duty is deemed by s 5Q to be vicariously liable.</w:t>
      </w:r>
      <w:r w:rsidR="00E12F0C" w:rsidRPr="001D4A85">
        <w:rPr>
          <w:rStyle w:val="FootnoteReference"/>
          <w:rFonts w:ascii="Times New Roman" w:hAnsi="Times New Roman"/>
          <w:sz w:val="24"/>
        </w:rPr>
        <w:footnoteReference w:id="11"/>
      </w:r>
    </w:p>
    <w:p w14:paraId="2D6AAFFD" w14:textId="7DD28FD3" w:rsidR="004A397F" w:rsidRPr="001D4A85" w:rsidRDefault="00924412"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A74F0D" w:rsidRPr="001D4A85">
        <w:rPr>
          <w:rFonts w:ascii="Times New Roman" w:hAnsi="Times New Roman"/>
        </w:rPr>
        <w:t>Section</w:t>
      </w:r>
      <w:r w:rsidR="00235B33" w:rsidRPr="001D4A85">
        <w:rPr>
          <w:rFonts w:ascii="Times New Roman" w:hAnsi="Times New Roman"/>
        </w:rPr>
        <w:t>s</w:t>
      </w:r>
      <w:r w:rsidR="00A74F0D" w:rsidRPr="001D4A85">
        <w:rPr>
          <w:rFonts w:ascii="Times New Roman" w:hAnsi="Times New Roman"/>
        </w:rPr>
        <w:t xml:space="preserve"> </w:t>
      </w:r>
      <w:r w:rsidR="00235B33" w:rsidRPr="001D4A85">
        <w:rPr>
          <w:rFonts w:ascii="Times New Roman" w:hAnsi="Times New Roman"/>
        </w:rPr>
        <w:t xml:space="preserve">5Q and </w:t>
      </w:r>
      <w:r w:rsidR="00A74F0D" w:rsidRPr="001D4A85">
        <w:rPr>
          <w:rFonts w:ascii="Times New Roman" w:hAnsi="Times New Roman"/>
        </w:rPr>
        <w:t>39(</w:t>
      </w:r>
      <w:r w:rsidR="00276BDC" w:rsidRPr="001D4A85">
        <w:rPr>
          <w:rFonts w:ascii="Times New Roman" w:hAnsi="Times New Roman"/>
        </w:rPr>
        <w:t>a</w:t>
      </w:r>
      <w:r w:rsidR="00A74F0D" w:rsidRPr="001D4A85">
        <w:rPr>
          <w:rFonts w:ascii="Times New Roman" w:hAnsi="Times New Roman"/>
        </w:rPr>
        <w:t xml:space="preserve">) </w:t>
      </w:r>
      <w:r w:rsidR="00235B33" w:rsidRPr="001D4A85">
        <w:rPr>
          <w:rFonts w:ascii="Times New Roman" w:hAnsi="Times New Roman"/>
        </w:rPr>
        <w:t xml:space="preserve">also </w:t>
      </w:r>
      <w:r w:rsidR="00031085" w:rsidRPr="001D4A85">
        <w:rPr>
          <w:rFonts w:ascii="Times New Roman" w:hAnsi="Times New Roman"/>
        </w:rPr>
        <w:t>operate subject to s 3</w:t>
      </w:r>
      <w:r w:rsidR="00F87F35" w:rsidRPr="001D4A85">
        <w:rPr>
          <w:rFonts w:ascii="Times New Roman" w:hAnsi="Times New Roman"/>
        </w:rPr>
        <w:t>C</w:t>
      </w:r>
      <w:r w:rsidR="00E34EDB" w:rsidRPr="001D4A85">
        <w:rPr>
          <w:rFonts w:ascii="Times New Roman" w:hAnsi="Times New Roman"/>
        </w:rPr>
        <w:t>,</w:t>
      </w:r>
      <w:r w:rsidR="00031085" w:rsidRPr="001D4A85">
        <w:rPr>
          <w:rFonts w:ascii="Times New Roman" w:hAnsi="Times New Roman"/>
        </w:rPr>
        <w:t xml:space="preserve"> which </w:t>
      </w:r>
      <w:r w:rsidR="00F87F35" w:rsidRPr="001D4A85">
        <w:rPr>
          <w:rFonts w:ascii="Times New Roman" w:hAnsi="Times New Roman"/>
        </w:rPr>
        <w:t>ha</w:t>
      </w:r>
      <w:r w:rsidR="00031085" w:rsidRPr="001D4A85">
        <w:rPr>
          <w:rFonts w:ascii="Times New Roman" w:hAnsi="Times New Roman"/>
        </w:rPr>
        <w:t>s a different purpose. Section 3</w:t>
      </w:r>
      <w:r w:rsidR="00F87F35" w:rsidRPr="001D4A85">
        <w:rPr>
          <w:rFonts w:ascii="Times New Roman" w:hAnsi="Times New Roman"/>
        </w:rPr>
        <w:t>C</w:t>
      </w:r>
      <w:r w:rsidR="00031085" w:rsidRPr="001D4A85">
        <w:rPr>
          <w:rFonts w:ascii="Times New Roman" w:hAnsi="Times New Roman"/>
        </w:rPr>
        <w:t xml:space="preserve"> </w:t>
      </w:r>
      <w:r w:rsidR="00F87F35" w:rsidRPr="001D4A85">
        <w:rPr>
          <w:rFonts w:ascii="Times New Roman" w:hAnsi="Times New Roman"/>
        </w:rPr>
        <w:t xml:space="preserve">ensures that if the </w:t>
      </w:r>
      <w:r w:rsidR="00741B85" w:rsidRPr="001D4A85">
        <w:rPr>
          <w:rFonts w:ascii="Times New Roman" w:hAnsi="Times New Roman"/>
        </w:rPr>
        <w:t xml:space="preserve">CLA excludes or limits the liability of the wrongdoer </w:t>
      </w:r>
      <w:r w:rsidR="001D0921" w:rsidRPr="001D4A85">
        <w:rPr>
          <w:rFonts w:ascii="Times New Roman" w:hAnsi="Times New Roman"/>
        </w:rPr>
        <w:t xml:space="preserve">then the liability of the person who would otherwise be vicariously liable for the wrongdoer's wrong </w:t>
      </w:r>
      <w:r w:rsidR="0084666D" w:rsidRPr="001D4A85">
        <w:rPr>
          <w:rFonts w:ascii="Times New Roman" w:hAnsi="Times New Roman"/>
        </w:rPr>
        <w:t xml:space="preserve">is also so excluded or limited. </w:t>
      </w:r>
    </w:p>
    <w:p w14:paraId="1C747E85" w14:textId="6A484ECE" w:rsidR="003B1373" w:rsidRPr="001D4A85" w:rsidRDefault="00612972" w:rsidP="001D4A85">
      <w:pPr>
        <w:pStyle w:val="HeadingL1"/>
        <w:spacing w:after="260" w:line="280" w:lineRule="exact"/>
        <w:ind w:right="0"/>
        <w:jc w:val="both"/>
        <w:rPr>
          <w:rFonts w:ascii="Times New Roman" w:hAnsi="Times New Roman"/>
        </w:rPr>
      </w:pPr>
      <w:r w:rsidRPr="001D4A85">
        <w:rPr>
          <w:rFonts w:ascii="Times New Roman" w:hAnsi="Times New Roman"/>
        </w:rPr>
        <w:t>Design and Building Practitioners Act</w:t>
      </w:r>
    </w:p>
    <w:p w14:paraId="4499E56A" w14:textId="17B86D67" w:rsidR="00612972" w:rsidRPr="001D4A85" w:rsidRDefault="003C12DB"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32217A" w:rsidRPr="001D4A85">
        <w:rPr>
          <w:rFonts w:ascii="Times New Roman" w:hAnsi="Times New Roman"/>
        </w:rPr>
        <w:t>P</w:t>
      </w:r>
      <w:r w:rsidR="003B19CA" w:rsidRPr="001D4A85">
        <w:rPr>
          <w:rFonts w:ascii="Times New Roman" w:hAnsi="Times New Roman"/>
        </w:rPr>
        <w:t>ar</w:t>
      </w:r>
      <w:r w:rsidR="0032217A" w:rsidRPr="001D4A85">
        <w:rPr>
          <w:rFonts w:ascii="Times New Roman" w:hAnsi="Times New Roman"/>
        </w:rPr>
        <w:t xml:space="preserve">t 1 of the </w:t>
      </w:r>
      <w:r w:rsidR="00602B6E" w:rsidRPr="001D4A85">
        <w:rPr>
          <w:rFonts w:ascii="Times New Roman" w:hAnsi="Times New Roman"/>
        </w:rPr>
        <w:t xml:space="preserve">DBPA </w:t>
      </w:r>
      <w:r w:rsidR="0032217A" w:rsidRPr="001D4A85">
        <w:rPr>
          <w:rFonts w:ascii="Times New Roman" w:hAnsi="Times New Roman"/>
        </w:rPr>
        <w:t>contains</w:t>
      </w:r>
      <w:r w:rsidR="00A214B8" w:rsidRPr="001D4A85">
        <w:rPr>
          <w:rFonts w:ascii="Times New Roman" w:hAnsi="Times New Roman"/>
        </w:rPr>
        <w:t xml:space="preserve"> </w:t>
      </w:r>
      <w:r w:rsidR="000B5CC6" w:rsidRPr="001D4A85">
        <w:rPr>
          <w:rFonts w:ascii="Times New Roman" w:hAnsi="Times New Roman"/>
        </w:rPr>
        <w:t xml:space="preserve">a series of definitional provisions. </w:t>
      </w:r>
      <w:r w:rsidR="00AC635A" w:rsidRPr="001D4A85">
        <w:rPr>
          <w:rFonts w:ascii="Times New Roman" w:hAnsi="Times New Roman"/>
        </w:rPr>
        <w:t>Section</w:t>
      </w:r>
      <w:r w:rsidR="001D3F35" w:rsidRPr="001D4A85">
        <w:rPr>
          <w:rFonts w:ascii="Times New Roman" w:hAnsi="Times New Roman"/>
        </w:rPr>
        <w:t> 4(1) provides that:</w:t>
      </w:r>
    </w:p>
    <w:p w14:paraId="6AEA72B6" w14:textId="4120DF2B" w:rsidR="00210754" w:rsidRPr="001D4A85" w:rsidRDefault="00210754" w:rsidP="001D4A85">
      <w:pPr>
        <w:pStyle w:val="leftright"/>
        <w:spacing w:before="0" w:after="260" w:line="280" w:lineRule="exact"/>
        <w:ind w:right="0"/>
        <w:jc w:val="both"/>
        <w:rPr>
          <w:rFonts w:ascii="Times New Roman" w:hAnsi="Times New Roman"/>
        </w:rPr>
      </w:pPr>
      <w:r w:rsidRPr="001D4A85">
        <w:rPr>
          <w:rFonts w:ascii="Times New Roman" w:hAnsi="Times New Roman"/>
        </w:rPr>
        <w:t>"For the purposes of this Act,</w:t>
      </w:r>
      <w:r w:rsidR="00D31540" w:rsidRPr="001D4A85">
        <w:rPr>
          <w:rFonts w:ascii="Times New Roman" w:hAnsi="Times New Roman"/>
        </w:rPr>
        <w:t xml:space="preserve"> </w:t>
      </w:r>
      <w:r w:rsidRPr="001D4A85">
        <w:rPr>
          <w:rFonts w:ascii="Times New Roman" w:hAnsi="Times New Roman"/>
          <w:b/>
          <w:bCs/>
          <w:i/>
          <w:iCs/>
        </w:rPr>
        <w:t>building work</w:t>
      </w:r>
      <w:r w:rsidRPr="001D4A85">
        <w:rPr>
          <w:rFonts w:ascii="Times New Roman" w:hAnsi="Times New Roman"/>
        </w:rPr>
        <w:t xml:space="preserve"> means work involved in, or involved in coordinating or supervising work involved in, one or more of the following</w:t>
      </w:r>
      <w:r w:rsidR="007F30BF" w:rsidRPr="001D4A85">
        <w:rPr>
          <w:rFonts w:ascii="Times New Roman" w:hAnsi="Times New Roman"/>
        </w:rPr>
        <w:t> </w:t>
      </w:r>
      <w:r w:rsidR="00D31540" w:rsidRPr="001D4A85">
        <w:rPr>
          <w:rFonts w:ascii="Times New Roman" w:hAnsi="Times New Roman"/>
        </w:rPr>
        <w:t>–</w:t>
      </w:r>
    </w:p>
    <w:p w14:paraId="3F3F9A71" w14:textId="22C8636C" w:rsidR="00210754" w:rsidRPr="001D4A85" w:rsidRDefault="003E44BA" w:rsidP="001D4A85">
      <w:pPr>
        <w:pStyle w:val="leftright"/>
        <w:spacing w:before="0" w:after="260" w:line="280" w:lineRule="exact"/>
        <w:ind w:left="1440" w:right="0" w:hanging="1440"/>
        <w:jc w:val="both"/>
        <w:rPr>
          <w:rFonts w:ascii="Times New Roman" w:hAnsi="Times New Roman"/>
        </w:rPr>
      </w:pPr>
      <w:r w:rsidRPr="001D4A85">
        <w:rPr>
          <w:rFonts w:ascii="Times New Roman" w:hAnsi="Times New Roman"/>
        </w:rPr>
        <w:tab/>
      </w:r>
      <w:r w:rsidR="00210754" w:rsidRPr="001D4A85">
        <w:rPr>
          <w:rFonts w:ascii="Times New Roman" w:hAnsi="Times New Roman"/>
        </w:rPr>
        <w:t>(a)</w:t>
      </w:r>
      <w:r w:rsidRPr="001D4A85">
        <w:rPr>
          <w:rFonts w:ascii="Times New Roman" w:hAnsi="Times New Roman"/>
        </w:rPr>
        <w:tab/>
      </w:r>
      <w:r w:rsidR="00210754" w:rsidRPr="001D4A85">
        <w:rPr>
          <w:rFonts w:ascii="Times New Roman" w:hAnsi="Times New Roman"/>
        </w:rPr>
        <w:t>the construction of a building of a class or type prescribed by the regulations for the purposes of this definition,</w:t>
      </w:r>
    </w:p>
    <w:p w14:paraId="0614B14E" w14:textId="0564049D" w:rsidR="00210754" w:rsidRPr="001D4A85" w:rsidRDefault="003E44BA" w:rsidP="001D4A85">
      <w:pPr>
        <w:pStyle w:val="leftright"/>
        <w:spacing w:before="0" w:after="260" w:line="280" w:lineRule="exact"/>
        <w:ind w:left="1440" w:right="0" w:hanging="1440"/>
        <w:jc w:val="both"/>
        <w:rPr>
          <w:rFonts w:ascii="Times New Roman" w:hAnsi="Times New Roman"/>
        </w:rPr>
      </w:pPr>
      <w:r w:rsidRPr="001D4A85">
        <w:rPr>
          <w:rFonts w:ascii="Times New Roman" w:hAnsi="Times New Roman"/>
        </w:rPr>
        <w:tab/>
      </w:r>
      <w:r w:rsidR="00210754" w:rsidRPr="001D4A85">
        <w:rPr>
          <w:rFonts w:ascii="Times New Roman" w:hAnsi="Times New Roman"/>
        </w:rPr>
        <w:t>(b)</w:t>
      </w:r>
      <w:r w:rsidRPr="001D4A85">
        <w:rPr>
          <w:rFonts w:ascii="Times New Roman" w:hAnsi="Times New Roman"/>
        </w:rPr>
        <w:tab/>
      </w:r>
      <w:r w:rsidR="00210754" w:rsidRPr="001D4A85">
        <w:rPr>
          <w:rFonts w:ascii="Times New Roman" w:hAnsi="Times New Roman"/>
        </w:rPr>
        <w:t>the making of alterations or additions to a building of that class or type,</w:t>
      </w:r>
    </w:p>
    <w:p w14:paraId="641118B8" w14:textId="77777777" w:rsidR="001D4A85" w:rsidRDefault="003E44BA" w:rsidP="001D4A85">
      <w:pPr>
        <w:pStyle w:val="leftright"/>
        <w:spacing w:before="0" w:after="260" w:line="280" w:lineRule="exact"/>
        <w:ind w:left="1440" w:right="0" w:hanging="1440"/>
        <w:jc w:val="both"/>
        <w:rPr>
          <w:rFonts w:ascii="Times New Roman" w:hAnsi="Times New Roman"/>
        </w:rPr>
      </w:pPr>
      <w:r w:rsidRPr="001D4A85">
        <w:rPr>
          <w:rFonts w:ascii="Times New Roman" w:hAnsi="Times New Roman"/>
        </w:rPr>
        <w:tab/>
      </w:r>
      <w:r w:rsidR="00210754" w:rsidRPr="001D4A85">
        <w:rPr>
          <w:rFonts w:ascii="Times New Roman" w:hAnsi="Times New Roman"/>
        </w:rPr>
        <w:t>(c)</w:t>
      </w:r>
      <w:r w:rsidRPr="001D4A85">
        <w:rPr>
          <w:rFonts w:ascii="Times New Roman" w:hAnsi="Times New Roman"/>
        </w:rPr>
        <w:tab/>
      </w:r>
      <w:r w:rsidR="00210754" w:rsidRPr="001D4A85">
        <w:rPr>
          <w:rFonts w:ascii="Times New Roman" w:hAnsi="Times New Roman"/>
        </w:rPr>
        <w:t>the repair, renovation or protective treatment of a building of that class or type.</w:t>
      </w:r>
      <w:r w:rsidR="005F49E3" w:rsidRPr="001D4A85">
        <w:rPr>
          <w:rFonts w:ascii="Times New Roman" w:hAnsi="Times New Roman"/>
        </w:rPr>
        <w:t>"</w:t>
      </w:r>
    </w:p>
    <w:p w14:paraId="45291235" w14:textId="3A8038D5" w:rsidR="005F49E3" w:rsidRPr="001D4A85" w:rsidRDefault="00754C31"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5F49E3" w:rsidRPr="001D4A85">
        <w:rPr>
          <w:rFonts w:ascii="Times New Roman" w:hAnsi="Times New Roman"/>
        </w:rPr>
        <w:t xml:space="preserve">Section 7 </w:t>
      </w:r>
      <w:r w:rsidRPr="001D4A85">
        <w:rPr>
          <w:rFonts w:ascii="Times New Roman" w:hAnsi="Times New Roman"/>
        </w:rPr>
        <w:t xml:space="preserve">of the </w:t>
      </w:r>
      <w:r w:rsidR="00602B6E" w:rsidRPr="001D4A85">
        <w:rPr>
          <w:rFonts w:ascii="Times New Roman" w:hAnsi="Times New Roman"/>
        </w:rPr>
        <w:t>DBPA</w:t>
      </w:r>
      <w:r w:rsidR="00122D7D" w:rsidRPr="001D4A85">
        <w:rPr>
          <w:rFonts w:ascii="Times New Roman" w:hAnsi="Times New Roman"/>
        </w:rPr>
        <w:t>, also in Pt 1,</w:t>
      </w:r>
      <w:r w:rsidR="00602B6E" w:rsidRPr="001D4A85">
        <w:rPr>
          <w:rFonts w:ascii="Times New Roman" w:hAnsi="Times New Roman"/>
        </w:rPr>
        <w:t xml:space="preserve"> </w:t>
      </w:r>
      <w:r w:rsidRPr="001D4A85">
        <w:rPr>
          <w:rFonts w:ascii="Times New Roman" w:hAnsi="Times New Roman"/>
        </w:rPr>
        <w:t>is as follows:</w:t>
      </w:r>
    </w:p>
    <w:p w14:paraId="369B7106" w14:textId="03AA0D3D" w:rsidR="00F53D2F" w:rsidRPr="001D4A85" w:rsidRDefault="00754C31" w:rsidP="001D4A85">
      <w:pPr>
        <w:pStyle w:val="leftright"/>
        <w:spacing w:before="0" w:after="260" w:line="280" w:lineRule="exact"/>
        <w:ind w:right="0"/>
        <w:jc w:val="both"/>
        <w:rPr>
          <w:rFonts w:ascii="Times New Roman" w:hAnsi="Times New Roman"/>
        </w:rPr>
      </w:pPr>
      <w:r w:rsidRPr="001D4A85">
        <w:rPr>
          <w:rFonts w:ascii="Times New Roman" w:hAnsi="Times New Roman"/>
        </w:rPr>
        <w:t>"</w:t>
      </w:r>
      <w:r w:rsidR="00F53D2F" w:rsidRPr="001D4A85">
        <w:rPr>
          <w:rFonts w:ascii="Times New Roman" w:hAnsi="Times New Roman"/>
        </w:rPr>
        <w:t>(1)</w:t>
      </w:r>
      <w:r w:rsidR="00122D7D" w:rsidRPr="001D4A85">
        <w:rPr>
          <w:rFonts w:ascii="Times New Roman" w:hAnsi="Times New Roman"/>
        </w:rPr>
        <w:tab/>
      </w:r>
      <w:r w:rsidR="00F53D2F" w:rsidRPr="001D4A85">
        <w:rPr>
          <w:rFonts w:ascii="Times New Roman" w:hAnsi="Times New Roman"/>
        </w:rPr>
        <w:t>In this Act,</w:t>
      </w:r>
      <w:r w:rsidR="00122D7D" w:rsidRPr="001D4A85">
        <w:rPr>
          <w:rFonts w:ascii="Times New Roman" w:hAnsi="Times New Roman"/>
        </w:rPr>
        <w:t xml:space="preserve"> </w:t>
      </w:r>
      <w:r w:rsidR="00F53D2F" w:rsidRPr="001D4A85">
        <w:rPr>
          <w:rFonts w:ascii="Times New Roman" w:hAnsi="Times New Roman"/>
          <w:b/>
          <w:bCs/>
          <w:i/>
          <w:iCs/>
        </w:rPr>
        <w:t>building practitioner</w:t>
      </w:r>
      <w:r w:rsidR="00F53D2F" w:rsidRPr="001D4A85">
        <w:rPr>
          <w:rFonts w:ascii="Times New Roman" w:hAnsi="Times New Roman"/>
        </w:rPr>
        <w:t xml:space="preserve"> means</w:t>
      </w:r>
      <w:r w:rsidR="007F30BF" w:rsidRPr="001D4A85">
        <w:rPr>
          <w:rFonts w:ascii="Times New Roman" w:hAnsi="Times New Roman"/>
        </w:rPr>
        <w:t> </w:t>
      </w:r>
      <w:r w:rsidR="00122D7D" w:rsidRPr="001D4A85">
        <w:rPr>
          <w:rFonts w:ascii="Times New Roman" w:hAnsi="Times New Roman"/>
        </w:rPr>
        <w:t>–</w:t>
      </w:r>
    </w:p>
    <w:p w14:paraId="044BCD8C" w14:textId="6417555A" w:rsidR="00F53D2F" w:rsidRPr="001D4A85" w:rsidRDefault="00270750"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F53D2F" w:rsidRPr="001D4A85">
        <w:rPr>
          <w:rFonts w:ascii="Times New Roman" w:hAnsi="Times New Roman"/>
        </w:rPr>
        <w:t>(a)</w:t>
      </w:r>
      <w:r w:rsidRPr="001D4A85">
        <w:rPr>
          <w:rFonts w:ascii="Times New Roman" w:hAnsi="Times New Roman"/>
        </w:rPr>
        <w:tab/>
      </w:r>
      <w:r w:rsidR="00F53D2F" w:rsidRPr="001D4A85">
        <w:rPr>
          <w:rFonts w:ascii="Times New Roman" w:hAnsi="Times New Roman"/>
        </w:rPr>
        <w:t>a person who agrees under a contract or other arrangement to do building work, or</w:t>
      </w:r>
    </w:p>
    <w:p w14:paraId="6B192995" w14:textId="6E32386E" w:rsidR="00F53D2F" w:rsidRPr="001D4A85" w:rsidRDefault="00270750"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F53D2F" w:rsidRPr="001D4A85">
        <w:rPr>
          <w:rFonts w:ascii="Times New Roman" w:hAnsi="Times New Roman"/>
        </w:rPr>
        <w:t>(b)</w:t>
      </w:r>
      <w:r w:rsidRPr="001D4A85">
        <w:rPr>
          <w:rFonts w:ascii="Times New Roman" w:hAnsi="Times New Roman"/>
        </w:rPr>
        <w:tab/>
      </w:r>
      <w:r w:rsidR="00F53D2F" w:rsidRPr="001D4A85">
        <w:rPr>
          <w:rFonts w:ascii="Times New Roman" w:hAnsi="Times New Roman"/>
        </w:rPr>
        <w:t>if more than one person agrees to do building work, a person who is the principal contractor for the work.</w:t>
      </w:r>
    </w:p>
    <w:p w14:paraId="6B39965C" w14:textId="1AA08F78" w:rsidR="00F53D2F" w:rsidRPr="001D4A85" w:rsidRDefault="00F53D2F"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lastRenderedPageBreak/>
        <w:t>(2)</w:t>
      </w:r>
      <w:r w:rsidR="00C41808" w:rsidRPr="001D4A85">
        <w:rPr>
          <w:rFonts w:ascii="Times New Roman" w:hAnsi="Times New Roman"/>
        </w:rPr>
        <w:tab/>
      </w:r>
      <w:r w:rsidRPr="001D4A85">
        <w:rPr>
          <w:rFonts w:ascii="Times New Roman" w:hAnsi="Times New Roman"/>
        </w:rPr>
        <w:t>In this Act,</w:t>
      </w:r>
      <w:r w:rsidR="00C41808" w:rsidRPr="001D4A85">
        <w:rPr>
          <w:rFonts w:ascii="Times New Roman" w:hAnsi="Times New Roman"/>
        </w:rPr>
        <w:t xml:space="preserve"> </w:t>
      </w:r>
      <w:r w:rsidRPr="001D4A85">
        <w:rPr>
          <w:rFonts w:ascii="Times New Roman" w:hAnsi="Times New Roman"/>
          <w:b/>
          <w:bCs/>
          <w:i/>
          <w:iCs/>
        </w:rPr>
        <w:t>principal contractor</w:t>
      </w:r>
      <w:r w:rsidRPr="001D4A85">
        <w:rPr>
          <w:rFonts w:ascii="Times New Roman" w:hAnsi="Times New Roman"/>
        </w:rPr>
        <w:t xml:space="preserve"> means a person who agrees to do building work under a contract or arrangement (the</w:t>
      </w:r>
      <w:r w:rsidR="00F05C65" w:rsidRPr="001D4A85">
        <w:rPr>
          <w:rFonts w:ascii="Times New Roman" w:hAnsi="Times New Roman"/>
        </w:rPr>
        <w:t xml:space="preserve"> </w:t>
      </w:r>
      <w:r w:rsidRPr="001D4A85">
        <w:rPr>
          <w:rFonts w:ascii="Times New Roman" w:hAnsi="Times New Roman"/>
          <w:b/>
          <w:bCs/>
          <w:i/>
          <w:iCs/>
        </w:rPr>
        <w:t>head contract</w:t>
      </w:r>
      <w:r w:rsidRPr="001D4A85">
        <w:rPr>
          <w:rFonts w:ascii="Times New Roman" w:hAnsi="Times New Roman"/>
        </w:rPr>
        <w:t>) and for whom work is to be carried out under one or more other contracts or arrangements as part of or incidental to the work carried out under the head contract.</w:t>
      </w:r>
    </w:p>
    <w:p w14:paraId="0AFE1EA3" w14:textId="315E995E" w:rsidR="00F53D2F" w:rsidRPr="001D4A85" w:rsidRDefault="00F53D2F"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C16533" w:rsidRPr="001D4A85">
        <w:rPr>
          <w:rFonts w:ascii="Times New Roman" w:hAnsi="Times New Roman"/>
        </w:rPr>
        <w:tab/>
      </w:r>
      <w:r w:rsidRPr="001D4A85">
        <w:rPr>
          <w:rFonts w:ascii="Times New Roman" w:hAnsi="Times New Roman"/>
        </w:rPr>
        <w:t>In this Act, a</w:t>
      </w:r>
      <w:r w:rsidR="00C16533" w:rsidRPr="001D4A85">
        <w:rPr>
          <w:rFonts w:ascii="Times New Roman" w:hAnsi="Times New Roman"/>
        </w:rPr>
        <w:t xml:space="preserve"> </w:t>
      </w:r>
      <w:r w:rsidRPr="001D4A85">
        <w:rPr>
          <w:rFonts w:ascii="Times New Roman" w:hAnsi="Times New Roman"/>
          <w:b/>
          <w:bCs/>
          <w:i/>
          <w:iCs/>
        </w:rPr>
        <w:t>building practitioner is taken to do building work</w:t>
      </w:r>
      <w:r w:rsidRPr="001D4A85">
        <w:rPr>
          <w:rFonts w:ascii="Times New Roman" w:hAnsi="Times New Roman"/>
        </w:rPr>
        <w:t xml:space="preserve"> if the practitioner</w:t>
      </w:r>
      <w:r w:rsidR="007F30BF" w:rsidRPr="001D4A85">
        <w:rPr>
          <w:rFonts w:ascii="Times New Roman" w:hAnsi="Times New Roman"/>
        </w:rPr>
        <w:t> </w:t>
      </w:r>
      <w:r w:rsidR="00C16533" w:rsidRPr="001D4A85">
        <w:rPr>
          <w:rFonts w:ascii="Times New Roman" w:hAnsi="Times New Roman"/>
        </w:rPr>
        <w:t>–</w:t>
      </w:r>
    </w:p>
    <w:p w14:paraId="51E9F7EE" w14:textId="03C4DB34" w:rsidR="00F53D2F" w:rsidRPr="001D4A85" w:rsidRDefault="00C16533"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F53D2F" w:rsidRPr="001D4A85">
        <w:rPr>
          <w:rFonts w:ascii="Times New Roman" w:hAnsi="Times New Roman"/>
        </w:rPr>
        <w:t>(a)</w:t>
      </w:r>
      <w:r w:rsidRPr="001D4A85">
        <w:rPr>
          <w:rFonts w:ascii="Times New Roman" w:hAnsi="Times New Roman"/>
        </w:rPr>
        <w:tab/>
      </w:r>
      <w:r w:rsidR="00F53D2F" w:rsidRPr="001D4A85">
        <w:rPr>
          <w:rFonts w:ascii="Times New Roman" w:hAnsi="Times New Roman"/>
        </w:rPr>
        <w:t>agrees to do building work under a contract or other arrangement, or</w:t>
      </w:r>
    </w:p>
    <w:p w14:paraId="196A64CD" w14:textId="321A06D9" w:rsidR="00754C31" w:rsidRPr="001D4A85" w:rsidRDefault="00C16533" w:rsidP="001D4A85">
      <w:pPr>
        <w:pStyle w:val="leftright"/>
        <w:spacing w:before="0" w:after="260" w:line="280" w:lineRule="exact"/>
        <w:ind w:right="0"/>
        <w:jc w:val="both"/>
        <w:rPr>
          <w:rFonts w:ascii="Times New Roman" w:hAnsi="Times New Roman"/>
        </w:rPr>
      </w:pPr>
      <w:r w:rsidRPr="001D4A85">
        <w:rPr>
          <w:rFonts w:ascii="Times New Roman" w:hAnsi="Times New Roman"/>
        </w:rPr>
        <w:tab/>
      </w:r>
      <w:r w:rsidR="00F53D2F" w:rsidRPr="001D4A85">
        <w:rPr>
          <w:rFonts w:ascii="Times New Roman" w:hAnsi="Times New Roman"/>
        </w:rPr>
        <w:t>(b)</w:t>
      </w:r>
      <w:r w:rsidRPr="001D4A85">
        <w:rPr>
          <w:rFonts w:ascii="Times New Roman" w:hAnsi="Times New Roman"/>
        </w:rPr>
        <w:tab/>
      </w:r>
      <w:r w:rsidR="00F53D2F" w:rsidRPr="001D4A85">
        <w:rPr>
          <w:rFonts w:ascii="Times New Roman" w:hAnsi="Times New Roman"/>
        </w:rPr>
        <w:t>is the principal contractor for the work.</w:t>
      </w:r>
    </w:p>
    <w:p w14:paraId="51C3A9A6" w14:textId="77777777" w:rsidR="001D4A85" w:rsidRDefault="00F05C65" w:rsidP="001D4A85">
      <w:pPr>
        <w:pStyle w:val="leftright"/>
        <w:spacing w:before="0" w:after="260" w:line="280" w:lineRule="exact"/>
        <w:ind w:right="0"/>
        <w:jc w:val="both"/>
        <w:rPr>
          <w:rFonts w:ascii="Times New Roman" w:hAnsi="Times New Roman"/>
        </w:rPr>
      </w:pPr>
      <w:r w:rsidRPr="001D4A85">
        <w:rPr>
          <w:rFonts w:ascii="Times New Roman" w:hAnsi="Times New Roman"/>
        </w:rPr>
        <w:t>..."</w:t>
      </w:r>
    </w:p>
    <w:p w14:paraId="1C125BB7" w14:textId="1D07DD5B" w:rsidR="00F05C65" w:rsidRPr="001D4A85" w:rsidRDefault="00F05C65"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Part 2 of the </w:t>
      </w:r>
      <w:r w:rsidR="00602B6E" w:rsidRPr="001D4A85">
        <w:rPr>
          <w:rFonts w:ascii="Times New Roman" w:hAnsi="Times New Roman"/>
        </w:rPr>
        <w:t xml:space="preserve">DBPA </w:t>
      </w:r>
      <w:r w:rsidR="00BB4712" w:rsidRPr="001D4A85">
        <w:rPr>
          <w:rFonts w:ascii="Times New Roman" w:hAnsi="Times New Roman"/>
        </w:rPr>
        <w:t>concerns</w:t>
      </w:r>
      <w:r w:rsidRPr="001D4A85">
        <w:rPr>
          <w:rFonts w:ascii="Times New Roman" w:hAnsi="Times New Roman"/>
        </w:rPr>
        <w:t xml:space="preserve"> </w:t>
      </w:r>
      <w:r w:rsidR="00BB4712" w:rsidRPr="001D4A85">
        <w:rPr>
          <w:rFonts w:ascii="Times New Roman" w:hAnsi="Times New Roman"/>
        </w:rPr>
        <w:t xml:space="preserve">"regulated designs" (defined in s 5) and "building work" (defined in </w:t>
      </w:r>
      <w:r w:rsidR="003650A6" w:rsidRPr="001D4A85">
        <w:rPr>
          <w:rFonts w:ascii="Times New Roman" w:hAnsi="Times New Roman"/>
        </w:rPr>
        <w:t>s 4</w:t>
      </w:r>
      <w:r w:rsidR="00251E46" w:rsidRPr="001D4A85">
        <w:rPr>
          <w:rFonts w:ascii="Times New Roman" w:hAnsi="Times New Roman"/>
        </w:rPr>
        <w:t>(1)</w:t>
      </w:r>
      <w:r w:rsidR="003650A6" w:rsidRPr="001D4A85">
        <w:rPr>
          <w:rFonts w:ascii="Times New Roman" w:hAnsi="Times New Roman"/>
        </w:rPr>
        <w:t>). Part</w:t>
      </w:r>
      <w:r w:rsidR="006511ED" w:rsidRPr="001D4A85">
        <w:rPr>
          <w:rFonts w:ascii="Times New Roman" w:hAnsi="Times New Roman"/>
        </w:rPr>
        <w:t> </w:t>
      </w:r>
      <w:r w:rsidR="003650A6" w:rsidRPr="001D4A85">
        <w:rPr>
          <w:rFonts w:ascii="Times New Roman" w:hAnsi="Times New Roman"/>
        </w:rPr>
        <w:t>2 imposes obligations on</w:t>
      </w:r>
      <w:r w:rsidR="007554E3" w:rsidRPr="001D4A85">
        <w:rPr>
          <w:rFonts w:ascii="Times New Roman" w:hAnsi="Times New Roman"/>
        </w:rPr>
        <w:t>, amongst others,</w:t>
      </w:r>
      <w:r w:rsidR="003650A6" w:rsidRPr="001D4A85">
        <w:rPr>
          <w:rFonts w:ascii="Times New Roman" w:hAnsi="Times New Roman"/>
        </w:rPr>
        <w:t xml:space="preserve"> </w:t>
      </w:r>
      <w:r w:rsidR="002F4710" w:rsidRPr="001D4A85">
        <w:rPr>
          <w:rFonts w:ascii="Times New Roman" w:hAnsi="Times New Roman"/>
        </w:rPr>
        <w:t>registered design practitioners (s</w:t>
      </w:r>
      <w:r w:rsidR="000175E7" w:rsidRPr="001D4A85">
        <w:rPr>
          <w:rFonts w:ascii="Times New Roman" w:hAnsi="Times New Roman"/>
        </w:rPr>
        <w:t>s</w:t>
      </w:r>
      <w:r w:rsidR="002F4710" w:rsidRPr="001D4A85">
        <w:rPr>
          <w:rFonts w:ascii="Times New Roman" w:hAnsi="Times New Roman"/>
        </w:rPr>
        <w:t> 9</w:t>
      </w:r>
      <w:r w:rsidR="000175E7" w:rsidRPr="001D4A85">
        <w:rPr>
          <w:rFonts w:ascii="Times New Roman" w:hAnsi="Times New Roman"/>
        </w:rPr>
        <w:t>, 11</w:t>
      </w:r>
      <w:r w:rsidR="002F4710" w:rsidRPr="001D4A85">
        <w:rPr>
          <w:rFonts w:ascii="Times New Roman" w:hAnsi="Times New Roman"/>
        </w:rPr>
        <w:t>), registered principal design practitioners (s</w:t>
      </w:r>
      <w:r w:rsidR="000C1901" w:rsidRPr="001D4A85">
        <w:rPr>
          <w:rFonts w:ascii="Times New Roman" w:hAnsi="Times New Roman"/>
        </w:rPr>
        <w:t>s</w:t>
      </w:r>
      <w:r w:rsidR="002F4710" w:rsidRPr="001D4A85">
        <w:rPr>
          <w:rFonts w:ascii="Times New Roman" w:hAnsi="Times New Roman"/>
        </w:rPr>
        <w:t> 12</w:t>
      </w:r>
      <w:r w:rsidR="0012018D" w:rsidRPr="001D4A85">
        <w:rPr>
          <w:rFonts w:ascii="Times New Roman" w:hAnsi="Times New Roman"/>
        </w:rPr>
        <w:t>, 14</w:t>
      </w:r>
      <w:r w:rsidR="002F4710" w:rsidRPr="001D4A85">
        <w:rPr>
          <w:rFonts w:ascii="Times New Roman" w:hAnsi="Times New Roman"/>
        </w:rPr>
        <w:t xml:space="preserve">), </w:t>
      </w:r>
      <w:r w:rsidR="00B26A6A" w:rsidRPr="001D4A85">
        <w:rPr>
          <w:rFonts w:ascii="Times New Roman" w:hAnsi="Times New Roman"/>
        </w:rPr>
        <w:t xml:space="preserve">and </w:t>
      </w:r>
      <w:r w:rsidR="0012018D" w:rsidRPr="001D4A85">
        <w:rPr>
          <w:rFonts w:ascii="Times New Roman" w:hAnsi="Times New Roman"/>
        </w:rPr>
        <w:t>building practitioners (ss 15, 17</w:t>
      </w:r>
      <w:r w:rsidR="00FA6788" w:rsidRPr="001D4A85">
        <w:rPr>
          <w:rFonts w:ascii="Times New Roman" w:hAnsi="Times New Roman"/>
        </w:rPr>
        <w:t>-</w:t>
      </w:r>
      <w:r w:rsidR="00B85915" w:rsidRPr="001D4A85">
        <w:rPr>
          <w:rFonts w:ascii="Times New Roman" w:hAnsi="Times New Roman"/>
        </w:rPr>
        <w:t>22, 24</w:t>
      </w:r>
      <w:r w:rsidR="00F66049" w:rsidRPr="001D4A85">
        <w:rPr>
          <w:rFonts w:ascii="Times New Roman" w:hAnsi="Times New Roman"/>
        </w:rPr>
        <w:t>)</w:t>
      </w:r>
      <w:r w:rsidR="00B26A6A" w:rsidRPr="001D4A85">
        <w:rPr>
          <w:rFonts w:ascii="Times New Roman" w:hAnsi="Times New Roman"/>
        </w:rPr>
        <w:t>.</w:t>
      </w:r>
      <w:r w:rsidR="007554E3" w:rsidRPr="001D4A85">
        <w:rPr>
          <w:rFonts w:ascii="Times New Roman" w:hAnsi="Times New Roman"/>
        </w:rPr>
        <w:t xml:space="preserve"> </w:t>
      </w:r>
      <w:r w:rsidR="002F1753" w:rsidRPr="001D4A85">
        <w:rPr>
          <w:rFonts w:ascii="Times New Roman" w:hAnsi="Times New Roman"/>
        </w:rPr>
        <w:t xml:space="preserve">Contravention of </w:t>
      </w:r>
      <w:r w:rsidR="006661CD" w:rsidRPr="001D4A85">
        <w:rPr>
          <w:rFonts w:ascii="Times New Roman" w:hAnsi="Times New Roman"/>
        </w:rPr>
        <w:t xml:space="preserve">any of </w:t>
      </w:r>
      <w:r w:rsidR="002F1753" w:rsidRPr="001D4A85">
        <w:rPr>
          <w:rFonts w:ascii="Times New Roman" w:hAnsi="Times New Roman"/>
        </w:rPr>
        <w:t>t</w:t>
      </w:r>
      <w:r w:rsidR="007554E3" w:rsidRPr="001D4A85">
        <w:rPr>
          <w:rFonts w:ascii="Times New Roman" w:hAnsi="Times New Roman"/>
        </w:rPr>
        <w:t xml:space="preserve">hese obligations </w:t>
      </w:r>
      <w:r w:rsidR="00F872B2" w:rsidRPr="001D4A85">
        <w:rPr>
          <w:rFonts w:ascii="Times New Roman" w:hAnsi="Times New Roman"/>
        </w:rPr>
        <w:t xml:space="preserve">is </w:t>
      </w:r>
      <w:r w:rsidR="002F1753" w:rsidRPr="001D4A85">
        <w:rPr>
          <w:rFonts w:ascii="Times New Roman" w:hAnsi="Times New Roman"/>
        </w:rPr>
        <w:t xml:space="preserve">a criminal offence </w:t>
      </w:r>
      <w:r w:rsidR="001F605F" w:rsidRPr="001D4A85">
        <w:rPr>
          <w:rFonts w:ascii="Times New Roman" w:hAnsi="Times New Roman"/>
        </w:rPr>
        <w:t>punishable by a fine.</w:t>
      </w:r>
    </w:p>
    <w:p w14:paraId="6F158D03" w14:textId="59C1D54C" w:rsidR="008C5CAB" w:rsidRPr="001D4A85" w:rsidRDefault="008C5CAB" w:rsidP="001D4A85">
      <w:pPr>
        <w:pStyle w:val="FixListStyle"/>
        <w:spacing w:after="260" w:line="280" w:lineRule="exact"/>
        <w:ind w:right="0"/>
        <w:jc w:val="both"/>
        <w:rPr>
          <w:rFonts w:ascii="Times New Roman" w:hAnsi="Times New Roman"/>
        </w:rPr>
      </w:pPr>
      <w:r w:rsidRPr="001D4A85">
        <w:rPr>
          <w:rFonts w:ascii="Times New Roman" w:hAnsi="Times New Roman"/>
        </w:rPr>
        <w:tab/>
        <w:t>Part</w:t>
      </w:r>
      <w:r w:rsidR="00E6225B" w:rsidRPr="001D4A85">
        <w:rPr>
          <w:rFonts w:ascii="Times New Roman" w:hAnsi="Times New Roman"/>
        </w:rPr>
        <w:t> </w:t>
      </w:r>
      <w:r w:rsidRPr="001D4A85">
        <w:rPr>
          <w:rFonts w:ascii="Times New Roman" w:hAnsi="Times New Roman"/>
        </w:rPr>
        <w:t xml:space="preserve">4 of the </w:t>
      </w:r>
      <w:r w:rsidR="00602B6E" w:rsidRPr="001D4A85">
        <w:rPr>
          <w:rFonts w:ascii="Times New Roman" w:hAnsi="Times New Roman"/>
        </w:rPr>
        <w:t xml:space="preserve">DBPA </w:t>
      </w:r>
      <w:r w:rsidRPr="001D4A85">
        <w:rPr>
          <w:rFonts w:ascii="Times New Roman" w:hAnsi="Times New Roman"/>
        </w:rPr>
        <w:t>is headed "Duty of care". Part 4 includes s </w:t>
      </w:r>
      <w:r w:rsidR="005F2FC0" w:rsidRPr="001D4A85">
        <w:rPr>
          <w:rFonts w:ascii="Times New Roman" w:hAnsi="Times New Roman"/>
        </w:rPr>
        <w:t>36</w:t>
      </w:r>
      <w:r w:rsidR="002F6834" w:rsidRPr="001D4A85">
        <w:rPr>
          <w:rFonts w:ascii="Times New Roman" w:hAnsi="Times New Roman"/>
        </w:rPr>
        <w:t>,</w:t>
      </w:r>
      <w:r w:rsidR="005F2FC0" w:rsidRPr="001D4A85">
        <w:rPr>
          <w:rFonts w:ascii="Times New Roman" w:hAnsi="Times New Roman"/>
        </w:rPr>
        <w:t xml:space="preserve"> which contains the following provisions:</w:t>
      </w:r>
    </w:p>
    <w:p w14:paraId="3A41F283" w14:textId="603878CC" w:rsidR="005F2FC0" w:rsidRPr="001D4A85" w:rsidRDefault="005F2FC0" w:rsidP="001D4A85">
      <w:pPr>
        <w:pStyle w:val="leftright"/>
        <w:spacing w:before="0" w:after="260" w:line="280" w:lineRule="exact"/>
        <w:ind w:right="0"/>
        <w:jc w:val="both"/>
        <w:rPr>
          <w:rFonts w:ascii="Times New Roman" w:hAnsi="Times New Roman"/>
        </w:rPr>
      </w:pPr>
      <w:r w:rsidRPr="001D4A85">
        <w:rPr>
          <w:rFonts w:ascii="Times New Roman" w:hAnsi="Times New Roman"/>
        </w:rPr>
        <w:t>"</w:t>
      </w:r>
      <w:r w:rsidR="00E83303" w:rsidRPr="001D4A85">
        <w:rPr>
          <w:rFonts w:ascii="Times New Roman" w:hAnsi="Times New Roman"/>
        </w:rPr>
        <w:t>(1)</w:t>
      </w:r>
      <w:r w:rsidR="00E95857" w:rsidRPr="001D4A85">
        <w:rPr>
          <w:rFonts w:ascii="Times New Roman" w:hAnsi="Times New Roman"/>
        </w:rPr>
        <w:tab/>
      </w:r>
      <w:r w:rsidR="00E83303" w:rsidRPr="001D4A85">
        <w:rPr>
          <w:rFonts w:ascii="Times New Roman" w:hAnsi="Times New Roman"/>
        </w:rPr>
        <w:t>In this Part</w:t>
      </w:r>
      <w:r w:rsidR="00BD0614" w:rsidRPr="001D4A85">
        <w:rPr>
          <w:rFonts w:ascii="Times New Roman" w:hAnsi="Times New Roman"/>
        </w:rPr>
        <w:t> </w:t>
      </w:r>
      <w:r w:rsidR="00E95857" w:rsidRPr="001D4A85">
        <w:rPr>
          <w:rFonts w:ascii="Times New Roman" w:hAnsi="Times New Roman"/>
        </w:rPr>
        <w:t>–</w:t>
      </w:r>
    </w:p>
    <w:p w14:paraId="588031E7" w14:textId="4E4260CA" w:rsidR="00E95857" w:rsidRPr="001D4A85" w:rsidRDefault="008222DF" w:rsidP="001D4A85">
      <w:pPr>
        <w:pStyle w:val="leftright"/>
        <w:spacing w:before="0" w:after="260" w:line="280" w:lineRule="exact"/>
        <w:ind w:right="0"/>
        <w:jc w:val="both"/>
        <w:rPr>
          <w:rFonts w:ascii="Times New Roman" w:hAnsi="Times New Roman"/>
        </w:rPr>
      </w:pPr>
      <w:r w:rsidRPr="001D4A85">
        <w:rPr>
          <w:rFonts w:ascii="Times New Roman" w:hAnsi="Times New Roman"/>
        </w:rPr>
        <w:tab/>
      </w:r>
      <w:r w:rsidR="00E95857" w:rsidRPr="001D4A85">
        <w:rPr>
          <w:rFonts w:ascii="Times New Roman" w:hAnsi="Times New Roman"/>
        </w:rPr>
        <w:t>...</w:t>
      </w:r>
    </w:p>
    <w:p w14:paraId="431F957C" w14:textId="6823E634"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building</w:t>
      </w:r>
      <w:r w:rsidRPr="001D4A85">
        <w:rPr>
          <w:rFonts w:ascii="Times New Roman" w:hAnsi="Times New Roman"/>
        </w:rPr>
        <w:t xml:space="preserve"> has the same meaning as it has in the </w:t>
      </w:r>
      <w:r w:rsidRPr="001D4A85">
        <w:rPr>
          <w:rFonts w:ascii="Times New Roman" w:hAnsi="Times New Roman"/>
          <w:i/>
          <w:iCs/>
        </w:rPr>
        <w:t>Environmental Planning and Assessment Act 1979</w:t>
      </w:r>
      <w:r w:rsidRPr="001D4A85">
        <w:rPr>
          <w:rFonts w:ascii="Times New Roman" w:hAnsi="Times New Roman"/>
        </w:rPr>
        <w:t>.</w:t>
      </w:r>
    </w:p>
    <w:p w14:paraId="518F540E" w14:textId="6503134E"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building product</w:t>
      </w:r>
      <w:r w:rsidRPr="001D4A85">
        <w:rPr>
          <w:rFonts w:ascii="Times New Roman" w:hAnsi="Times New Roman"/>
        </w:rPr>
        <w:t xml:space="preserve"> has the same meaning as in the </w:t>
      </w:r>
      <w:r w:rsidRPr="001D4A85">
        <w:rPr>
          <w:rFonts w:ascii="Times New Roman" w:hAnsi="Times New Roman"/>
          <w:i/>
          <w:iCs/>
        </w:rPr>
        <w:t>Building Products (Safety) Act 2017</w:t>
      </w:r>
      <w:r w:rsidRPr="001D4A85">
        <w:rPr>
          <w:rFonts w:ascii="Times New Roman" w:hAnsi="Times New Roman"/>
        </w:rPr>
        <w:t>.</w:t>
      </w:r>
    </w:p>
    <w:p w14:paraId="30D77416" w14:textId="5BF879D7"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building work</w:t>
      </w:r>
      <w:r w:rsidRPr="001D4A85">
        <w:rPr>
          <w:rFonts w:ascii="Times New Roman" w:hAnsi="Times New Roman"/>
        </w:rPr>
        <w:t xml:space="preserve"> includes residential building work within the meaning of the </w:t>
      </w:r>
      <w:r w:rsidRPr="001D4A85">
        <w:rPr>
          <w:rFonts w:ascii="Times New Roman" w:hAnsi="Times New Roman"/>
          <w:i/>
          <w:iCs/>
        </w:rPr>
        <w:t>Home Building Act 1989</w:t>
      </w:r>
      <w:r w:rsidRPr="001D4A85">
        <w:rPr>
          <w:rFonts w:ascii="Times New Roman" w:hAnsi="Times New Roman"/>
        </w:rPr>
        <w:t>.</w:t>
      </w:r>
    </w:p>
    <w:p w14:paraId="49708EE9" w14:textId="2BCFDE37"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construction work</w:t>
      </w:r>
      <w:r w:rsidRPr="001D4A85">
        <w:rPr>
          <w:rFonts w:ascii="Times New Roman" w:hAnsi="Times New Roman"/>
        </w:rPr>
        <w:t xml:space="preserve"> means any of the following</w:t>
      </w:r>
      <w:r w:rsidR="002027D9" w:rsidRPr="001D4A85">
        <w:rPr>
          <w:rFonts w:ascii="Times New Roman" w:hAnsi="Times New Roman"/>
        </w:rPr>
        <w:t> </w:t>
      </w:r>
      <w:r w:rsidR="005C16D3" w:rsidRPr="001D4A85">
        <w:rPr>
          <w:rFonts w:ascii="Times New Roman" w:hAnsi="Times New Roman"/>
        </w:rPr>
        <w:t>–</w:t>
      </w:r>
    </w:p>
    <w:p w14:paraId="7E2756E2" w14:textId="7886DE37"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rPr>
        <w:t>(a)</w:t>
      </w:r>
      <w:r w:rsidR="00B32C20" w:rsidRPr="001D4A85">
        <w:rPr>
          <w:rFonts w:ascii="Times New Roman" w:hAnsi="Times New Roman"/>
        </w:rPr>
        <w:tab/>
      </w:r>
      <w:r w:rsidRPr="001D4A85">
        <w:rPr>
          <w:rFonts w:ascii="Times New Roman" w:hAnsi="Times New Roman"/>
        </w:rPr>
        <w:t>building work,</w:t>
      </w:r>
    </w:p>
    <w:p w14:paraId="463D1EED" w14:textId="6907CFCD" w:rsidR="00FC7D93" w:rsidRPr="001D4A85" w:rsidRDefault="00FC7D93"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t>(b)</w:t>
      </w:r>
      <w:r w:rsidR="00B32C20" w:rsidRPr="001D4A85">
        <w:rPr>
          <w:rFonts w:ascii="Times New Roman" w:hAnsi="Times New Roman"/>
        </w:rPr>
        <w:tab/>
      </w:r>
      <w:r w:rsidRPr="001D4A85">
        <w:rPr>
          <w:rFonts w:ascii="Times New Roman" w:hAnsi="Times New Roman"/>
        </w:rPr>
        <w:t>the preparation of regulated designs and other designs for building work,</w:t>
      </w:r>
    </w:p>
    <w:p w14:paraId="31D849A2" w14:textId="6BBBD3FF" w:rsidR="00FC7D93" w:rsidRPr="001D4A85" w:rsidRDefault="00FC7D93"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lastRenderedPageBreak/>
        <w:t>(c)</w:t>
      </w:r>
      <w:r w:rsidR="00B32C20" w:rsidRPr="001D4A85">
        <w:rPr>
          <w:rFonts w:ascii="Times New Roman" w:hAnsi="Times New Roman"/>
        </w:rPr>
        <w:tab/>
      </w:r>
      <w:r w:rsidRPr="001D4A85">
        <w:rPr>
          <w:rFonts w:ascii="Times New Roman" w:hAnsi="Times New Roman"/>
        </w:rPr>
        <w:t>the manufacture or supply of a building product used for building work,</w:t>
      </w:r>
    </w:p>
    <w:p w14:paraId="518D9608" w14:textId="41879B68" w:rsidR="00FC7D93" w:rsidRPr="001D4A85" w:rsidRDefault="00FC7D93"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t>(d)</w:t>
      </w:r>
      <w:r w:rsidR="00B32C20" w:rsidRPr="001D4A85">
        <w:rPr>
          <w:rFonts w:ascii="Times New Roman" w:hAnsi="Times New Roman"/>
        </w:rPr>
        <w:tab/>
      </w:r>
      <w:r w:rsidRPr="001D4A85">
        <w:rPr>
          <w:rFonts w:ascii="Times New Roman" w:hAnsi="Times New Roman"/>
        </w:rPr>
        <w:t>supervising, coordinating, project managing or otherwise having substantive control over the carrying out of any work referred to in paragraph (a), (b) or</w:t>
      </w:r>
      <w:r w:rsidR="00B32C20" w:rsidRPr="001D4A85">
        <w:rPr>
          <w:rFonts w:ascii="Times New Roman" w:hAnsi="Times New Roman"/>
        </w:rPr>
        <w:t> </w:t>
      </w:r>
      <w:r w:rsidRPr="001D4A85">
        <w:rPr>
          <w:rFonts w:ascii="Times New Roman" w:hAnsi="Times New Roman"/>
        </w:rPr>
        <w:t>(c).</w:t>
      </w:r>
    </w:p>
    <w:p w14:paraId="7DF1DEB2" w14:textId="25B79013"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owner</w:t>
      </w:r>
      <w:r w:rsidRPr="001D4A85">
        <w:rPr>
          <w:rFonts w:ascii="Times New Roman" w:hAnsi="Times New Roman"/>
        </w:rPr>
        <w:t xml:space="preserve"> of land means any of the following</w:t>
      </w:r>
      <w:r w:rsidR="002027D9" w:rsidRPr="001D4A85">
        <w:rPr>
          <w:rFonts w:ascii="Times New Roman" w:hAnsi="Times New Roman"/>
        </w:rPr>
        <w:t> </w:t>
      </w:r>
      <w:r w:rsidR="00B32C20" w:rsidRPr="001D4A85">
        <w:rPr>
          <w:rFonts w:ascii="Times New Roman" w:hAnsi="Times New Roman"/>
        </w:rPr>
        <w:t>–</w:t>
      </w:r>
    </w:p>
    <w:p w14:paraId="42F945AE" w14:textId="4D2F1A12" w:rsidR="00FC7D93" w:rsidRPr="001D4A85" w:rsidRDefault="00FC7D93"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t>(a)</w:t>
      </w:r>
      <w:r w:rsidR="00B32C20" w:rsidRPr="001D4A85">
        <w:rPr>
          <w:rFonts w:ascii="Times New Roman" w:hAnsi="Times New Roman"/>
        </w:rPr>
        <w:tab/>
      </w:r>
      <w:r w:rsidRPr="001D4A85">
        <w:rPr>
          <w:rFonts w:ascii="Times New Roman" w:hAnsi="Times New Roman"/>
        </w:rPr>
        <w:t>every person who jointly or severally or at law or in equity is entitled to the land for an estate of freehold,</w:t>
      </w:r>
    </w:p>
    <w:p w14:paraId="15027DFE" w14:textId="2307F7B6" w:rsidR="00E83303" w:rsidRPr="001D4A85" w:rsidRDefault="00FC7D93"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t>(b)</w:t>
      </w:r>
      <w:r w:rsidR="003E3B8A" w:rsidRPr="001D4A85">
        <w:rPr>
          <w:rFonts w:ascii="Times New Roman" w:hAnsi="Times New Roman"/>
        </w:rPr>
        <w:tab/>
      </w:r>
      <w:r w:rsidRPr="001D4A85">
        <w:rPr>
          <w:rFonts w:ascii="Times New Roman" w:hAnsi="Times New Roman"/>
        </w:rPr>
        <w:t xml:space="preserve">for a lot within a strata scheme, the owner of a lot within the meaning of the </w:t>
      </w:r>
      <w:r w:rsidRPr="001D4A85">
        <w:rPr>
          <w:rFonts w:ascii="Times New Roman" w:hAnsi="Times New Roman"/>
          <w:i/>
          <w:iCs/>
        </w:rPr>
        <w:t>Strata Schemes Management Act 2015</w:t>
      </w:r>
      <w:r w:rsidRPr="001D4A85">
        <w:rPr>
          <w:rFonts w:ascii="Times New Roman" w:hAnsi="Times New Roman"/>
        </w:rPr>
        <w:t>,</w:t>
      </w:r>
    </w:p>
    <w:p w14:paraId="61BCFAB6" w14:textId="2165E27A" w:rsidR="00FC7D93" w:rsidRPr="001D4A85" w:rsidRDefault="00FC7D93" w:rsidP="001D4A85">
      <w:pPr>
        <w:pStyle w:val="leftright"/>
        <w:spacing w:before="0" w:after="260" w:line="280" w:lineRule="exact"/>
        <w:ind w:left="1440" w:right="0"/>
        <w:jc w:val="both"/>
        <w:rPr>
          <w:rFonts w:ascii="Times New Roman" w:hAnsi="Times New Roman"/>
        </w:rPr>
      </w:pPr>
      <w:r w:rsidRPr="001D4A85">
        <w:rPr>
          <w:rFonts w:ascii="Times New Roman" w:hAnsi="Times New Roman"/>
        </w:rPr>
        <w:t>...</w:t>
      </w:r>
    </w:p>
    <w:p w14:paraId="1DD4A14B" w14:textId="16CD13C5" w:rsidR="00FC7D93" w:rsidRPr="001D4A85" w:rsidRDefault="003C7233" w:rsidP="001D4A85">
      <w:pPr>
        <w:pStyle w:val="leftright"/>
        <w:spacing w:before="0" w:after="260" w:line="280" w:lineRule="exact"/>
        <w:ind w:left="1440" w:right="0"/>
        <w:jc w:val="both"/>
        <w:rPr>
          <w:rFonts w:ascii="Times New Roman" w:hAnsi="Times New Roman"/>
        </w:rPr>
      </w:pPr>
      <w:r w:rsidRPr="001D4A85">
        <w:rPr>
          <w:rFonts w:ascii="Times New Roman" w:hAnsi="Times New Roman"/>
          <w:b/>
          <w:bCs/>
          <w:i/>
          <w:iCs/>
        </w:rPr>
        <w:t>owners corporation</w:t>
      </w:r>
      <w:r w:rsidRPr="001D4A85">
        <w:rPr>
          <w:rFonts w:ascii="Times New Roman" w:hAnsi="Times New Roman"/>
        </w:rPr>
        <w:t xml:space="preserve"> means an owners corporation constituted under the </w:t>
      </w:r>
      <w:r w:rsidRPr="001D4A85">
        <w:rPr>
          <w:rFonts w:ascii="Times New Roman" w:hAnsi="Times New Roman"/>
          <w:i/>
          <w:iCs/>
        </w:rPr>
        <w:t>Strata Schemes Management Act 2015</w:t>
      </w:r>
      <w:r w:rsidRPr="001D4A85">
        <w:rPr>
          <w:rFonts w:ascii="Times New Roman" w:hAnsi="Times New Roman"/>
        </w:rPr>
        <w:t>.</w:t>
      </w:r>
    </w:p>
    <w:p w14:paraId="33305BE5" w14:textId="6B20B36B" w:rsidR="00BD3D94" w:rsidRPr="001D4A85" w:rsidRDefault="00BD3D94"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2F2662" w:rsidRPr="001D4A85">
        <w:rPr>
          <w:rFonts w:ascii="Times New Roman" w:hAnsi="Times New Roman"/>
        </w:rPr>
        <w:tab/>
      </w:r>
      <w:r w:rsidRPr="001D4A85">
        <w:rPr>
          <w:rFonts w:ascii="Times New Roman" w:hAnsi="Times New Roman"/>
        </w:rPr>
        <w:t>In this Part, a reference to</w:t>
      </w:r>
      <w:r w:rsidR="002F2662" w:rsidRPr="001D4A85">
        <w:rPr>
          <w:rFonts w:ascii="Times New Roman" w:hAnsi="Times New Roman"/>
        </w:rPr>
        <w:t xml:space="preserve"> </w:t>
      </w:r>
      <w:r w:rsidRPr="001D4A85">
        <w:rPr>
          <w:rFonts w:ascii="Times New Roman" w:hAnsi="Times New Roman"/>
          <w:b/>
          <w:bCs/>
          <w:i/>
          <w:iCs/>
        </w:rPr>
        <w:t>building work</w:t>
      </w:r>
      <w:r w:rsidRPr="001D4A85">
        <w:rPr>
          <w:rFonts w:ascii="Times New Roman" w:hAnsi="Times New Roman"/>
        </w:rPr>
        <w:t xml:space="preserve"> applies only to building work relating to a building within the meaning of this Part.</w:t>
      </w:r>
    </w:p>
    <w:p w14:paraId="40ED824A" w14:textId="0C55B7A3" w:rsidR="00BD3D94" w:rsidRPr="001D4A85" w:rsidRDefault="00BD3D94"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2027D9" w:rsidRPr="001D4A85">
        <w:rPr>
          <w:rFonts w:ascii="Times New Roman" w:hAnsi="Times New Roman"/>
        </w:rPr>
        <w:tab/>
      </w:r>
      <w:r w:rsidRPr="001D4A85">
        <w:rPr>
          <w:rFonts w:ascii="Times New Roman" w:hAnsi="Times New Roman"/>
        </w:rPr>
        <w:t>In this Part, a reference to the</w:t>
      </w:r>
      <w:r w:rsidR="002F2662" w:rsidRPr="001D4A85">
        <w:rPr>
          <w:rFonts w:ascii="Times New Roman" w:hAnsi="Times New Roman"/>
        </w:rPr>
        <w:t xml:space="preserve"> </w:t>
      </w:r>
      <w:r w:rsidRPr="001D4A85">
        <w:rPr>
          <w:rFonts w:ascii="Times New Roman" w:hAnsi="Times New Roman"/>
          <w:b/>
          <w:bCs/>
          <w:i/>
          <w:iCs/>
        </w:rPr>
        <w:t>owner</w:t>
      </w:r>
      <w:r w:rsidRPr="001D4A85">
        <w:rPr>
          <w:rFonts w:ascii="Times New Roman" w:hAnsi="Times New Roman"/>
        </w:rPr>
        <w:t xml:space="preserve"> of land includes</w:t>
      </w:r>
      <w:r w:rsidR="002027D9" w:rsidRPr="001D4A85">
        <w:rPr>
          <w:rFonts w:ascii="Times New Roman" w:hAnsi="Times New Roman"/>
        </w:rPr>
        <w:t> </w:t>
      </w:r>
      <w:r w:rsidR="002F2662" w:rsidRPr="001D4A85">
        <w:rPr>
          <w:rFonts w:ascii="Times New Roman" w:hAnsi="Times New Roman"/>
        </w:rPr>
        <w:t>–</w:t>
      </w:r>
    </w:p>
    <w:p w14:paraId="05F1CCDA" w14:textId="0A85C40D" w:rsidR="003C7233" w:rsidRPr="001D4A85" w:rsidRDefault="00BD3D94" w:rsidP="001D4A85">
      <w:pPr>
        <w:pStyle w:val="leftright"/>
        <w:spacing w:before="0" w:after="260" w:line="280" w:lineRule="exact"/>
        <w:ind w:left="2160" w:right="0" w:hanging="720"/>
        <w:jc w:val="both"/>
        <w:rPr>
          <w:rFonts w:ascii="Times New Roman" w:hAnsi="Times New Roman"/>
        </w:rPr>
      </w:pPr>
      <w:r w:rsidRPr="001D4A85">
        <w:rPr>
          <w:rFonts w:ascii="Times New Roman" w:hAnsi="Times New Roman"/>
        </w:rPr>
        <w:t>(a)</w:t>
      </w:r>
      <w:r w:rsidR="002F2662" w:rsidRPr="001D4A85">
        <w:rPr>
          <w:rFonts w:ascii="Times New Roman" w:hAnsi="Times New Roman"/>
        </w:rPr>
        <w:tab/>
      </w:r>
      <w:r w:rsidRPr="001D4A85">
        <w:rPr>
          <w:rFonts w:ascii="Times New Roman" w:hAnsi="Times New Roman"/>
        </w:rPr>
        <w:t xml:space="preserve">if the land is subject to a strata scheme under the </w:t>
      </w:r>
      <w:r w:rsidRPr="001D4A85">
        <w:rPr>
          <w:rFonts w:ascii="Times New Roman" w:hAnsi="Times New Roman"/>
          <w:i/>
          <w:iCs/>
        </w:rPr>
        <w:t>Strata Schemes Management Act 2015</w:t>
      </w:r>
      <w:r w:rsidRPr="001D4A85">
        <w:rPr>
          <w:rFonts w:ascii="Times New Roman" w:hAnsi="Times New Roman"/>
        </w:rPr>
        <w:t>, the owners corporation constituted for the scheme, or</w:t>
      </w:r>
    </w:p>
    <w:p w14:paraId="71CF41D0" w14:textId="19EB5DEC" w:rsidR="003E2D1F" w:rsidRPr="001D4A85" w:rsidRDefault="003E2D1F" w:rsidP="001D4A85">
      <w:pPr>
        <w:pStyle w:val="leftright"/>
        <w:spacing w:before="0" w:after="260" w:line="280" w:lineRule="exact"/>
        <w:ind w:left="1440" w:right="0"/>
        <w:jc w:val="both"/>
        <w:rPr>
          <w:rFonts w:ascii="Times New Roman" w:hAnsi="Times New Roman"/>
        </w:rPr>
      </w:pPr>
      <w:r w:rsidRPr="001D4A85">
        <w:rPr>
          <w:rFonts w:ascii="Times New Roman" w:hAnsi="Times New Roman"/>
        </w:rPr>
        <w:t>...</w:t>
      </w:r>
    </w:p>
    <w:p w14:paraId="0461815E" w14:textId="48BEEE94" w:rsidR="007B7026" w:rsidRPr="001D4A85" w:rsidRDefault="003E2D1F"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(4)</w:t>
      </w:r>
      <w:r w:rsidR="00A331F7" w:rsidRPr="001D4A85">
        <w:rPr>
          <w:rFonts w:ascii="Times New Roman" w:hAnsi="Times New Roman"/>
        </w:rPr>
        <w:tab/>
      </w:r>
      <w:r w:rsidRPr="001D4A85">
        <w:rPr>
          <w:rFonts w:ascii="Times New Roman" w:hAnsi="Times New Roman"/>
        </w:rPr>
        <w:t xml:space="preserve">In this Part, a reference to a person who carries out construction work includes a reference to a person who manufactures, or is a supplier (within the meaning of the </w:t>
      </w:r>
      <w:r w:rsidRPr="001D4A85">
        <w:rPr>
          <w:rFonts w:ascii="Times New Roman" w:hAnsi="Times New Roman"/>
          <w:i/>
          <w:iCs/>
        </w:rPr>
        <w:t>Building Products (Safety) Act 2017</w:t>
      </w:r>
      <w:r w:rsidRPr="001D4A85">
        <w:rPr>
          <w:rFonts w:ascii="Times New Roman" w:hAnsi="Times New Roman"/>
        </w:rPr>
        <w:t>) of, a building product used for building work.</w:t>
      </w:r>
    </w:p>
    <w:p w14:paraId="0FB10139" w14:textId="77777777" w:rsidR="001D4A85" w:rsidRDefault="007B702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9E4EB7" w:rsidRPr="001D4A85">
        <w:rPr>
          <w:rFonts w:ascii="Times New Roman" w:hAnsi="Times New Roman"/>
        </w:rPr>
        <w:t>"</w:t>
      </w:r>
    </w:p>
    <w:p w14:paraId="02E9470C" w14:textId="1EAA8B5C" w:rsidR="009E4EB7" w:rsidRPr="001D4A85" w:rsidRDefault="009E4EB7"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2A62D2" w:rsidRPr="001D4A85">
        <w:rPr>
          <w:rFonts w:ascii="Times New Roman" w:hAnsi="Times New Roman"/>
        </w:rPr>
        <w:t xml:space="preserve">Section 37 </w:t>
      </w:r>
      <w:r w:rsidR="00101873" w:rsidRPr="001D4A85">
        <w:rPr>
          <w:rFonts w:ascii="Times New Roman" w:hAnsi="Times New Roman"/>
        </w:rPr>
        <w:t xml:space="preserve">(Extension of duty of care) </w:t>
      </w:r>
      <w:r w:rsidR="007B20A7" w:rsidRPr="001D4A85">
        <w:rPr>
          <w:rFonts w:ascii="Times New Roman" w:hAnsi="Times New Roman"/>
        </w:rPr>
        <w:t xml:space="preserve">of the </w:t>
      </w:r>
      <w:r w:rsidR="00602B6E" w:rsidRPr="001D4A85">
        <w:rPr>
          <w:rFonts w:ascii="Times New Roman" w:hAnsi="Times New Roman"/>
        </w:rPr>
        <w:t xml:space="preserve">DBPA </w:t>
      </w:r>
      <w:r w:rsidR="002A62D2" w:rsidRPr="001D4A85">
        <w:rPr>
          <w:rFonts w:ascii="Times New Roman" w:hAnsi="Times New Roman"/>
        </w:rPr>
        <w:t>is in these terms:</w:t>
      </w:r>
    </w:p>
    <w:p w14:paraId="61338F82" w14:textId="0DE71C41" w:rsidR="00072A90" w:rsidRPr="001D4A85" w:rsidRDefault="002A62D2"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072A90" w:rsidRPr="001D4A85">
        <w:rPr>
          <w:rFonts w:ascii="Times New Roman" w:hAnsi="Times New Roman"/>
        </w:rPr>
        <w:t>(1)</w:t>
      </w:r>
      <w:r w:rsidR="00C47529" w:rsidRPr="001D4A85">
        <w:rPr>
          <w:rFonts w:ascii="Times New Roman" w:hAnsi="Times New Roman"/>
        </w:rPr>
        <w:tab/>
      </w:r>
      <w:r w:rsidR="00072A90" w:rsidRPr="001D4A85">
        <w:rPr>
          <w:rFonts w:ascii="Times New Roman" w:hAnsi="Times New Roman"/>
        </w:rPr>
        <w:t>A person who carries out construction work has a duty to exercise reasonable care to avoid economic loss caused by defects</w:t>
      </w:r>
      <w:r w:rsidR="00880083" w:rsidRPr="001D4A85">
        <w:rPr>
          <w:rFonts w:ascii="Times New Roman" w:hAnsi="Times New Roman"/>
        </w:rPr>
        <w:t> –</w:t>
      </w:r>
    </w:p>
    <w:p w14:paraId="121553C2" w14:textId="3C15972D" w:rsidR="00072A90" w:rsidRPr="001D4A85" w:rsidRDefault="007F5286"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072A90" w:rsidRPr="001D4A85">
        <w:rPr>
          <w:rFonts w:ascii="Times New Roman" w:hAnsi="Times New Roman"/>
        </w:rPr>
        <w:t>(a)</w:t>
      </w:r>
      <w:r w:rsidR="00C47529" w:rsidRPr="001D4A85">
        <w:rPr>
          <w:rFonts w:ascii="Times New Roman" w:hAnsi="Times New Roman"/>
        </w:rPr>
        <w:tab/>
      </w:r>
      <w:r w:rsidR="00072A90" w:rsidRPr="001D4A85">
        <w:rPr>
          <w:rFonts w:ascii="Times New Roman" w:hAnsi="Times New Roman"/>
        </w:rPr>
        <w:t>in or related to a building for which the work is done, and</w:t>
      </w:r>
    </w:p>
    <w:p w14:paraId="573AF1AC" w14:textId="23556BA9" w:rsidR="00072A90" w:rsidRPr="001D4A85" w:rsidRDefault="007F5286" w:rsidP="001D4A85">
      <w:pPr>
        <w:pStyle w:val="leftright"/>
        <w:spacing w:before="0" w:after="260" w:line="280" w:lineRule="exact"/>
        <w:ind w:right="0"/>
        <w:jc w:val="both"/>
        <w:rPr>
          <w:rFonts w:ascii="Times New Roman" w:hAnsi="Times New Roman"/>
        </w:rPr>
      </w:pPr>
      <w:r w:rsidRPr="001D4A85">
        <w:rPr>
          <w:rFonts w:ascii="Times New Roman" w:hAnsi="Times New Roman"/>
        </w:rPr>
        <w:lastRenderedPageBreak/>
        <w:tab/>
      </w:r>
      <w:r w:rsidR="00072A90" w:rsidRPr="001D4A85">
        <w:rPr>
          <w:rFonts w:ascii="Times New Roman" w:hAnsi="Times New Roman"/>
        </w:rPr>
        <w:t>(b)</w:t>
      </w:r>
      <w:r w:rsidRPr="001D4A85">
        <w:rPr>
          <w:rFonts w:ascii="Times New Roman" w:hAnsi="Times New Roman"/>
        </w:rPr>
        <w:tab/>
      </w:r>
      <w:r w:rsidR="00072A90" w:rsidRPr="001D4A85">
        <w:rPr>
          <w:rFonts w:ascii="Times New Roman" w:hAnsi="Times New Roman"/>
        </w:rPr>
        <w:t>arising from the construction work.</w:t>
      </w:r>
    </w:p>
    <w:p w14:paraId="0B56362B" w14:textId="1F0FE725" w:rsidR="00072A90" w:rsidRPr="001D4A85" w:rsidRDefault="00072A9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7F5286" w:rsidRPr="001D4A85">
        <w:rPr>
          <w:rFonts w:ascii="Times New Roman" w:hAnsi="Times New Roman"/>
        </w:rPr>
        <w:tab/>
      </w:r>
      <w:r w:rsidRPr="001D4A85">
        <w:rPr>
          <w:rFonts w:ascii="Times New Roman" w:hAnsi="Times New Roman"/>
        </w:rPr>
        <w:t>The duty of care is owed to each owner of the land in relation to which the construction work is carried out and to each subsequent owner of the land.</w:t>
      </w:r>
    </w:p>
    <w:p w14:paraId="0568CB91" w14:textId="40234B7C" w:rsidR="00072A90" w:rsidRPr="001D4A85" w:rsidRDefault="00072A9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7F5286" w:rsidRPr="001D4A85">
        <w:rPr>
          <w:rFonts w:ascii="Times New Roman" w:hAnsi="Times New Roman"/>
        </w:rPr>
        <w:tab/>
      </w:r>
      <w:r w:rsidRPr="001D4A85">
        <w:rPr>
          <w:rFonts w:ascii="Times New Roman" w:hAnsi="Times New Roman"/>
        </w:rPr>
        <w:t>A person to whom the duty of care is owed is entitled to damages for the breach of the duty as if the duty were a duty established by the common law.</w:t>
      </w:r>
    </w:p>
    <w:p w14:paraId="20563924" w14:textId="7CBA82C6" w:rsidR="00072A90" w:rsidRPr="001D4A85" w:rsidRDefault="00072A90"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(4)</w:t>
      </w:r>
      <w:r w:rsidR="007F5286" w:rsidRPr="001D4A85">
        <w:rPr>
          <w:rFonts w:ascii="Times New Roman" w:hAnsi="Times New Roman"/>
        </w:rPr>
        <w:tab/>
      </w:r>
      <w:r w:rsidRPr="001D4A85">
        <w:rPr>
          <w:rFonts w:ascii="Times New Roman" w:hAnsi="Times New Roman"/>
        </w:rPr>
        <w:t>The duty of care is owed to an owner whether or not the construction work was carried out</w:t>
      </w:r>
      <w:r w:rsidR="00880083" w:rsidRPr="001D4A85">
        <w:rPr>
          <w:rFonts w:ascii="Times New Roman" w:hAnsi="Times New Roman"/>
        </w:rPr>
        <w:t> –</w:t>
      </w:r>
    </w:p>
    <w:p w14:paraId="26DAEE26" w14:textId="7FF14466" w:rsidR="00072A90" w:rsidRPr="001D4A85" w:rsidRDefault="007F5286"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072A90" w:rsidRPr="001D4A85">
        <w:rPr>
          <w:rFonts w:ascii="Times New Roman" w:hAnsi="Times New Roman"/>
        </w:rPr>
        <w:t>(a)</w:t>
      </w:r>
      <w:r w:rsidRPr="001D4A85">
        <w:rPr>
          <w:rFonts w:ascii="Times New Roman" w:hAnsi="Times New Roman"/>
        </w:rPr>
        <w:tab/>
      </w:r>
      <w:r w:rsidR="00072A90" w:rsidRPr="001D4A85">
        <w:rPr>
          <w:rFonts w:ascii="Times New Roman" w:hAnsi="Times New Roman"/>
        </w:rPr>
        <w:t>under a contract or other arrangement entered into with the owner or another person, or</w:t>
      </w:r>
    </w:p>
    <w:p w14:paraId="4A05CCBF" w14:textId="77777777" w:rsidR="001D4A85" w:rsidRDefault="007F5286" w:rsidP="001D4A85">
      <w:pPr>
        <w:pStyle w:val="leftright"/>
        <w:spacing w:before="0" w:after="260" w:line="280" w:lineRule="exact"/>
        <w:ind w:left="2160" w:right="0" w:hanging="1440"/>
        <w:jc w:val="both"/>
        <w:rPr>
          <w:rFonts w:ascii="Times New Roman" w:hAnsi="Times New Roman"/>
        </w:rPr>
      </w:pPr>
      <w:r w:rsidRPr="001D4A85">
        <w:rPr>
          <w:rFonts w:ascii="Times New Roman" w:hAnsi="Times New Roman"/>
        </w:rPr>
        <w:tab/>
      </w:r>
      <w:r w:rsidR="00072A90" w:rsidRPr="001D4A85">
        <w:rPr>
          <w:rFonts w:ascii="Times New Roman" w:hAnsi="Times New Roman"/>
        </w:rPr>
        <w:t>(b)</w:t>
      </w:r>
      <w:r w:rsidRPr="001D4A85">
        <w:rPr>
          <w:rFonts w:ascii="Times New Roman" w:hAnsi="Times New Roman"/>
        </w:rPr>
        <w:tab/>
      </w:r>
      <w:r w:rsidR="00072A90" w:rsidRPr="001D4A85">
        <w:rPr>
          <w:rFonts w:ascii="Times New Roman" w:hAnsi="Times New Roman"/>
        </w:rPr>
        <w:t>otherwise than under a contract or arrangement.</w:t>
      </w:r>
      <w:r w:rsidR="003A75AE" w:rsidRPr="001D4A85">
        <w:rPr>
          <w:rFonts w:ascii="Times New Roman" w:hAnsi="Times New Roman"/>
        </w:rPr>
        <w:t>"</w:t>
      </w:r>
    </w:p>
    <w:p w14:paraId="60727AD7" w14:textId="0DE29F4C" w:rsidR="003A75AE" w:rsidRPr="001D4A85" w:rsidRDefault="003A75AE"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7B20A7" w:rsidRPr="001D4A85">
        <w:rPr>
          <w:rFonts w:ascii="Times New Roman" w:hAnsi="Times New Roman"/>
        </w:rPr>
        <w:t xml:space="preserve">Section 38 of the </w:t>
      </w:r>
      <w:r w:rsidR="00602B6E" w:rsidRPr="001D4A85">
        <w:rPr>
          <w:rFonts w:ascii="Times New Roman" w:hAnsi="Times New Roman"/>
        </w:rPr>
        <w:t xml:space="preserve">DBPA </w:t>
      </w:r>
      <w:r w:rsidR="007B20A7" w:rsidRPr="001D4A85">
        <w:rPr>
          <w:rFonts w:ascii="Times New Roman" w:hAnsi="Times New Roman"/>
        </w:rPr>
        <w:t>provides:</w:t>
      </w:r>
    </w:p>
    <w:p w14:paraId="01A1829D" w14:textId="6C616DA5" w:rsidR="007B20A7" w:rsidRPr="001D4A85" w:rsidRDefault="007B20A7"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"(1)</w:t>
      </w:r>
      <w:r w:rsidR="00FB3717" w:rsidRPr="001D4A85">
        <w:rPr>
          <w:rFonts w:ascii="Times New Roman" w:hAnsi="Times New Roman"/>
        </w:rPr>
        <w:tab/>
      </w:r>
      <w:r w:rsidRPr="001D4A85">
        <w:rPr>
          <w:rFonts w:ascii="Times New Roman" w:hAnsi="Times New Roman"/>
        </w:rPr>
        <w:t>An owners corporation or an association is taken to suffer economic loss for the purposes of this Part if the corporation or association bears the cost of rectifying defects (including damage caused by defects) that are the subject of a breach of the duty of care imposed under this Part.</w:t>
      </w:r>
    </w:p>
    <w:p w14:paraId="2C1C6899" w14:textId="6AB6800C" w:rsidR="007B20A7" w:rsidRPr="001D4A85" w:rsidRDefault="007B20A7"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FB3717" w:rsidRPr="001D4A85">
        <w:rPr>
          <w:rFonts w:ascii="Times New Roman" w:hAnsi="Times New Roman"/>
        </w:rPr>
        <w:tab/>
      </w:r>
      <w:r w:rsidRPr="001D4A85">
        <w:rPr>
          <w:rFonts w:ascii="Times New Roman" w:hAnsi="Times New Roman"/>
        </w:rPr>
        <w:t>The economic loss suffered by an owners corporation or association for the purposes of subsection</w:t>
      </w:r>
      <w:r w:rsidR="00FB3717" w:rsidRPr="001D4A85">
        <w:rPr>
          <w:rFonts w:ascii="Times New Roman" w:hAnsi="Times New Roman"/>
        </w:rPr>
        <w:t> </w:t>
      </w:r>
      <w:r w:rsidRPr="001D4A85">
        <w:rPr>
          <w:rFonts w:ascii="Times New Roman" w:hAnsi="Times New Roman"/>
        </w:rPr>
        <w:t>(1) includes the reasonable costs of providing alternative accommodation where necessary.</w:t>
      </w:r>
    </w:p>
    <w:p w14:paraId="58E58BD3" w14:textId="260E1393" w:rsidR="007B20A7" w:rsidRPr="001D4A85" w:rsidRDefault="007B20A7"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FB3717" w:rsidRPr="001D4A85">
        <w:rPr>
          <w:rFonts w:ascii="Times New Roman" w:hAnsi="Times New Roman"/>
        </w:rPr>
        <w:tab/>
      </w:r>
      <w:r w:rsidRPr="001D4A85">
        <w:rPr>
          <w:rFonts w:ascii="Times New Roman" w:hAnsi="Times New Roman"/>
        </w:rPr>
        <w:t>Subsection</w:t>
      </w:r>
      <w:r w:rsidR="00FB3717" w:rsidRPr="001D4A85">
        <w:rPr>
          <w:rFonts w:ascii="Times New Roman" w:hAnsi="Times New Roman"/>
        </w:rPr>
        <w:t> </w:t>
      </w:r>
      <w:r w:rsidRPr="001D4A85">
        <w:rPr>
          <w:rFonts w:ascii="Times New Roman" w:hAnsi="Times New Roman"/>
        </w:rPr>
        <w:t>(1) applies whether or not the owners corporation or association was the owner of the land when the construction work was carried out.</w:t>
      </w:r>
    </w:p>
    <w:p w14:paraId="689798E6" w14:textId="77777777" w:rsidR="001D4A85" w:rsidRDefault="007B20A7"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(4)</w:t>
      </w:r>
      <w:r w:rsidR="00FB3717" w:rsidRPr="001D4A85">
        <w:rPr>
          <w:rFonts w:ascii="Times New Roman" w:hAnsi="Times New Roman"/>
        </w:rPr>
        <w:tab/>
      </w:r>
      <w:r w:rsidRPr="001D4A85">
        <w:rPr>
          <w:rFonts w:ascii="Times New Roman" w:hAnsi="Times New Roman"/>
        </w:rPr>
        <w:t>Subsections</w:t>
      </w:r>
      <w:r w:rsidR="00FB3717" w:rsidRPr="001D4A85">
        <w:rPr>
          <w:rFonts w:ascii="Times New Roman" w:hAnsi="Times New Roman"/>
        </w:rPr>
        <w:t> </w:t>
      </w:r>
      <w:r w:rsidRPr="001D4A85">
        <w:rPr>
          <w:rFonts w:ascii="Times New Roman" w:hAnsi="Times New Roman"/>
        </w:rPr>
        <w:t>(1) and</w:t>
      </w:r>
      <w:r w:rsidR="00FB3717" w:rsidRPr="001D4A85">
        <w:rPr>
          <w:rFonts w:ascii="Times New Roman" w:hAnsi="Times New Roman"/>
        </w:rPr>
        <w:t> </w:t>
      </w:r>
      <w:r w:rsidRPr="001D4A85">
        <w:rPr>
          <w:rFonts w:ascii="Times New Roman" w:hAnsi="Times New Roman"/>
        </w:rPr>
        <w:t>(2) do not limit the economic loss for which an owners corporation, association or an owner may claim damages under this Part."</w:t>
      </w:r>
    </w:p>
    <w:p w14:paraId="708A99FD" w14:textId="2AC87E07" w:rsidR="007B20A7" w:rsidRPr="001D4A85" w:rsidRDefault="007157DF"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Section 39 of the </w:t>
      </w:r>
      <w:r w:rsidR="00602B6E" w:rsidRPr="001D4A85">
        <w:rPr>
          <w:rFonts w:ascii="Times New Roman" w:hAnsi="Times New Roman"/>
        </w:rPr>
        <w:t xml:space="preserve">DBPA </w:t>
      </w:r>
      <w:r w:rsidRPr="001D4A85">
        <w:rPr>
          <w:rFonts w:ascii="Times New Roman" w:hAnsi="Times New Roman"/>
        </w:rPr>
        <w:t>is as follows:</w:t>
      </w:r>
    </w:p>
    <w:p w14:paraId="448955A8" w14:textId="77777777" w:rsidR="001D4A85" w:rsidRDefault="007157DF" w:rsidP="001D4A85">
      <w:pPr>
        <w:pStyle w:val="leftright"/>
        <w:spacing w:before="0" w:after="260" w:line="280" w:lineRule="exact"/>
        <w:ind w:right="0"/>
        <w:jc w:val="both"/>
        <w:rPr>
          <w:rFonts w:ascii="Times New Roman" w:hAnsi="Times New Roman"/>
        </w:rPr>
      </w:pPr>
      <w:r w:rsidRPr="001D4A85">
        <w:rPr>
          <w:rFonts w:ascii="Times New Roman" w:hAnsi="Times New Roman"/>
        </w:rPr>
        <w:t>"A person who owes a duty of care under this Part is not entitled to delegate that duty."</w:t>
      </w:r>
    </w:p>
    <w:p w14:paraId="5A084F2B" w14:textId="191E900F" w:rsidR="007157DF" w:rsidRPr="001D4A85" w:rsidRDefault="007157DF" w:rsidP="00F7493A">
      <w:pPr>
        <w:pStyle w:val="FixListStyle"/>
        <w:keepNext/>
        <w:spacing w:after="260" w:line="280" w:lineRule="exact"/>
        <w:ind w:right="0"/>
        <w:jc w:val="both"/>
        <w:rPr>
          <w:rFonts w:ascii="Times New Roman" w:hAnsi="Times New Roman"/>
        </w:rPr>
      </w:pPr>
      <w:r w:rsidRPr="001D4A85">
        <w:rPr>
          <w:rFonts w:ascii="Times New Roman" w:hAnsi="Times New Roman"/>
        </w:rPr>
        <w:lastRenderedPageBreak/>
        <w:tab/>
      </w:r>
      <w:r w:rsidR="00295FA1" w:rsidRPr="001D4A85">
        <w:rPr>
          <w:rFonts w:ascii="Times New Roman" w:hAnsi="Times New Roman"/>
        </w:rPr>
        <w:t>Section 40</w:t>
      </w:r>
      <w:r w:rsidR="00D86B7A" w:rsidRPr="001D4A85">
        <w:rPr>
          <w:rFonts w:ascii="Times New Roman" w:hAnsi="Times New Roman"/>
        </w:rPr>
        <w:t xml:space="preserve"> of the </w:t>
      </w:r>
      <w:r w:rsidR="00602B6E" w:rsidRPr="001D4A85">
        <w:rPr>
          <w:rFonts w:ascii="Times New Roman" w:hAnsi="Times New Roman"/>
        </w:rPr>
        <w:t xml:space="preserve">DBPA </w:t>
      </w:r>
      <w:r w:rsidR="00295FA1" w:rsidRPr="001D4A85">
        <w:rPr>
          <w:rFonts w:ascii="Times New Roman" w:hAnsi="Times New Roman"/>
          <w:color w:val="000000"/>
          <w:sz w:val="27"/>
          <w:szCs w:val="27"/>
        </w:rPr>
        <w:t>provides:</w:t>
      </w:r>
    </w:p>
    <w:p w14:paraId="382ADF56" w14:textId="78EED6CA" w:rsidR="00BE051F" w:rsidRPr="001D4A85" w:rsidRDefault="00295FA1"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BE051F" w:rsidRPr="001D4A85">
        <w:rPr>
          <w:rFonts w:ascii="Times New Roman" w:hAnsi="Times New Roman"/>
        </w:rPr>
        <w:t>(1)</w:t>
      </w:r>
      <w:r w:rsidR="0096765A" w:rsidRPr="001D4A85">
        <w:rPr>
          <w:rFonts w:ascii="Times New Roman" w:hAnsi="Times New Roman"/>
        </w:rPr>
        <w:tab/>
      </w:r>
      <w:r w:rsidR="00BE051F" w:rsidRPr="001D4A85">
        <w:rPr>
          <w:rFonts w:ascii="Times New Roman" w:hAnsi="Times New Roman"/>
        </w:rPr>
        <w:t>This Part applies despite any contracts or stipulations to the contrary made after the commencement of this Part.</w:t>
      </w:r>
    </w:p>
    <w:p w14:paraId="36FFC801" w14:textId="77777777" w:rsidR="001D4A85" w:rsidRDefault="00BE051F"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96765A" w:rsidRPr="001D4A85">
        <w:rPr>
          <w:rFonts w:ascii="Times New Roman" w:hAnsi="Times New Roman"/>
        </w:rPr>
        <w:tab/>
      </w:r>
      <w:r w:rsidRPr="001D4A85">
        <w:rPr>
          <w:rFonts w:ascii="Times New Roman" w:hAnsi="Times New Roman"/>
        </w:rPr>
        <w:t>No contract or agreement made or entered into, or amended, after the commencement of this Part operates to annul, vary or exclude a provision of this Part."</w:t>
      </w:r>
    </w:p>
    <w:p w14:paraId="5BFC4229" w14:textId="7B884D06" w:rsidR="00BE051F" w:rsidRPr="001D4A85" w:rsidRDefault="00BE051F"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Section 41 of the </w:t>
      </w:r>
      <w:r w:rsidR="00602B6E" w:rsidRPr="001D4A85">
        <w:rPr>
          <w:rFonts w:ascii="Times New Roman" w:hAnsi="Times New Roman"/>
        </w:rPr>
        <w:t>DBPA</w:t>
      </w:r>
      <w:r w:rsidR="00D35A18" w:rsidRPr="001D4A85">
        <w:rPr>
          <w:rFonts w:ascii="Times New Roman" w:hAnsi="Times New Roman"/>
        </w:rPr>
        <w:t>, the final provision of P</w:t>
      </w:r>
      <w:r w:rsidR="00F15FA5" w:rsidRPr="001D4A85">
        <w:rPr>
          <w:rFonts w:ascii="Times New Roman" w:hAnsi="Times New Roman"/>
        </w:rPr>
        <w:t>t 4,</w:t>
      </w:r>
      <w:r w:rsidR="00602B6E" w:rsidRPr="001D4A85">
        <w:rPr>
          <w:rFonts w:ascii="Times New Roman" w:hAnsi="Times New Roman"/>
        </w:rPr>
        <w:t xml:space="preserve"> </w:t>
      </w:r>
      <w:r w:rsidRPr="001D4A85">
        <w:rPr>
          <w:rFonts w:ascii="Times New Roman" w:hAnsi="Times New Roman"/>
        </w:rPr>
        <w:t>is as follows:</w:t>
      </w:r>
    </w:p>
    <w:p w14:paraId="1D49C3D6" w14:textId="6C33A54C" w:rsidR="00E36976" w:rsidRPr="001D4A85" w:rsidRDefault="00BE051F"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w:t>
      </w:r>
      <w:r w:rsidR="00E36976" w:rsidRPr="001D4A85">
        <w:rPr>
          <w:rFonts w:ascii="Times New Roman" w:hAnsi="Times New Roman"/>
        </w:rPr>
        <w:t>(1)</w:t>
      </w:r>
      <w:r w:rsidR="00EC3D31" w:rsidRPr="001D4A85">
        <w:rPr>
          <w:rFonts w:ascii="Times New Roman" w:hAnsi="Times New Roman"/>
        </w:rPr>
        <w:tab/>
      </w:r>
      <w:r w:rsidR="00E36976" w:rsidRPr="001D4A85">
        <w:rPr>
          <w:rFonts w:ascii="Times New Roman" w:hAnsi="Times New Roman"/>
        </w:rPr>
        <w:t xml:space="preserve">The provisions of this Part are in addition to duties, statutory warranties or other obligations imposed under the </w:t>
      </w:r>
      <w:r w:rsidR="00E36976" w:rsidRPr="001D4A85">
        <w:rPr>
          <w:rFonts w:ascii="Times New Roman" w:hAnsi="Times New Roman"/>
          <w:i/>
          <w:iCs/>
        </w:rPr>
        <w:t>Home Building Act</w:t>
      </w:r>
      <w:r w:rsidR="00EC3D31" w:rsidRPr="001D4A85">
        <w:rPr>
          <w:rFonts w:ascii="Times New Roman" w:hAnsi="Times New Roman"/>
          <w:i/>
          <w:iCs/>
        </w:rPr>
        <w:t> </w:t>
      </w:r>
      <w:r w:rsidR="00E36976" w:rsidRPr="001D4A85">
        <w:rPr>
          <w:rFonts w:ascii="Times New Roman" w:hAnsi="Times New Roman"/>
          <w:i/>
          <w:iCs/>
        </w:rPr>
        <w:t>1989</w:t>
      </w:r>
      <w:r w:rsidR="00E36976" w:rsidRPr="001D4A85">
        <w:rPr>
          <w:rFonts w:ascii="Times New Roman" w:hAnsi="Times New Roman"/>
        </w:rPr>
        <w:t>, other Acts or the common law and do not limit the duties, warranties or other obligations imposed under that Act, other Acts or the common law.</w:t>
      </w:r>
    </w:p>
    <w:p w14:paraId="31EA9A6C" w14:textId="14594E12" w:rsidR="00E36976" w:rsidRPr="001D4A85" w:rsidRDefault="00E3697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(2)</w:t>
      </w:r>
      <w:r w:rsidR="00EC3D31" w:rsidRPr="001D4A85">
        <w:rPr>
          <w:rFonts w:ascii="Times New Roman" w:hAnsi="Times New Roman"/>
        </w:rPr>
        <w:tab/>
      </w:r>
      <w:r w:rsidRPr="001D4A85">
        <w:rPr>
          <w:rFonts w:ascii="Times New Roman" w:hAnsi="Times New Roman"/>
        </w:rPr>
        <w:t>This Part does not limit damages or other compensation that may be available to a person under another Act or at common law because of a breach of a duty by a person who carries out construction work.</w:t>
      </w:r>
    </w:p>
    <w:p w14:paraId="5D558B88" w14:textId="77777777" w:rsidR="001D4A85" w:rsidRDefault="00E36976" w:rsidP="001D4A85">
      <w:pPr>
        <w:pStyle w:val="leftright"/>
        <w:spacing w:before="0" w:after="260" w:line="280" w:lineRule="exact"/>
        <w:ind w:left="1440" w:right="0" w:hanging="720"/>
        <w:jc w:val="both"/>
        <w:rPr>
          <w:rFonts w:ascii="Times New Roman" w:hAnsi="Times New Roman"/>
        </w:rPr>
      </w:pPr>
      <w:r w:rsidRPr="001D4A85">
        <w:rPr>
          <w:rFonts w:ascii="Times New Roman" w:hAnsi="Times New Roman"/>
        </w:rPr>
        <w:t>(3)</w:t>
      </w:r>
      <w:r w:rsidR="00EC3D31" w:rsidRPr="001D4A85">
        <w:rPr>
          <w:rFonts w:ascii="Times New Roman" w:hAnsi="Times New Roman"/>
        </w:rPr>
        <w:tab/>
      </w:r>
      <w:r w:rsidRPr="001D4A85">
        <w:rPr>
          <w:rFonts w:ascii="Times New Roman" w:hAnsi="Times New Roman"/>
        </w:rPr>
        <w:t xml:space="preserve">This Part is subject to the </w:t>
      </w:r>
      <w:r w:rsidRPr="001D4A85">
        <w:rPr>
          <w:rFonts w:ascii="Times New Roman" w:hAnsi="Times New Roman"/>
          <w:i/>
          <w:iCs/>
        </w:rPr>
        <w:t>Civil Liability Act</w:t>
      </w:r>
      <w:r w:rsidR="00EC3D31" w:rsidRPr="001D4A85">
        <w:rPr>
          <w:rFonts w:ascii="Times New Roman" w:hAnsi="Times New Roman"/>
          <w:i/>
          <w:iCs/>
        </w:rPr>
        <w:t> </w:t>
      </w:r>
      <w:r w:rsidRPr="001D4A85">
        <w:rPr>
          <w:rFonts w:ascii="Times New Roman" w:hAnsi="Times New Roman"/>
          <w:i/>
          <w:iCs/>
        </w:rPr>
        <w:t>2002</w:t>
      </w:r>
      <w:r w:rsidRPr="001D4A85">
        <w:rPr>
          <w:rFonts w:ascii="Times New Roman" w:hAnsi="Times New Roman"/>
        </w:rPr>
        <w:t>."</w:t>
      </w:r>
    </w:p>
    <w:p w14:paraId="7F710266" w14:textId="30E5074B" w:rsidR="009E7E7D" w:rsidRPr="001D4A85" w:rsidRDefault="003217D2"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3444F1" w:rsidRPr="001D4A85">
        <w:rPr>
          <w:rFonts w:ascii="Times New Roman" w:hAnsi="Times New Roman"/>
        </w:rPr>
        <w:t xml:space="preserve">The Second </w:t>
      </w:r>
      <w:r w:rsidR="00A070A8" w:rsidRPr="001D4A85">
        <w:rPr>
          <w:rFonts w:ascii="Times New Roman" w:hAnsi="Times New Roman"/>
        </w:rPr>
        <w:t>R</w:t>
      </w:r>
      <w:r w:rsidR="003444F1" w:rsidRPr="001D4A85">
        <w:rPr>
          <w:rFonts w:ascii="Times New Roman" w:hAnsi="Times New Roman"/>
        </w:rPr>
        <w:t xml:space="preserve">eading Speech for the </w:t>
      </w:r>
      <w:r w:rsidR="00BB7786" w:rsidRPr="001D4A85">
        <w:rPr>
          <w:rFonts w:ascii="Times New Roman" w:hAnsi="Times New Roman"/>
        </w:rPr>
        <w:t>DB</w:t>
      </w:r>
      <w:r w:rsidR="00D664C8" w:rsidRPr="001D4A85">
        <w:rPr>
          <w:rFonts w:ascii="Times New Roman" w:hAnsi="Times New Roman"/>
        </w:rPr>
        <w:t>P</w:t>
      </w:r>
      <w:r w:rsidR="00BB7786" w:rsidRPr="001D4A85">
        <w:rPr>
          <w:rFonts w:ascii="Times New Roman" w:hAnsi="Times New Roman"/>
        </w:rPr>
        <w:t xml:space="preserve">A </w:t>
      </w:r>
      <w:r w:rsidR="00706E8C" w:rsidRPr="001D4A85">
        <w:rPr>
          <w:rFonts w:ascii="Times New Roman" w:hAnsi="Times New Roman"/>
        </w:rPr>
        <w:t>record</w:t>
      </w:r>
      <w:r w:rsidR="00A070A8" w:rsidRPr="001D4A85">
        <w:rPr>
          <w:rFonts w:ascii="Times New Roman" w:hAnsi="Times New Roman"/>
        </w:rPr>
        <w:t>ed</w:t>
      </w:r>
      <w:r w:rsidR="00706E8C" w:rsidRPr="001D4A85">
        <w:rPr>
          <w:rFonts w:ascii="Times New Roman" w:hAnsi="Times New Roman"/>
        </w:rPr>
        <w:t xml:space="preserve"> that </w:t>
      </w:r>
      <w:r w:rsidR="00810AE2" w:rsidRPr="001D4A85">
        <w:rPr>
          <w:rFonts w:ascii="Times New Roman" w:hAnsi="Times New Roman"/>
        </w:rPr>
        <w:t xml:space="preserve">it </w:t>
      </w:r>
      <w:r w:rsidR="00706E8C" w:rsidRPr="001D4A85">
        <w:rPr>
          <w:rFonts w:ascii="Times New Roman" w:hAnsi="Times New Roman"/>
        </w:rPr>
        <w:t>"</w:t>
      </w:r>
      <w:r w:rsidR="00661CD2" w:rsidRPr="001D4A85">
        <w:rPr>
          <w:rFonts w:ascii="Times New Roman" w:hAnsi="Times New Roman"/>
        </w:rPr>
        <w:t>deliver</w:t>
      </w:r>
      <w:r w:rsidR="00810AE2" w:rsidRPr="001D4A85">
        <w:rPr>
          <w:rFonts w:ascii="Times New Roman" w:hAnsi="Times New Roman"/>
        </w:rPr>
        <w:t>[ed]</w:t>
      </w:r>
      <w:r w:rsidR="00661CD2" w:rsidRPr="001D4A85">
        <w:rPr>
          <w:rFonts w:ascii="Times New Roman" w:hAnsi="Times New Roman"/>
        </w:rPr>
        <w:t xml:space="preserve"> on the New South Wales Government's promise to introduce a suite of new obligations on design and building practitioners to ensure that each step of construction is well documented and compliant"</w:t>
      </w:r>
      <w:r w:rsidR="005616F3" w:rsidRPr="001D4A85">
        <w:rPr>
          <w:rFonts w:ascii="Times New Roman" w:hAnsi="Times New Roman"/>
        </w:rPr>
        <w:t>.</w:t>
      </w:r>
      <w:r w:rsidR="00661CD2" w:rsidRPr="001D4A85">
        <w:rPr>
          <w:rStyle w:val="FootnoteReference"/>
          <w:rFonts w:ascii="Times New Roman" w:hAnsi="Times New Roman"/>
          <w:sz w:val="24"/>
        </w:rPr>
        <w:footnoteReference w:id="12"/>
      </w:r>
      <w:r w:rsidR="00661CD2" w:rsidRPr="001D4A85">
        <w:rPr>
          <w:rFonts w:ascii="Times New Roman" w:hAnsi="Times New Roman"/>
        </w:rPr>
        <w:t xml:space="preserve"> </w:t>
      </w:r>
      <w:r w:rsidR="00A070A8" w:rsidRPr="001D4A85">
        <w:rPr>
          <w:rFonts w:ascii="Times New Roman" w:hAnsi="Times New Roman"/>
        </w:rPr>
        <w:t xml:space="preserve">This was said to be necessary </w:t>
      </w:r>
      <w:r w:rsidR="00FB0884" w:rsidRPr="001D4A85">
        <w:rPr>
          <w:rFonts w:ascii="Times New Roman" w:hAnsi="Times New Roman"/>
        </w:rPr>
        <w:t>as</w:t>
      </w:r>
      <w:r w:rsidR="009E7E7D" w:rsidRPr="001D4A85">
        <w:rPr>
          <w:rFonts w:ascii="Times New Roman" w:hAnsi="Times New Roman"/>
        </w:rPr>
        <w:t>:</w:t>
      </w:r>
      <w:r w:rsidR="009E7152" w:rsidRPr="001D4A85">
        <w:rPr>
          <w:rStyle w:val="FootnoteReference"/>
          <w:rFonts w:ascii="Times New Roman" w:hAnsi="Times New Roman"/>
          <w:sz w:val="24"/>
        </w:rPr>
        <w:footnoteReference w:id="13"/>
      </w:r>
    </w:p>
    <w:p w14:paraId="62E9CDE7" w14:textId="77777777" w:rsidR="001D4A85" w:rsidRDefault="001337C9" w:rsidP="001D4A85">
      <w:pPr>
        <w:pStyle w:val="leftright"/>
        <w:spacing w:before="0" w:after="260" w:line="280" w:lineRule="exact"/>
        <w:ind w:right="0"/>
        <w:jc w:val="both"/>
        <w:rPr>
          <w:rFonts w:ascii="Times New Roman" w:hAnsi="Times New Roman"/>
        </w:rPr>
      </w:pPr>
      <w:r w:rsidRPr="001D4A85">
        <w:rPr>
          <w:rFonts w:ascii="Times New Roman" w:hAnsi="Times New Roman"/>
        </w:rPr>
        <w:tab/>
      </w:r>
      <w:r w:rsidR="009E7E7D" w:rsidRPr="001D4A85">
        <w:rPr>
          <w:rFonts w:ascii="Times New Roman" w:hAnsi="Times New Roman"/>
        </w:rPr>
        <w:t xml:space="preserve">"Modern buildings are no longer four walls and a roof. </w:t>
      </w:r>
      <w:r w:rsidR="009E7E7D" w:rsidRPr="001D4A85">
        <w:rPr>
          <w:rFonts w:ascii="Times New Roman" w:hAnsi="Times New Roman"/>
          <w:i/>
          <w:iCs/>
        </w:rPr>
        <w:t>Construction is complex, integrated and evolving</w:t>
      </w:r>
      <w:r w:rsidR="009E7E7D" w:rsidRPr="001D4A85">
        <w:rPr>
          <w:rFonts w:ascii="Times New Roman" w:hAnsi="Times New Roman"/>
        </w:rPr>
        <w:t>.</w:t>
      </w:r>
      <w:r w:rsidR="009E7152" w:rsidRPr="001D4A85">
        <w:rPr>
          <w:rFonts w:ascii="Times New Roman" w:hAnsi="Times New Roman"/>
        </w:rPr>
        <w:t xml:space="preserve"> </w:t>
      </w:r>
      <w:r w:rsidR="009E7E7D" w:rsidRPr="001D4A85">
        <w:rPr>
          <w:rFonts w:ascii="Times New Roman" w:hAnsi="Times New Roman"/>
        </w:rPr>
        <w:t>Future occupants of buildings deserve to know they are buying a quality design and expert construction that is</w:t>
      </w:r>
      <w:r w:rsidR="009E7152" w:rsidRPr="001D4A85">
        <w:rPr>
          <w:rFonts w:ascii="Times New Roman" w:hAnsi="Times New Roman"/>
        </w:rPr>
        <w:t xml:space="preserve"> </w:t>
      </w:r>
      <w:r w:rsidR="009E7E7D" w:rsidRPr="001D4A85">
        <w:rPr>
          <w:rFonts w:ascii="Times New Roman" w:hAnsi="Times New Roman"/>
        </w:rPr>
        <w:t>protected by strong and modernised building laws. They also deserve to have an avenue of recourse available in</w:t>
      </w:r>
      <w:r w:rsidR="009E7152" w:rsidRPr="001D4A85">
        <w:rPr>
          <w:rFonts w:ascii="Times New Roman" w:hAnsi="Times New Roman"/>
        </w:rPr>
        <w:t xml:space="preserve"> </w:t>
      </w:r>
      <w:r w:rsidR="009E7E7D" w:rsidRPr="001D4A85">
        <w:rPr>
          <w:rFonts w:ascii="Times New Roman" w:hAnsi="Times New Roman"/>
        </w:rPr>
        <w:t>the event of a defect during a building's life.</w:t>
      </w:r>
      <w:r w:rsidR="006D0D90" w:rsidRPr="001D4A85">
        <w:rPr>
          <w:rFonts w:ascii="Times New Roman" w:hAnsi="Times New Roman"/>
        </w:rPr>
        <w:t xml:space="preserve"> This bill is a priority for our Government. It is critical to support the building and construction sector, and provide New South Wales </w:t>
      </w:r>
      <w:r w:rsidR="006D0D90" w:rsidRPr="001D4A85">
        <w:rPr>
          <w:rFonts w:ascii="Times New Roman" w:hAnsi="Times New Roman"/>
        </w:rPr>
        <w:lastRenderedPageBreak/>
        <w:t xml:space="preserve">with a built environment where safety and quality is prioritised and </w:t>
      </w:r>
      <w:r w:rsidR="006D0D90" w:rsidRPr="001D4A85">
        <w:rPr>
          <w:rFonts w:ascii="Times New Roman" w:hAnsi="Times New Roman"/>
          <w:i/>
          <w:iCs/>
        </w:rPr>
        <w:t>where there is strong consumer confidence</w:t>
      </w:r>
      <w:r w:rsidR="006D0D90" w:rsidRPr="001D4A85">
        <w:rPr>
          <w:rFonts w:ascii="Times New Roman" w:hAnsi="Times New Roman"/>
        </w:rPr>
        <w:t>."</w:t>
      </w:r>
    </w:p>
    <w:p w14:paraId="0492C852" w14:textId="49628088" w:rsidR="006923A0" w:rsidRPr="001D4A85" w:rsidRDefault="006D0D90"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C771C4" w:rsidRPr="001D4A85">
        <w:rPr>
          <w:rFonts w:ascii="Times New Roman" w:hAnsi="Times New Roman"/>
        </w:rPr>
        <w:t>T</w:t>
      </w:r>
      <w:r w:rsidR="00717215" w:rsidRPr="001D4A85">
        <w:rPr>
          <w:rFonts w:ascii="Times New Roman" w:hAnsi="Times New Roman"/>
        </w:rPr>
        <w:t>he Second Reading Speech continued:</w:t>
      </w:r>
      <w:r w:rsidR="00EB70E4" w:rsidRPr="001D4A85">
        <w:rPr>
          <w:rStyle w:val="FootnoteReference"/>
          <w:rFonts w:ascii="Times New Roman" w:hAnsi="Times New Roman"/>
          <w:sz w:val="24"/>
        </w:rPr>
        <w:footnoteReference w:id="14"/>
      </w:r>
    </w:p>
    <w:p w14:paraId="67B7F61F" w14:textId="0FDB3E3C" w:rsidR="00717215" w:rsidRPr="001D4A85" w:rsidRDefault="00717215" w:rsidP="001D4A85">
      <w:pPr>
        <w:pStyle w:val="leftright"/>
        <w:spacing w:before="0" w:after="260" w:line="280" w:lineRule="exact"/>
        <w:ind w:right="0"/>
        <w:jc w:val="both"/>
        <w:rPr>
          <w:rFonts w:ascii="Times New Roman" w:hAnsi="Times New Roman"/>
        </w:rPr>
      </w:pPr>
      <w:r w:rsidRPr="001D4A85">
        <w:rPr>
          <w:rFonts w:ascii="Times New Roman" w:hAnsi="Times New Roman"/>
        </w:rPr>
        <w:t>"</w:t>
      </w:r>
      <w:r w:rsidR="002803B5" w:rsidRPr="001D4A85">
        <w:rPr>
          <w:rFonts w:ascii="Times New Roman" w:hAnsi="Times New Roman"/>
        </w:rPr>
        <w:t xml:space="preserve">Members would be aware of the recent devastation caused by defective buildings, such as at Mascot and Opal towers. </w:t>
      </w:r>
      <w:r w:rsidR="002803B5" w:rsidRPr="001D4A85">
        <w:rPr>
          <w:rFonts w:ascii="Times New Roman" w:hAnsi="Times New Roman"/>
          <w:i/>
          <w:iCs/>
        </w:rPr>
        <w:t>These incidents, coupled with a number of legal cases, have reduced consumer confidence and provided uncertainty about the extent of protections available for financial damages or pure economic loss.</w:t>
      </w:r>
      <w:r w:rsidR="002803B5" w:rsidRPr="001D4A85">
        <w:rPr>
          <w:rFonts w:ascii="Times New Roman" w:hAnsi="Times New Roman"/>
        </w:rPr>
        <w:t xml:space="preserve"> </w:t>
      </w:r>
      <w:r w:rsidR="002803B5" w:rsidRPr="001D4A85">
        <w:rPr>
          <w:rFonts w:ascii="Times New Roman" w:hAnsi="Times New Roman"/>
          <w:i/>
          <w:iCs/>
        </w:rPr>
        <w:t>Part</w:t>
      </w:r>
      <w:r w:rsidR="00EB0341" w:rsidRPr="001D4A85">
        <w:rPr>
          <w:rFonts w:ascii="Times New Roman" w:hAnsi="Times New Roman"/>
          <w:i/>
          <w:iCs/>
        </w:rPr>
        <w:t> </w:t>
      </w:r>
      <w:r w:rsidR="002803B5" w:rsidRPr="001D4A85">
        <w:rPr>
          <w:rFonts w:ascii="Times New Roman" w:hAnsi="Times New Roman"/>
          <w:i/>
          <w:iCs/>
        </w:rPr>
        <w:t>3 of the bill establishes key reforms that will significantly improve the redress available to consumers for building defects</w:t>
      </w:r>
      <w:r w:rsidR="002803B5" w:rsidRPr="001D4A85">
        <w:rPr>
          <w:rFonts w:ascii="Times New Roman" w:hAnsi="Times New Roman"/>
        </w:rPr>
        <w:t>.</w:t>
      </w:r>
    </w:p>
    <w:p w14:paraId="12B2F745" w14:textId="5F17EBA1" w:rsidR="002D5DDB" w:rsidRPr="001D4A85" w:rsidRDefault="00AF1374" w:rsidP="001D4A85">
      <w:pPr>
        <w:pStyle w:val="leftright"/>
        <w:spacing w:before="0" w:after="260" w:line="280" w:lineRule="exact"/>
        <w:ind w:right="0"/>
        <w:jc w:val="both"/>
        <w:rPr>
          <w:rFonts w:ascii="Times New Roman" w:hAnsi="Times New Roman"/>
        </w:rPr>
      </w:pPr>
      <w:r w:rsidRPr="001D4A85">
        <w:rPr>
          <w:rFonts w:ascii="Times New Roman" w:hAnsi="Times New Roman"/>
        </w:rPr>
        <w:tab/>
      </w:r>
      <w:r w:rsidR="00C2464C" w:rsidRPr="001D4A85">
        <w:rPr>
          <w:rFonts w:ascii="Times New Roman" w:hAnsi="Times New Roman"/>
        </w:rPr>
        <w:t>For the first time in New South Wales, clause</w:t>
      </w:r>
      <w:r w:rsidR="00EB0341" w:rsidRPr="001D4A85">
        <w:rPr>
          <w:rFonts w:ascii="Times New Roman" w:hAnsi="Times New Roman"/>
        </w:rPr>
        <w:t> </w:t>
      </w:r>
      <w:r w:rsidR="00C2464C" w:rsidRPr="001D4A85">
        <w:rPr>
          <w:rFonts w:ascii="Times New Roman" w:hAnsi="Times New Roman"/>
        </w:rPr>
        <w:t xml:space="preserve">30 establishes a statutory duty of care that eradicates any uncertainty that may exist in the common law that a duty is owed to the end user and in respect to liability for defective building work. </w:t>
      </w:r>
      <w:r w:rsidR="00C2464C" w:rsidRPr="001D4A85">
        <w:rPr>
          <w:rFonts w:ascii="Times New Roman" w:hAnsi="Times New Roman"/>
          <w:i/>
          <w:iCs/>
        </w:rPr>
        <w:t>Any person who carries out construction work will, under the provisions of the bill and for the first time, have an automatic duty to exercise reasonable care to avoid economic loss caused by defects in or related to a building for which the construction work is done or arising out of that work.</w:t>
      </w:r>
      <w:r w:rsidR="0042773D" w:rsidRPr="001D4A85">
        <w:rPr>
          <w:rFonts w:ascii="Times New Roman" w:hAnsi="Times New Roman"/>
          <w:i/>
          <w:iCs/>
        </w:rPr>
        <w:t> ...</w:t>
      </w:r>
      <w:r w:rsidR="00C2464C" w:rsidRPr="001D4A85">
        <w:rPr>
          <w:rFonts w:ascii="Times New Roman" w:hAnsi="Times New Roman"/>
        </w:rPr>
        <w:t xml:space="preserve"> </w:t>
      </w:r>
    </w:p>
    <w:p w14:paraId="79553DED" w14:textId="2779BF2D" w:rsidR="00F10D71" w:rsidRPr="001D4A85" w:rsidRDefault="00F10D71" w:rsidP="001D4A85">
      <w:pPr>
        <w:pStyle w:val="leftright"/>
        <w:spacing w:before="0" w:after="260" w:line="280" w:lineRule="exact"/>
        <w:ind w:right="0"/>
        <w:jc w:val="both"/>
        <w:rPr>
          <w:rFonts w:ascii="Times New Roman" w:hAnsi="Times New Roman"/>
        </w:rPr>
      </w:pPr>
      <w:r w:rsidRPr="001D4A85">
        <w:rPr>
          <w:rFonts w:ascii="Times New Roman" w:hAnsi="Times New Roman"/>
        </w:rPr>
        <w:t>...</w:t>
      </w:r>
      <w:r w:rsidR="00D65D73" w:rsidRPr="001D4A85">
        <w:rPr>
          <w:rFonts w:ascii="Times New Roman" w:hAnsi="Times New Roman"/>
        </w:rPr>
        <w:t> </w:t>
      </w:r>
      <w:r w:rsidRPr="001D4A85">
        <w:rPr>
          <w:rFonts w:ascii="Times New Roman" w:hAnsi="Times New Roman"/>
          <w:i/>
          <w:iCs/>
        </w:rPr>
        <w:t>The bill continues to safeguard the rights of owners through clauses</w:t>
      </w:r>
      <w:r w:rsidR="00EB0341" w:rsidRPr="001D4A85">
        <w:rPr>
          <w:rFonts w:ascii="Times New Roman" w:hAnsi="Times New Roman"/>
          <w:i/>
          <w:iCs/>
        </w:rPr>
        <w:t> </w:t>
      </w:r>
      <w:r w:rsidRPr="001D4A85">
        <w:rPr>
          <w:rFonts w:ascii="Times New Roman" w:hAnsi="Times New Roman"/>
          <w:i/>
          <w:iCs/>
        </w:rPr>
        <w:t>32 and</w:t>
      </w:r>
      <w:r w:rsidR="00EB0341" w:rsidRPr="001D4A85">
        <w:rPr>
          <w:rFonts w:ascii="Times New Roman" w:hAnsi="Times New Roman"/>
          <w:i/>
          <w:iCs/>
        </w:rPr>
        <w:t> </w:t>
      </w:r>
      <w:r w:rsidRPr="001D4A85">
        <w:rPr>
          <w:rFonts w:ascii="Times New Roman" w:hAnsi="Times New Roman"/>
          <w:i/>
          <w:iCs/>
        </w:rPr>
        <w:t>33 by preventing a person who performs construction work from delegating or contracting out of their duty</w:t>
      </w:r>
      <w:r w:rsidRPr="001D4A85">
        <w:rPr>
          <w:rFonts w:ascii="Times New Roman" w:hAnsi="Times New Roman"/>
        </w:rPr>
        <w:t>.</w:t>
      </w:r>
    </w:p>
    <w:p w14:paraId="6FB367DB" w14:textId="77777777" w:rsidR="001D4A85" w:rsidRDefault="005E77B8" w:rsidP="001D4A85">
      <w:pPr>
        <w:pStyle w:val="leftright"/>
        <w:spacing w:before="0" w:after="260" w:line="280" w:lineRule="exact"/>
        <w:ind w:right="0"/>
        <w:jc w:val="both"/>
        <w:rPr>
          <w:rFonts w:ascii="Times New Roman" w:hAnsi="Times New Roman"/>
        </w:rPr>
      </w:pPr>
      <w:r w:rsidRPr="001D4A85">
        <w:rPr>
          <w:rFonts w:ascii="Times New Roman" w:hAnsi="Times New Roman"/>
          <w:i/>
          <w:iCs/>
        </w:rPr>
        <w:tab/>
      </w:r>
      <w:r w:rsidR="00DA572B" w:rsidRPr="001D4A85">
        <w:rPr>
          <w:rFonts w:ascii="Times New Roman" w:hAnsi="Times New Roman"/>
          <w:i/>
          <w:iCs/>
        </w:rPr>
        <w:t>This is important, as practitioners will need to accept individual and collective responsibility for their work</w:t>
      </w:r>
      <w:r w:rsidR="00DA572B" w:rsidRPr="001D4A85">
        <w:rPr>
          <w:rFonts w:ascii="Times New Roman" w:hAnsi="Times New Roman"/>
        </w:rPr>
        <w:t>."</w:t>
      </w:r>
    </w:p>
    <w:p w14:paraId="2022279C" w14:textId="6778FF5F" w:rsidR="00717215" w:rsidRPr="001D4A85" w:rsidRDefault="00DA572B"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B05793" w:rsidRPr="001D4A85">
        <w:rPr>
          <w:rFonts w:ascii="Times New Roman" w:hAnsi="Times New Roman"/>
        </w:rPr>
        <w:t>As the Second Reading Speech indicated, and as Kirk JA and Griffiths A</w:t>
      </w:r>
      <w:r w:rsidR="0077113B">
        <w:rPr>
          <w:rFonts w:ascii="Times New Roman" w:hAnsi="Times New Roman"/>
        </w:rPr>
        <w:noBreakHyphen/>
      </w:r>
      <w:r w:rsidR="00B05793" w:rsidRPr="001D4A85">
        <w:rPr>
          <w:rFonts w:ascii="Times New Roman" w:hAnsi="Times New Roman"/>
        </w:rPr>
        <w:t xml:space="preserve">JA noted in </w:t>
      </w:r>
      <w:r w:rsidR="00B05793" w:rsidRPr="001D4A85">
        <w:rPr>
          <w:rFonts w:ascii="Times New Roman" w:hAnsi="Times New Roman"/>
          <w:i/>
          <w:iCs/>
        </w:rPr>
        <w:t>Roberts v Goodwin Street Developments Pty Ltd</w:t>
      </w:r>
      <w:r w:rsidR="00B05793" w:rsidRPr="001D4A85">
        <w:rPr>
          <w:rFonts w:ascii="Times New Roman" w:hAnsi="Times New Roman"/>
        </w:rPr>
        <w:t>,</w:t>
      </w:r>
      <w:r w:rsidR="00B05793" w:rsidRPr="001D4A85">
        <w:rPr>
          <w:rStyle w:val="FootnoteReference"/>
          <w:rFonts w:ascii="Times New Roman" w:hAnsi="Times New Roman"/>
          <w:sz w:val="24"/>
        </w:rPr>
        <w:footnoteReference w:id="15"/>
      </w:r>
      <w:r w:rsidR="00B05793" w:rsidRPr="001D4A85">
        <w:rPr>
          <w:rFonts w:ascii="Times New Roman" w:hAnsi="Times New Roman"/>
        </w:rPr>
        <w:t xml:space="preserve"> the DBPA "was enacted in the context of broader public concerns about building defects highlighted by</w:t>
      </w:r>
      <w:r w:rsidR="007805CF" w:rsidRPr="001D4A85">
        <w:rPr>
          <w:rFonts w:ascii="Times New Roman" w:hAnsi="Times New Roman"/>
        </w:rPr>
        <w:t>"</w:t>
      </w:r>
      <w:r w:rsidR="00B05793" w:rsidRPr="001D4A85">
        <w:rPr>
          <w:rFonts w:ascii="Times New Roman" w:hAnsi="Times New Roman"/>
        </w:rPr>
        <w:t xml:space="preserve"> two "much-publicised cases of widespread and serious defects". One </w:t>
      </w:r>
      <w:r w:rsidR="00C14BE3" w:rsidRPr="001D4A85">
        <w:rPr>
          <w:rFonts w:ascii="Times New Roman" w:hAnsi="Times New Roman"/>
        </w:rPr>
        <w:t xml:space="preserve">case </w:t>
      </w:r>
      <w:r w:rsidR="00B05793" w:rsidRPr="001D4A85">
        <w:rPr>
          <w:rFonts w:ascii="Times New Roman" w:hAnsi="Times New Roman"/>
        </w:rPr>
        <w:t>was</w:t>
      </w:r>
      <w:r w:rsidR="00930388" w:rsidRPr="001D4A85">
        <w:rPr>
          <w:rFonts w:ascii="Times New Roman" w:hAnsi="Times New Roman"/>
        </w:rPr>
        <w:t xml:space="preserve"> </w:t>
      </w:r>
      <w:r w:rsidR="00016D2D" w:rsidRPr="001D4A85">
        <w:rPr>
          <w:rFonts w:ascii="Times New Roman" w:hAnsi="Times New Roman"/>
        </w:rPr>
        <w:t xml:space="preserve">a </w:t>
      </w:r>
      <w:r w:rsidR="00930388" w:rsidRPr="001D4A85">
        <w:rPr>
          <w:rFonts w:ascii="Times New Roman" w:hAnsi="Times New Roman"/>
        </w:rPr>
        <w:t xml:space="preserve">high-rise </w:t>
      </w:r>
      <w:r w:rsidR="00016D2D" w:rsidRPr="001D4A85">
        <w:rPr>
          <w:rFonts w:ascii="Times New Roman" w:hAnsi="Times New Roman"/>
        </w:rPr>
        <w:t xml:space="preserve">residential </w:t>
      </w:r>
      <w:r w:rsidR="00D57065" w:rsidRPr="001D4A85">
        <w:rPr>
          <w:rFonts w:ascii="Times New Roman" w:hAnsi="Times New Roman"/>
        </w:rPr>
        <w:t xml:space="preserve">and commercial </w:t>
      </w:r>
      <w:r w:rsidR="00016D2D" w:rsidRPr="001D4A85">
        <w:rPr>
          <w:rFonts w:ascii="Times New Roman" w:hAnsi="Times New Roman"/>
        </w:rPr>
        <w:t xml:space="preserve">building known as Opal Tower at </w:t>
      </w:r>
      <w:r w:rsidR="00A23CBB" w:rsidRPr="001D4A85">
        <w:rPr>
          <w:rFonts w:ascii="Times New Roman" w:hAnsi="Times New Roman"/>
        </w:rPr>
        <w:t>Sydney Olympic Park</w:t>
      </w:r>
      <w:r w:rsidR="00531177" w:rsidRPr="001D4A85">
        <w:rPr>
          <w:rFonts w:ascii="Times New Roman" w:hAnsi="Times New Roman"/>
        </w:rPr>
        <w:t>,</w:t>
      </w:r>
      <w:r w:rsidR="00A23CBB" w:rsidRPr="001D4A85">
        <w:rPr>
          <w:rFonts w:ascii="Times New Roman" w:hAnsi="Times New Roman"/>
        </w:rPr>
        <w:t xml:space="preserve"> </w:t>
      </w:r>
      <w:r w:rsidR="00A41CC1" w:rsidRPr="001D4A85">
        <w:rPr>
          <w:rFonts w:ascii="Times New Roman" w:hAnsi="Times New Roman"/>
        </w:rPr>
        <w:t xml:space="preserve">which </w:t>
      </w:r>
      <w:r w:rsidR="00A23CBB" w:rsidRPr="001D4A85">
        <w:rPr>
          <w:rFonts w:ascii="Times New Roman" w:hAnsi="Times New Roman"/>
        </w:rPr>
        <w:t xml:space="preserve">exhibited serious structural damage in 2018 </w:t>
      </w:r>
      <w:r w:rsidR="005532DE" w:rsidRPr="001D4A85">
        <w:rPr>
          <w:rFonts w:ascii="Times New Roman" w:hAnsi="Times New Roman"/>
        </w:rPr>
        <w:t>requir</w:t>
      </w:r>
      <w:r w:rsidR="00A41CC1" w:rsidRPr="001D4A85">
        <w:rPr>
          <w:rFonts w:ascii="Times New Roman" w:hAnsi="Times New Roman"/>
        </w:rPr>
        <w:t>ing</w:t>
      </w:r>
      <w:r w:rsidR="005532DE" w:rsidRPr="001D4A85">
        <w:rPr>
          <w:rFonts w:ascii="Times New Roman" w:hAnsi="Times New Roman"/>
        </w:rPr>
        <w:t xml:space="preserve"> the building's occupants to be </w:t>
      </w:r>
      <w:r w:rsidR="00FC02A3" w:rsidRPr="001D4A85">
        <w:rPr>
          <w:rFonts w:ascii="Times New Roman" w:hAnsi="Times New Roman"/>
        </w:rPr>
        <w:t>evacuated</w:t>
      </w:r>
      <w:r w:rsidR="005532DE" w:rsidRPr="001D4A85">
        <w:rPr>
          <w:rFonts w:ascii="Times New Roman" w:hAnsi="Times New Roman"/>
        </w:rPr>
        <w:t xml:space="preserve"> from the building for their own safety</w:t>
      </w:r>
      <w:r w:rsidR="006C56E5" w:rsidRPr="001D4A85">
        <w:rPr>
          <w:rFonts w:ascii="Times New Roman" w:hAnsi="Times New Roman"/>
        </w:rPr>
        <w:t>,</w:t>
      </w:r>
      <w:r w:rsidR="005532DE" w:rsidRPr="001D4A85">
        <w:rPr>
          <w:rFonts w:ascii="Times New Roman" w:hAnsi="Times New Roman"/>
        </w:rPr>
        <w:t xml:space="preserve"> </w:t>
      </w:r>
      <w:r w:rsidR="002D7700" w:rsidRPr="001D4A85">
        <w:rPr>
          <w:rFonts w:ascii="Times New Roman" w:hAnsi="Times New Roman"/>
        </w:rPr>
        <w:t>leading the N</w:t>
      </w:r>
      <w:r w:rsidR="00DA1BD2" w:rsidRPr="001D4A85">
        <w:rPr>
          <w:rFonts w:ascii="Times New Roman" w:hAnsi="Times New Roman"/>
        </w:rPr>
        <w:t xml:space="preserve">ew </w:t>
      </w:r>
      <w:r w:rsidR="002D7700" w:rsidRPr="001D4A85">
        <w:rPr>
          <w:rFonts w:ascii="Times New Roman" w:hAnsi="Times New Roman"/>
        </w:rPr>
        <w:t>S</w:t>
      </w:r>
      <w:r w:rsidR="00DA1BD2" w:rsidRPr="001D4A85">
        <w:rPr>
          <w:rFonts w:ascii="Times New Roman" w:hAnsi="Times New Roman"/>
        </w:rPr>
        <w:t xml:space="preserve">outh </w:t>
      </w:r>
      <w:r w:rsidR="002D7700" w:rsidRPr="001D4A85">
        <w:rPr>
          <w:rFonts w:ascii="Times New Roman" w:hAnsi="Times New Roman"/>
        </w:rPr>
        <w:t>W</w:t>
      </w:r>
      <w:r w:rsidR="00DA1BD2" w:rsidRPr="001D4A85">
        <w:rPr>
          <w:rFonts w:ascii="Times New Roman" w:hAnsi="Times New Roman"/>
        </w:rPr>
        <w:t>ales</w:t>
      </w:r>
      <w:r w:rsidR="002D7700" w:rsidRPr="001D4A85">
        <w:rPr>
          <w:rFonts w:ascii="Times New Roman" w:hAnsi="Times New Roman"/>
        </w:rPr>
        <w:t xml:space="preserve"> Minister for Planning an</w:t>
      </w:r>
      <w:r w:rsidR="0023154A" w:rsidRPr="001D4A85">
        <w:rPr>
          <w:rFonts w:ascii="Times New Roman" w:hAnsi="Times New Roman"/>
        </w:rPr>
        <w:t xml:space="preserve">d Housing to obtain </w:t>
      </w:r>
      <w:r w:rsidR="0023154A" w:rsidRPr="001D4A85">
        <w:rPr>
          <w:rFonts w:ascii="Times New Roman" w:hAnsi="Times New Roman"/>
        </w:rPr>
        <w:lastRenderedPageBreak/>
        <w:t xml:space="preserve">independent advice on the possibility of rectifying the </w:t>
      </w:r>
      <w:r w:rsidR="00182582" w:rsidRPr="001D4A85">
        <w:rPr>
          <w:rFonts w:ascii="Times New Roman" w:hAnsi="Times New Roman"/>
        </w:rPr>
        <w:t>building to restore its structural integrity</w:t>
      </w:r>
      <w:r w:rsidR="00C14BE3" w:rsidRPr="001D4A85">
        <w:rPr>
          <w:rFonts w:ascii="Times New Roman" w:hAnsi="Times New Roman"/>
        </w:rPr>
        <w:t>.</w:t>
      </w:r>
      <w:r w:rsidR="00182582" w:rsidRPr="001D4A85">
        <w:rPr>
          <w:rStyle w:val="FootnoteReference"/>
          <w:rFonts w:ascii="Times New Roman" w:hAnsi="Times New Roman"/>
          <w:sz w:val="24"/>
        </w:rPr>
        <w:footnoteReference w:id="16"/>
      </w:r>
      <w:r w:rsidR="00182582" w:rsidRPr="001D4A85">
        <w:rPr>
          <w:rFonts w:ascii="Times New Roman" w:hAnsi="Times New Roman"/>
        </w:rPr>
        <w:t xml:space="preserve"> </w:t>
      </w:r>
      <w:r w:rsidR="00C14BE3" w:rsidRPr="001D4A85">
        <w:rPr>
          <w:rFonts w:ascii="Times New Roman" w:hAnsi="Times New Roman"/>
        </w:rPr>
        <w:t xml:space="preserve">The other case was </w:t>
      </w:r>
      <w:r w:rsidR="001221DB" w:rsidRPr="001D4A85">
        <w:rPr>
          <w:rFonts w:ascii="Times New Roman" w:hAnsi="Times New Roman"/>
        </w:rPr>
        <w:t xml:space="preserve">a high-rise residential </w:t>
      </w:r>
      <w:r w:rsidR="00DE1450" w:rsidRPr="001D4A85">
        <w:rPr>
          <w:rFonts w:ascii="Times New Roman" w:hAnsi="Times New Roman"/>
        </w:rPr>
        <w:t xml:space="preserve">and commercial </w:t>
      </w:r>
      <w:r w:rsidR="001221DB" w:rsidRPr="001D4A85">
        <w:rPr>
          <w:rFonts w:ascii="Times New Roman" w:hAnsi="Times New Roman"/>
        </w:rPr>
        <w:t>building known as Mascot Towers</w:t>
      </w:r>
      <w:r w:rsidR="00531177" w:rsidRPr="001D4A85">
        <w:rPr>
          <w:rFonts w:ascii="Times New Roman" w:hAnsi="Times New Roman"/>
        </w:rPr>
        <w:t>,</w:t>
      </w:r>
      <w:r w:rsidR="001221DB" w:rsidRPr="001D4A85">
        <w:rPr>
          <w:rFonts w:ascii="Times New Roman" w:hAnsi="Times New Roman"/>
        </w:rPr>
        <w:t xml:space="preserve"> </w:t>
      </w:r>
      <w:r w:rsidR="004F5727" w:rsidRPr="001D4A85">
        <w:rPr>
          <w:rFonts w:ascii="Times New Roman" w:hAnsi="Times New Roman"/>
        </w:rPr>
        <w:t xml:space="preserve">which </w:t>
      </w:r>
      <w:r w:rsidR="00521065" w:rsidRPr="001D4A85">
        <w:rPr>
          <w:rFonts w:ascii="Times New Roman" w:hAnsi="Times New Roman"/>
        </w:rPr>
        <w:t>exhibited serious structural damage in</w:t>
      </w:r>
      <w:r w:rsidR="004D1AF9">
        <w:rPr>
          <w:rFonts w:ascii="Times New Roman" w:hAnsi="Times New Roman"/>
        </w:rPr>
        <w:t> </w:t>
      </w:r>
      <w:r w:rsidR="00521065" w:rsidRPr="001D4A85">
        <w:rPr>
          <w:rFonts w:ascii="Times New Roman" w:hAnsi="Times New Roman"/>
        </w:rPr>
        <w:t>2019</w:t>
      </w:r>
      <w:r w:rsidR="00455D7E" w:rsidRPr="001D4A85">
        <w:rPr>
          <w:rFonts w:ascii="Times New Roman" w:hAnsi="Times New Roman"/>
        </w:rPr>
        <w:t xml:space="preserve"> requir</w:t>
      </w:r>
      <w:r w:rsidR="002E05AA" w:rsidRPr="001D4A85">
        <w:rPr>
          <w:rFonts w:ascii="Times New Roman" w:hAnsi="Times New Roman"/>
        </w:rPr>
        <w:t>ing</w:t>
      </w:r>
      <w:r w:rsidR="00455D7E" w:rsidRPr="001D4A85">
        <w:rPr>
          <w:rFonts w:ascii="Times New Roman" w:hAnsi="Times New Roman"/>
        </w:rPr>
        <w:t xml:space="preserve"> the building's occupants to be evacuated from the building for their own safety</w:t>
      </w:r>
      <w:r w:rsidR="00D51EF5" w:rsidRPr="001D4A85">
        <w:rPr>
          <w:rFonts w:ascii="Times New Roman" w:hAnsi="Times New Roman"/>
        </w:rPr>
        <w:t>,</w:t>
      </w:r>
      <w:r w:rsidR="00455D7E" w:rsidRPr="001D4A85">
        <w:rPr>
          <w:rFonts w:ascii="Times New Roman" w:hAnsi="Times New Roman"/>
        </w:rPr>
        <w:t xml:space="preserve"> leading to the </w:t>
      </w:r>
      <w:r w:rsidR="00CC6FAB" w:rsidRPr="001D4A85">
        <w:rPr>
          <w:rFonts w:ascii="Times New Roman" w:hAnsi="Times New Roman"/>
        </w:rPr>
        <w:t>N</w:t>
      </w:r>
      <w:r w:rsidR="00DA1BD2" w:rsidRPr="001D4A85">
        <w:rPr>
          <w:rFonts w:ascii="Times New Roman" w:hAnsi="Times New Roman"/>
        </w:rPr>
        <w:t xml:space="preserve">ew </w:t>
      </w:r>
      <w:r w:rsidR="00CC6FAB" w:rsidRPr="001D4A85">
        <w:rPr>
          <w:rFonts w:ascii="Times New Roman" w:hAnsi="Times New Roman"/>
        </w:rPr>
        <w:t>S</w:t>
      </w:r>
      <w:r w:rsidR="00DA1BD2" w:rsidRPr="001D4A85">
        <w:rPr>
          <w:rFonts w:ascii="Times New Roman" w:hAnsi="Times New Roman"/>
        </w:rPr>
        <w:t xml:space="preserve">outh </w:t>
      </w:r>
      <w:r w:rsidR="00CC6FAB" w:rsidRPr="001D4A85">
        <w:rPr>
          <w:rFonts w:ascii="Times New Roman" w:hAnsi="Times New Roman"/>
        </w:rPr>
        <w:t>W</w:t>
      </w:r>
      <w:r w:rsidR="00DA1BD2" w:rsidRPr="001D4A85">
        <w:rPr>
          <w:rFonts w:ascii="Times New Roman" w:hAnsi="Times New Roman"/>
        </w:rPr>
        <w:t>ales</w:t>
      </w:r>
      <w:r w:rsidR="00CC6FAB" w:rsidRPr="001D4A85">
        <w:rPr>
          <w:rFonts w:ascii="Times New Roman" w:hAnsi="Times New Roman"/>
        </w:rPr>
        <w:t xml:space="preserve"> Department of Planning and Environment </w:t>
      </w:r>
      <w:r w:rsidR="00684BA4" w:rsidRPr="001D4A85">
        <w:rPr>
          <w:rFonts w:ascii="Times New Roman" w:hAnsi="Times New Roman"/>
        </w:rPr>
        <w:t xml:space="preserve">commissioning an </w:t>
      </w:r>
      <w:r w:rsidR="00846CAF" w:rsidRPr="001D4A85">
        <w:rPr>
          <w:rFonts w:ascii="Times New Roman" w:hAnsi="Times New Roman"/>
        </w:rPr>
        <w:t>independent</w:t>
      </w:r>
      <w:r w:rsidR="00684BA4" w:rsidRPr="001D4A85">
        <w:rPr>
          <w:rFonts w:ascii="Times New Roman" w:hAnsi="Times New Roman"/>
        </w:rPr>
        <w:t xml:space="preserve"> adviser to </w:t>
      </w:r>
      <w:r w:rsidR="00E41A3D" w:rsidRPr="001D4A85">
        <w:rPr>
          <w:rFonts w:ascii="Times New Roman" w:hAnsi="Times New Roman"/>
        </w:rPr>
        <w:t>investigate</w:t>
      </w:r>
      <w:r w:rsidR="00846CAF" w:rsidRPr="001D4A85">
        <w:rPr>
          <w:rFonts w:ascii="Times New Roman" w:hAnsi="Times New Roman"/>
        </w:rPr>
        <w:t xml:space="preserve"> the role of the local council in the </w:t>
      </w:r>
      <w:r w:rsidR="00E41A3D" w:rsidRPr="001D4A85">
        <w:rPr>
          <w:rFonts w:ascii="Times New Roman" w:hAnsi="Times New Roman"/>
        </w:rPr>
        <w:t xml:space="preserve">assessment, determination and certification of the Mascot Towers development, pursuant to s 430 of the </w:t>
      </w:r>
      <w:r w:rsidR="00E41A3D" w:rsidRPr="001D4A85">
        <w:rPr>
          <w:rFonts w:ascii="Times New Roman" w:hAnsi="Times New Roman"/>
          <w:i/>
          <w:iCs/>
        </w:rPr>
        <w:t>Local Government Act 1993</w:t>
      </w:r>
      <w:r w:rsidR="00E41A3D" w:rsidRPr="001D4A85">
        <w:rPr>
          <w:rFonts w:ascii="Times New Roman" w:hAnsi="Times New Roman"/>
        </w:rPr>
        <w:t xml:space="preserve"> (NSW).</w:t>
      </w:r>
      <w:r w:rsidR="00E41A3D" w:rsidRPr="001D4A85">
        <w:rPr>
          <w:rStyle w:val="FootnoteReference"/>
          <w:rFonts w:ascii="Times New Roman" w:hAnsi="Times New Roman"/>
          <w:sz w:val="24"/>
        </w:rPr>
        <w:footnoteReference w:id="17"/>
      </w:r>
      <w:r w:rsidR="00C771C4" w:rsidRPr="001D4A85">
        <w:rPr>
          <w:rFonts w:ascii="Times New Roman" w:hAnsi="Times New Roman"/>
        </w:rPr>
        <w:t xml:space="preserve"> </w:t>
      </w:r>
    </w:p>
    <w:p w14:paraId="60B25915" w14:textId="40182BEB" w:rsidR="00717215" w:rsidRPr="001D4A85" w:rsidRDefault="00B61387"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DD080E" w:rsidRPr="001D4A85">
        <w:rPr>
          <w:rFonts w:ascii="Times New Roman" w:hAnsi="Times New Roman"/>
        </w:rPr>
        <w:t>On this basis</w:t>
      </w:r>
      <w:r w:rsidR="00FB1271" w:rsidRPr="001D4A85">
        <w:rPr>
          <w:rFonts w:ascii="Times New Roman" w:hAnsi="Times New Roman"/>
        </w:rPr>
        <w:t xml:space="preserve"> it can be taken that</w:t>
      </w:r>
      <w:r w:rsidR="00DD080E" w:rsidRPr="001D4A85">
        <w:rPr>
          <w:rFonts w:ascii="Times New Roman" w:hAnsi="Times New Roman"/>
        </w:rPr>
        <w:t xml:space="preserve"> the context of the enactment of the </w:t>
      </w:r>
      <w:r w:rsidR="00602B6E" w:rsidRPr="001D4A85">
        <w:rPr>
          <w:rFonts w:ascii="Times New Roman" w:hAnsi="Times New Roman"/>
        </w:rPr>
        <w:t xml:space="preserve">DBPA </w:t>
      </w:r>
      <w:r w:rsidR="00DD080E" w:rsidRPr="001D4A85">
        <w:rPr>
          <w:rFonts w:ascii="Times New Roman" w:hAnsi="Times New Roman"/>
        </w:rPr>
        <w:t xml:space="preserve">was </w:t>
      </w:r>
      <w:r w:rsidR="00F03F62" w:rsidRPr="001D4A85">
        <w:rPr>
          <w:rFonts w:ascii="Times New Roman" w:hAnsi="Times New Roman"/>
        </w:rPr>
        <w:t>a crisis</w:t>
      </w:r>
      <w:r w:rsidR="00DD080E" w:rsidRPr="001D4A85">
        <w:rPr>
          <w:rFonts w:ascii="Times New Roman" w:hAnsi="Times New Roman"/>
        </w:rPr>
        <w:t xml:space="preserve"> of confidence </w:t>
      </w:r>
      <w:r w:rsidR="00E728E2" w:rsidRPr="001D4A85">
        <w:rPr>
          <w:rFonts w:ascii="Times New Roman" w:hAnsi="Times New Roman"/>
        </w:rPr>
        <w:t>of persons considering buying a unit in a residential apartment building</w:t>
      </w:r>
      <w:r w:rsidR="00F03F62" w:rsidRPr="001D4A85">
        <w:rPr>
          <w:rFonts w:ascii="Times New Roman" w:hAnsi="Times New Roman"/>
        </w:rPr>
        <w:t xml:space="preserve"> in N</w:t>
      </w:r>
      <w:r w:rsidR="006C06D0" w:rsidRPr="001D4A85">
        <w:rPr>
          <w:rFonts w:ascii="Times New Roman" w:hAnsi="Times New Roman"/>
        </w:rPr>
        <w:t xml:space="preserve">ew </w:t>
      </w:r>
      <w:r w:rsidR="00F03F62" w:rsidRPr="001D4A85">
        <w:rPr>
          <w:rFonts w:ascii="Times New Roman" w:hAnsi="Times New Roman"/>
        </w:rPr>
        <w:t>S</w:t>
      </w:r>
      <w:r w:rsidR="006C06D0" w:rsidRPr="001D4A85">
        <w:rPr>
          <w:rFonts w:ascii="Times New Roman" w:hAnsi="Times New Roman"/>
        </w:rPr>
        <w:t xml:space="preserve">outh </w:t>
      </w:r>
      <w:r w:rsidR="00F03F62" w:rsidRPr="001D4A85">
        <w:rPr>
          <w:rFonts w:ascii="Times New Roman" w:hAnsi="Times New Roman"/>
        </w:rPr>
        <w:t>W</w:t>
      </w:r>
      <w:r w:rsidR="006C06D0" w:rsidRPr="001D4A85">
        <w:rPr>
          <w:rFonts w:ascii="Times New Roman" w:hAnsi="Times New Roman"/>
        </w:rPr>
        <w:t>ales</w:t>
      </w:r>
      <w:r w:rsidR="00F03F62" w:rsidRPr="001D4A85">
        <w:rPr>
          <w:rFonts w:ascii="Times New Roman" w:hAnsi="Times New Roman"/>
        </w:rPr>
        <w:t xml:space="preserve"> (particularly in the Sydney metropolitan area)</w:t>
      </w:r>
      <w:r w:rsidR="00E728E2" w:rsidRPr="001D4A85">
        <w:rPr>
          <w:rFonts w:ascii="Times New Roman" w:hAnsi="Times New Roman"/>
        </w:rPr>
        <w:t xml:space="preserve">. </w:t>
      </w:r>
      <w:r w:rsidR="0095490C" w:rsidRPr="001D4A85">
        <w:rPr>
          <w:rFonts w:ascii="Times New Roman" w:hAnsi="Times New Roman"/>
        </w:rPr>
        <w:t xml:space="preserve">The reference in the Second Reading Speech to </w:t>
      </w:r>
      <w:r w:rsidR="0017225A" w:rsidRPr="001D4A85">
        <w:rPr>
          <w:rFonts w:ascii="Times New Roman" w:hAnsi="Times New Roman"/>
        </w:rPr>
        <w:t xml:space="preserve">the criticality of the need to restore consumer confidence </w:t>
      </w:r>
      <w:r w:rsidR="006C0316" w:rsidRPr="001D4A85">
        <w:rPr>
          <w:rFonts w:ascii="Times New Roman" w:hAnsi="Times New Roman"/>
        </w:rPr>
        <w:t xml:space="preserve">was </w:t>
      </w:r>
      <w:r w:rsidR="00F337F9" w:rsidRPr="001D4A85">
        <w:rPr>
          <w:rFonts w:ascii="Times New Roman" w:hAnsi="Times New Roman"/>
        </w:rPr>
        <w:t>in a context in which t</w:t>
      </w:r>
      <w:r w:rsidR="006C0316" w:rsidRPr="001D4A85">
        <w:rPr>
          <w:rFonts w:ascii="Times New Roman" w:hAnsi="Times New Roman"/>
        </w:rPr>
        <w:t xml:space="preserve">his Court had decided in </w:t>
      </w:r>
      <w:r w:rsidR="006B3B9C" w:rsidRPr="001D4A85">
        <w:rPr>
          <w:rFonts w:ascii="Times New Roman" w:hAnsi="Times New Roman"/>
          <w:i/>
          <w:iCs/>
        </w:rPr>
        <w:t>Brookfield Multiplex Ltd v Owners Corporation Strata Plan 61288</w:t>
      </w:r>
      <w:r w:rsidR="006B3B9C" w:rsidRPr="001D4A85">
        <w:rPr>
          <w:rFonts w:ascii="Times New Roman" w:hAnsi="Times New Roman"/>
        </w:rPr>
        <w:t xml:space="preserve"> that </w:t>
      </w:r>
      <w:r w:rsidR="008E5858" w:rsidRPr="001D4A85">
        <w:rPr>
          <w:rFonts w:ascii="Times New Roman" w:hAnsi="Times New Roman"/>
        </w:rPr>
        <w:t xml:space="preserve">a builder </w:t>
      </w:r>
      <w:r w:rsidR="00B15B3F" w:rsidRPr="001D4A85">
        <w:rPr>
          <w:rFonts w:ascii="Times New Roman" w:hAnsi="Times New Roman"/>
        </w:rPr>
        <w:t xml:space="preserve">who undertook the construction of a "mixed </w:t>
      </w:r>
      <w:r w:rsidR="00AD535E" w:rsidRPr="001D4A85">
        <w:rPr>
          <w:rFonts w:ascii="Times New Roman" w:hAnsi="Times New Roman"/>
        </w:rPr>
        <w:t xml:space="preserve">use </w:t>
      </w:r>
      <w:r w:rsidR="00B15B3F" w:rsidRPr="001D4A85">
        <w:rPr>
          <w:rFonts w:ascii="Times New Roman" w:hAnsi="Times New Roman"/>
        </w:rPr>
        <w:t xml:space="preserve">retail, restaurant, </w:t>
      </w:r>
      <w:r w:rsidR="00AA07E5" w:rsidRPr="001D4A85">
        <w:rPr>
          <w:rFonts w:ascii="Times New Roman" w:hAnsi="Times New Roman"/>
        </w:rPr>
        <w:t>residential and serviced apartment</w:t>
      </w:r>
      <w:r w:rsidR="00E86217" w:rsidRPr="001D4A85">
        <w:rPr>
          <w:rFonts w:ascii="Times New Roman" w:hAnsi="Times New Roman"/>
        </w:rPr>
        <w:t>s</w:t>
      </w:r>
      <w:r w:rsidR="00AA07E5" w:rsidRPr="001D4A85">
        <w:rPr>
          <w:rFonts w:ascii="Times New Roman" w:hAnsi="Times New Roman"/>
        </w:rPr>
        <w:t xml:space="preserve"> building" under a "design and construct contract" with a developer </w:t>
      </w:r>
      <w:r w:rsidR="008E5858" w:rsidRPr="001D4A85">
        <w:rPr>
          <w:rFonts w:ascii="Times New Roman" w:hAnsi="Times New Roman"/>
        </w:rPr>
        <w:t xml:space="preserve">did not owe a duty of care </w:t>
      </w:r>
      <w:r w:rsidR="00B17B42" w:rsidRPr="001D4A85">
        <w:rPr>
          <w:rFonts w:ascii="Times New Roman" w:hAnsi="Times New Roman"/>
        </w:rPr>
        <w:t xml:space="preserve">"in carrying out [the] building works" </w:t>
      </w:r>
      <w:r w:rsidR="008E5858" w:rsidRPr="001D4A85">
        <w:rPr>
          <w:rFonts w:ascii="Times New Roman" w:hAnsi="Times New Roman"/>
        </w:rPr>
        <w:t xml:space="preserve">to subsequent owners for </w:t>
      </w:r>
      <w:r w:rsidR="00C536D9" w:rsidRPr="001D4A85">
        <w:rPr>
          <w:rFonts w:ascii="Times New Roman" w:hAnsi="Times New Roman"/>
        </w:rPr>
        <w:t>latent defect</w:t>
      </w:r>
      <w:r w:rsidR="007F20BE" w:rsidRPr="001D4A85">
        <w:rPr>
          <w:rFonts w:ascii="Times New Roman" w:hAnsi="Times New Roman"/>
        </w:rPr>
        <w:t>s in</w:t>
      </w:r>
      <w:r w:rsidR="009D2135" w:rsidRPr="001D4A85">
        <w:rPr>
          <w:rFonts w:ascii="Times New Roman" w:hAnsi="Times New Roman"/>
        </w:rPr>
        <w:t xml:space="preserve"> </w:t>
      </w:r>
      <w:r w:rsidR="00B17B42" w:rsidRPr="001D4A85">
        <w:rPr>
          <w:rFonts w:ascii="Times New Roman" w:hAnsi="Times New Roman"/>
        </w:rPr>
        <w:t>the</w:t>
      </w:r>
      <w:r w:rsidR="00C536D9" w:rsidRPr="001D4A85">
        <w:rPr>
          <w:rFonts w:ascii="Times New Roman" w:hAnsi="Times New Roman"/>
        </w:rPr>
        <w:t xml:space="preserve"> building.</w:t>
      </w:r>
      <w:r w:rsidR="00C536D9" w:rsidRPr="001D4A85">
        <w:rPr>
          <w:rStyle w:val="FootnoteReference"/>
          <w:rFonts w:ascii="Times New Roman" w:hAnsi="Times New Roman"/>
          <w:sz w:val="24"/>
        </w:rPr>
        <w:footnoteReference w:id="18"/>
      </w:r>
      <w:r w:rsidR="00986A1F" w:rsidRPr="001D4A85">
        <w:rPr>
          <w:rFonts w:ascii="Times New Roman" w:hAnsi="Times New Roman"/>
        </w:rPr>
        <w:t xml:space="preserve"> Section 37(1) of the </w:t>
      </w:r>
      <w:r w:rsidR="00602B6E" w:rsidRPr="001D4A85">
        <w:rPr>
          <w:rFonts w:ascii="Times New Roman" w:hAnsi="Times New Roman"/>
        </w:rPr>
        <w:t xml:space="preserve">DBPA </w:t>
      </w:r>
      <w:r w:rsidR="00AB0547" w:rsidRPr="001D4A85">
        <w:rPr>
          <w:rFonts w:ascii="Times New Roman" w:hAnsi="Times New Roman"/>
        </w:rPr>
        <w:t xml:space="preserve">therefore </w:t>
      </w:r>
      <w:r w:rsidR="00986A1F" w:rsidRPr="001D4A85">
        <w:rPr>
          <w:rFonts w:ascii="Times New Roman" w:hAnsi="Times New Roman"/>
        </w:rPr>
        <w:t>impose</w:t>
      </w:r>
      <w:r w:rsidR="00AB0547" w:rsidRPr="001D4A85">
        <w:rPr>
          <w:rFonts w:ascii="Times New Roman" w:hAnsi="Times New Roman"/>
        </w:rPr>
        <w:t>s</w:t>
      </w:r>
      <w:r w:rsidR="00986A1F" w:rsidRPr="001D4A85">
        <w:rPr>
          <w:rFonts w:ascii="Times New Roman" w:hAnsi="Times New Roman"/>
        </w:rPr>
        <w:t xml:space="preserve"> a statutory duty on a </w:t>
      </w:r>
      <w:r w:rsidR="00AB0547" w:rsidRPr="001D4A85">
        <w:rPr>
          <w:rFonts w:ascii="Times New Roman" w:hAnsi="Times New Roman"/>
        </w:rPr>
        <w:t xml:space="preserve">person who carries out construction work to exercise reasonable care to avoid economic loss caused by </w:t>
      </w:r>
      <w:r w:rsidR="009D058C" w:rsidRPr="001D4A85">
        <w:rPr>
          <w:rFonts w:ascii="Times New Roman" w:hAnsi="Times New Roman"/>
        </w:rPr>
        <w:t>defects in or related to a building for which the work is done and arising from the construction work. Section</w:t>
      </w:r>
      <w:r w:rsidR="00E81B57" w:rsidRPr="001D4A85">
        <w:rPr>
          <w:rFonts w:ascii="Times New Roman" w:hAnsi="Times New Roman"/>
        </w:rPr>
        <w:t> </w:t>
      </w:r>
      <w:r w:rsidR="0094583F" w:rsidRPr="001D4A85">
        <w:rPr>
          <w:rFonts w:ascii="Times New Roman" w:hAnsi="Times New Roman"/>
        </w:rPr>
        <w:t>37(2) ensures that this duty is owed to subsequent owners. Section</w:t>
      </w:r>
      <w:r w:rsidR="00E81B57" w:rsidRPr="001D4A85">
        <w:rPr>
          <w:rFonts w:ascii="Times New Roman" w:hAnsi="Times New Roman"/>
        </w:rPr>
        <w:t> </w:t>
      </w:r>
      <w:r w:rsidR="0094583F" w:rsidRPr="001D4A85">
        <w:rPr>
          <w:rFonts w:ascii="Times New Roman" w:hAnsi="Times New Roman"/>
        </w:rPr>
        <w:t>38</w:t>
      </w:r>
      <w:r w:rsidR="00B05670" w:rsidRPr="001D4A85">
        <w:rPr>
          <w:rFonts w:ascii="Times New Roman" w:hAnsi="Times New Roman"/>
        </w:rPr>
        <w:t xml:space="preserve">(1) deems an </w:t>
      </w:r>
      <w:r w:rsidR="006B713F" w:rsidRPr="001D4A85">
        <w:rPr>
          <w:rFonts w:ascii="Times New Roman" w:hAnsi="Times New Roman"/>
        </w:rPr>
        <w:t>owners</w:t>
      </w:r>
      <w:r w:rsidR="00B05670" w:rsidRPr="001D4A85">
        <w:rPr>
          <w:rFonts w:ascii="Times New Roman" w:hAnsi="Times New Roman"/>
        </w:rPr>
        <w:t xml:space="preserve"> corporation to have suffered economic loss if it </w:t>
      </w:r>
      <w:r w:rsidR="0056129F" w:rsidRPr="001D4A85">
        <w:rPr>
          <w:rFonts w:ascii="Times New Roman" w:hAnsi="Times New Roman"/>
        </w:rPr>
        <w:t xml:space="preserve">bears the cost of rectifying the defects the subject of the </w:t>
      </w:r>
      <w:r w:rsidR="00FF01EC" w:rsidRPr="001D4A85">
        <w:rPr>
          <w:rFonts w:ascii="Times New Roman" w:hAnsi="Times New Roman"/>
        </w:rPr>
        <w:t xml:space="preserve">breach of the </w:t>
      </w:r>
      <w:r w:rsidR="0056129F" w:rsidRPr="001D4A85">
        <w:rPr>
          <w:rFonts w:ascii="Times New Roman" w:hAnsi="Times New Roman"/>
        </w:rPr>
        <w:t>s 37(1) duty. Section</w:t>
      </w:r>
      <w:r w:rsidR="00E81B57" w:rsidRPr="001D4A85">
        <w:rPr>
          <w:rFonts w:ascii="Times New Roman" w:hAnsi="Times New Roman"/>
        </w:rPr>
        <w:t> </w:t>
      </w:r>
      <w:r w:rsidR="0056129F" w:rsidRPr="001D4A85">
        <w:rPr>
          <w:rFonts w:ascii="Times New Roman" w:hAnsi="Times New Roman"/>
        </w:rPr>
        <w:t xml:space="preserve">37(3) provides that a </w:t>
      </w:r>
      <w:r w:rsidR="00A55D04" w:rsidRPr="001D4A85">
        <w:rPr>
          <w:rFonts w:ascii="Times New Roman" w:hAnsi="Times New Roman"/>
        </w:rPr>
        <w:t xml:space="preserve">"person to whom the duty of care is owed is entitled to damages for the breach of the duty as if the duty were a duty established by the common law". </w:t>
      </w:r>
      <w:r w:rsidR="00606C12" w:rsidRPr="001D4A85">
        <w:rPr>
          <w:rFonts w:ascii="Times New Roman" w:hAnsi="Times New Roman"/>
        </w:rPr>
        <w:t>To</w:t>
      </w:r>
      <w:r w:rsidR="006B713F" w:rsidRPr="001D4A85">
        <w:rPr>
          <w:rFonts w:ascii="Times New Roman" w:hAnsi="Times New Roman"/>
        </w:rPr>
        <w:t xml:space="preserve"> fulfil the object of </w:t>
      </w:r>
      <w:r w:rsidR="00780B91" w:rsidRPr="001D4A85">
        <w:rPr>
          <w:rFonts w:ascii="Times New Roman" w:hAnsi="Times New Roman"/>
        </w:rPr>
        <w:t xml:space="preserve">the further "safeguard" for rights of owners </w:t>
      </w:r>
      <w:r w:rsidR="0095087A" w:rsidRPr="001D4A85">
        <w:rPr>
          <w:rFonts w:ascii="Times New Roman" w:hAnsi="Times New Roman"/>
        </w:rPr>
        <w:t xml:space="preserve">and to establish the "individual and collective responsibility" of building practitioners </w:t>
      </w:r>
      <w:r w:rsidR="000D7804" w:rsidRPr="001D4A85">
        <w:rPr>
          <w:rFonts w:ascii="Times New Roman" w:hAnsi="Times New Roman"/>
        </w:rPr>
        <w:t xml:space="preserve">for their work </w:t>
      </w:r>
      <w:r w:rsidR="00780B91" w:rsidRPr="001D4A85">
        <w:rPr>
          <w:rFonts w:ascii="Times New Roman" w:hAnsi="Times New Roman"/>
        </w:rPr>
        <w:t>as referred to in the Second Reading Speech</w:t>
      </w:r>
      <w:r w:rsidR="000D7804" w:rsidRPr="001D4A85">
        <w:rPr>
          <w:rFonts w:ascii="Times New Roman" w:hAnsi="Times New Roman"/>
        </w:rPr>
        <w:t>,</w:t>
      </w:r>
      <w:r w:rsidR="00780B91" w:rsidRPr="001D4A85">
        <w:rPr>
          <w:rFonts w:ascii="Times New Roman" w:hAnsi="Times New Roman"/>
        </w:rPr>
        <w:t xml:space="preserve"> </w:t>
      </w:r>
      <w:r w:rsidR="009E7D92" w:rsidRPr="001D4A85">
        <w:rPr>
          <w:rFonts w:ascii="Times New Roman" w:hAnsi="Times New Roman"/>
        </w:rPr>
        <w:t>s 39 provides that a person who owes a duty</w:t>
      </w:r>
      <w:r w:rsidR="00630119" w:rsidRPr="001D4A85">
        <w:rPr>
          <w:rFonts w:ascii="Times New Roman" w:hAnsi="Times New Roman"/>
        </w:rPr>
        <w:t xml:space="preserve"> </w:t>
      </w:r>
      <w:r w:rsidR="009E7D92" w:rsidRPr="001D4A85">
        <w:rPr>
          <w:rFonts w:ascii="Times New Roman" w:hAnsi="Times New Roman"/>
        </w:rPr>
        <w:t>under s 37(1) "is not entitled to delegate that duty"</w:t>
      </w:r>
      <w:r w:rsidR="005D4B8E" w:rsidRPr="001D4A85">
        <w:rPr>
          <w:rFonts w:ascii="Times New Roman" w:hAnsi="Times New Roman"/>
        </w:rPr>
        <w:t>.</w:t>
      </w:r>
      <w:r w:rsidR="009E7D92" w:rsidRPr="001D4A85">
        <w:rPr>
          <w:rFonts w:ascii="Times New Roman" w:hAnsi="Times New Roman"/>
        </w:rPr>
        <w:t xml:space="preserve"> </w:t>
      </w:r>
      <w:r w:rsidR="00C60DF2" w:rsidRPr="001D4A85">
        <w:rPr>
          <w:rFonts w:ascii="Times New Roman" w:hAnsi="Times New Roman"/>
        </w:rPr>
        <w:t>As explained</w:t>
      </w:r>
      <w:r w:rsidR="00DF607E" w:rsidRPr="001D4A85">
        <w:rPr>
          <w:rFonts w:ascii="Times New Roman" w:hAnsi="Times New Roman"/>
        </w:rPr>
        <w:t>,</w:t>
      </w:r>
      <w:r w:rsidR="001F03A7" w:rsidRPr="001D4A85">
        <w:rPr>
          <w:rFonts w:ascii="Times New Roman" w:hAnsi="Times New Roman"/>
        </w:rPr>
        <w:t xml:space="preserve"> this expression conveys that </w:t>
      </w:r>
      <w:r w:rsidR="000D7804" w:rsidRPr="001D4A85">
        <w:rPr>
          <w:rFonts w:ascii="Times New Roman" w:hAnsi="Times New Roman"/>
        </w:rPr>
        <w:t xml:space="preserve">the person who owes the s 37(1) duty cannot </w:t>
      </w:r>
      <w:r w:rsidR="00D556B3" w:rsidRPr="001D4A85">
        <w:rPr>
          <w:rFonts w:ascii="Times New Roman" w:hAnsi="Times New Roman"/>
        </w:rPr>
        <w:t xml:space="preserve">exclude or limit their </w:t>
      </w:r>
      <w:r w:rsidR="000D7804" w:rsidRPr="001D4A85">
        <w:rPr>
          <w:rFonts w:ascii="Times New Roman" w:hAnsi="Times New Roman"/>
        </w:rPr>
        <w:t xml:space="preserve">liability by </w:t>
      </w:r>
      <w:r w:rsidR="00CE0563" w:rsidRPr="001D4A85">
        <w:rPr>
          <w:rFonts w:ascii="Times New Roman" w:hAnsi="Times New Roman"/>
        </w:rPr>
        <w:t xml:space="preserve">delegating or otherwise entrusting the performance of any part of their </w:t>
      </w:r>
      <w:r w:rsidR="00224860" w:rsidRPr="001D4A85">
        <w:rPr>
          <w:rFonts w:ascii="Times New Roman" w:hAnsi="Times New Roman"/>
        </w:rPr>
        <w:t xml:space="preserve">duty to take reasonable care </w:t>
      </w:r>
      <w:r w:rsidR="005B213E" w:rsidRPr="001D4A85">
        <w:rPr>
          <w:rFonts w:ascii="Times New Roman" w:hAnsi="Times New Roman"/>
        </w:rPr>
        <w:t xml:space="preserve">to avoid economic loss caused by defects </w:t>
      </w:r>
      <w:r w:rsidR="005B213E" w:rsidRPr="001D4A85">
        <w:rPr>
          <w:rFonts w:ascii="Times New Roman" w:hAnsi="Times New Roman"/>
        </w:rPr>
        <w:lastRenderedPageBreak/>
        <w:t>in the building and arising from the construction work to another person.</w:t>
      </w:r>
      <w:r w:rsidR="00EA5144" w:rsidRPr="001D4A85">
        <w:rPr>
          <w:rFonts w:ascii="Times New Roman" w:hAnsi="Times New Roman"/>
        </w:rPr>
        <w:t xml:space="preserve"> </w:t>
      </w:r>
      <w:r w:rsidR="002F35B1" w:rsidRPr="001D4A85">
        <w:rPr>
          <w:rFonts w:ascii="Times New Roman" w:hAnsi="Times New Roman"/>
        </w:rPr>
        <w:t xml:space="preserve">Finally, </w:t>
      </w:r>
      <w:r w:rsidR="00EA5144" w:rsidRPr="001D4A85">
        <w:rPr>
          <w:rFonts w:ascii="Times New Roman" w:hAnsi="Times New Roman"/>
        </w:rPr>
        <w:t xml:space="preserve">by s 40 a person subject to the duty imposed by s 37(1) </w:t>
      </w:r>
      <w:r w:rsidR="00D556B3" w:rsidRPr="001D4A85">
        <w:rPr>
          <w:rFonts w:ascii="Times New Roman" w:hAnsi="Times New Roman"/>
        </w:rPr>
        <w:t xml:space="preserve">also </w:t>
      </w:r>
      <w:r w:rsidR="002F35B1" w:rsidRPr="001D4A85">
        <w:rPr>
          <w:rFonts w:ascii="Times New Roman" w:hAnsi="Times New Roman"/>
        </w:rPr>
        <w:t>cannot</w:t>
      </w:r>
      <w:r w:rsidR="00EA5144" w:rsidRPr="001D4A85">
        <w:rPr>
          <w:rFonts w:ascii="Times New Roman" w:hAnsi="Times New Roman"/>
        </w:rPr>
        <w:t xml:space="preserve"> </w:t>
      </w:r>
      <w:r w:rsidR="002F35B1" w:rsidRPr="001D4A85">
        <w:rPr>
          <w:rFonts w:ascii="Times New Roman" w:hAnsi="Times New Roman"/>
        </w:rPr>
        <w:t xml:space="preserve">contract out of any provision of Pt 4. </w:t>
      </w:r>
    </w:p>
    <w:p w14:paraId="015A9E7A" w14:textId="3F866299" w:rsidR="0012585C" w:rsidRPr="001D4A85" w:rsidRDefault="0012585C" w:rsidP="001D4A85">
      <w:pPr>
        <w:pStyle w:val="HeadingL1"/>
        <w:spacing w:after="260" w:line="280" w:lineRule="exact"/>
        <w:ind w:right="0"/>
        <w:jc w:val="both"/>
        <w:rPr>
          <w:rFonts w:ascii="Times New Roman" w:hAnsi="Times New Roman"/>
        </w:rPr>
      </w:pPr>
      <w:r w:rsidRPr="001D4A85">
        <w:rPr>
          <w:rFonts w:ascii="Times New Roman" w:hAnsi="Times New Roman"/>
        </w:rPr>
        <w:t>Interaction of statutory schemes</w:t>
      </w:r>
    </w:p>
    <w:p w14:paraId="53A53746" w14:textId="5DE691AF" w:rsidR="00526EBA" w:rsidRPr="001D4A85" w:rsidRDefault="0012585C"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1D2A87" w:rsidRPr="001D4A85">
        <w:rPr>
          <w:rFonts w:ascii="Times New Roman" w:hAnsi="Times New Roman"/>
        </w:rPr>
        <w:t>T</w:t>
      </w:r>
      <w:r w:rsidR="0045186D" w:rsidRPr="001D4A85">
        <w:rPr>
          <w:rFonts w:ascii="Times New Roman" w:hAnsi="Times New Roman"/>
        </w:rPr>
        <w:t>he appellant</w:t>
      </w:r>
      <w:r w:rsidR="00800FA4" w:rsidRPr="001D4A85">
        <w:rPr>
          <w:rFonts w:ascii="Times New Roman" w:hAnsi="Times New Roman"/>
        </w:rPr>
        <w:t>s</w:t>
      </w:r>
      <w:r w:rsidR="0045186D" w:rsidRPr="001D4A85">
        <w:rPr>
          <w:rFonts w:ascii="Times New Roman" w:hAnsi="Times New Roman"/>
        </w:rPr>
        <w:t xml:space="preserve"> </w:t>
      </w:r>
      <w:r w:rsidR="00BE186D" w:rsidRPr="001D4A85">
        <w:rPr>
          <w:rFonts w:ascii="Times New Roman" w:hAnsi="Times New Roman"/>
        </w:rPr>
        <w:t xml:space="preserve">submitted </w:t>
      </w:r>
      <w:r w:rsidR="00800FA4" w:rsidRPr="001D4A85">
        <w:rPr>
          <w:rFonts w:ascii="Times New Roman" w:hAnsi="Times New Roman"/>
        </w:rPr>
        <w:t xml:space="preserve">that a person </w:t>
      </w:r>
      <w:r w:rsidR="00E63453" w:rsidRPr="001D4A85">
        <w:rPr>
          <w:rFonts w:ascii="Times New Roman" w:hAnsi="Times New Roman"/>
        </w:rPr>
        <w:t>who "carries out construction work" by "supervising, coordinating, project man</w:t>
      </w:r>
      <w:r w:rsidR="00304A8C" w:rsidRPr="001D4A85">
        <w:rPr>
          <w:rFonts w:ascii="Times New Roman" w:hAnsi="Times New Roman"/>
        </w:rPr>
        <w:t>a</w:t>
      </w:r>
      <w:r w:rsidR="00E63453" w:rsidRPr="001D4A85">
        <w:rPr>
          <w:rFonts w:ascii="Times New Roman" w:hAnsi="Times New Roman"/>
        </w:rPr>
        <w:t xml:space="preserve">ging or </w:t>
      </w:r>
      <w:r w:rsidR="00304A8C" w:rsidRPr="001D4A85">
        <w:rPr>
          <w:rFonts w:ascii="Times New Roman" w:hAnsi="Times New Roman"/>
        </w:rPr>
        <w:t>otherwise</w:t>
      </w:r>
      <w:r w:rsidR="00E63453" w:rsidRPr="001D4A85">
        <w:rPr>
          <w:rFonts w:ascii="Times New Roman" w:hAnsi="Times New Roman"/>
        </w:rPr>
        <w:t xml:space="preserve"> having substantive control</w:t>
      </w:r>
      <w:r w:rsidR="00304A8C" w:rsidRPr="001D4A85">
        <w:rPr>
          <w:rFonts w:ascii="Times New Roman" w:hAnsi="Times New Roman"/>
        </w:rPr>
        <w:t xml:space="preserve"> over the carrying out of any work referred to in paragraph</w:t>
      </w:r>
      <w:r w:rsidR="00D4557E" w:rsidRPr="001D4A85">
        <w:rPr>
          <w:rFonts w:ascii="Times New Roman" w:hAnsi="Times New Roman"/>
        </w:rPr>
        <w:t> </w:t>
      </w:r>
      <w:r w:rsidR="00304A8C" w:rsidRPr="001D4A85">
        <w:rPr>
          <w:rFonts w:ascii="Times New Roman" w:hAnsi="Times New Roman"/>
        </w:rPr>
        <w:t>(a), (b) or</w:t>
      </w:r>
      <w:r w:rsidR="002F69E0" w:rsidRPr="001D4A85">
        <w:rPr>
          <w:rFonts w:ascii="Times New Roman" w:hAnsi="Times New Roman"/>
        </w:rPr>
        <w:t> </w:t>
      </w:r>
      <w:r w:rsidR="00304A8C" w:rsidRPr="001D4A85">
        <w:rPr>
          <w:rFonts w:ascii="Times New Roman" w:hAnsi="Times New Roman"/>
        </w:rPr>
        <w:t>(c)</w:t>
      </w:r>
      <w:r w:rsidR="00DA2B1A" w:rsidRPr="001D4A85">
        <w:rPr>
          <w:rFonts w:ascii="Times New Roman" w:hAnsi="Times New Roman"/>
        </w:rPr>
        <w:t>"</w:t>
      </w:r>
      <w:r w:rsidR="00636014" w:rsidRPr="001D4A85">
        <w:rPr>
          <w:rFonts w:ascii="Times New Roman" w:hAnsi="Times New Roman"/>
        </w:rPr>
        <w:t>,</w:t>
      </w:r>
      <w:r w:rsidR="00DA2B1A" w:rsidRPr="001D4A85">
        <w:rPr>
          <w:rFonts w:ascii="Times New Roman" w:hAnsi="Times New Roman"/>
        </w:rPr>
        <w:t xml:space="preserve"> </w:t>
      </w:r>
      <w:r w:rsidR="00EB03E0" w:rsidRPr="001D4A85">
        <w:rPr>
          <w:rFonts w:ascii="Times New Roman" w:hAnsi="Times New Roman"/>
        </w:rPr>
        <w:t>as referred to in para (d) of the</w:t>
      </w:r>
      <w:r w:rsidR="00DA2B1A" w:rsidRPr="001D4A85">
        <w:rPr>
          <w:rFonts w:ascii="Times New Roman" w:hAnsi="Times New Roman"/>
        </w:rPr>
        <w:t xml:space="preserve"> definition of </w:t>
      </w:r>
      <w:r w:rsidR="004828D9" w:rsidRPr="001D4A85">
        <w:rPr>
          <w:rFonts w:ascii="Times New Roman" w:hAnsi="Times New Roman"/>
        </w:rPr>
        <w:t>"</w:t>
      </w:r>
      <w:r w:rsidR="007203A6" w:rsidRPr="001D4A85">
        <w:rPr>
          <w:rFonts w:ascii="Times New Roman" w:hAnsi="Times New Roman"/>
        </w:rPr>
        <w:t>construction</w:t>
      </w:r>
      <w:r w:rsidR="00DA2B1A" w:rsidRPr="001D4A85">
        <w:rPr>
          <w:rFonts w:ascii="Times New Roman" w:hAnsi="Times New Roman"/>
        </w:rPr>
        <w:t xml:space="preserve"> work</w:t>
      </w:r>
      <w:r w:rsidR="004828D9" w:rsidRPr="001D4A85">
        <w:rPr>
          <w:rFonts w:ascii="Times New Roman" w:hAnsi="Times New Roman"/>
        </w:rPr>
        <w:t>"</w:t>
      </w:r>
      <w:r w:rsidR="00DA2B1A" w:rsidRPr="001D4A85">
        <w:rPr>
          <w:rFonts w:ascii="Times New Roman" w:hAnsi="Times New Roman"/>
        </w:rPr>
        <w:t xml:space="preserve"> in s 36(1) of the </w:t>
      </w:r>
      <w:r w:rsidR="00602B6E" w:rsidRPr="001D4A85">
        <w:rPr>
          <w:rFonts w:ascii="Times New Roman" w:hAnsi="Times New Roman"/>
        </w:rPr>
        <w:t>DBPA</w:t>
      </w:r>
      <w:r w:rsidR="00DF7E48" w:rsidRPr="001D4A85">
        <w:rPr>
          <w:rFonts w:ascii="Times New Roman" w:hAnsi="Times New Roman"/>
        </w:rPr>
        <w:t>,</w:t>
      </w:r>
      <w:r w:rsidR="00602B6E" w:rsidRPr="001D4A85">
        <w:rPr>
          <w:rFonts w:ascii="Times New Roman" w:hAnsi="Times New Roman"/>
        </w:rPr>
        <w:t xml:space="preserve"> </w:t>
      </w:r>
      <w:r w:rsidR="00DA2B1A" w:rsidRPr="001D4A85">
        <w:rPr>
          <w:rFonts w:ascii="Times New Roman" w:hAnsi="Times New Roman"/>
        </w:rPr>
        <w:t xml:space="preserve">has a duty </w:t>
      </w:r>
      <w:r w:rsidR="007203A6" w:rsidRPr="001D4A85">
        <w:rPr>
          <w:rFonts w:ascii="Times New Roman" w:hAnsi="Times New Roman"/>
        </w:rPr>
        <w:t xml:space="preserve">under s 37(1) of the </w:t>
      </w:r>
      <w:r w:rsidR="00602B6E" w:rsidRPr="001D4A85">
        <w:rPr>
          <w:rFonts w:ascii="Times New Roman" w:hAnsi="Times New Roman"/>
        </w:rPr>
        <w:t xml:space="preserve">DBPA </w:t>
      </w:r>
      <w:r w:rsidR="007203A6" w:rsidRPr="001D4A85">
        <w:rPr>
          <w:rFonts w:ascii="Times New Roman" w:hAnsi="Times New Roman"/>
        </w:rPr>
        <w:t>only to exercise reasonable care to avoid economic loss caused by defects in the building arising from the carrying out of th</w:t>
      </w:r>
      <w:r w:rsidR="00D556B3" w:rsidRPr="001D4A85">
        <w:rPr>
          <w:rFonts w:ascii="Times New Roman" w:hAnsi="Times New Roman"/>
        </w:rPr>
        <w:t>at</w:t>
      </w:r>
      <w:r w:rsidR="00F80169" w:rsidRPr="001D4A85">
        <w:rPr>
          <w:rFonts w:ascii="Times New Roman" w:hAnsi="Times New Roman"/>
        </w:rPr>
        <w:t xml:space="preserve"> construction work (being </w:t>
      </w:r>
      <w:r w:rsidR="002A258F" w:rsidRPr="001D4A85">
        <w:rPr>
          <w:rFonts w:ascii="Times New Roman" w:hAnsi="Times New Roman"/>
        </w:rPr>
        <w:t>supervising, co</w:t>
      </w:r>
      <w:r w:rsidR="00474AF8" w:rsidRPr="001D4A85">
        <w:rPr>
          <w:rFonts w:ascii="Times New Roman" w:hAnsi="Times New Roman"/>
        </w:rPr>
        <w:t>-</w:t>
      </w:r>
      <w:r w:rsidR="002A258F" w:rsidRPr="001D4A85">
        <w:rPr>
          <w:rFonts w:ascii="Times New Roman" w:hAnsi="Times New Roman"/>
        </w:rPr>
        <w:t>ordinating, project managing or otherwise having substantive control over the carrying out of any work referred to in para</w:t>
      </w:r>
      <w:r w:rsidR="002F69E0" w:rsidRPr="001D4A85">
        <w:rPr>
          <w:rFonts w:ascii="Times New Roman" w:hAnsi="Times New Roman"/>
        </w:rPr>
        <w:t> </w:t>
      </w:r>
      <w:r w:rsidR="002A258F" w:rsidRPr="001D4A85">
        <w:rPr>
          <w:rFonts w:ascii="Times New Roman" w:hAnsi="Times New Roman"/>
        </w:rPr>
        <w:t>(a), (b) or</w:t>
      </w:r>
      <w:r w:rsidR="002F69E0" w:rsidRPr="001D4A85">
        <w:rPr>
          <w:rFonts w:ascii="Times New Roman" w:hAnsi="Times New Roman"/>
        </w:rPr>
        <w:t> </w:t>
      </w:r>
      <w:r w:rsidR="002A258F" w:rsidRPr="001D4A85">
        <w:rPr>
          <w:rFonts w:ascii="Times New Roman" w:hAnsi="Times New Roman"/>
        </w:rPr>
        <w:t>(c)</w:t>
      </w:r>
      <w:r w:rsidR="00207F94" w:rsidRPr="001D4A85">
        <w:rPr>
          <w:rFonts w:ascii="Times New Roman" w:hAnsi="Times New Roman"/>
        </w:rPr>
        <w:t>)</w:t>
      </w:r>
      <w:r w:rsidR="009B3D2F" w:rsidRPr="001D4A85">
        <w:rPr>
          <w:rFonts w:ascii="Times New Roman" w:hAnsi="Times New Roman"/>
        </w:rPr>
        <w:t xml:space="preserve">. </w:t>
      </w:r>
      <w:r w:rsidR="00A73403" w:rsidRPr="001D4A85">
        <w:rPr>
          <w:rFonts w:ascii="Times New Roman" w:hAnsi="Times New Roman"/>
        </w:rPr>
        <w:t xml:space="preserve">Accordingly, s 39 </w:t>
      </w:r>
      <w:r w:rsidR="00930911" w:rsidRPr="001D4A85">
        <w:rPr>
          <w:rFonts w:ascii="Times New Roman" w:hAnsi="Times New Roman"/>
        </w:rPr>
        <w:t xml:space="preserve">of the </w:t>
      </w:r>
      <w:r w:rsidR="00602B6E" w:rsidRPr="001D4A85">
        <w:rPr>
          <w:rFonts w:ascii="Times New Roman" w:hAnsi="Times New Roman"/>
        </w:rPr>
        <w:t xml:space="preserve">DBPA </w:t>
      </w:r>
      <w:r w:rsidR="00A73403" w:rsidRPr="001D4A85">
        <w:rPr>
          <w:rFonts w:ascii="Times New Roman" w:hAnsi="Times New Roman"/>
        </w:rPr>
        <w:t>operate</w:t>
      </w:r>
      <w:r w:rsidR="00BE186D" w:rsidRPr="001D4A85">
        <w:rPr>
          <w:rFonts w:ascii="Times New Roman" w:hAnsi="Times New Roman"/>
        </w:rPr>
        <w:t>s</w:t>
      </w:r>
      <w:r w:rsidR="00A73403" w:rsidRPr="001D4A85">
        <w:rPr>
          <w:rFonts w:ascii="Times New Roman" w:hAnsi="Times New Roman"/>
        </w:rPr>
        <w:t xml:space="preserve"> on that </w:t>
      </w:r>
      <w:r w:rsidR="008D428D" w:rsidRPr="001D4A85">
        <w:rPr>
          <w:rFonts w:ascii="Times New Roman" w:hAnsi="Times New Roman"/>
        </w:rPr>
        <w:t xml:space="preserve">specific </w:t>
      </w:r>
      <w:r w:rsidR="00A73403" w:rsidRPr="001D4A85">
        <w:rPr>
          <w:rFonts w:ascii="Times New Roman" w:hAnsi="Times New Roman"/>
        </w:rPr>
        <w:t xml:space="preserve">duty of care </w:t>
      </w:r>
      <w:r w:rsidR="00D4324C" w:rsidRPr="001D4A85">
        <w:rPr>
          <w:rFonts w:ascii="Times New Roman" w:hAnsi="Times New Roman"/>
        </w:rPr>
        <w:t>in respect of para</w:t>
      </w:r>
      <w:r w:rsidR="003374E7" w:rsidRPr="001D4A85">
        <w:rPr>
          <w:rFonts w:ascii="Times New Roman" w:hAnsi="Times New Roman"/>
        </w:rPr>
        <w:t> </w:t>
      </w:r>
      <w:r w:rsidR="00D4324C" w:rsidRPr="001D4A85">
        <w:rPr>
          <w:rFonts w:ascii="Times New Roman" w:hAnsi="Times New Roman"/>
        </w:rPr>
        <w:t xml:space="preserve">(d) </w:t>
      </w:r>
      <w:r w:rsidR="00241328" w:rsidRPr="001D4A85">
        <w:rPr>
          <w:rFonts w:ascii="Times New Roman" w:hAnsi="Times New Roman"/>
        </w:rPr>
        <w:t xml:space="preserve">of </w:t>
      </w:r>
      <w:r w:rsidR="00A31B9F" w:rsidRPr="001D4A85">
        <w:rPr>
          <w:rFonts w:ascii="Times New Roman" w:hAnsi="Times New Roman"/>
        </w:rPr>
        <w:t>the definition</w:t>
      </w:r>
      <w:r w:rsidR="00241328" w:rsidRPr="001D4A85">
        <w:rPr>
          <w:rFonts w:ascii="Times New Roman" w:hAnsi="Times New Roman"/>
        </w:rPr>
        <w:t xml:space="preserve"> </w:t>
      </w:r>
      <w:r w:rsidR="008D428D" w:rsidRPr="001D4A85">
        <w:rPr>
          <w:rFonts w:ascii="Times New Roman" w:hAnsi="Times New Roman"/>
        </w:rPr>
        <w:t xml:space="preserve">only and </w:t>
      </w:r>
      <w:r w:rsidR="00D4324C" w:rsidRPr="001D4A85">
        <w:rPr>
          <w:rFonts w:ascii="Times New Roman" w:hAnsi="Times New Roman"/>
        </w:rPr>
        <w:t xml:space="preserve">does not extend to </w:t>
      </w:r>
      <w:r w:rsidR="00C624F4" w:rsidRPr="001D4A85">
        <w:rPr>
          <w:rFonts w:ascii="Times New Roman" w:hAnsi="Times New Roman"/>
        </w:rPr>
        <w:t xml:space="preserve">the construction work </w:t>
      </w:r>
      <w:r w:rsidR="00541F94" w:rsidRPr="001D4A85">
        <w:rPr>
          <w:rFonts w:ascii="Times New Roman" w:hAnsi="Times New Roman"/>
        </w:rPr>
        <w:t>referred to</w:t>
      </w:r>
      <w:r w:rsidR="00C624F4" w:rsidRPr="001D4A85">
        <w:rPr>
          <w:rFonts w:ascii="Times New Roman" w:hAnsi="Times New Roman"/>
        </w:rPr>
        <w:t xml:space="preserve"> in para</w:t>
      </w:r>
      <w:r w:rsidR="00CD4E3E" w:rsidRPr="001D4A85">
        <w:rPr>
          <w:rFonts w:ascii="Times New Roman" w:hAnsi="Times New Roman"/>
        </w:rPr>
        <w:t xml:space="preserve"> (a), (b) </w:t>
      </w:r>
      <w:r w:rsidR="00FE77DA" w:rsidRPr="001D4A85">
        <w:rPr>
          <w:rFonts w:ascii="Times New Roman" w:hAnsi="Times New Roman"/>
        </w:rPr>
        <w:t>or </w:t>
      </w:r>
      <w:r w:rsidR="00CD4E3E" w:rsidRPr="001D4A85">
        <w:rPr>
          <w:rFonts w:ascii="Times New Roman" w:hAnsi="Times New Roman"/>
        </w:rPr>
        <w:t>(c)</w:t>
      </w:r>
      <w:r w:rsidR="00B86C59" w:rsidRPr="001D4A85">
        <w:rPr>
          <w:rFonts w:ascii="Times New Roman" w:hAnsi="Times New Roman"/>
        </w:rPr>
        <w:t xml:space="preserve"> of</w:t>
      </w:r>
      <w:r w:rsidR="00C624F4" w:rsidRPr="001D4A85">
        <w:rPr>
          <w:rFonts w:ascii="Times New Roman" w:hAnsi="Times New Roman"/>
        </w:rPr>
        <w:t xml:space="preserve"> </w:t>
      </w:r>
      <w:r w:rsidR="00170A82" w:rsidRPr="001D4A85">
        <w:rPr>
          <w:rFonts w:ascii="Times New Roman" w:hAnsi="Times New Roman"/>
        </w:rPr>
        <w:t>that definition</w:t>
      </w:r>
      <w:r w:rsidR="00C624F4" w:rsidRPr="001D4A85">
        <w:rPr>
          <w:rFonts w:ascii="Times New Roman" w:hAnsi="Times New Roman"/>
        </w:rPr>
        <w:t xml:space="preserve">. </w:t>
      </w:r>
    </w:p>
    <w:p w14:paraId="14833402" w14:textId="716FBE8A" w:rsidR="000C38B1" w:rsidRPr="001D4A85" w:rsidRDefault="00526EBA"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417585" w:rsidRPr="001D4A85">
        <w:rPr>
          <w:rFonts w:ascii="Times New Roman" w:hAnsi="Times New Roman"/>
        </w:rPr>
        <w:t xml:space="preserve">By this, the appellants mean that if a person </w:t>
      </w:r>
      <w:r w:rsidR="00AC5AA6" w:rsidRPr="001D4A85">
        <w:rPr>
          <w:rFonts w:ascii="Times New Roman" w:hAnsi="Times New Roman"/>
        </w:rPr>
        <w:t xml:space="preserve">(eg, a "principal contractor") </w:t>
      </w:r>
      <w:r w:rsidR="00417585" w:rsidRPr="001D4A85">
        <w:rPr>
          <w:rFonts w:ascii="Times New Roman" w:hAnsi="Times New Roman"/>
        </w:rPr>
        <w:t xml:space="preserve">who </w:t>
      </w:r>
      <w:r w:rsidR="009C0B72" w:rsidRPr="001D4A85">
        <w:rPr>
          <w:rFonts w:ascii="Times New Roman" w:hAnsi="Times New Roman"/>
        </w:rPr>
        <w:t xml:space="preserve">"supervises etc" </w:t>
      </w:r>
      <w:r w:rsidR="002824F5" w:rsidRPr="001D4A85">
        <w:rPr>
          <w:rFonts w:ascii="Times New Roman" w:hAnsi="Times New Roman"/>
        </w:rPr>
        <w:t xml:space="preserve">the carrying out of building work (in this case, the construction of the </w:t>
      </w:r>
      <w:r w:rsidR="007C42CA" w:rsidRPr="001D4A85">
        <w:rPr>
          <w:rFonts w:ascii="Times New Roman" w:hAnsi="Times New Roman"/>
        </w:rPr>
        <w:t>B</w:t>
      </w:r>
      <w:r w:rsidR="002824F5" w:rsidRPr="001D4A85">
        <w:rPr>
          <w:rFonts w:ascii="Times New Roman" w:hAnsi="Times New Roman"/>
        </w:rPr>
        <w:t>uilding) arranges for another person to do that building work</w:t>
      </w:r>
      <w:r w:rsidR="00D76F3F" w:rsidRPr="001D4A85">
        <w:rPr>
          <w:rFonts w:ascii="Times New Roman" w:hAnsi="Times New Roman"/>
        </w:rPr>
        <w:t>,</w:t>
      </w:r>
      <w:r w:rsidR="002824F5" w:rsidRPr="001D4A85">
        <w:rPr>
          <w:rFonts w:ascii="Times New Roman" w:hAnsi="Times New Roman"/>
        </w:rPr>
        <w:t xml:space="preserve"> then </w:t>
      </w:r>
      <w:r w:rsidR="00987CB4" w:rsidRPr="001D4A85">
        <w:rPr>
          <w:rFonts w:ascii="Times New Roman" w:hAnsi="Times New Roman"/>
        </w:rPr>
        <w:t xml:space="preserve">the non-delegable duty created by ss 37(1) and 39 of the </w:t>
      </w:r>
      <w:r w:rsidR="00602B6E" w:rsidRPr="001D4A85">
        <w:rPr>
          <w:rFonts w:ascii="Times New Roman" w:hAnsi="Times New Roman"/>
        </w:rPr>
        <w:t xml:space="preserve">DBPA </w:t>
      </w:r>
      <w:r w:rsidR="00987CB4" w:rsidRPr="001D4A85">
        <w:rPr>
          <w:rFonts w:ascii="Times New Roman" w:hAnsi="Times New Roman"/>
        </w:rPr>
        <w:t xml:space="preserve">attaches to the function of "supervising etc" of the building work but not to the carrying out of the building work. Therefore, </w:t>
      </w:r>
      <w:r w:rsidR="00C149F6" w:rsidRPr="001D4A85">
        <w:rPr>
          <w:rFonts w:ascii="Times New Roman" w:hAnsi="Times New Roman"/>
        </w:rPr>
        <w:t xml:space="preserve">the person "supervising etc" the building work is personally liable under the non-delegable duty only for </w:t>
      </w:r>
      <w:r w:rsidRPr="001D4A85">
        <w:rPr>
          <w:rFonts w:ascii="Times New Roman" w:hAnsi="Times New Roman"/>
        </w:rPr>
        <w:t xml:space="preserve">a failure to exercise the required reasonable care (to avoid economic loss caused by defects in the building arising from the "supervising etc") </w:t>
      </w:r>
      <w:r w:rsidR="00625573" w:rsidRPr="001D4A85">
        <w:rPr>
          <w:rFonts w:ascii="Times New Roman" w:hAnsi="Times New Roman"/>
        </w:rPr>
        <w:t xml:space="preserve">in performing the function of the "supervising etc" and not in respect of the function of the carrying out of the building work. </w:t>
      </w:r>
    </w:p>
    <w:p w14:paraId="689FBA3F" w14:textId="43F45C30" w:rsidR="00F91456" w:rsidRPr="001D4A85" w:rsidRDefault="000C38B1"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114B6C" w:rsidRPr="001D4A85">
        <w:rPr>
          <w:rFonts w:ascii="Times New Roman" w:hAnsi="Times New Roman"/>
        </w:rPr>
        <w:t xml:space="preserve">On the appellants' submissions, the consequence of this </w:t>
      </w:r>
      <w:r w:rsidR="00A743A7" w:rsidRPr="001D4A85">
        <w:rPr>
          <w:rFonts w:ascii="Times New Roman" w:hAnsi="Times New Roman"/>
        </w:rPr>
        <w:t xml:space="preserve">is </w:t>
      </w:r>
      <w:r w:rsidR="00114B6C" w:rsidRPr="001D4A85">
        <w:rPr>
          <w:rFonts w:ascii="Times New Roman" w:hAnsi="Times New Roman"/>
        </w:rPr>
        <w:t>that</w:t>
      </w:r>
      <w:r w:rsidR="003564A5" w:rsidRPr="001D4A85">
        <w:rPr>
          <w:rFonts w:ascii="Times New Roman" w:hAnsi="Times New Roman"/>
        </w:rPr>
        <w:t>: (a) </w:t>
      </w:r>
      <w:r w:rsidR="008F5397" w:rsidRPr="001D4A85">
        <w:rPr>
          <w:rFonts w:ascii="Times New Roman" w:hAnsi="Times New Roman"/>
        </w:rPr>
        <w:t>the owners corporation's claim</w:t>
      </w:r>
      <w:r w:rsidR="00722FCC" w:rsidRPr="001D4A85">
        <w:rPr>
          <w:rFonts w:ascii="Times New Roman" w:hAnsi="Times New Roman"/>
        </w:rPr>
        <w:t>,</w:t>
      </w:r>
      <w:r w:rsidR="008F5397" w:rsidRPr="001D4A85">
        <w:rPr>
          <w:rFonts w:ascii="Times New Roman" w:hAnsi="Times New Roman"/>
        </w:rPr>
        <w:t xml:space="preserve"> </w:t>
      </w:r>
      <w:r w:rsidR="00722FCC" w:rsidRPr="001D4A85">
        <w:rPr>
          <w:rFonts w:ascii="Times New Roman" w:hAnsi="Times New Roman"/>
        </w:rPr>
        <w:t xml:space="preserve">being </w:t>
      </w:r>
      <w:r w:rsidR="008F5397" w:rsidRPr="001D4A85">
        <w:rPr>
          <w:rFonts w:ascii="Times New Roman" w:hAnsi="Times New Roman"/>
        </w:rPr>
        <w:t xml:space="preserve">a claim for </w:t>
      </w:r>
      <w:r w:rsidR="005B6FCE" w:rsidRPr="001D4A85">
        <w:rPr>
          <w:rFonts w:ascii="Times New Roman" w:hAnsi="Times New Roman"/>
        </w:rPr>
        <w:t>economic</w:t>
      </w:r>
      <w:r w:rsidR="008F5397" w:rsidRPr="001D4A85">
        <w:rPr>
          <w:rFonts w:ascii="Times New Roman" w:hAnsi="Times New Roman"/>
        </w:rPr>
        <w:t xml:space="preserve"> loss in </w:t>
      </w:r>
      <w:r w:rsidR="005B6FCE" w:rsidRPr="001D4A85">
        <w:rPr>
          <w:rFonts w:ascii="Times New Roman" w:hAnsi="Times New Roman"/>
        </w:rPr>
        <w:t>tort</w:t>
      </w:r>
      <w:r w:rsidR="008F5397" w:rsidRPr="001D4A85">
        <w:rPr>
          <w:rFonts w:ascii="Times New Roman" w:hAnsi="Times New Roman"/>
        </w:rPr>
        <w:t xml:space="preserve"> </w:t>
      </w:r>
      <w:r w:rsidR="00C9218B" w:rsidRPr="001D4A85">
        <w:rPr>
          <w:rFonts w:ascii="Times New Roman" w:hAnsi="Times New Roman"/>
        </w:rPr>
        <w:t xml:space="preserve">arising from a failure to take reasonable care </w:t>
      </w:r>
      <w:r w:rsidR="008F5397" w:rsidRPr="001D4A85">
        <w:rPr>
          <w:rFonts w:ascii="Times New Roman" w:hAnsi="Times New Roman"/>
        </w:rPr>
        <w:t xml:space="preserve">as </w:t>
      </w:r>
      <w:r w:rsidR="00C9218B" w:rsidRPr="001D4A85">
        <w:rPr>
          <w:rFonts w:ascii="Times New Roman" w:hAnsi="Times New Roman"/>
        </w:rPr>
        <w:t>referred to in s 34(1)(a) of the CLA</w:t>
      </w:r>
      <w:r w:rsidR="00722FCC" w:rsidRPr="001D4A85">
        <w:rPr>
          <w:rFonts w:ascii="Times New Roman" w:hAnsi="Times New Roman"/>
        </w:rPr>
        <w:t>,</w:t>
      </w:r>
      <w:r w:rsidR="00326400" w:rsidRPr="001D4A85">
        <w:rPr>
          <w:rFonts w:ascii="Times New Roman" w:hAnsi="Times New Roman"/>
        </w:rPr>
        <w:t xml:space="preserve"> is an</w:t>
      </w:r>
      <w:r w:rsidR="00FB1494" w:rsidRPr="001D4A85">
        <w:rPr>
          <w:rFonts w:ascii="Times New Roman" w:hAnsi="Times New Roman"/>
        </w:rPr>
        <w:t xml:space="preserve"> "apportionable claim"</w:t>
      </w:r>
      <w:r w:rsidR="00C9218B" w:rsidRPr="001D4A85">
        <w:rPr>
          <w:rFonts w:ascii="Times New Roman" w:hAnsi="Times New Roman"/>
        </w:rPr>
        <w:t>; (b) </w:t>
      </w:r>
      <w:r w:rsidR="00722FCC" w:rsidRPr="001D4A85">
        <w:rPr>
          <w:rFonts w:ascii="Times New Roman" w:hAnsi="Times New Roman"/>
        </w:rPr>
        <w:t>that claim</w:t>
      </w:r>
      <w:r w:rsidR="00326400" w:rsidRPr="001D4A85">
        <w:rPr>
          <w:rFonts w:ascii="Times New Roman" w:hAnsi="Times New Roman"/>
        </w:rPr>
        <w:t xml:space="preserve"> is a </w:t>
      </w:r>
      <w:r w:rsidR="00D95CC0" w:rsidRPr="001D4A85">
        <w:rPr>
          <w:rFonts w:ascii="Times New Roman" w:hAnsi="Times New Roman"/>
        </w:rPr>
        <w:t>"</w:t>
      </w:r>
      <w:r w:rsidR="00326400" w:rsidRPr="001D4A85">
        <w:rPr>
          <w:rFonts w:ascii="Times New Roman" w:hAnsi="Times New Roman"/>
        </w:rPr>
        <w:t xml:space="preserve">single </w:t>
      </w:r>
      <w:r w:rsidR="00FB1494" w:rsidRPr="001D4A85">
        <w:rPr>
          <w:rFonts w:ascii="Times New Roman" w:hAnsi="Times New Roman"/>
        </w:rPr>
        <w:t>apportionable</w:t>
      </w:r>
      <w:r w:rsidR="00326400" w:rsidRPr="001D4A85">
        <w:rPr>
          <w:rFonts w:ascii="Times New Roman" w:hAnsi="Times New Roman"/>
        </w:rPr>
        <w:t xml:space="preserve"> claim</w:t>
      </w:r>
      <w:r w:rsidR="00D95CC0" w:rsidRPr="001D4A85">
        <w:rPr>
          <w:rFonts w:ascii="Times New Roman" w:hAnsi="Times New Roman"/>
        </w:rPr>
        <w:t>"</w:t>
      </w:r>
      <w:r w:rsidR="00326400" w:rsidRPr="001D4A85">
        <w:rPr>
          <w:rFonts w:ascii="Times New Roman" w:hAnsi="Times New Roman"/>
        </w:rPr>
        <w:t xml:space="preserve"> </w:t>
      </w:r>
      <w:r w:rsidR="00FB1494" w:rsidRPr="001D4A85">
        <w:rPr>
          <w:rFonts w:ascii="Times New Roman" w:hAnsi="Times New Roman"/>
        </w:rPr>
        <w:t xml:space="preserve">in respect of the same </w:t>
      </w:r>
      <w:r w:rsidR="00D95CC0" w:rsidRPr="001D4A85">
        <w:rPr>
          <w:rFonts w:ascii="Times New Roman" w:hAnsi="Times New Roman"/>
        </w:rPr>
        <w:t>damage</w:t>
      </w:r>
      <w:r w:rsidR="00FB1494" w:rsidRPr="001D4A85">
        <w:rPr>
          <w:rFonts w:ascii="Times New Roman" w:hAnsi="Times New Roman"/>
        </w:rPr>
        <w:t xml:space="preserve"> </w:t>
      </w:r>
      <w:r w:rsidR="00054BA1" w:rsidRPr="001D4A85">
        <w:rPr>
          <w:rFonts w:ascii="Times New Roman" w:hAnsi="Times New Roman"/>
        </w:rPr>
        <w:t xml:space="preserve">or loss </w:t>
      </w:r>
      <w:r w:rsidR="00FB1494" w:rsidRPr="001D4A85">
        <w:rPr>
          <w:rFonts w:ascii="Times New Roman" w:hAnsi="Times New Roman"/>
        </w:rPr>
        <w:t xml:space="preserve">in the proceedings as referred to in s 34(1A) of the CLA; </w:t>
      </w:r>
      <w:r w:rsidR="00D95CC0" w:rsidRPr="001D4A85">
        <w:rPr>
          <w:rFonts w:ascii="Times New Roman" w:hAnsi="Times New Roman"/>
        </w:rPr>
        <w:t>(c) there are "</w:t>
      </w:r>
      <w:r w:rsidR="00525C91" w:rsidRPr="001D4A85">
        <w:rPr>
          <w:rFonts w:ascii="Times New Roman" w:hAnsi="Times New Roman"/>
        </w:rPr>
        <w:t>concurrent wrongdoers" in relation to that claim, being the other persons who</w:t>
      </w:r>
      <w:r w:rsidR="00485F9D" w:rsidRPr="001D4A85">
        <w:rPr>
          <w:rFonts w:ascii="Times New Roman" w:hAnsi="Times New Roman"/>
        </w:rPr>
        <w:t>se acts or omissions in the carrying out of the building work (or</w:t>
      </w:r>
      <w:r w:rsidR="002A04D1" w:rsidRPr="001D4A85">
        <w:rPr>
          <w:rFonts w:ascii="Times New Roman" w:hAnsi="Times New Roman"/>
        </w:rPr>
        <w:t xml:space="preserve"> </w:t>
      </w:r>
      <w:r w:rsidR="00485F9D" w:rsidRPr="001D4A85">
        <w:rPr>
          <w:rFonts w:ascii="Times New Roman" w:hAnsi="Times New Roman"/>
        </w:rPr>
        <w:t xml:space="preserve">the exercise of other functions </w:t>
      </w:r>
      <w:r w:rsidR="008C2A78" w:rsidRPr="001D4A85">
        <w:rPr>
          <w:rFonts w:ascii="Times New Roman" w:hAnsi="Times New Roman"/>
        </w:rPr>
        <w:t>in respect of the building work on the part of the principal certifying authority and the local council)</w:t>
      </w:r>
      <w:r w:rsidR="00FF13CF" w:rsidRPr="001D4A85">
        <w:rPr>
          <w:rFonts w:ascii="Times New Roman" w:hAnsi="Times New Roman"/>
        </w:rPr>
        <w:t xml:space="preserve"> </w:t>
      </w:r>
      <w:r w:rsidR="007C3B09" w:rsidRPr="001D4A85">
        <w:rPr>
          <w:rFonts w:ascii="Times New Roman" w:hAnsi="Times New Roman"/>
        </w:rPr>
        <w:t xml:space="preserve">also </w:t>
      </w:r>
      <w:r w:rsidR="00FF13CF" w:rsidRPr="001D4A85">
        <w:rPr>
          <w:rFonts w:ascii="Times New Roman" w:hAnsi="Times New Roman"/>
        </w:rPr>
        <w:t>caused the damage or loss that is the subject of the claim as referred to in s </w:t>
      </w:r>
      <w:r w:rsidR="00EF1CCC" w:rsidRPr="001D4A85">
        <w:rPr>
          <w:rFonts w:ascii="Times New Roman" w:hAnsi="Times New Roman"/>
        </w:rPr>
        <w:t>34(2) of the CLA; and (</w:t>
      </w:r>
      <w:r w:rsidR="00997756" w:rsidRPr="001D4A85">
        <w:rPr>
          <w:rFonts w:ascii="Times New Roman" w:hAnsi="Times New Roman"/>
        </w:rPr>
        <w:t>d</w:t>
      </w:r>
      <w:r w:rsidR="00EF1CCC" w:rsidRPr="001D4A85">
        <w:rPr>
          <w:rFonts w:ascii="Times New Roman" w:hAnsi="Times New Roman"/>
        </w:rPr>
        <w:t>) the liability of all such concurrent wrongdoers, in accordance with s</w:t>
      </w:r>
      <w:r w:rsidR="00291BE6" w:rsidRPr="001D4A85">
        <w:rPr>
          <w:rFonts w:ascii="Times New Roman" w:hAnsi="Times New Roman"/>
        </w:rPr>
        <w:t> </w:t>
      </w:r>
      <w:r w:rsidR="00EF1CCC" w:rsidRPr="001D4A85">
        <w:rPr>
          <w:rFonts w:ascii="Times New Roman" w:hAnsi="Times New Roman"/>
        </w:rPr>
        <w:t xml:space="preserve">34A(3) of the CLA, "is to be determined in accordance with </w:t>
      </w:r>
      <w:r w:rsidR="00E56E94" w:rsidRPr="001D4A85">
        <w:rPr>
          <w:rFonts w:ascii="Times New Roman" w:hAnsi="Times New Roman"/>
        </w:rPr>
        <w:t>the provisions of" Pt 4 of the CLA.</w:t>
      </w:r>
      <w:r w:rsidR="00F44438" w:rsidRPr="001D4A85">
        <w:rPr>
          <w:rFonts w:ascii="Times New Roman" w:hAnsi="Times New Roman"/>
        </w:rPr>
        <w:t xml:space="preserve"> </w:t>
      </w:r>
    </w:p>
    <w:p w14:paraId="29244808" w14:textId="7DD79A25" w:rsidR="00E56E94" w:rsidRPr="001D4A85" w:rsidRDefault="00E56E94" w:rsidP="001D4A85">
      <w:pPr>
        <w:pStyle w:val="FixListStyle"/>
        <w:spacing w:after="260" w:line="280" w:lineRule="exact"/>
        <w:ind w:right="0"/>
        <w:jc w:val="both"/>
        <w:rPr>
          <w:rFonts w:ascii="Times New Roman" w:hAnsi="Times New Roman"/>
        </w:rPr>
      </w:pPr>
      <w:r w:rsidRPr="001D4A85">
        <w:rPr>
          <w:rFonts w:ascii="Times New Roman" w:hAnsi="Times New Roman"/>
        </w:rPr>
        <w:lastRenderedPageBreak/>
        <w:tab/>
      </w:r>
      <w:r w:rsidR="000A3C0D" w:rsidRPr="001D4A85">
        <w:rPr>
          <w:rFonts w:ascii="Times New Roman" w:hAnsi="Times New Roman"/>
        </w:rPr>
        <w:t xml:space="preserve">The Court of Appeal's </w:t>
      </w:r>
      <w:r w:rsidR="003E6F8D" w:rsidRPr="001D4A85">
        <w:rPr>
          <w:rFonts w:ascii="Times New Roman" w:hAnsi="Times New Roman"/>
        </w:rPr>
        <w:t xml:space="preserve">principal </w:t>
      </w:r>
      <w:r w:rsidR="000A3C0D" w:rsidRPr="001D4A85">
        <w:rPr>
          <w:rFonts w:ascii="Times New Roman" w:hAnsi="Times New Roman"/>
        </w:rPr>
        <w:t xml:space="preserve">error, according to the appellants, was to </w:t>
      </w:r>
      <w:r w:rsidR="00201352" w:rsidRPr="001D4A85">
        <w:rPr>
          <w:rFonts w:ascii="Times New Roman" w:hAnsi="Times New Roman"/>
        </w:rPr>
        <w:t xml:space="preserve">fail to </w:t>
      </w:r>
      <w:r w:rsidR="000A3C0D" w:rsidRPr="001D4A85">
        <w:rPr>
          <w:rFonts w:ascii="Times New Roman" w:hAnsi="Times New Roman"/>
        </w:rPr>
        <w:t xml:space="preserve">recognise that </w:t>
      </w:r>
      <w:r w:rsidR="00E42FD1" w:rsidRPr="001D4A85">
        <w:rPr>
          <w:rFonts w:ascii="Times New Roman" w:hAnsi="Times New Roman"/>
        </w:rPr>
        <w:t>a person's s 37(1)</w:t>
      </w:r>
      <w:r w:rsidR="00B95417" w:rsidRPr="001D4A85">
        <w:rPr>
          <w:rFonts w:ascii="Times New Roman" w:hAnsi="Times New Roman"/>
        </w:rPr>
        <w:t xml:space="preserve"> </w:t>
      </w:r>
      <w:r w:rsidR="00E42FD1" w:rsidRPr="001D4A85">
        <w:rPr>
          <w:rFonts w:ascii="Times New Roman" w:hAnsi="Times New Roman"/>
        </w:rPr>
        <w:t>duty</w:t>
      </w:r>
      <w:r w:rsidR="00246C7A" w:rsidRPr="001D4A85">
        <w:rPr>
          <w:rFonts w:ascii="Times New Roman" w:hAnsi="Times New Roman"/>
        </w:rPr>
        <w:t>, liability for</w:t>
      </w:r>
      <w:r w:rsidR="00E42FD1" w:rsidRPr="001D4A85">
        <w:rPr>
          <w:rFonts w:ascii="Times New Roman" w:hAnsi="Times New Roman"/>
        </w:rPr>
        <w:t xml:space="preserve"> </w:t>
      </w:r>
      <w:r w:rsidR="00A06092" w:rsidRPr="001D4A85">
        <w:rPr>
          <w:rFonts w:ascii="Times New Roman" w:hAnsi="Times New Roman"/>
        </w:rPr>
        <w:t>which</w:t>
      </w:r>
      <w:r w:rsidR="00C70068" w:rsidRPr="001D4A85">
        <w:rPr>
          <w:rFonts w:ascii="Times New Roman" w:hAnsi="Times New Roman"/>
        </w:rPr>
        <w:t>,</w:t>
      </w:r>
      <w:r w:rsidR="00A06092" w:rsidRPr="001D4A85">
        <w:rPr>
          <w:rFonts w:ascii="Times New Roman" w:hAnsi="Times New Roman"/>
        </w:rPr>
        <w:t xml:space="preserve"> by s 39 of the </w:t>
      </w:r>
      <w:r w:rsidR="00602B6E" w:rsidRPr="001D4A85">
        <w:rPr>
          <w:rFonts w:ascii="Times New Roman" w:hAnsi="Times New Roman"/>
        </w:rPr>
        <w:t>DBPA</w:t>
      </w:r>
      <w:r w:rsidR="00C70068" w:rsidRPr="001D4A85">
        <w:rPr>
          <w:rFonts w:ascii="Times New Roman" w:hAnsi="Times New Roman"/>
        </w:rPr>
        <w:t>,</w:t>
      </w:r>
      <w:r w:rsidR="00A06092" w:rsidRPr="001D4A85">
        <w:rPr>
          <w:rFonts w:ascii="Times New Roman" w:hAnsi="Times New Roman"/>
        </w:rPr>
        <w:t xml:space="preserve"> cannot be </w:t>
      </w:r>
      <w:r w:rsidR="00246C7A" w:rsidRPr="001D4A85">
        <w:rPr>
          <w:rFonts w:ascii="Times New Roman" w:hAnsi="Times New Roman"/>
        </w:rPr>
        <w:t xml:space="preserve">avoided by delegating or </w:t>
      </w:r>
      <w:r w:rsidR="00157202" w:rsidRPr="001D4A85">
        <w:rPr>
          <w:rFonts w:ascii="Times New Roman" w:hAnsi="Times New Roman"/>
        </w:rPr>
        <w:t xml:space="preserve">otherwise </w:t>
      </w:r>
      <w:r w:rsidR="00246C7A" w:rsidRPr="001D4A85">
        <w:rPr>
          <w:rFonts w:ascii="Times New Roman" w:hAnsi="Times New Roman"/>
        </w:rPr>
        <w:t>entrusting functions within the scope of that duty t</w:t>
      </w:r>
      <w:r w:rsidR="007465CD" w:rsidRPr="001D4A85">
        <w:rPr>
          <w:rFonts w:ascii="Times New Roman" w:hAnsi="Times New Roman"/>
        </w:rPr>
        <w:t xml:space="preserve">o another person, </w:t>
      </w:r>
      <w:r w:rsidR="00A06092" w:rsidRPr="001D4A85">
        <w:rPr>
          <w:rFonts w:ascii="Times New Roman" w:hAnsi="Times New Roman"/>
        </w:rPr>
        <w:t>is confined to the "construction work" that person has in fact carried out</w:t>
      </w:r>
      <w:r w:rsidR="009243D0" w:rsidRPr="001D4A85">
        <w:rPr>
          <w:rFonts w:ascii="Times New Roman" w:hAnsi="Times New Roman"/>
        </w:rPr>
        <w:t>.</w:t>
      </w:r>
      <w:r w:rsidR="00F3706C" w:rsidRPr="001D4A85">
        <w:rPr>
          <w:rFonts w:ascii="Times New Roman" w:hAnsi="Times New Roman"/>
        </w:rPr>
        <w:t xml:space="preserve"> </w:t>
      </w:r>
      <w:r w:rsidR="009243D0" w:rsidRPr="001D4A85">
        <w:rPr>
          <w:rFonts w:ascii="Times New Roman" w:hAnsi="Times New Roman"/>
        </w:rPr>
        <w:t xml:space="preserve">As s 36(1) of the </w:t>
      </w:r>
      <w:r w:rsidR="005319EA" w:rsidRPr="001D4A85">
        <w:rPr>
          <w:rFonts w:ascii="Times New Roman" w:hAnsi="Times New Roman"/>
        </w:rPr>
        <w:t xml:space="preserve">DBPA </w:t>
      </w:r>
      <w:r w:rsidR="009243D0" w:rsidRPr="001D4A85">
        <w:rPr>
          <w:rFonts w:ascii="Times New Roman" w:hAnsi="Times New Roman"/>
        </w:rPr>
        <w:t xml:space="preserve">defines "construction work" </w:t>
      </w:r>
      <w:r w:rsidR="0084318F" w:rsidRPr="001D4A85">
        <w:rPr>
          <w:rFonts w:ascii="Times New Roman" w:hAnsi="Times New Roman"/>
        </w:rPr>
        <w:t>as consisting of four distinct kinds of actions in paras</w:t>
      </w:r>
      <w:r w:rsidR="00317BD8" w:rsidRPr="001D4A85">
        <w:rPr>
          <w:rFonts w:ascii="Times New Roman" w:hAnsi="Times New Roman"/>
        </w:rPr>
        <w:t> </w:t>
      </w:r>
      <w:r w:rsidR="0084318F" w:rsidRPr="001D4A85">
        <w:rPr>
          <w:rFonts w:ascii="Times New Roman" w:hAnsi="Times New Roman"/>
        </w:rPr>
        <w:t xml:space="preserve">(a)-(d), the duty in s 37(1) is only to </w:t>
      </w:r>
      <w:r w:rsidR="005840F6" w:rsidRPr="001D4A85">
        <w:rPr>
          <w:rFonts w:ascii="Times New Roman" w:hAnsi="Times New Roman"/>
        </w:rPr>
        <w:t>exercise reasonable care to avoid economic loss caused by defects in the building for which "</w:t>
      </w:r>
      <w:r w:rsidR="005840F6" w:rsidRPr="001D4A85">
        <w:rPr>
          <w:rFonts w:ascii="Times New Roman" w:hAnsi="Times New Roman"/>
          <w:i/>
          <w:iCs/>
        </w:rPr>
        <w:t>the</w:t>
      </w:r>
      <w:r w:rsidR="005840F6" w:rsidRPr="001D4A85">
        <w:rPr>
          <w:rFonts w:ascii="Times New Roman" w:hAnsi="Times New Roman"/>
        </w:rPr>
        <w:t xml:space="preserve"> work" was done and "arising from </w:t>
      </w:r>
      <w:r w:rsidR="005840F6" w:rsidRPr="001D4A85">
        <w:rPr>
          <w:rFonts w:ascii="Times New Roman" w:hAnsi="Times New Roman"/>
          <w:i/>
          <w:iCs/>
        </w:rPr>
        <w:t>the</w:t>
      </w:r>
      <w:r w:rsidR="005840F6" w:rsidRPr="001D4A85">
        <w:rPr>
          <w:rFonts w:ascii="Times New Roman" w:hAnsi="Times New Roman"/>
        </w:rPr>
        <w:t xml:space="preserve"> construction work"</w:t>
      </w:r>
      <w:r w:rsidR="00F5123D" w:rsidRPr="001D4A85">
        <w:rPr>
          <w:rFonts w:ascii="Times New Roman" w:hAnsi="Times New Roman"/>
        </w:rPr>
        <w:t>.</w:t>
      </w:r>
      <w:r w:rsidR="005840F6" w:rsidRPr="001D4A85">
        <w:rPr>
          <w:rFonts w:ascii="Times New Roman" w:hAnsi="Times New Roman"/>
        </w:rPr>
        <w:t xml:space="preserve"> </w:t>
      </w:r>
      <w:r w:rsidR="00F151B6" w:rsidRPr="001D4A85">
        <w:rPr>
          <w:rFonts w:ascii="Times New Roman" w:hAnsi="Times New Roman"/>
        </w:rPr>
        <w:t>Section</w:t>
      </w:r>
      <w:r w:rsidR="00317BD8" w:rsidRPr="001D4A85">
        <w:rPr>
          <w:rFonts w:ascii="Times New Roman" w:hAnsi="Times New Roman"/>
        </w:rPr>
        <w:t> </w:t>
      </w:r>
      <w:r w:rsidR="00F151B6" w:rsidRPr="001D4A85">
        <w:rPr>
          <w:rFonts w:ascii="Times New Roman" w:hAnsi="Times New Roman"/>
        </w:rPr>
        <w:t xml:space="preserve">39 of the </w:t>
      </w:r>
      <w:r w:rsidR="005319EA" w:rsidRPr="001D4A85">
        <w:rPr>
          <w:rFonts w:ascii="Times New Roman" w:hAnsi="Times New Roman"/>
        </w:rPr>
        <w:t xml:space="preserve">DBPA </w:t>
      </w:r>
      <w:r w:rsidR="00F151B6" w:rsidRPr="001D4A85">
        <w:rPr>
          <w:rFonts w:ascii="Times New Roman" w:hAnsi="Times New Roman"/>
        </w:rPr>
        <w:t xml:space="preserve">applies to prevent </w:t>
      </w:r>
      <w:r w:rsidR="0026282F" w:rsidRPr="001D4A85">
        <w:rPr>
          <w:rFonts w:ascii="Times New Roman" w:hAnsi="Times New Roman"/>
        </w:rPr>
        <w:t>the person</w:t>
      </w:r>
      <w:r w:rsidR="00BE72A6" w:rsidRPr="001D4A85">
        <w:rPr>
          <w:rFonts w:ascii="Times New Roman" w:hAnsi="Times New Roman"/>
        </w:rPr>
        <w:t>,</w:t>
      </w:r>
      <w:r w:rsidR="0026282F" w:rsidRPr="001D4A85">
        <w:rPr>
          <w:rFonts w:ascii="Times New Roman" w:hAnsi="Times New Roman"/>
        </w:rPr>
        <w:t xml:space="preserve"> </w:t>
      </w:r>
      <w:r w:rsidR="00BE72A6" w:rsidRPr="001D4A85">
        <w:rPr>
          <w:rFonts w:ascii="Times New Roman" w:hAnsi="Times New Roman"/>
        </w:rPr>
        <w:t xml:space="preserve">by the taking of reasonable care in delegating or </w:t>
      </w:r>
      <w:r w:rsidR="00EE612B" w:rsidRPr="001D4A85">
        <w:rPr>
          <w:rFonts w:ascii="Times New Roman" w:hAnsi="Times New Roman"/>
        </w:rPr>
        <w:t xml:space="preserve">otherwise </w:t>
      </w:r>
      <w:r w:rsidR="00BE72A6" w:rsidRPr="001D4A85">
        <w:rPr>
          <w:rFonts w:ascii="Times New Roman" w:hAnsi="Times New Roman"/>
        </w:rPr>
        <w:t xml:space="preserve">entrusting functions within the scope of that duty to another person, </w:t>
      </w:r>
      <w:r w:rsidR="00321517" w:rsidRPr="001D4A85">
        <w:rPr>
          <w:rFonts w:ascii="Times New Roman" w:hAnsi="Times New Roman"/>
        </w:rPr>
        <w:t xml:space="preserve">from </w:t>
      </w:r>
      <w:r w:rsidR="007465CD" w:rsidRPr="001D4A85">
        <w:rPr>
          <w:rFonts w:ascii="Times New Roman" w:hAnsi="Times New Roman"/>
        </w:rPr>
        <w:t xml:space="preserve">avoiding liability for </w:t>
      </w:r>
      <w:r w:rsidR="00D55EB6" w:rsidRPr="001D4A85">
        <w:rPr>
          <w:rFonts w:ascii="Times New Roman" w:hAnsi="Times New Roman"/>
        </w:rPr>
        <w:t xml:space="preserve">breach of </w:t>
      </w:r>
      <w:r w:rsidR="00F151B6" w:rsidRPr="001D4A85">
        <w:rPr>
          <w:rFonts w:ascii="Times New Roman" w:hAnsi="Times New Roman"/>
        </w:rPr>
        <w:t xml:space="preserve">that duty of care. </w:t>
      </w:r>
      <w:r w:rsidR="00321517" w:rsidRPr="001D4A85">
        <w:rPr>
          <w:rFonts w:ascii="Times New Roman" w:hAnsi="Times New Roman"/>
        </w:rPr>
        <w:t xml:space="preserve">Accordingly, while a </w:t>
      </w:r>
      <w:r w:rsidR="002E64E1" w:rsidRPr="001D4A85">
        <w:rPr>
          <w:rFonts w:ascii="Times New Roman" w:hAnsi="Times New Roman"/>
        </w:rPr>
        <w:t xml:space="preserve">person subject to the s 37(1) duty cannot exclude or </w:t>
      </w:r>
      <w:r w:rsidR="00B2488A" w:rsidRPr="001D4A85">
        <w:rPr>
          <w:rFonts w:ascii="Times New Roman" w:hAnsi="Times New Roman"/>
        </w:rPr>
        <w:t xml:space="preserve">limit their liability for not exercising reasonable care to avoid economic loss caused by defects in the building </w:t>
      </w:r>
      <w:r w:rsidR="00F14380" w:rsidRPr="001D4A85">
        <w:rPr>
          <w:rFonts w:ascii="Times New Roman" w:hAnsi="Times New Roman"/>
        </w:rPr>
        <w:t>arising from the construction work the</w:t>
      </w:r>
      <w:r w:rsidR="00110CA1" w:rsidRPr="001D4A85">
        <w:rPr>
          <w:rFonts w:ascii="Times New Roman" w:hAnsi="Times New Roman"/>
        </w:rPr>
        <w:t xml:space="preserve"> person</w:t>
      </w:r>
      <w:r w:rsidR="00F14380" w:rsidRPr="001D4A85">
        <w:rPr>
          <w:rFonts w:ascii="Times New Roman" w:hAnsi="Times New Roman"/>
        </w:rPr>
        <w:t xml:space="preserve"> in fact </w:t>
      </w:r>
      <w:r w:rsidR="00253F42" w:rsidRPr="001D4A85">
        <w:rPr>
          <w:rFonts w:ascii="Times New Roman" w:hAnsi="Times New Roman"/>
        </w:rPr>
        <w:t>carried out</w:t>
      </w:r>
      <w:r w:rsidR="00F14380" w:rsidRPr="001D4A85">
        <w:rPr>
          <w:rFonts w:ascii="Times New Roman" w:hAnsi="Times New Roman"/>
        </w:rPr>
        <w:t xml:space="preserve">, the </w:t>
      </w:r>
      <w:r w:rsidR="00714929" w:rsidRPr="001D4A85">
        <w:rPr>
          <w:rFonts w:ascii="Times New Roman" w:hAnsi="Times New Roman"/>
        </w:rPr>
        <w:t xml:space="preserve">person is entitled to claim that </w:t>
      </w:r>
      <w:r w:rsidR="00910719" w:rsidRPr="001D4A85">
        <w:rPr>
          <w:rFonts w:ascii="Times New Roman" w:hAnsi="Times New Roman"/>
        </w:rPr>
        <w:t xml:space="preserve">there are other persons, who </w:t>
      </w:r>
      <w:r w:rsidR="00A9271A" w:rsidRPr="001D4A85">
        <w:rPr>
          <w:rFonts w:ascii="Times New Roman" w:hAnsi="Times New Roman"/>
        </w:rPr>
        <w:t xml:space="preserve">carried out </w:t>
      </w:r>
      <w:r w:rsidR="00910719" w:rsidRPr="001D4A85">
        <w:rPr>
          <w:rFonts w:ascii="Times New Roman" w:hAnsi="Times New Roman"/>
        </w:rPr>
        <w:t xml:space="preserve">other construction work or performed some other function in respect of the building, </w:t>
      </w:r>
      <w:r w:rsidR="009F436F" w:rsidRPr="001D4A85">
        <w:rPr>
          <w:rFonts w:ascii="Times New Roman" w:hAnsi="Times New Roman"/>
        </w:rPr>
        <w:t xml:space="preserve">whose acts or omissions caused the same loss or damage and </w:t>
      </w:r>
      <w:r w:rsidR="00085E9F" w:rsidRPr="001D4A85">
        <w:rPr>
          <w:rFonts w:ascii="Times New Roman" w:hAnsi="Times New Roman"/>
        </w:rPr>
        <w:t xml:space="preserve">who </w:t>
      </w:r>
      <w:r w:rsidR="009F436F" w:rsidRPr="001D4A85">
        <w:rPr>
          <w:rFonts w:ascii="Times New Roman" w:hAnsi="Times New Roman"/>
        </w:rPr>
        <w:t xml:space="preserve">therefore are concurrent wrongdoers, </w:t>
      </w:r>
      <w:r w:rsidR="00950F4A" w:rsidRPr="001D4A85">
        <w:rPr>
          <w:rFonts w:ascii="Times New Roman" w:hAnsi="Times New Roman"/>
        </w:rPr>
        <w:t>the liability of all of whom must be determined in accordance with Pt 4 of the CLA.</w:t>
      </w:r>
    </w:p>
    <w:p w14:paraId="3A82C2E5" w14:textId="6037644F" w:rsidR="0093035F" w:rsidRPr="001D4A85" w:rsidRDefault="00FE4462"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563F19" w:rsidRPr="001D4A85">
        <w:rPr>
          <w:rFonts w:ascii="Times New Roman" w:hAnsi="Times New Roman"/>
        </w:rPr>
        <w:t xml:space="preserve">In support of these </w:t>
      </w:r>
      <w:r w:rsidRPr="001D4A85">
        <w:rPr>
          <w:rFonts w:ascii="Times New Roman" w:hAnsi="Times New Roman"/>
        </w:rPr>
        <w:t xml:space="preserve">arguments </w:t>
      </w:r>
      <w:r w:rsidR="00563F19" w:rsidRPr="001D4A85">
        <w:rPr>
          <w:rFonts w:ascii="Times New Roman" w:hAnsi="Times New Roman"/>
        </w:rPr>
        <w:t xml:space="preserve">the appellants </w:t>
      </w:r>
      <w:r w:rsidR="00970675" w:rsidRPr="001D4A85">
        <w:rPr>
          <w:rFonts w:ascii="Times New Roman" w:hAnsi="Times New Roman"/>
        </w:rPr>
        <w:t xml:space="preserve">referred to </w:t>
      </w:r>
      <w:r w:rsidR="00EE73AA" w:rsidRPr="001D4A85">
        <w:rPr>
          <w:rFonts w:ascii="Times New Roman" w:hAnsi="Times New Roman"/>
        </w:rPr>
        <w:t xml:space="preserve">the overall </w:t>
      </w:r>
      <w:r w:rsidR="008D2B19" w:rsidRPr="001D4A85">
        <w:rPr>
          <w:rFonts w:ascii="Times New Roman" w:hAnsi="Times New Roman"/>
        </w:rPr>
        <w:t>structure</w:t>
      </w:r>
      <w:r w:rsidR="00EE73AA" w:rsidRPr="001D4A85">
        <w:rPr>
          <w:rFonts w:ascii="Times New Roman" w:hAnsi="Times New Roman"/>
        </w:rPr>
        <w:t xml:space="preserve"> of the </w:t>
      </w:r>
      <w:r w:rsidR="005319EA" w:rsidRPr="001D4A85">
        <w:rPr>
          <w:rFonts w:ascii="Times New Roman" w:hAnsi="Times New Roman"/>
        </w:rPr>
        <w:t>DBPA</w:t>
      </w:r>
      <w:r w:rsidR="00EE73AA" w:rsidRPr="001D4A85">
        <w:rPr>
          <w:rFonts w:ascii="Times New Roman" w:hAnsi="Times New Roman"/>
        </w:rPr>
        <w:t xml:space="preserve">, </w:t>
      </w:r>
      <w:r w:rsidR="008D2B19" w:rsidRPr="001D4A85">
        <w:rPr>
          <w:rFonts w:ascii="Times New Roman" w:hAnsi="Times New Roman"/>
        </w:rPr>
        <w:t>particularly</w:t>
      </w:r>
      <w:r w:rsidR="00EE73AA" w:rsidRPr="001D4A85">
        <w:rPr>
          <w:rFonts w:ascii="Times New Roman" w:hAnsi="Times New Roman"/>
        </w:rPr>
        <w:t xml:space="preserve"> the difference between the </w:t>
      </w:r>
      <w:r w:rsidR="008D2B19" w:rsidRPr="001D4A85">
        <w:rPr>
          <w:rFonts w:ascii="Times New Roman" w:hAnsi="Times New Roman"/>
        </w:rPr>
        <w:t>concept</w:t>
      </w:r>
      <w:r w:rsidR="00EE73AA" w:rsidRPr="001D4A85">
        <w:rPr>
          <w:rFonts w:ascii="Times New Roman" w:hAnsi="Times New Roman"/>
        </w:rPr>
        <w:t xml:space="preserve"> of </w:t>
      </w:r>
      <w:r w:rsidR="008D2B19" w:rsidRPr="001D4A85">
        <w:rPr>
          <w:rFonts w:ascii="Times New Roman" w:hAnsi="Times New Roman"/>
        </w:rPr>
        <w:t xml:space="preserve">a person who "carries out construction work" as referred to in s 37(1) in Pt 4 of the </w:t>
      </w:r>
      <w:r w:rsidR="005319EA" w:rsidRPr="001D4A85">
        <w:rPr>
          <w:rFonts w:ascii="Times New Roman" w:hAnsi="Times New Roman"/>
        </w:rPr>
        <w:t xml:space="preserve">DBPA </w:t>
      </w:r>
      <w:r w:rsidR="008D2B19" w:rsidRPr="001D4A85">
        <w:rPr>
          <w:rFonts w:ascii="Times New Roman" w:hAnsi="Times New Roman"/>
        </w:rPr>
        <w:t xml:space="preserve">and a person who "does" or is taken "to do" construction work in </w:t>
      </w:r>
      <w:r w:rsidR="00170708" w:rsidRPr="001D4A85">
        <w:rPr>
          <w:rFonts w:ascii="Times New Roman" w:hAnsi="Times New Roman"/>
        </w:rPr>
        <w:t xml:space="preserve">provisions of </w:t>
      </w:r>
      <w:r w:rsidR="008D2B19" w:rsidRPr="001D4A85">
        <w:rPr>
          <w:rFonts w:ascii="Times New Roman" w:hAnsi="Times New Roman"/>
        </w:rPr>
        <w:t>Pt</w:t>
      </w:r>
      <w:r w:rsidR="00EE15BF" w:rsidRPr="001D4A85">
        <w:rPr>
          <w:rFonts w:ascii="Times New Roman" w:hAnsi="Times New Roman"/>
        </w:rPr>
        <w:t>s</w:t>
      </w:r>
      <w:r w:rsidR="008D2B19" w:rsidRPr="001D4A85">
        <w:rPr>
          <w:rFonts w:ascii="Times New Roman" w:hAnsi="Times New Roman"/>
        </w:rPr>
        <w:t> </w:t>
      </w:r>
      <w:r w:rsidR="00EE15BF" w:rsidRPr="001D4A85">
        <w:rPr>
          <w:rFonts w:ascii="Times New Roman" w:hAnsi="Times New Roman"/>
        </w:rPr>
        <w:t xml:space="preserve">1 and 2 of the </w:t>
      </w:r>
      <w:r w:rsidR="00C05D39" w:rsidRPr="001D4A85">
        <w:rPr>
          <w:rFonts w:ascii="Times New Roman" w:hAnsi="Times New Roman"/>
        </w:rPr>
        <w:t xml:space="preserve">DBPA </w:t>
      </w:r>
      <w:r w:rsidR="00EE15BF" w:rsidRPr="001D4A85">
        <w:rPr>
          <w:rFonts w:ascii="Times New Roman" w:hAnsi="Times New Roman"/>
        </w:rPr>
        <w:t>(eg, ss</w:t>
      </w:r>
      <w:r w:rsidR="00565318" w:rsidRPr="001D4A85">
        <w:rPr>
          <w:rFonts w:ascii="Times New Roman" w:hAnsi="Times New Roman"/>
        </w:rPr>
        <w:t> </w:t>
      </w:r>
      <w:r w:rsidR="00EE15BF" w:rsidRPr="001D4A85">
        <w:rPr>
          <w:rFonts w:ascii="Times New Roman" w:hAnsi="Times New Roman"/>
        </w:rPr>
        <w:t>7</w:t>
      </w:r>
      <w:r w:rsidR="00565318" w:rsidRPr="001D4A85">
        <w:rPr>
          <w:rFonts w:ascii="Times New Roman" w:hAnsi="Times New Roman"/>
        </w:rPr>
        <w:t>, 15, 18</w:t>
      </w:r>
      <w:r w:rsidR="00C96255" w:rsidRPr="001D4A85">
        <w:rPr>
          <w:rFonts w:ascii="Times New Roman" w:hAnsi="Times New Roman"/>
        </w:rPr>
        <w:t>,</w:t>
      </w:r>
      <w:r w:rsidR="00565318" w:rsidRPr="001D4A85">
        <w:rPr>
          <w:rFonts w:ascii="Times New Roman" w:hAnsi="Times New Roman"/>
        </w:rPr>
        <w:t xml:space="preserve"> 20</w:t>
      </w:r>
      <w:r w:rsidR="00B31BD2" w:rsidRPr="001D4A85">
        <w:rPr>
          <w:rFonts w:ascii="Times New Roman" w:hAnsi="Times New Roman"/>
        </w:rPr>
        <w:t>-</w:t>
      </w:r>
      <w:r w:rsidR="00001149" w:rsidRPr="001D4A85">
        <w:rPr>
          <w:rFonts w:ascii="Times New Roman" w:hAnsi="Times New Roman"/>
        </w:rPr>
        <w:t>22</w:t>
      </w:r>
      <w:r w:rsidR="00565318" w:rsidRPr="001D4A85">
        <w:rPr>
          <w:rFonts w:ascii="Times New Roman" w:hAnsi="Times New Roman"/>
        </w:rPr>
        <w:t>)</w:t>
      </w:r>
      <w:r w:rsidR="00392678" w:rsidRPr="001D4A85">
        <w:rPr>
          <w:rFonts w:ascii="Times New Roman" w:hAnsi="Times New Roman"/>
        </w:rPr>
        <w:t>.</w:t>
      </w:r>
      <w:r w:rsidR="00001149" w:rsidRPr="001D4A85">
        <w:rPr>
          <w:rFonts w:ascii="Times New Roman" w:hAnsi="Times New Roman"/>
        </w:rPr>
        <w:t xml:space="preserve"> </w:t>
      </w:r>
      <w:r w:rsidR="0093035F" w:rsidRPr="001D4A85">
        <w:rPr>
          <w:rFonts w:ascii="Times New Roman" w:hAnsi="Times New Roman"/>
        </w:rPr>
        <w:t xml:space="preserve">According to the appellants, </w:t>
      </w:r>
      <w:r w:rsidR="00095C43" w:rsidRPr="001D4A85">
        <w:rPr>
          <w:rFonts w:ascii="Times New Roman" w:hAnsi="Times New Roman"/>
        </w:rPr>
        <w:t xml:space="preserve">the fact that a person is a </w:t>
      </w:r>
      <w:r w:rsidR="00DC17E0" w:rsidRPr="001D4A85">
        <w:rPr>
          <w:rFonts w:ascii="Times New Roman" w:hAnsi="Times New Roman"/>
        </w:rPr>
        <w:t>"principal contractor" as referred to in s 7(2)</w:t>
      </w:r>
      <w:r w:rsidR="001D7AED" w:rsidRPr="001D4A85">
        <w:rPr>
          <w:rFonts w:ascii="Times New Roman" w:hAnsi="Times New Roman"/>
        </w:rPr>
        <w:t xml:space="preserve"> and that s 7(3) provides that</w:t>
      </w:r>
      <w:r w:rsidR="00E5512F" w:rsidRPr="001D4A85">
        <w:rPr>
          <w:rFonts w:ascii="Times New Roman" w:hAnsi="Times New Roman"/>
        </w:rPr>
        <w:t xml:space="preserve">, in the </w:t>
      </w:r>
      <w:r w:rsidR="005319EA" w:rsidRPr="001D4A85">
        <w:rPr>
          <w:rFonts w:ascii="Times New Roman" w:hAnsi="Times New Roman"/>
        </w:rPr>
        <w:t>DBPA</w:t>
      </w:r>
      <w:r w:rsidR="00E5512F" w:rsidRPr="001D4A85">
        <w:rPr>
          <w:rFonts w:ascii="Times New Roman" w:hAnsi="Times New Roman"/>
        </w:rPr>
        <w:t xml:space="preserve">, a "building practitioner is taken to do building work" if the practitioner is </w:t>
      </w:r>
      <w:r w:rsidR="00764BAC" w:rsidRPr="001D4A85">
        <w:rPr>
          <w:rFonts w:ascii="Times New Roman" w:hAnsi="Times New Roman"/>
        </w:rPr>
        <w:t>"</w:t>
      </w:r>
      <w:r w:rsidR="00E5512F" w:rsidRPr="001D4A85">
        <w:rPr>
          <w:rFonts w:ascii="Times New Roman" w:hAnsi="Times New Roman"/>
        </w:rPr>
        <w:t>the principal contractor for the work</w:t>
      </w:r>
      <w:r w:rsidR="00655990" w:rsidRPr="001D4A85">
        <w:rPr>
          <w:rFonts w:ascii="Times New Roman" w:hAnsi="Times New Roman"/>
        </w:rPr>
        <w:t xml:space="preserve">" does not mean that the </w:t>
      </w:r>
      <w:r w:rsidR="00367541" w:rsidRPr="001D4A85">
        <w:rPr>
          <w:rFonts w:ascii="Times New Roman" w:hAnsi="Times New Roman"/>
        </w:rPr>
        <w:t>principal contractor has "carrie</w:t>
      </w:r>
      <w:r w:rsidR="008A0A1F" w:rsidRPr="001D4A85">
        <w:rPr>
          <w:rFonts w:ascii="Times New Roman" w:hAnsi="Times New Roman"/>
        </w:rPr>
        <w:t>[</w:t>
      </w:r>
      <w:r w:rsidR="00367541" w:rsidRPr="001D4A85">
        <w:rPr>
          <w:rFonts w:ascii="Times New Roman" w:hAnsi="Times New Roman"/>
        </w:rPr>
        <w:t>d</w:t>
      </w:r>
      <w:r w:rsidR="008A0A1F" w:rsidRPr="001D4A85">
        <w:rPr>
          <w:rFonts w:ascii="Times New Roman" w:hAnsi="Times New Roman"/>
        </w:rPr>
        <w:t>]</w:t>
      </w:r>
      <w:r w:rsidR="00367541" w:rsidRPr="001D4A85">
        <w:rPr>
          <w:rFonts w:ascii="Times New Roman" w:hAnsi="Times New Roman"/>
        </w:rPr>
        <w:t xml:space="preserve"> out"</w:t>
      </w:r>
      <w:r w:rsidR="00E5512F" w:rsidRPr="001D4A85">
        <w:rPr>
          <w:rFonts w:ascii="Times New Roman" w:hAnsi="Times New Roman"/>
        </w:rPr>
        <w:t xml:space="preserve"> </w:t>
      </w:r>
      <w:r w:rsidR="00367541" w:rsidRPr="001D4A85">
        <w:rPr>
          <w:rFonts w:ascii="Times New Roman" w:hAnsi="Times New Roman"/>
        </w:rPr>
        <w:t xml:space="preserve">the "building work" </w:t>
      </w:r>
      <w:r w:rsidR="00A52BDC" w:rsidRPr="001D4A85">
        <w:rPr>
          <w:rFonts w:ascii="Times New Roman" w:hAnsi="Times New Roman"/>
        </w:rPr>
        <w:t xml:space="preserve">(being "construction work") within the meaning of s 37(1) of the </w:t>
      </w:r>
      <w:r w:rsidR="005319EA" w:rsidRPr="001D4A85">
        <w:rPr>
          <w:rFonts w:ascii="Times New Roman" w:hAnsi="Times New Roman"/>
        </w:rPr>
        <w:t>DBPA</w:t>
      </w:r>
      <w:r w:rsidR="00A52BDC" w:rsidRPr="001D4A85">
        <w:rPr>
          <w:rFonts w:ascii="Times New Roman" w:hAnsi="Times New Roman"/>
        </w:rPr>
        <w:t xml:space="preserve">. </w:t>
      </w:r>
      <w:r w:rsidR="00BA0DD4" w:rsidRPr="001D4A85">
        <w:rPr>
          <w:rFonts w:ascii="Times New Roman" w:hAnsi="Times New Roman"/>
        </w:rPr>
        <w:t xml:space="preserve">As the appellants would have it, to be taken to do building work for the purposes of those provisions of the </w:t>
      </w:r>
      <w:r w:rsidR="005319EA" w:rsidRPr="001D4A85">
        <w:rPr>
          <w:rFonts w:ascii="Times New Roman" w:hAnsi="Times New Roman"/>
        </w:rPr>
        <w:t xml:space="preserve">DBPA </w:t>
      </w:r>
      <w:r w:rsidR="00BA0DD4" w:rsidRPr="001D4A85">
        <w:rPr>
          <w:rFonts w:ascii="Times New Roman" w:hAnsi="Times New Roman"/>
        </w:rPr>
        <w:t>attach</w:t>
      </w:r>
      <w:r w:rsidR="00151960" w:rsidRPr="001D4A85">
        <w:rPr>
          <w:rFonts w:ascii="Times New Roman" w:hAnsi="Times New Roman"/>
        </w:rPr>
        <w:t>ing</w:t>
      </w:r>
      <w:r w:rsidR="00BA0DD4" w:rsidRPr="001D4A85">
        <w:rPr>
          <w:rFonts w:ascii="Times New Roman" w:hAnsi="Times New Roman"/>
        </w:rPr>
        <w:t xml:space="preserve"> obligations to a </w:t>
      </w:r>
      <w:r w:rsidR="008B1BD1" w:rsidRPr="001D4A85">
        <w:rPr>
          <w:rFonts w:ascii="Times New Roman" w:hAnsi="Times New Roman"/>
        </w:rPr>
        <w:t xml:space="preserve">building practitioner </w:t>
      </w:r>
      <w:r w:rsidR="00033376" w:rsidRPr="001D4A85">
        <w:rPr>
          <w:rFonts w:ascii="Times New Roman" w:hAnsi="Times New Roman"/>
        </w:rPr>
        <w:t>"</w:t>
      </w:r>
      <w:r w:rsidR="008B1BD1" w:rsidRPr="001D4A85">
        <w:rPr>
          <w:rFonts w:ascii="Times New Roman" w:hAnsi="Times New Roman"/>
        </w:rPr>
        <w:t>doing</w:t>
      </w:r>
      <w:r w:rsidR="00033376" w:rsidRPr="001D4A85">
        <w:rPr>
          <w:rFonts w:ascii="Times New Roman" w:hAnsi="Times New Roman"/>
        </w:rPr>
        <w:t>"</w:t>
      </w:r>
      <w:r w:rsidR="008B1BD1" w:rsidRPr="001D4A85">
        <w:rPr>
          <w:rFonts w:ascii="Times New Roman" w:hAnsi="Times New Roman"/>
        </w:rPr>
        <w:t xml:space="preserve"> building work (eg, in Pt 2)</w:t>
      </w:r>
      <w:r w:rsidR="00BB6052" w:rsidRPr="001D4A85">
        <w:rPr>
          <w:rFonts w:ascii="Times New Roman" w:hAnsi="Times New Roman"/>
        </w:rPr>
        <w:t xml:space="preserve"> does not mean that</w:t>
      </w:r>
      <w:r w:rsidR="008B1BD1" w:rsidRPr="001D4A85">
        <w:rPr>
          <w:rFonts w:ascii="Times New Roman" w:hAnsi="Times New Roman"/>
        </w:rPr>
        <w:t xml:space="preserve"> </w:t>
      </w:r>
      <w:r w:rsidR="0004162C" w:rsidRPr="001D4A85">
        <w:rPr>
          <w:rFonts w:ascii="Times New Roman" w:hAnsi="Times New Roman"/>
        </w:rPr>
        <w:t>the person has "carrie</w:t>
      </w:r>
      <w:r w:rsidR="009A0DBA" w:rsidRPr="001D4A85">
        <w:rPr>
          <w:rFonts w:ascii="Times New Roman" w:hAnsi="Times New Roman"/>
        </w:rPr>
        <w:t>[</w:t>
      </w:r>
      <w:r w:rsidR="0004162C" w:rsidRPr="001D4A85">
        <w:rPr>
          <w:rFonts w:ascii="Times New Roman" w:hAnsi="Times New Roman"/>
        </w:rPr>
        <w:t>d</w:t>
      </w:r>
      <w:r w:rsidR="009A0DBA" w:rsidRPr="001D4A85">
        <w:rPr>
          <w:rFonts w:ascii="Times New Roman" w:hAnsi="Times New Roman"/>
        </w:rPr>
        <w:t>]</w:t>
      </w:r>
      <w:r w:rsidR="0004162C" w:rsidRPr="001D4A85">
        <w:rPr>
          <w:rFonts w:ascii="Times New Roman" w:hAnsi="Times New Roman"/>
        </w:rPr>
        <w:t xml:space="preserve"> out construction work" (being the </w:t>
      </w:r>
      <w:r w:rsidR="00E300C4" w:rsidRPr="001D4A85">
        <w:rPr>
          <w:rFonts w:ascii="Times New Roman" w:hAnsi="Times New Roman"/>
        </w:rPr>
        <w:t>"</w:t>
      </w:r>
      <w:r w:rsidR="0004162C" w:rsidRPr="001D4A85">
        <w:rPr>
          <w:rFonts w:ascii="Times New Roman" w:hAnsi="Times New Roman"/>
        </w:rPr>
        <w:t>building work</w:t>
      </w:r>
      <w:r w:rsidR="00E300C4" w:rsidRPr="001D4A85">
        <w:rPr>
          <w:rFonts w:ascii="Times New Roman" w:hAnsi="Times New Roman"/>
        </w:rPr>
        <w:t>"</w:t>
      </w:r>
      <w:r w:rsidR="0004162C" w:rsidRPr="001D4A85">
        <w:rPr>
          <w:rFonts w:ascii="Times New Roman" w:hAnsi="Times New Roman"/>
        </w:rPr>
        <w:t xml:space="preserve">) for the purposes of Pt 4 of the </w:t>
      </w:r>
      <w:r w:rsidR="005319EA" w:rsidRPr="001D4A85">
        <w:rPr>
          <w:rFonts w:ascii="Times New Roman" w:hAnsi="Times New Roman"/>
        </w:rPr>
        <w:t>DBPA</w:t>
      </w:r>
      <w:r w:rsidR="0004162C" w:rsidRPr="001D4A85">
        <w:rPr>
          <w:rFonts w:ascii="Times New Roman" w:hAnsi="Times New Roman"/>
        </w:rPr>
        <w:t>.</w:t>
      </w:r>
      <w:r w:rsidR="00E72FE5" w:rsidRPr="001D4A85">
        <w:rPr>
          <w:rFonts w:ascii="Times New Roman" w:hAnsi="Times New Roman"/>
        </w:rPr>
        <w:t xml:space="preserve"> </w:t>
      </w:r>
    </w:p>
    <w:p w14:paraId="134B0B2E" w14:textId="48100836" w:rsidR="006A4594" w:rsidRPr="001D4A85" w:rsidRDefault="004C6746"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811604" w:rsidRPr="001D4A85">
        <w:rPr>
          <w:rFonts w:ascii="Times New Roman" w:hAnsi="Times New Roman"/>
        </w:rPr>
        <w:t xml:space="preserve">Underlying this last series of propositions is a </w:t>
      </w:r>
      <w:r w:rsidR="00F11854" w:rsidRPr="001D4A85">
        <w:rPr>
          <w:rFonts w:ascii="Times New Roman" w:hAnsi="Times New Roman"/>
        </w:rPr>
        <w:t xml:space="preserve">potential </w:t>
      </w:r>
      <w:r w:rsidR="00811604" w:rsidRPr="001D4A85">
        <w:rPr>
          <w:rFonts w:ascii="Times New Roman" w:hAnsi="Times New Roman"/>
        </w:rPr>
        <w:t>question about the interaction between s</w:t>
      </w:r>
      <w:r w:rsidR="00092C48" w:rsidRPr="001D4A85">
        <w:rPr>
          <w:rFonts w:ascii="Times New Roman" w:hAnsi="Times New Roman"/>
        </w:rPr>
        <w:t>s</w:t>
      </w:r>
      <w:r w:rsidR="00811604" w:rsidRPr="001D4A85">
        <w:rPr>
          <w:rFonts w:ascii="Times New Roman" w:hAnsi="Times New Roman"/>
        </w:rPr>
        <w:t xml:space="preserve"> 7(3) and </w:t>
      </w:r>
      <w:r w:rsidR="00092C48" w:rsidRPr="001D4A85">
        <w:rPr>
          <w:rFonts w:ascii="Times New Roman" w:hAnsi="Times New Roman"/>
        </w:rPr>
        <w:t xml:space="preserve">37(1) of the </w:t>
      </w:r>
      <w:r w:rsidR="005319EA" w:rsidRPr="001D4A85">
        <w:rPr>
          <w:rFonts w:ascii="Times New Roman" w:hAnsi="Times New Roman"/>
        </w:rPr>
        <w:t>DBPA</w:t>
      </w:r>
      <w:r w:rsidR="00092C48" w:rsidRPr="001D4A85">
        <w:rPr>
          <w:rFonts w:ascii="Times New Roman" w:hAnsi="Times New Roman"/>
        </w:rPr>
        <w:t xml:space="preserve">. The </w:t>
      </w:r>
      <w:r w:rsidR="001D2737" w:rsidRPr="001D4A85">
        <w:rPr>
          <w:rFonts w:ascii="Times New Roman" w:hAnsi="Times New Roman"/>
        </w:rPr>
        <w:t xml:space="preserve">potential </w:t>
      </w:r>
      <w:r w:rsidR="00092C48" w:rsidRPr="001D4A85">
        <w:rPr>
          <w:rFonts w:ascii="Times New Roman" w:hAnsi="Times New Roman"/>
        </w:rPr>
        <w:t xml:space="preserve">question is whether a person who is a "principal contractor" </w:t>
      </w:r>
      <w:r w:rsidR="00804A6D" w:rsidRPr="001D4A85">
        <w:rPr>
          <w:rFonts w:ascii="Times New Roman" w:hAnsi="Times New Roman"/>
        </w:rPr>
        <w:t xml:space="preserve">for building work </w:t>
      </w:r>
      <w:r w:rsidR="00092C48" w:rsidRPr="001D4A85">
        <w:rPr>
          <w:rFonts w:ascii="Times New Roman" w:hAnsi="Times New Roman"/>
        </w:rPr>
        <w:t>within the meaning of s 7</w:t>
      </w:r>
      <w:r w:rsidR="00AA327B" w:rsidRPr="001D4A85">
        <w:rPr>
          <w:rFonts w:ascii="Times New Roman" w:hAnsi="Times New Roman"/>
        </w:rPr>
        <w:t xml:space="preserve">(2) and who is thereby taken to </w:t>
      </w:r>
      <w:r w:rsidR="00804A6D" w:rsidRPr="001D4A85">
        <w:rPr>
          <w:rFonts w:ascii="Times New Roman" w:hAnsi="Times New Roman"/>
        </w:rPr>
        <w:t>do that building work in accordance with s 7(3) is</w:t>
      </w:r>
      <w:r w:rsidR="004E43ED" w:rsidRPr="001D4A85">
        <w:rPr>
          <w:rFonts w:ascii="Times New Roman" w:hAnsi="Times New Roman"/>
        </w:rPr>
        <w:t xml:space="preserve">, for that reason alone, a person who has carried out that building work </w:t>
      </w:r>
      <w:r w:rsidR="00594380" w:rsidRPr="001D4A85">
        <w:rPr>
          <w:rFonts w:ascii="Times New Roman" w:hAnsi="Times New Roman"/>
        </w:rPr>
        <w:t xml:space="preserve">(being "construction work") for the purposes of s 37(1) of the </w:t>
      </w:r>
      <w:r w:rsidR="005319EA" w:rsidRPr="001D4A85">
        <w:rPr>
          <w:rFonts w:ascii="Times New Roman" w:hAnsi="Times New Roman"/>
        </w:rPr>
        <w:t>DBPA</w:t>
      </w:r>
      <w:r w:rsidR="00594380" w:rsidRPr="001D4A85">
        <w:rPr>
          <w:rFonts w:ascii="Times New Roman" w:hAnsi="Times New Roman"/>
        </w:rPr>
        <w:t xml:space="preserve">. </w:t>
      </w:r>
      <w:r w:rsidR="00AF4293" w:rsidRPr="001D4A85">
        <w:rPr>
          <w:rFonts w:ascii="Times New Roman" w:hAnsi="Times New Roman"/>
        </w:rPr>
        <w:t>That question</w:t>
      </w:r>
      <w:r w:rsidR="001D2737" w:rsidRPr="001D4A85">
        <w:rPr>
          <w:rFonts w:ascii="Times New Roman" w:hAnsi="Times New Roman"/>
        </w:rPr>
        <w:t>, however</w:t>
      </w:r>
      <w:r w:rsidR="00AF4293" w:rsidRPr="001D4A85">
        <w:rPr>
          <w:rFonts w:ascii="Times New Roman" w:hAnsi="Times New Roman"/>
        </w:rPr>
        <w:t xml:space="preserve">: (a) did not arise before the </w:t>
      </w:r>
      <w:r w:rsidR="002544D1" w:rsidRPr="001D4A85">
        <w:rPr>
          <w:rFonts w:ascii="Times New Roman" w:hAnsi="Times New Roman"/>
        </w:rPr>
        <w:t>C</w:t>
      </w:r>
      <w:r w:rsidR="00AF4293" w:rsidRPr="001D4A85">
        <w:rPr>
          <w:rFonts w:ascii="Times New Roman" w:hAnsi="Times New Roman"/>
        </w:rPr>
        <w:t>ourts below; (b) is not the subject of a ground of appeal in this Court; and (c) </w:t>
      </w:r>
      <w:r w:rsidR="00231F14" w:rsidRPr="001D4A85">
        <w:rPr>
          <w:rFonts w:ascii="Times New Roman" w:hAnsi="Times New Roman"/>
        </w:rPr>
        <w:t xml:space="preserve">was not the subject of comprehensive </w:t>
      </w:r>
      <w:r w:rsidR="00231F14" w:rsidRPr="001D4A85">
        <w:rPr>
          <w:rFonts w:ascii="Times New Roman" w:hAnsi="Times New Roman"/>
        </w:rPr>
        <w:lastRenderedPageBreak/>
        <w:t>argument in this Court. For these reasons, th</w:t>
      </w:r>
      <w:r w:rsidR="006768C4" w:rsidRPr="001D4A85">
        <w:rPr>
          <w:rFonts w:ascii="Times New Roman" w:hAnsi="Times New Roman"/>
        </w:rPr>
        <w:t xml:space="preserve">is Court should refrain from expressing any answer to this question. </w:t>
      </w:r>
      <w:r w:rsidR="002544D1" w:rsidRPr="001D4A85">
        <w:rPr>
          <w:rFonts w:ascii="Times New Roman" w:hAnsi="Times New Roman"/>
        </w:rPr>
        <w:t xml:space="preserve">This is particularly so given </w:t>
      </w:r>
      <w:r w:rsidR="006768C4" w:rsidRPr="001D4A85">
        <w:rPr>
          <w:rFonts w:ascii="Times New Roman" w:hAnsi="Times New Roman"/>
        </w:rPr>
        <w:t xml:space="preserve">that </w:t>
      </w:r>
      <w:r w:rsidR="001D2737" w:rsidRPr="001D4A85">
        <w:rPr>
          <w:rFonts w:ascii="Times New Roman" w:hAnsi="Times New Roman"/>
        </w:rPr>
        <w:t>the relevance of the question to this case is by no means clear as</w:t>
      </w:r>
      <w:r w:rsidR="00DB5F3F" w:rsidRPr="001D4A85">
        <w:rPr>
          <w:rFonts w:ascii="Times New Roman" w:hAnsi="Times New Roman"/>
        </w:rPr>
        <w:t>,</w:t>
      </w:r>
      <w:r w:rsidR="001D2737" w:rsidRPr="001D4A85">
        <w:rPr>
          <w:rFonts w:ascii="Times New Roman" w:hAnsi="Times New Roman"/>
        </w:rPr>
        <w:t xml:space="preserve"> </w:t>
      </w:r>
      <w:r w:rsidR="009767A8" w:rsidRPr="001D4A85">
        <w:rPr>
          <w:rFonts w:ascii="Times New Roman" w:hAnsi="Times New Roman"/>
        </w:rPr>
        <w:t xml:space="preserve">in </w:t>
      </w:r>
      <w:r w:rsidR="006768C4" w:rsidRPr="001D4A85">
        <w:rPr>
          <w:rFonts w:ascii="Times New Roman" w:hAnsi="Times New Roman"/>
        </w:rPr>
        <w:t>the</w:t>
      </w:r>
      <w:r w:rsidR="009767A8" w:rsidRPr="001D4A85">
        <w:rPr>
          <w:rFonts w:ascii="Times New Roman" w:hAnsi="Times New Roman"/>
        </w:rPr>
        <w:t xml:space="preserve"> Response</w:t>
      </w:r>
      <w:r w:rsidR="00DB5F3F" w:rsidRPr="001D4A85">
        <w:rPr>
          <w:rFonts w:ascii="Times New Roman" w:hAnsi="Times New Roman"/>
        </w:rPr>
        <w:t>,</w:t>
      </w:r>
      <w:r w:rsidR="009767A8" w:rsidRPr="001D4A85">
        <w:rPr>
          <w:rFonts w:ascii="Times New Roman" w:hAnsi="Times New Roman"/>
        </w:rPr>
        <w:t xml:space="preserve"> the </w:t>
      </w:r>
      <w:r w:rsidR="002544D1" w:rsidRPr="001D4A85">
        <w:rPr>
          <w:rFonts w:ascii="Times New Roman" w:hAnsi="Times New Roman"/>
        </w:rPr>
        <w:t xml:space="preserve">appellants admit that </w:t>
      </w:r>
      <w:r w:rsidR="006A14C5" w:rsidRPr="001D4A85">
        <w:rPr>
          <w:rFonts w:ascii="Times New Roman" w:hAnsi="Times New Roman"/>
        </w:rPr>
        <w:t xml:space="preserve">Pafburn carried out residential building work </w:t>
      </w:r>
      <w:r w:rsidR="000C39D8" w:rsidRPr="001D4A85">
        <w:rPr>
          <w:rFonts w:ascii="Times New Roman" w:hAnsi="Times New Roman"/>
        </w:rPr>
        <w:t xml:space="preserve">within the meaning of cl 2 of Sch 1 to the HBA by constructing the </w:t>
      </w:r>
      <w:r w:rsidR="008A240C" w:rsidRPr="001D4A85">
        <w:rPr>
          <w:rFonts w:ascii="Times New Roman" w:hAnsi="Times New Roman"/>
        </w:rPr>
        <w:t>B</w:t>
      </w:r>
      <w:r w:rsidR="000C39D8" w:rsidRPr="001D4A85">
        <w:rPr>
          <w:rFonts w:ascii="Times New Roman" w:hAnsi="Times New Roman"/>
        </w:rPr>
        <w:t xml:space="preserve">uilding </w:t>
      </w:r>
      <w:r w:rsidR="001B13B1" w:rsidRPr="001D4A85">
        <w:rPr>
          <w:rFonts w:ascii="Times New Roman" w:hAnsi="Times New Roman"/>
        </w:rPr>
        <w:t xml:space="preserve">and </w:t>
      </w:r>
      <w:r w:rsidR="005A523E" w:rsidRPr="001D4A85">
        <w:rPr>
          <w:rFonts w:ascii="Times New Roman" w:hAnsi="Times New Roman"/>
        </w:rPr>
        <w:t>admit that by reason thereof Pafburn ca</w:t>
      </w:r>
      <w:r w:rsidR="00605BC0" w:rsidRPr="001D4A85">
        <w:rPr>
          <w:rFonts w:ascii="Times New Roman" w:hAnsi="Times New Roman"/>
        </w:rPr>
        <w:t>r</w:t>
      </w:r>
      <w:r w:rsidR="005A523E" w:rsidRPr="001D4A85">
        <w:rPr>
          <w:rFonts w:ascii="Times New Roman" w:hAnsi="Times New Roman"/>
        </w:rPr>
        <w:t>ried out "building work" and therefore "construction work" within the meaning of s 36(1) of the DBPA</w:t>
      </w:r>
      <w:r w:rsidR="001B13B1" w:rsidRPr="001D4A85">
        <w:rPr>
          <w:rFonts w:ascii="Times New Roman" w:hAnsi="Times New Roman"/>
        </w:rPr>
        <w:t xml:space="preserve">. In the Response, </w:t>
      </w:r>
      <w:r w:rsidR="007327E6" w:rsidRPr="001D4A85">
        <w:rPr>
          <w:rFonts w:ascii="Times New Roman" w:hAnsi="Times New Roman"/>
        </w:rPr>
        <w:t xml:space="preserve">as noted, </w:t>
      </w:r>
      <w:r w:rsidR="001B13B1" w:rsidRPr="001D4A85">
        <w:rPr>
          <w:rFonts w:ascii="Times New Roman" w:hAnsi="Times New Roman"/>
        </w:rPr>
        <w:t>the appellants</w:t>
      </w:r>
      <w:r w:rsidR="005A523E" w:rsidRPr="001D4A85">
        <w:rPr>
          <w:rFonts w:ascii="Times New Roman" w:hAnsi="Times New Roman"/>
        </w:rPr>
        <w:t xml:space="preserve"> </w:t>
      </w:r>
      <w:r w:rsidR="002460C7" w:rsidRPr="001D4A85">
        <w:rPr>
          <w:rFonts w:ascii="Times New Roman" w:hAnsi="Times New Roman"/>
        </w:rPr>
        <w:t xml:space="preserve">deny that Madarina </w:t>
      </w:r>
      <w:r w:rsidR="00605BC0" w:rsidRPr="001D4A85">
        <w:rPr>
          <w:rFonts w:ascii="Times New Roman" w:hAnsi="Times New Roman"/>
        </w:rPr>
        <w:t>carried out any such construction work.</w:t>
      </w:r>
      <w:r w:rsidR="00E75BF2" w:rsidRPr="001D4A85">
        <w:rPr>
          <w:rFonts w:ascii="Times New Roman" w:hAnsi="Times New Roman"/>
        </w:rPr>
        <w:t xml:space="preserve"> </w:t>
      </w:r>
    </w:p>
    <w:p w14:paraId="68A2F966" w14:textId="1443A1CA" w:rsidR="008C7462" w:rsidRPr="001D4A85" w:rsidRDefault="008C7462"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F46238" w:rsidRPr="001D4A85">
        <w:rPr>
          <w:rFonts w:ascii="Times New Roman" w:hAnsi="Times New Roman"/>
        </w:rPr>
        <w:t>Whatever the potential ambiguities involved in the pleadings, t</w:t>
      </w:r>
      <w:r w:rsidR="0030385B" w:rsidRPr="001D4A85">
        <w:rPr>
          <w:rFonts w:ascii="Times New Roman" w:hAnsi="Times New Roman"/>
        </w:rPr>
        <w:t>he</w:t>
      </w:r>
      <w:r w:rsidR="00F03061" w:rsidRPr="001D4A85">
        <w:rPr>
          <w:rFonts w:ascii="Times New Roman" w:hAnsi="Times New Roman"/>
        </w:rPr>
        <w:t>re are several</w:t>
      </w:r>
      <w:r w:rsidR="0030385B" w:rsidRPr="001D4A85">
        <w:rPr>
          <w:rFonts w:ascii="Times New Roman" w:hAnsi="Times New Roman"/>
        </w:rPr>
        <w:t xml:space="preserve"> problems with the arguments for the appellants</w:t>
      </w:r>
      <w:r w:rsidR="00F03061" w:rsidRPr="001D4A85">
        <w:rPr>
          <w:rFonts w:ascii="Times New Roman" w:hAnsi="Times New Roman"/>
        </w:rPr>
        <w:t>.</w:t>
      </w:r>
    </w:p>
    <w:p w14:paraId="2A07598D" w14:textId="303F5AE1" w:rsidR="005F6BA8" w:rsidRPr="001D4A85" w:rsidRDefault="00F868B4"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F03061" w:rsidRPr="001D4A85">
        <w:rPr>
          <w:rFonts w:ascii="Times New Roman" w:hAnsi="Times New Roman"/>
        </w:rPr>
        <w:t xml:space="preserve">The </w:t>
      </w:r>
      <w:r w:rsidR="00F46238" w:rsidRPr="001D4A85">
        <w:rPr>
          <w:rFonts w:ascii="Times New Roman" w:hAnsi="Times New Roman"/>
        </w:rPr>
        <w:t xml:space="preserve">appellants' principal argument </w:t>
      </w:r>
      <w:r w:rsidR="00F17443" w:rsidRPr="001D4A85">
        <w:rPr>
          <w:rFonts w:ascii="Times New Roman" w:hAnsi="Times New Roman"/>
        </w:rPr>
        <w:t xml:space="preserve">about the scope of the duty imposed by s 37(1) of the </w:t>
      </w:r>
      <w:r w:rsidR="005319EA" w:rsidRPr="001D4A85">
        <w:rPr>
          <w:rFonts w:ascii="Times New Roman" w:hAnsi="Times New Roman"/>
        </w:rPr>
        <w:t xml:space="preserve">DBPA </w:t>
      </w:r>
      <w:r w:rsidR="00F17443" w:rsidRPr="001D4A85">
        <w:rPr>
          <w:rFonts w:ascii="Times New Roman" w:hAnsi="Times New Roman"/>
        </w:rPr>
        <w:t>fails to</w:t>
      </w:r>
      <w:r w:rsidR="0054608C" w:rsidRPr="001D4A85">
        <w:rPr>
          <w:rFonts w:ascii="Times New Roman" w:hAnsi="Times New Roman"/>
        </w:rPr>
        <w:t xml:space="preserve"> </w:t>
      </w:r>
      <w:r w:rsidR="00DA596B" w:rsidRPr="001D4A85">
        <w:rPr>
          <w:rFonts w:ascii="Times New Roman" w:hAnsi="Times New Roman"/>
        </w:rPr>
        <w:t>engage with the nature of that duty as expounded in s</w:t>
      </w:r>
      <w:r w:rsidR="00447444" w:rsidRPr="001D4A85">
        <w:rPr>
          <w:rFonts w:ascii="Times New Roman" w:hAnsi="Times New Roman"/>
        </w:rPr>
        <w:t> </w:t>
      </w:r>
      <w:r w:rsidR="00DA596B" w:rsidRPr="001D4A85">
        <w:rPr>
          <w:rFonts w:ascii="Times New Roman" w:hAnsi="Times New Roman"/>
        </w:rPr>
        <w:t>39 of the DBPA and as reflected</w:t>
      </w:r>
      <w:r w:rsidR="006B1A49" w:rsidRPr="001D4A85">
        <w:rPr>
          <w:rFonts w:ascii="Times New Roman" w:hAnsi="Times New Roman"/>
        </w:rPr>
        <w:t xml:space="preserve"> in</w:t>
      </w:r>
      <w:r w:rsidR="00447444" w:rsidRPr="001D4A85">
        <w:rPr>
          <w:rFonts w:ascii="Times New Roman" w:hAnsi="Times New Roman"/>
        </w:rPr>
        <w:t xml:space="preserve"> the substance of the owners corporation's claim</w:t>
      </w:r>
      <w:r w:rsidR="00372667" w:rsidRPr="001D4A85">
        <w:rPr>
          <w:rFonts w:ascii="Times New Roman" w:hAnsi="Times New Roman"/>
        </w:rPr>
        <w:t xml:space="preserve">. </w:t>
      </w:r>
      <w:r w:rsidR="00EE120A" w:rsidRPr="001D4A85">
        <w:rPr>
          <w:rFonts w:ascii="Times New Roman" w:hAnsi="Times New Roman"/>
        </w:rPr>
        <w:t xml:space="preserve">The effect of that </w:t>
      </w:r>
      <w:r w:rsidR="004B5218" w:rsidRPr="001D4A85">
        <w:rPr>
          <w:rFonts w:ascii="Times New Roman" w:hAnsi="Times New Roman"/>
        </w:rPr>
        <w:t xml:space="preserve">claim </w:t>
      </w:r>
      <w:r w:rsidR="00EE120A" w:rsidRPr="001D4A85">
        <w:rPr>
          <w:rFonts w:ascii="Times New Roman" w:hAnsi="Times New Roman"/>
        </w:rPr>
        <w:t>is that if (as the owners corporation contends)</w:t>
      </w:r>
      <w:r w:rsidR="0026137D" w:rsidRPr="001D4A85">
        <w:rPr>
          <w:rFonts w:ascii="Times New Roman" w:hAnsi="Times New Roman"/>
        </w:rPr>
        <w:t xml:space="preserve"> </w:t>
      </w:r>
      <w:r w:rsidR="00541286" w:rsidRPr="001D4A85">
        <w:rPr>
          <w:rFonts w:ascii="Times New Roman" w:hAnsi="Times New Roman"/>
        </w:rPr>
        <w:t xml:space="preserve">Madarina "supervised etc" the construction of the </w:t>
      </w:r>
      <w:r w:rsidR="007570BC" w:rsidRPr="001D4A85">
        <w:rPr>
          <w:rFonts w:ascii="Times New Roman" w:hAnsi="Times New Roman"/>
        </w:rPr>
        <w:t>B</w:t>
      </w:r>
      <w:r w:rsidR="00541286" w:rsidRPr="001D4A85">
        <w:rPr>
          <w:rFonts w:ascii="Times New Roman" w:hAnsi="Times New Roman"/>
        </w:rPr>
        <w:t xml:space="preserve">uilding </w:t>
      </w:r>
      <w:r w:rsidR="003D1609" w:rsidRPr="001D4A85">
        <w:rPr>
          <w:rFonts w:ascii="Times New Roman" w:hAnsi="Times New Roman"/>
        </w:rPr>
        <w:t xml:space="preserve">(as a whole) </w:t>
      </w:r>
      <w:r w:rsidR="00541286" w:rsidRPr="001D4A85">
        <w:rPr>
          <w:rFonts w:ascii="Times New Roman" w:hAnsi="Times New Roman"/>
        </w:rPr>
        <w:t xml:space="preserve">and </w:t>
      </w:r>
      <w:r w:rsidR="00AF2AE9" w:rsidRPr="001D4A85">
        <w:rPr>
          <w:rFonts w:ascii="Times New Roman" w:hAnsi="Times New Roman"/>
        </w:rPr>
        <w:t xml:space="preserve">Pafburn constructed the </w:t>
      </w:r>
      <w:r w:rsidR="007570BC" w:rsidRPr="001D4A85">
        <w:rPr>
          <w:rFonts w:ascii="Times New Roman" w:hAnsi="Times New Roman"/>
        </w:rPr>
        <w:t>B</w:t>
      </w:r>
      <w:r w:rsidR="00AF2AE9" w:rsidRPr="001D4A85">
        <w:rPr>
          <w:rFonts w:ascii="Times New Roman" w:hAnsi="Times New Roman"/>
        </w:rPr>
        <w:t>uilding</w:t>
      </w:r>
      <w:r w:rsidR="0026137D" w:rsidRPr="001D4A85">
        <w:rPr>
          <w:rFonts w:ascii="Times New Roman" w:hAnsi="Times New Roman"/>
        </w:rPr>
        <w:t xml:space="preserve"> </w:t>
      </w:r>
      <w:r w:rsidR="003D1609" w:rsidRPr="001D4A85">
        <w:rPr>
          <w:rFonts w:ascii="Times New Roman" w:hAnsi="Times New Roman"/>
        </w:rPr>
        <w:t xml:space="preserve">(as a whole) </w:t>
      </w:r>
      <w:r w:rsidR="0026137D" w:rsidRPr="001D4A85">
        <w:rPr>
          <w:rFonts w:ascii="Times New Roman" w:hAnsi="Times New Roman"/>
        </w:rPr>
        <w:t xml:space="preserve">then by s 37(1) each had a duty to </w:t>
      </w:r>
      <w:r w:rsidR="00961AE0" w:rsidRPr="001D4A85">
        <w:rPr>
          <w:rFonts w:ascii="Times New Roman" w:hAnsi="Times New Roman"/>
        </w:rPr>
        <w:t xml:space="preserve">exercise reasonable care to avoid economic loss caused by defects in </w:t>
      </w:r>
      <w:r w:rsidR="005A73BB" w:rsidRPr="001D4A85">
        <w:rPr>
          <w:rFonts w:ascii="Times New Roman" w:hAnsi="Times New Roman"/>
        </w:rPr>
        <w:t xml:space="preserve">the </w:t>
      </w:r>
      <w:r w:rsidR="007570BC" w:rsidRPr="001D4A85">
        <w:rPr>
          <w:rFonts w:ascii="Times New Roman" w:hAnsi="Times New Roman"/>
        </w:rPr>
        <w:t>B</w:t>
      </w:r>
      <w:r w:rsidR="00961AE0" w:rsidRPr="001D4A85">
        <w:rPr>
          <w:rFonts w:ascii="Times New Roman" w:hAnsi="Times New Roman"/>
        </w:rPr>
        <w:t xml:space="preserve">uilding </w:t>
      </w:r>
      <w:r w:rsidR="00F27FE9" w:rsidRPr="001D4A85">
        <w:rPr>
          <w:rFonts w:ascii="Times New Roman" w:hAnsi="Times New Roman"/>
        </w:rPr>
        <w:t xml:space="preserve">(as a whole) </w:t>
      </w:r>
      <w:r w:rsidR="00961AE0" w:rsidRPr="001D4A85">
        <w:rPr>
          <w:rFonts w:ascii="Times New Roman" w:hAnsi="Times New Roman"/>
        </w:rPr>
        <w:t xml:space="preserve">arising from such construction </w:t>
      </w:r>
      <w:r w:rsidR="006300FF" w:rsidRPr="001D4A85">
        <w:rPr>
          <w:rFonts w:ascii="Times New Roman" w:hAnsi="Times New Roman"/>
        </w:rPr>
        <w:t>work – </w:t>
      </w:r>
      <w:r w:rsidR="00A11B8A" w:rsidRPr="001D4A85">
        <w:rPr>
          <w:rFonts w:ascii="Times New Roman" w:hAnsi="Times New Roman"/>
        </w:rPr>
        <w:t xml:space="preserve">which </w:t>
      </w:r>
      <w:r w:rsidR="007254C1" w:rsidRPr="001D4A85">
        <w:rPr>
          <w:rFonts w:ascii="Times New Roman" w:hAnsi="Times New Roman"/>
        </w:rPr>
        <w:t xml:space="preserve">duty </w:t>
      </w:r>
      <w:r w:rsidR="00A11B8A" w:rsidRPr="001D4A85">
        <w:rPr>
          <w:rFonts w:ascii="Times New Roman" w:hAnsi="Times New Roman"/>
        </w:rPr>
        <w:t>they breached</w:t>
      </w:r>
      <w:r w:rsidR="006300FF" w:rsidRPr="001D4A85">
        <w:rPr>
          <w:rFonts w:ascii="Times New Roman" w:hAnsi="Times New Roman"/>
        </w:rPr>
        <w:t>,</w:t>
      </w:r>
      <w:r w:rsidR="00A11B8A" w:rsidRPr="001D4A85">
        <w:rPr>
          <w:rFonts w:ascii="Times New Roman" w:hAnsi="Times New Roman"/>
        </w:rPr>
        <w:t xml:space="preserve"> causing the whole of the claimed economic loss. </w:t>
      </w:r>
      <w:r w:rsidR="00EA1AFD" w:rsidRPr="001D4A85">
        <w:rPr>
          <w:rFonts w:ascii="Times New Roman" w:hAnsi="Times New Roman"/>
        </w:rPr>
        <w:t xml:space="preserve">By s 39 of the DBPA </w:t>
      </w:r>
      <w:r w:rsidR="000C768E" w:rsidRPr="001D4A85">
        <w:rPr>
          <w:rFonts w:ascii="Times New Roman" w:hAnsi="Times New Roman"/>
        </w:rPr>
        <w:t xml:space="preserve">neither Madarina nor Pafburn could </w:t>
      </w:r>
      <w:r w:rsidR="00EF6D12" w:rsidRPr="001D4A85">
        <w:rPr>
          <w:rFonts w:ascii="Times New Roman" w:hAnsi="Times New Roman"/>
        </w:rPr>
        <w:t>discharge</w:t>
      </w:r>
      <w:r w:rsidR="000C768E" w:rsidRPr="001D4A85">
        <w:rPr>
          <w:rFonts w:ascii="Times New Roman" w:hAnsi="Times New Roman"/>
        </w:rPr>
        <w:t xml:space="preserve"> the s 37(1) duty by </w:t>
      </w:r>
      <w:r w:rsidR="00086450" w:rsidRPr="001D4A85">
        <w:rPr>
          <w:rFonts w:ascii="Times New Roman" w:hAnsi="Times New Roman"/>
        </w:rPr>
        <w:t>exercising reasonable care in respect of arranging for others to carry out the "supervising etc" or the carrying out of the whole of the building work</w:t>
      </w:r>
      <w:r w:rsidR="00194629" w:rsidRPr="001D4A85">
        <w:rPr>
          <w:rFonts w:ascii="Times New Roman" w:hAnsi="Times New Roman"/>
        </w:rPr>
        <w:t>;</w:t>
      </w:r>
      <w:r w:rsidR="00086450" w:rsidRPr="001D4A85">
        <w:rPr>
          <w:rFonts w:ascii="Times New Roman" w:hAnsi="Times New Roman"/>
        </w:rPr>
        <w:t xml:space="preserve"> </w:t>
      </w:r>
      <w:r w:rsidR="008C44F8" w:rsidRPr="001D4A85">
        <w:rPr>
          <w:rFonts w:ascii="Times New Roman" w:hAnsi="Times New Roman"/>
        </w:rPr>
        <w:t xml:space="preserve">or </w:t>
      </w:r>
      <w:r w:rsidR="00B1156E" w:rsidRPr="001D4A85">
        <w:rPr>
          <w:rFonts w:ascii="Times New Roman" w:hAnsi="Times New Roman"/>
        </w:rPr>
        <w:t xml:space="preserve">exclude </w:t>
      </w:r>
      <w:r w:rsidR="008C44F8" w:rsidRPr="001D4A85">
        <w:rPr>
          <w:rFonts w:ascii="Times New Roman" w:hAnsi="Times New Roman"/>
        </w:rPr>
        <w:t xml:space="preserve">or </w:t>
      </w:r>
      <w:r w:rsidR="002014CE" w:rsidRPr="001D4A85">
        <w:rPr>
          <w:rFonts w:ascii="Times New Roman" w:hAnsi="Times New Roman"/>
        </w:rPr>
        <w:t xml:space="preserve">limit </w:t>
      </w:r>
      <w:r w:rsidR="008C44F8" w:rsidRPr="001D4A85">
        <w:rPr>
          <w:rFonts w:ascii="Times New Roman" w:hAnsi="Times New Roman"/>
        </w:rPr>
        <w:t xml:space="preserve">their personal liability for all economic loss caused by their breach of the s 37(1) duty. </w:t>
      </w:r>
    </w:p>
    <w:p w14:paraId="3F059F94" w14:textId="4B1E175B" w:rsidR="00D034E2" w:rsidRPr="001D4A85" w:rsidRDefault="005F6BA8"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3D09CF" w:rsidRPr="001D4A85">
        <w:rPr>
          <w:rFonts w:ascii="Times New Roman" w:hAnsi="Times New Roman"/>
        </w:rPr>
        <w:t xml:space="preserve">That is, </w:t>
      </w:r>
      <w:r w:rsidR="007B45BE" w:rsidRPr="001D4A85">
        <w:rPr>
          <w:rFonts w:ascii="Times New Roman" w:hAnsi="Times New Roman"/>
        </w:rPr>
        <w:t xml:space="preserve">in </w:t>
      </w:r>
      <w:r w:rsidR="00F84CB7" w:rsidRPr="001D4A85">
        <w:rPr>
          <w:rFonts w:ascii="Times New Roman" w:hAnsi="Times New Roman"/>
        </w:rPr>
        <w:t>the case of a person who "supervises etc</w:t>
      </w:r>
      <w:r w:rsidR="008D6B2C" w:rsidRPr="001D4A85">
        <w:rPr>
          <w:rFonts w:ascii="Times New Roman" w:hAnsi="Times New Roman"/>
        </w:rPr>
        <w:t>"</w:t>
      </w:r>
      <w:r w:rsidR="00586DA6" w:rsidRPr="001D4A85">
        <w:rPr>
          <w:rFonts w:ascii="Times New Roman" w:hAnsi="Times New Roman"/>
        </w:rPr>
        <w:t xml:space="preserve"> </w:t>
      </w:r>
      <w:r w:rsidR="00D22A6D" w:rsidRPr="001D4A85">
        <w:rPr>
          <w:rFonts w:ascii="Times New Roman" w:hAnsi="Times New Roman"/>
        </w:rPr>
        <w:t xml:space="preserve">construction </w:t>
      </w:r>
      <w:r w:rsidR="00586DA6" w:rsidRPr="001D4A85">
        <w:rPr>
          <w:rFonts w:ascii="Times New Roman" w:hAnsi="Times New Roman"/>
        </w:rPr>
        <w:t>work referred to in para (a), (b) or (c)</w:t>
      </w:r>
      <w:r w:rsidR="00B95294" w:rsidRPr="001D4A85">
        <w:rPr>
          <w:rFonts w:ascii="Times New Roman" w:hAnsi="Times New Roman"/>
        </w:rPr>
        <w:t xml:space="preserve"> of the definition of </w:t>
      </w:r>
      <w:r w:rsidR="007B45BE" w:rsidRPr="001D4A85">
        <w:rPr>
          <w:rFonts w:ascii="Times New Roman" w:hAnsi="Times New Roman"/>
        </w:rPr>
        <w:t>"</w:t>
      </w:r>
      <w:r w:rsidR="00B95294" w:rsidRPr="001D4A85">
        <w:rPr>
          <w:rFonts w:ascii="Times New Roman" w:hAnsi="Times New Roman"/>
        </w:rPr>
        <w:t>construction work</w:t>
      </w:r>
      <w:r w:rsidR="007B45BE" w:rsidRPr="001D4A85">
        <w:rPr>
          <w:rFonts w:ascii="Times New Roman" w:hAnsi="Times New Roman"/>
        </w:rPr>
        <w:t>"</w:t>
      </w:r>
      <w:r w:rsidR="00B95294" w:rsidRPr="001D4A85">
        <w:rPr>
          <w:rFonts w:ascii="Times New Roman" w:hAnsi="Times New Roman"/>
        </w:rPr>
        <w:t xml:space="preserve"> </w:t>
      </w:r>
      <w:r w:rsidR="00F6581E" w:rsidRPr="001D4A85">
        <w:rPr>
          <w:rFonts w:ascii="Times New Roman" w:hAnsi="Times New Roman"/>
        </w:rPr>
        <w:t xml:space="preserve">in relation to </w:t>
      </w:r>
      <w:r w:rsidR="00B95294" w:rsidRPr="001D4A85">
        <w:rPr>
          <w:rFonts w:ascii="Times New Roman" w:hAnsi="Times New Roman"/>
        </w:rPr>
        <w:t>the whole building (as the owners corporation contends</w:t>
      </w:r>
      <w:r w:rsidR="00F6581E" w:rsidRPr="001D4A85">
        <w:rPr>
          <w:rFonts w:ascii="Times New Roman" w:hAnsi="Times New Roman"/>
        </w:rPr>
        <w:t xml:space="preserve"> in this case</w:t>
      </w:r>
      <w:r w:rsidR="00B95294" w:rsidRPr="001D4A85">
        <w:rPr>
          <w:rFonts w:ascii="Times New Roman" w:hAnsi="Times New Roman"/>
        </w:rPr>
        <w:t>)</w:t>
      </w:r>
      <w:r w:rsidR="00186F59" w:rsidRPr="001D4A85">
        <w:rPr>
          <w:rFonts w:ascii="Times New Roman" w:hAnsi="Times New Roman"/>
        </w:rPr>
        <w:t xml:space="preserve">, the scope of the </w:t>
      </w:r>
      <w:r w:rsidR="00A37ACE" w:rsidRPr="001D4A85">
        <w:rPr>
          <w:rFonts w:ascii="Times New Roman" w:hAnsi="Times New Roman"/>
        </w:rPr>
        <w:t xml:space="preserve">s 37(1) </w:t>
      </w:r>
      <w:r w:rsidR="00186F59" w:rsidRPr="001D4A85">
        <w:rPr>
          <w:rFonts w:ascii="Times New Roman" w:hAnsi="Times New Roman"/>
        </w:rPr>
        <w:t>duty</w:t>
      </w:r>
      <w:r w:rsidR="00A37ACE" w:rsidRPr="001D4A85">
        <w:rPr>
          <w:rFonts w:ascii="Times New Roman" w:hAnsi="Times New Roman"/>
        </w:rPr>
        <w:t xml:space="preserve"> extends to all defects in or related to that building </w:t>
      </w:r>
      <w:r w:rsidR="001F6BBC" w:rsidRPr="001D4A85">
        <w:rPr>
          <w:rFonts w:ascii="Times New Roman" w:hAnsi="Times New Roman"/>
        </w:rPr>
        <w:t>arising from all construction work in relation to the building</w:t>
      </w:r>
      <w:r w:rsidR="007E50F7" w:rsidRPr="001D4A85">
        <w:rPr>
          <w:rFonts w:ascii="Times New Roman" w:hAnsi="Times New Roman"/>
        </w:rPr>
        <w:t xml:space="preserve"> whether</w:t>
      </w:r>
      <w:r w:rsidR="008D1B50" w:rsidRPr="001D4A85">
        <w:rPr>
          <w:rFonts w:ascii="Times New Roman" w:hAnsi="Times New Roman"/>
        </w:rPr>
        <w:t xml:space="preserve"> or not the person in fact </w:t>
      </w:r>
      <w:r w:rsidR="007E50F7" w:rsidRPr="001D4A85">
        <w:rPr>
          <w:rFonts w:ascii="Times New Roman" w:hAnsi="Times New Roman"/>
        </w:rPr>
        <w:t>performed any of the physical acts comprising that construction work</w:t>
      </w:r>
      <w:r w:rsidR="001F6BBC" w:rsidRPr="001D4A85">
        <w:rPr>
          <w:rFonts w:ascii="Times New Roman" w:hAnsi="Times New Roman"/>
        </w:rPr>
        <w:t xml:space="preserve">. In the case of a person who "supervises etc" work in para (a), (b) or (c) </w:t>
      </w:r>
      <w:r w:rsidR="008B31B0" w:rsidRPr="001D4A85">
        <w:rPr>
          <w:rFonts w:ascii="Times New Roman" w:hAnsi="Times New Roman"/>
        </w:rPr>
        <w:t xml:space="preserve">of the definition of </w:t>
      </w:r>
      <w:r w:rsidR="00E6035D" w:rsidRPr="001D4A85">
        <w:rPr>
          <w:rFonts w:ascii="Times New Roman" w:hAnsi="Times New Roman"/>
        </w:rPr>
        <w:t>"</w:t>
      </w:r>
      <w:r w:rsidR="008B31B0" w:rsidRPr="001D4A85">
        <w:rPr>
          <w:rFonts w:ascii="Times New Roman" w:hAnsi="Times New Roman"/>
        </w:rPr>
        <w:t>construction work</w:t>
      </w:r>
      <w:r w:rsidR="00E6035D" w:rsidRPr="001D4A85">
        <w:rPr>
          <w:rFonts w:ascii="Times New Roman" w:hAnsi="Times New Roman"/>
        </w:rPr>
        <w:t>"</w:t>
      </w:r>
      <w:r w:rsidR="008B31B0" w:rsidRPr="001D4A85">
        <w:rPr>
          <w:rFonts w:ascii="Times New Roman" w:hAnsi="Times New Roman"/>
        </w:rPr>
        <w:t xml:space="preserve"> for part of the building (such as the foundations)</w:t>
      </w:r>
      <w:r w:rsidR="00FC4956" w:rsidRPr="001D4A85">
        <w:rPr>
          <w:rFonts w:ascii="Times New Roman" w:hAnsi="Times New Roman"/>
        </w:rPr>
        <w:t>,</w:t>
      </w:r>
      <w:r w:rsidR="006614FF" w:rsidRPr="001D4A85">
        <w:rPr>
          <w:rFonts w:ascii="Times New Roman" w:hAnsi="Times New Roman"/>
        </w:rPr>
        <w:t xml:space="preserve"> the scope of the s 37(1) duty extends to all defects in or related to that part of the building</w:t>
      </w:r>
      <w:r w:rsidR="00924F10" w:rsidRPr="001D4A85">
        <w:rPr>
          <w:rFonts w:ascii="Times New Roman" w:hAnsi="Times New Roman"/>
        </w:rPr>
        <w:t xml:space="preserve"> (</w:t>
      </w:r>
      <w:r w:rsidR="00567781" w:rsidRPr="001D4A85">
        <w:rPr>
          <w:rFonts w:ascii="Times New Roman" w:hAnsi="Times New Roman"/>
        </w:rPr>
        <w:t>ie</w:t>
      </w:r>
      <w:r w:rsidR="00924F10" w:rsidRPr="001D4A85">
        <w:rPr>
          <w:rFonts w:ascii="Times New Roman" w:hAnsi="Times New Roman"/>
        </w:rPr>
        <w:t>,</w:t>
      </w:r>
      <w:r w:rsidR="00DB518D">
        <w:rPr>
          <w:rFonts w:ascii="Times New Roman" w:hAnsi="Times New Roman"/>
        </w:rPr>
        <w:t> </w:t>
      </w:r>
      <w:r w:rsidR="00924F10" w:rsidRPr="001D4A85">
        <w:rPr>
          <w:rFonts w:ascii="Times New Roman" w:hAnsi="Times New Roman"/>
        </w:rPr>
        <w:t>the foundations)</w:t>
      </w:r>
      <w:r w:rsidR="006614FF" w:rsidRPr="001D4A85">
        <w:rPr>
          <w:rFonts w:ascii="Times New Roman" w:hAnsi="Times New Roman"/>
        </w:rPr>
        <w:t xml:space="preserve"> arising from all such constructio</w:t>
      </w:r>
      <w:r w:rsidR="009C00B9" w:rsidRPr="001D4A85">
        <w:rPr>
          <w:rFonts w:ascii="Times New Roman" w:hAnsi="Times New Roman"/>
        </w:rPr>
        <w:t>n</w:t>
      </w:r>
      <w:r w:rsidR="006614FF" w:rsidRPr="001D4A85">
        <w:rPr>
          <w:rFonts w:ascii="Times New Roman" w:hAnsi="Times New Roman"/>
        </w:rPr>
        <w:t xml:space="preserve"> work</w:t>
      </w:r>
      <w:r w:rsidR="009C00B9" w:rsidRPr="001D4A85">
        <w:rPr>
          <w:rFonts w:ascii="Times New Roman" w:hAnsi="Times New Roman"/>
        </w:rPr>
        <w:t>. In the case of</w:t>
      </w:r>
      <w:r w:rsidR="00755F9A" w:rsidRPr="001D4A85">
        <w:rPr>
          <w:rFonts w:ascii="Times New Roman" w:hAnsi="Times New Roman"/>
        </w:rPr>
        <w:t xml:space="preserve"> a </w:t>
      </w:r>
      <w:r w:rsidR="00E6035D" w:rsidRPr="001D4A85">
        <w:rPr>
          <w:rFonts w:ascii="Times New Roman" w:hAnsi="Times New Roman"/>
        </w:rPr>
        <w:t xml:space="preserve">person </w:t>
      </w:r>
      <w:r w:rsidR="009C00B9" w:rsidRPr="001D4A85">
        <w:rPr>
          <w:rFonts w:ascii="Times New Roman" w:hAnsi="Times New Roman"/>
        </w:rPr>
        <w:t xml:space="preserve">who undertakes only a specific </w:t>
      </w:r>
      <w:r w:rsidR="00AE1F83" w:rsidRPr="001D4A85">
        <w:rPr>
          <w:rFonts w:ascii="Times New Roman" w:hAnsi="Times New Roman"/>
        </w:rPr>
        <w:t xml:space="preserve">type of "building work", such as plumbing, the scope of the </w:t>
      </w:r>
      <w:r w:rsidR="00D12DD4" w:rsidRPr="001D4A85">
        <w:rPr>
          <w:rFonts w:ascii="Times New Roman" w:hAnsi="Times New Roman"/>
        </w:rPr>
        <w:t xml:space="preserve">s 37(1) </w:t>
      </w:r>
      <w:r w:rsidR="00AE1F83" w:rsidRPr="001D4A85">
        <w:rPr>
          <w:rFonts w:ascii="Times New Roman" w:hAnsi="Times New Roman"/>
        </w:rPr>
        <w:t xml:space="preserve">duty extends to </w:t>
      </w:r>
      <w:r w:rsidR="00783D4D" w:rsidRPr="001D4A85">
        <w:rPr>
          <w:rFonts w:ascii="Times New Roman" w:hAnsi="Times New Roman"/>
        </w:rPr>
        <w:t>all defects in or related to the building arising from that construction work (ie, the plumbing). By the operation of s 39</w:t>
      </w:r>
      <w:r w:rsidR="00D12DD4" w:rsidRPr="001D4A85">
        <w:rPr>
          <w:rFonts w:ascii="Times New Roman" w:hAnsi="Times New Roman"/>
        </w:rPr>
        <w:t xml:space="preserve"> of the DBPA</w:t>
      </w:r>
      <w:r w:rsidR="00783D4D" w:rsidRPr="001D4A85">
        <w:rPr>
          <w:rFonts w:ascii="Times New Roman" w:hAnsi="Times New Roman"/>
        </w:rPr>
        <w:t xml:space="preserve">, within their scope, </w:t>
      </w:r>
      <w:r w:rsidR="00FA4E2F" w:rsidRPr="001D4A85">
        <w:rPr>
          <w:rFonts w:ascii="Times New Roman" w:hAnsi="Times New Roman"/>
        </w:rPr>
        <w:t xml:space="preserve">all these duties are non-delegable. </w:t>
      </w:r>
    </w:p>
    <w:p w14:paraId="7FB13820" w14:textId="283376CB" w:rsidR="004A588C" w:rsidRPr="001D4A85" w:rsidRDefault="004A588C"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A346F3" w:rsidRPr="001D4A85">
        <w:rPr>
          <w:rFonts w:ascii="Times New Roman" w:hAnsi="Times New Roman"/>
        </w:rPr>
        <w:t>That s 39 of the DBPA, in terms</w:t>
      </w:r>
      <w:r w:rsidR="008C37B0" w:rsidRPr="001D4A85">
        <w:rPr>
          <w:rFonts w:ascii="Times New Roman" w:hAnsi="Times New Roman"/>
        </w:rPr>
        <w:t>,</w:t>
      </w:r>
      <w:r w:rsidR="00A346F3" w:rsidRPr="001D4A85">
        <w:rPr>
          <w:rFonts w:ascii="Times New Roman" w:hAnsi="Times New Roman"/>
        </w:rPr>
        <w:t xml:space="preserve"> provides that </w:t>
      </w:r>
      <w:r w:rsidR="00DE4B45" w:rsidRPr="001D4A85">
        <w:rPr>
          <w:rFonts w:ascii="Times New Roman" w:hAnsi="Times New Roman"/>
        </w:rPr>
        <w:t>"[a] person who owes a duty of care under [Pt </w:t>
      </w:r>
      <w:r w:rsidR="008C37B0" w:rsidRPr="001D4A85">
        <w:rPr>
          <w:rFonts w:ascii="Times New Roman" w:hAnsi="Times New Roman"/>
        </w:rPr>
        <w:t>4</w:t>
      </w:r>
      <w:r w:rsidR="00312C69" w:rsidRPr="001D4A85">
        <w:rPr>
          <w:rFonts w:ascii="Times New Roman" w:hAnsi="Times New Roman"/>
        </w:rPr>
        <w:t xml:space="preserve"> of the DBPA</w:t>
      </w:r>
      <w:r w:rsidR="008C37B0" w:rsidRPr="001D4A85">
        <w:rPr>
          <w:rFonts w:ascii="Times New Roman" w:hAnsi="Times New Roman"/>
        </w:rPr>
        <w:t xml:space="preserve">] </w:t>
      </w:r>
      <w:r w:rsidR="00DE4B45" w:rsidRPr="001D4A85">
        <w:rPr>
          <w:rFonts w:ascii="Times New Roman" w:hAnsi="Times New Roman"/>
        </w:rPr>
        <w:t>is not entitled to delegate that duty</w:t>
      </w:r>
      <w:r w:rsidR="008C37B0" w:rsidRPr="001D4A85">
        <w:rPr>
          <w:rFonts w:ascii="Times New Roman" w:hAnsi="Times New Roman"/>
        </w:rPr>
        <w:t xml:space="preserve">" is important. </w:t>
      </w:r>
      <w:r w:rsidR="00312C69" w:rsidRPr="001D4A85">
        <w:rPr>
          <w:rFonts w:ascii="Times New Roman" w:hAnsi="Times New Roman"/>
        </w:rPr>
        <w:lastRenderedPageBreak/>
        <w:t xml:space="preserve">It establishes that the duty s 37(1) </w:t>
      </w:r>
      <w:r w:rsidR="00DC348A" w:rsidRPr="001D4A85">
        <w:rPr>
          <w:rFonts w:ascii="Times New Roman" w:hAnsi="Times New Roman"/>
        </w:rPr>
        <w:t>of the DBPA imposes is personal to each person "who carries out construction work</w:t>
      </w:r>
      <w:r w:rsidR="007703B4" w:rsidRPr="001D4A85">
        <w:rPr>
          <w:rFonts w:ascii="Times New Roman" w:hAnsi="Times New Roman"/>
        </w:rPr>
        <w:t>", the duty being</w:t>
      </w:r>
      <w:r w:rsidR="00B93852" w:rsidRPr="001D4A85">
        <w:rPr>
          <w:rFonts w:ascii="Times New Roman" w:hAnsi="Times New Roman"/>
        </w:rPr>
        <w:t xml:space="preserve"> </w:t>
      </w:r>
      <w:r w:rsidR="007703B4" w:rsidRPr="001D4A85">
        <w:rPr>
          <w:rFonts w:ascii="Times New Roman" w:hAnsi="Times New Roman"/>
        </w:rPr>
        <w:t>"</w:t>
      </w:r>
      <w:r w:rsidR="00B93852" w:rsidRPr="001D4A85">
        <w:rPr>
          <w:rFonts w:ascii="Times New Roman" w:hAnsi="Times New Roman"/>
        </w:rPr>
        <w:t xml:space="preserve">to </w:t>
      </w:r>
      <w:r w:rsidR="007703B4" w:rsidRPr="001D4A85">
        <w:rPr>
          <w:rFonts w:ascii="Times New Roman" w:hAnsi="Times New Roman"/>
        </w:rPr>
        <w:t>exercise reasonable care to avoid economic loss caused by defects</w:t>
      </w:r>
      <w:r w:rsidR="00FD3B9E" w:rsidRPr="001D4A85">
        <w:rPr>
          <w:rFonts w:ascii="Times New Roman" w:hAnsi="Times New Roman"/>
        </w:rPr>
        <w:t> </w:t>
      </w:r>
      <w:r w:rsidR="007703B4" w:rsidRPr="001D4A85">
        <w:rPr>
          <w:rFonts w:ascii="Times New Roman" w:hAnsi="Times New Roman"/>
        </w:rPr>
        <w:t>...</w:t>
      </w:r>
      <w:r w:rsidR="00FD3B9E" w:rsidRPr="001D4A85">
        <w:rPr>
          <w:rFonts w:ascii="Times New Roman" w:hAnsi="Times New Roman"/>
        </w:rPr>
        <w:t> </w:t>
      </w:r>
      <w:r w:rsidR="007703B4" w:rsidRPr="001D4A85">
        <w:rPr>
          <w:rFonts w:ascii="Times New Roman" w:hAnsi="Times New Roman"/>
        </w:rPr>
        <w:t>in or related to a building for which the work is done, and</w:t>
      </w:r>
      <w:r w:rsidR="00155388" w:rsidRPr="001D4A85">
        <w:rPr>
          <w:rFonts w:ascii="Times New Roman" w:hAnsi="Times New Roman"/>
        </w:rPr>
        <w:t> </w:t>
      </w:r>
      <w:r w:rsidR="007703B4" w:rsidRPr="001D4A85">
        <w:rPr>
          <w:rFonts w:ascii="Times New Roman" w:hAnsi="Times New Roman"/>
        </w:rPr>
        <w:t>...</w:t>
      </w:r>
      <w:r w:rsidR="00155388" w:rsidRPr="001D4A85">
        <w:rPr>
          <w:rFonts w:ascii="Times New Roman" w:hAnsi="Times New Roman"/>
        </w:rPr>
        <w:t> </w:t>
      </w:r>
      <w:r w:rsidR="00BA567A" w:rsidRPr="001D4A85">
        <w:rPr>
          <w:rFonts w:ascii="Times New Roman" w:hAnsi="Times New Roman"/>
        </w:rPr>
        <w:t>arising from the construction work"</w:t>
      </w:r>
      <w:r w:rsidR="00155388" w:rsidRPr="001D4A85">
        <w:rPr>
          <w:rFonts w:ascii="Times New Roman" w:hAnsi="Times New Roman"/>
        </w:rPr>
        <w:t>.</w:t>
      </w:r>
      <w:r w:rsidR="00BA567A" w:rsidRPr="001D4A85">
        <w:rPr>
          <w:rFonts w:ascii="Times New Roman" w:hAnsi="Times New Roman"/>
        </w:rPr>
        <w:t xml:space="preserve"> </w:t>
      </w:r>
      <w:r w:rsidR="00516167" w:rsidRPr="001D4A85">
        <w:rPr>
          <w:rFonts w:ascii="Times New Roman" w:hAnsi="Times New Roman"/>
        </w:rPr>
        <w:t xml:space="preserve">The duty expressed in these terms is to be understood as </w:t>
      </w:r>
      <w:r w:rsidR="00D342EC" w:rsidRPr="001D4A85">
        <w:rPr>
          <w:rFonts w:ascii="Times New Roman" w:hAnsi="Times New Roman"/>
        </w:rPr>
        <w:t>"a non-delegable duty to ensure that reasonable care is taken by a person in the carrying out of any work or task delegated or otherwise entrusted to the person by the</w:t>
      </w:r>
      <w:r w:rsidR="0023778C" w:rsidRPr="001D4A85">
        <w:rPr>
          <w:rFonts w:ascii="Times New Roman" w:hAnsi="Times New Roman"/>
        </w:rPr>
        <w:t>" person subject to the non-delegable duty</w:t>
      </w:r>
      <w:r w:rsidR="00540580" w:rsidRPr="001D4A85">
        <w:rPr>
          <w:rFonts w:ascii="Times New Roman" w:hAnsi="Times New Roman"/>
        </w:rPr>
        <w:t>,</w:t>
      </w:r>
      <w:r w:rsidR="0023778C" w:rsidRPr="001D4A85">
        <w:rPr>
          <w:rFonts w:ascii="Times New Roman" w:hAnsi="Times New Roman"/>
        </w:rPr>
        <w:t xml:space="preserve"> as specified in s 5Q of the CLA.</w:t>
      </w:r>
      <w:r w:rsidR="00E63ADC" w:rsidRPr="001D4A85">
        <w:rPr>
          <w:rFonts w:ascii="Times New Roman" w:hAnsi="Times New Roman"/>
        </w:rPr>
        <w:t xml:space="preserve"> This</w:t>
      </w:r>
      <w:r w:rsidR="00357B11" w:rsidRPr="001D4A85">
        <w:rPr>
          <w:rFonts w:ascii="Times New Roman" w:hAnsi="Times New Roman"/>
        </w:rPr>
        <w:t xml:space="preserve"> understanding</w:t>
      </w:r>
      <w:r w:rsidR="00E63ADC" w:rsidRPr="001D4A85">
        <w:rPr>
          <w:rFonts w:ascii="Times New Roman" w:hAnsi="Times New Roman"/>
        </w:rPr>
        <w:t xml:space="preserve"> is unsurprising given that the DBPA was enacted after the enactment of the CLA</w:t>
      </w:r>
      <w:r w:rsidR="00357B11" w:rsidRPr="001D4A85">
        <w:rPr>
          <w:rFonts w:ascii="Times New Roman" w:hAnsi="Times New Roman"/>
        </w:rPr>
        <w:t>. T</w:t>
      </w:r>
      <w:r w:rsidR="009C7955" w:rsidRPr="001D4A85">
        <w:rPr>
          <w:rFonts w:ascii="Times New Roman" w:hAnsi="Times New Roman"/>
        </w:rPr>
        <w:t xml:space="preserve">he DBPA </w:t>
      </w:r>
      <w:r w:rsidR="00E63ADC" w:rsidRPr="001D4A85">
        <w:rPr>
          <w:rFonts w:ascii="Times New Roman" w:hAnsi="Times New Roman"/>
        </w:rPr>
        <w:t xml:space="preserve">contains </w:t>
      </w:r>
      <w:r w:rsidR="009C7955" w:rsidRPr="001D4A85">
        <w:rPr>
          <w:rFonts w:ascii="Times New Roman" w:hAnsi="Times New Roman"/>
        </w:rPr>
        <w:t>s 39</w:t>
      </w:r>
      <w:r w:rsidR="000E09F1" w:rsidRPr="001D4A85">
        <w:rPr>
          <w:rFonts w:ascii="Times New Roman" w:hAnsi="Times New Roman"/>
        </w:rPr>
        <w:t>,</w:t>
      </w:r>
      <w:r w:rsidR="009C7955" w:rsidRPr="001D4A85">
        <w:rPr>
          <w:rFonts w:ascii="Times New Roman" w:hAnsi="Times New Roman"/>
        </w:rPr>
        <w:t xml:space="preserve"> </w:t>
      </w:r>
      <w:r w:rsidR="00CD52C6" w:rsidRPr="001D4A85">
        <w:rPr>
          <w:rFonts w:ascii="Times New Roman" w:hAnsi="Times New Roman"/>
        </w:rPr>
        <w:t>to the effect that a person cannot "delegate" their s 37(1) duty</w:t>
      </w:r>
      <w:r w:rsidR="000E09F1" w:rsidRPr="001D4A85">
        <w:rPr>
          <w:rFonts w:ascii="Times New Roman" w:hAnsi="Times New Roman"/>
        </w:rPr>
        <w:t>,</w:t>
      </w:r>
      <w:r w:rsidR="00CD52C6" w:rsidRPr="001D4A85">
        <w:rPr>
          <w:rFonts w:ascii="Times New Roman" w:hAnsi="Times New Roman"/>
        </w:rPr>
        <w:t xml:space="preserve"> and </w:t>
      </w:r>
      <w:r w:rsidR="00E63ADC" w:rsidRPr="001D4A85">
        <w:rPr>
          <w:rFonts w:ascii="Times New Roman" w:hAnsi="Times New Roman"/>
        </w:rPr>
        <w:t>s 41(3)</w:t>
      </w:r>
      <w:r w:rsidR="00350407" w:rsidRPr="001D4A85">
        <w:rPr>
          <w:rFonts w:ascii="Times New Roman" w:hAnsi="Times New Roman"/>
        </w:rPr>
        <w:t>,</w:t>
      </w:r>
      <w:r w:rsidR="00E63ADC" w:rsidRPr="001D4A85">
        <w:rPr>
          <w:rFonts w:ascii="Times New Roman" w:hAnsi="Times New Roman"/>
        </w:rPr>
        <w:t xml:space="preserve"> stating that Pt 4 of the DBPA is subject to the CLA</w:t>
      </w:r>
      <w:r w:rsidR="00254209" w:rsidRPr="001D4A85">
        <w:rPr>
          <w:rFonts w:ascii="Times New Roman" w:hAnsi="Times New Roman"/>
        </w:rPr>
        <w:t xml:space="preserve"> – in which </w:t>
      </w:r>
      <w:r w:rsidR="00CD52C6" w:rsidRPr="001D4A85">
        <w:rPr>
          <w:rFonts w:ascii="Times New Roman" w:hAnsi="Times New Roman"/>
        </w:rPr>
        <w:t xml:space="preserve">s 5Q, in terms, concerns </w:t>
      </w:r>
      <w:r w:rsidR="00A9117E" w:rsidRPr="001D4A85">
        <w:rPr>
          <w:rFonts w:ascii="Times New Roman" w:hAnsi="Times New Roman"/>
        </w:rPr>
        <w:t xml:space="preserve">liability in tort for </w:t>
      </w:r>
      <w:r w:rsidR="008C6FD1" w:rsidRPr="001D4A85">
        <w:rPr>
          <w:rFonts w:ascii="Times New Roman" w:hAnsi="Times New Roman"/>
        </w:rPr>
        <w:t>breach of a non-delegable duty.</w:t>
      </w:r>
    </w:p>
    <w:p w14:paraId="2E95F40F" w14:textId="58EBC6CC" w:rsidR="000E2FF9" w:rsidRPr="001D4A85" w:rsidRDefault="00AC1616"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8C6FD1" w:rsidRPr="001D4A85">
        <w:rPr>
          <w:rFonts w:ascii="Times New Roman" w:hAnsi="Times New Roman"/>
        </w:rPr>
        <w:t>W</w:t>
      </w:r>
      <w:r w:rsidR="00727085" w:rsidRPr="001D4A85">
        <w:rPr>
          <w:rFonts w:ascii="Times New Roman" w:hAnsi="Times New Roman"/>
        </w:rPr>
        <w:t xml:space="preserve">hile </w:t>
      </w:r>
      <w:r w:rsidR="004D0F82" w:rsidRPr="001D4A85">
        <w:rPr>
          <w:rFonts w:ascii="Times New Roman" w:hAnsi="Times New Roman"/>
        </w:rPr>
        <w:t xml:space="preserve">s 37(1) of the DBPA refers to "a duty to exercise reasonable care to avoid economic loss caused by defects" and not to "a duty to </w:t>
      </w:r>
      <w:r w:rsidR="004031AB" w:rsidRPr="001D4A85">
        <w:rPr>
          <w:rFonts w:ascii="Times New Roman" w:hAnsi="Times New Roman"/>
        </w:rPr>
        <w:t xml:space="preserve">ensure that reasonable care is taken" by another person, s 37(1) is not to be read </w:t>
      </w:r>
      <w:r w:rsidR="004C4FF6">
        <w:rPr>
          <w:rFonts w:ascii="Times New Roman" w:hAnsi="Times New Roman"/>
        </w:rPr>
        <w:t xml:space="preserve">in </w:t>
      </w:r>
      <w:r w:rsidR="004031AB" w:rsidRPr="001D4A85">
        <w:rPr>
          <w:rFonts w:ascii="Times New Roman" w:hAnsi="Times New Roman"/>
        </w:rPr>
        <w:t>isolat</w:t>
      </w:r>
      <w:r w:rsidR="004C4FF6">
        <w:rPr>
          <w:rFonts w:ascii="Times New Roman" w:hAnsi="Times New Roman"/>
        </w:rPr>
        <w:t>ion</w:t>
      </w:r>
      <w:r w:rsidR="004031AB" w:rsidRPr="001D4A85">
        <w:rPr>
          <w:rFonts w:ascii="Times New Roman" w:hAnsi="Times New Roman"/>
        </w:rPr>
        <w:t xml:space="preserve"> from its context. The context of s 37(1) of the DBPA includes s 39 of </w:t>
      </w:r>
      <w:r w:rsidR="009B68D4" w:rsidRPr="001D4A85">
        <w:rPr>
          <w:rFonts w:ascii="Times New Roman" w:hAnsi="Times New Roman"/>
        </w:rPr>
        <w:t xml:space="preserve">that Act. As explained, s 39 ensures that a person subject to the duty imposed by s 37(1) </w:t>
      </w:r>
      <w:r w:rsidR="00E929B0" w:rsidRPr="001D4A85">
        <w:rPr>
          <w:rFonts w:ascii="Times New Roman" w:hAnsi="Times New Roman"/>
        </w:rPr>
        <w:t xml:space="preserve">cannot discharge the duty merely by exercising reasonable care in arranging for another person to </w:t>
      </w:r>
      <w:r w:rsidR="00672B7F" w:rsidRPr="001D4A85">
        <w:rPr>
          <w:rFonts w:ascii="Times New Roman" w:hAnsi="Times New Roman"/>
        </w:rPr>
        <w:t xml:space="preserve">carry out any work or task within the scope of the s 37(1) </w:t>
      </w:r>
      <w:r w:rsidR="00E7538D" w:rsidRPr="001D4A85">
        <w:rPr>
          <w:rFonts w:ascii="Times New Roman" w:hAnsi="Times New Roman"/>
        </w:rPr>
        <w:t xml:space="preserve">duty. As such, </w:t>
      </w:r>
      <w:r w:rsidR="00FD66B5" w:rsidRPr="001D4A85">
        <w:rPr>
          <w:rFonts w:ascii="Times New Roman" w:hAnsi="Times New Roman"/>
        </w:rPr>
        <w:t>the substance of the s 37(1) duty is to ensure that "reasonable care is taken by a person in the carrying out of any work or task delegated or otherwise entrusted to the person by the" person subject to the s 37(1) duty</w:t>
      </w:r>
      <w:r w:rsidR="006F4EC1" w:rsidRPr="001D4A85">
        <w:rPr>
          <w:rFonts w:ascii="Times New Roman" w:hAnsi="Times New Roman"/>
        </w:rPr>
        <w:t xml:space="preserve"> (as referred to in s 5Q of the CLA)</w:t>
      </w:r>
      <w:r w:rsidR="00FD66B5" w:rsidRPr="001D4A85">
        <w:rPr>
          <w:rFonts w:ascii="Times New Roman" w:hAnsi="Times New Roman"/>
        </w:rPr>
        <w:t xml:space="preserve">. </w:t>
      </w:r>
      <w:r w:rsidR="00B87C5E" w:rsidRPr="001D4A85">
        <w:rPr>
          <w:rFonts w:ascii="Times New Roman" w:hAnsi="Times New Roman"/>
        </w:rPr>
        <w:t xml:space="preserve">By that means also, </w:t>
      </w:r>
      <w:r w:rsidR="000E2FF9" w:rsidRPr="001D4A85">
        <w:rPr>
          <w:rFonts w:ascii="Times New Roman" w:hAnsi="Times New Roman"/>
        </w:rPr>
        <w:t xml:space="preserve">the object of s 39 of the DBPA is to ensure that </w:t>
      </w:r>
      <w:r w:rsidR="00B87C5E" w:rsidRPr="001D4A85">
        <w:rPr>
          <w:rFonts w:ascii="Times New Roman" w:hAnsi="Times New Roman"/>
        </w:rPr>
        <w:t>liability for breach of the s 37(1) duty is personal to the person the subject of th</w:t>
      </w:r>
      <w:r w:rsidR="000E2FF9" w:rsidRPr="001D4A85">
        <w:rPr>
          <w:rFonts w:ascii="Times New Roman" w:hAnsi="Times New Roman"/>
        </w:rPr>
        <w:t>at duty.</w:t>
      </w:r>
    </w:p>
    <w:p w14:paraId="63ACB127" w14:textId="343360E5" w:rsidR="00AC1616" w:rsidRPr="001D4A85" w:rsidRDefault="000E2FF9"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Section </w:t>
      </w:r>
      <w:r w:rsidR="0034063A" w:rsidRPr="001D4A85">
        <w:rPr>
          <w:rFonts w:ascii="Times New Roman" w:hAnsi="Times New Roman"/>
        </w:rPr>
        <w:t>41(3) of the DBPA</w:t>
      </w:r>
      <w:r w:rsidR="0064017B" w:rsidRPr="001D4A85">
        <w:rPr>
          <w:rFonts w:ascii="Times New Roman" w:hAnsi="Times New Roman"/>
        </w:rPr>
        <w:t xml:space="preserve">, in providing that Pt 4 of the DBPA "is subject to the </w:t>
      </w:r>
      <w:r w:rsidR="0064017B" w:rsidRPr="001D4A85">
        <w:rPr>
          <w:rFonts w:ascii="Times New Roman" w:hAnsi="Times New Roman"/>
          <w:i/>
          <w:iCs/>
        </w:rPr>
        <w:t>Civil Liability Act 2002</w:t>
      </w:r>
      <w:r w:rsidR="0064017B" w:rsidRPr="001D4A85">
        <w:rPr>
          <w:rFonts w:ascii="Times New Roman" w:hAnsi="Times New Roman"/>
        </w:rPr>
        <w:t>"</w:t>
      </w:r>
      <w:r w:rsidR="006F4EC1" w:rsidRPr="001D4A85">
        <w:rPr>
          <w:rFonts w:ascii="Times New Roman" w:hAnsi="Times New Roman"/>
        </w:rPr>
        <w:t>,</w:t>
      </w:r>
      <w:r w:rsidR="0064017B" w:rsidRPr="001D4A85">
        <w:rPr>
          <w:rFonts w:ascii="Times New Roman" w:hAnsi="Times New Roman"/>
        </w:rPr>
        <w:t xml:space="preserve"> </w:t>
      </w:r>
      <w:r w:rsidR="006F4EC1" w:rsidRPr="001D4A85">
        <w:rPr>
          <w:rFonts w:ascii="Times New Roman" w:hAnsi="Times New Roman"/>
        </w:rPr>
        <w:t xml:space="preserve">ensures </w:t>
      </w:r>
      <w:r w:rsidR="0064017B" w:rsidRPr="001D4A85">
        <w:rPr>
          <w:rFonts w:ascii="Times New Roman" w:hAnsi="Times New Roman"/>
        </w:rPr>
        <w:t>that</w:t>
      </w:r>
      <w:r w:rsidR="000174CD" w:rsidRPr="001D4A85">
        <w:rPr>
          <w:rFonts w:ascii="Times New Roman" w:hAnsi="Times New Roman"/>
        </w:rPr>
        <w:t xml:space="preserve"> Pt 4 (including ss 37(1) and 39) </w:t>
      </w:r>
      <w:r w:rsidR="006F4EC1" w:rsidRPr="001D4A85">
        <w:rPr>
          <w:rFonts w:ascii="Times New Roman" w:hAnsi="Times New Roman"/>
        </w:rPr>
        <w:t xml:space="preserve">is </w:t>
      </w:r>
      <w:r w:rsidR="000174CD" w:rsidRPr="001D4A85">
        <w:rPr>
          <w:rFonts w:ascii="Times New Roman" w:hAnsi="Times New Roman"/>
        </w:rPr>
        <w:t>subject to</w:t>
      </w:r>
      <w:r w:rsidR="006F4EC1" w:rsidRPr="001D4A85">
        <w:rPr>
          <w:rFonts w:ascii="Times New Roman" w:hAnsi="Times New Roman"/>
        </w:rPr>
        <w:t>, amongst other provisions of the CLA,</w:t>
      </w:r>
      <w:r w:rsidR="000174CD" w:rsidRPr="001D4A85">
        <w:rPr>
          <w:rFonts w:ascii="Times New Roman" w:hAnsi="Times New Roman"/>
        </w:rPr>
        <w:t xml:space="preserve"> s 5Q of the CLA. </w:t>
      </w:r>
      <w:r w:rsidR="00B93585" w:rsidRPr="001D4A85">
        <w:rPr>
          <w:rFonts w:ascii="Times New Roman" w:hAnsi="Times New Roman"/>
        </w:rPr>
        <w:t xml:space="preserve">The </w:t>
      </w:r>
      <w:r w:rsidR="00181264" w:rsidRPr="001D4A85">
        <w:rPr>
          <w:rFonts w:ascii="Times New Roman" w:hAnsi="Times New Roman"/>
        </w:rPr>
        <w:t xml:space="preserve">consequence </w:t>
      </w:r>
      <w:r w:rsidR="00B93585" w:rsidRPr="001D4A85">
        <w:rPr>
          <w:rFonts w:ascii="Times New Roman" w:hAnsi="Times New Roman"/>
        </w:rPr>
        <w:t xml:space="preserve">is that, in the present case, the </w:t>
      </w:r>
      <w:r w:rsidR="00181264" w:rsidRPr="001D4A85">
        <w:rPr>
          <w:rFonts w:ascii="Times New Roman" w:hAnsi="Times New Roman"/>
        </w:rPr>
        <w:t xml:space="preserve">extent of the </w:t>
      </w:r>
      <w:r w:rsidR="00B93585" w:rsidRPr="001D4A85">
        <w:rPr>
          <w:rFonts w:ascii="Times New Roman" w:hAnsi="Times New Roman"/>
        </w:rPr>
        <w:t xml:space="preserve">liability of Madarina and Pafburn for their alleged </w:t>
      </w:r>
      <w:r w:rsidR="007B3475" w:rsidRPr="001D4A85">
        <w:rPr>
          <w:rFonts w:ascii="Times New Roman" w:hAnsi="Times New Roman"/>
        </w:rPr>
        <w:t xml:space="preserve">respective </w:t>
      </w:r>
      <w:r w:rsidR="00B93585" w:rsidRPr="001D4A85">
        <w:rPr>
          <w:rFonts w:ascii="Times New Roman" w:hAnsi="Times New Roman"/>
        </w:rPr>
        <w:t xml:space="preserve">breaches of the </w:t>
      </w:r>
      <w:r w:rsidR="007B3475" w:rsidRPr="001D4A85">
        <w:rPr>
          <w:rFonts w:ascii="Times New Roman" w:hAnsi="Times New Roman"/>
        </w:rPr>
        <w:t>duty imposed by s 37(1) of the DBPA</w:t>
      </w:r>
      <w:r w:rsidR="00181264" w:rsidRPr="001D4A85">
        <w:rPr>
          <w:rFonts w:ascii="Times New Roman" w:hAnsi="Times New Roman"/>
        </w:rPr>
        <w:t>, if liability is established,</w:t>
      </w:r>
      <w:r w:rsidR="0064017B" w:rsidRPr="001D4A85">
        <w:rPr>
          <w:rFonts w:ascii="Times New Roman" w:hAnsi="Times New Roman"/>
        </w:rPr>
        <w:t xml:space="preserve"> </w:t>
      </w:r>
      <w:r w:rsidR="0054717F" w:rsidRPr="001D4A85">
        <w:rPr>
          <w:rFonts w:ascii="Times New Roman" w:hAnsi="Times New Roman"/>
        </w:rPr>
        <w:t>"is to be determined as if the liability were the vicarious liability of [each of Madarina and Pafburn] for the negligence of the person in connection with the performance of the work or task</w:t>
      </w:r>
      <w:r w:rsidR="00081E57" w:rsidRPr="001D4A85">
        <w:rPr>
          <w:rFonts w:ascii="Times New Roman" w:hAnsi="Times New Roman"/>
        </w:rPr>
        <w:t xml:space="preserve">" </w:t>
      </w:r>
      <w:r w:rsidR="00423A13" w:rsidRPr="001D4A85">
        <w:rPr>
          <w:rFonts w:ascii="Times New Roman" w:hAnsi="Times New Roman"/>
        </w:rPr>
        <w:t xml:space="preserve">involving construction work (as defined in s 36(1) of the DBPA) </w:t>
      </w:r>
      <w:r w:rsidR="009F0691" w:rsidRPr="001D4A85">
        <w:rPr>
          <w:rFonts w:ascii="Times New Roman" w:hAnsi="Times New Roman"/>
        </w:rPr>
        <w:t xml:space="preserve">that </w:t>
      </w:r>
      <w:r w:rsidR="00081E57" w:rsidRPr="001D4A85">
        <w:rPr>
          <w:rFonts w:ascii="Times New Roman" w:hAnsi="Times New Roman"/>
        </w:rPr>
        <w:t xml:space="preserve">each of Madarina and Pafburn </w:t>
      </w:r>
      <w:r w:rsidR="0016113A" w:rsidRPr="001D4A85">
        <w:rPr>
          <w:rFonts w:ascii="Times New Roman" w:hAnsi="Times New Roman"/>
        </w:rPr>
        <w:t xml:space="preserve">delegated or otherwise </w:t>
      </w:r>
      <w:r w:rsidR="00081E57" w:rsidRPr="001D4A85">
        <w:rPr>
          <w:rFonts w:ascii="Times New Roman" w:hAnsi="Times New Roman"/>
        </w:rPr>
        <w:t xml:space="preserve">entrusted to any other person in respect of the </w:t>
      </w:r>
      <w:r w:rsidR="004D6175" w:rsidRPr="001D4A85">
        <w:rPr>
          <w:rFonts w:ascii="Times New Roman" w:hAnsi="Times New Roman"/>
        </w:rPr>
        <w:t>B</w:t>
      </w:r>
      <w:r w:rsidR="00081E57" w:rsidRPr="001D4A85">
        <w:rPr>
          <w:rFonts w:ascii="Times New Roman" w:hAnsi="Times New Roman"/>
        </w:rPr>
        <w:t>uilding.</w:t>
      </w:r>
    </w:p>
    <w:p w14:paraId="3D93A5AA" w14:textId="371CCD24" w:rsidR="008D2B46" w:rsidRPr="001D4A85" w:rsidRDefault="004A588C"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B0747C" w:rsidRPr="001D4A85">
        <w:rPr>
          <w:rFonts w:ascii="Times New Roman" w:hAnsi="Times New Roman"/>
        </w:rPr>
        <w:t xml:space="preserve">Contrary to the appellants' submissions, the </w:t>
      </w:r>
      <w:r w:rsidR="00476CFA" w:rsidRPr="001D4A85">
        <w:rPr>
          <w:rFonts w:ascii="Times New Roman" w:hAnsi="Times New Roman"/>
        </w:rPr>
        <w:t>duty created by ss 37(1) and 39 of the DBPA is precisely the kind of non-delegable duty which s 5Q of the CLA contemplates</w:t>
      </w:r>
      <w:r w:rsidR="004454C8" w:rsidRPr="001D4A85">
        <w:rPr>
          <w:rFonts w:ascii="Times New Roman" w:hAnsi="Times New Roman"/>
        </w:rPr>
        <w:t>. Within the fr</w:t>
      </w:r>
      <w:r w:rsidR="005D243E" w:rsidRPr="001D4A85">
        <w:rPr>
          <w:rFonts w:ascii="Times New Roman" w:hAnsi="Times New Roman"/>
        </w:rPr>
        <w:t>amework established by s 5Q of the CLA, and on the contentions of the owners corporation</w:t>
      </w:r>
      <w:r w:rsidR="001838FC" w:rsidRPr="001D4A85">
        <w:rPr>
          <w:rFonts w:ascii="Times New Roman" w:hAnsi="Times New Roman"/>
        </w:rPr>
        <w:t>: (a) </w:t>
      </w:r>
      <w:r w:rsidR="005D243E" w:rsidRPr="001D4A85">
        <w:rPr>
          <w:rFonts w:ascii="Times New Roman" w:hAnsi="Times New Roman"/>
        </w:rPr>
        <w:t xml:space="preserve">Madarina </w:t>
      </w:r>
      <w:r w:rsidR="005F6A0D" w:rsidRPr="001D4A85">
        <w:rPr>
          <w:rFonts w:ascii="Times New Roman" w:hAnsi="Times New Roman"/>
        </w:rPr>
        <w:t xml:space="preserve">(as developer) </w:t>
      </w:r>
      <w:r w:rsidR="006D2A2C" w:rsidRPr="001D4A85">
        <w:rPr>
          <w:rFonts w:ascii="Times New Roman" w:hAnsi="Times New Roman"/>
        </w:rPr>
        <w:t xml:space="preserve">"delegated or otherwise entrusted to" Pafburn the construction of the </w:t>
      </w:r>
      <w:r w:rsidR="003C0D06" w:rsidRPr="001D4A85">
        <w:rPr>
          <w:rFonts w:ascii="Times New Roman" w:hAnsi="Times New Roman"/>
        </w:rPr>
        <w:t>B</w:t>
      </w:r>
      <w:r w:rsidR="006D2A2C" w:rsidRPr="001D4A85">
        <w:rPr>
          <w:rFonts w:ascii="Times New Roman" w:hAnsi="Times New Roman"/>
        </w:rPr>
        <w:t xml:space="preserve">uilding and, in so doing, </w:t>
      </w:r>
      <w:r w:rsidR="00223AB5" w:rsidRPr="001D4A85">
        <w:rPr>
          <w:rFonts w:ascii="Times New Roman" w:hAnsi="Times New Roman"/>
        </w:rPr>
        <w:lastRenderedPageBreak/>
        <w:t>"supervised etc" the whole of that construction work</w:t>
      </w:r>
      <w:r w:rsidR="001838FC" w:rsidRPr="001D4A85">
        <w:rPr>
          <w:rFonts w:ascii="Times New Roman" w:hAnsi="Times New Roman"/>
        </w:rPr>
        <w:t>;</w:t>
      </w:r>
      <w:r w:rsidR="000023F8" w:rsidRPr="001D4A85">
        <w:rPr>
          <w:rFonts w:ascii="Times New Roman" w:hAnsi="Times New Roman"/>
        </w:rPr>
        <w:t xml:space="preserve"> and </w:t>
      </w:r>
      <w:r w:rsidR="001838FC" w:rsidRPr="001D4A85">
        <w:rPr>
          <w:rFonts w:ascii="Times New Roman" w:hAnsi="Times New Roman"/>
        </w:rPr>
        <w:t>(b) </w:t>
      </w:r>
      <w:r w:rsidR="000023F8" w:rsidRPr="001D4A85">
        <w:rPr>
          <w:rFonts w:ascii="Times New Roman" w:hAnsi="Times New Roman"/>
        </w:rPr>
        <w:t xml:space="preserve">Pafburn (as head building contractor) constructed the whole of the </w:t>
      </w:r>
      <w:r w:rsidR="003C0D06" w:rsidRPr="001D4A85">
        <w:rPr>
          <w:rFonts w:ascii="Times New Roman" w:hAnsi="Times New Roman"/>
        </w:rPr>
        <w:t>B</w:t>
      </w:r>
      <w:r w:rsidR="000023F8" w:rsidRPr="001D4A85">
        <w:rPr>
          <w:rFonts w:ascii="Times New Roman" w:hAnsi="Times New Roman"/>
        </w:rPr>
        <w:t>uilding</w:t>
      </w:r>
      <w:r w:rsidR="00436592" w:rsidRPr="001D4A85">
        <w:rPr>
          <w:rFonts w:ascii="Times New Roman" w:hAnsi="Times New Roman"/>
        </w:rPr>
        <w:t xml:space="preserve"> and, in so doing, delegated or </w:t>
      </w:r>
      <w:r w:rsidR="000D2F5B" w:rsidRPr="001D4A85">
        <w:rPr>
          <w:rFonts w:ascii="Times New Roman" w:hAnsi="Times New Roman"/>
        </w:rPr>
        <w:t xml:space="preserve">otherwise </w:t>
      </w:r>
      <w:r w:rsidR="00436592" w:rsidRPr="001D4A85">
        <w:rPr>
          <w:rFonts w:ascii="Times New Roman" w:hAnsi="Times New Roman"/>
        </w:rPr>
        <w:t>entrusted many kinds of construction work to others</w:t>
      </w:r>
      <w:r w:rsidR="000023F8" w:rsidRPr="001D4A85">
        <w:rPr>
          <w:rFonts w:ascii="Times New Roman" w:hAnsi="Times New Roman"/>
        </w:rPr>
        <w:t xml:space="preserve">. </w:t>
      </w:r>
      <w:r w:rsidR="007F1889" w:rsidRPr="001D4A85">
        <w:rPr>
          <w:rFonts w:ascii="Times New Roman" w:hAnsi="Times New Roman"/>
        </w:rPr>
        <w:t xml:space="preserve">Neither </w:t>
      </w:r>
      <w:r w:rsidR="00436592" w:rsidRPr="001D4A85">
        <w:rPr>
          <w:rFonts w:ascii="Times New Roman" w:hAnsi="Times New Roman"/>
        </w:rPr>
        <w:t xml:space="preserve">Madarina nor Pafburn, however, </w:t>
      </w:r>
      <w:r w:rsidR="007F1889" w:rsidRPr="001D4A85">
        <w:rPr>
          <w:rFonts w:ascii="Times New Roman" w:hAnsi="Times New Roman"/>
        </w:rPr>
        <w:t>could discharge</w:t>
      </w:r>
      <w:r w:rsidR="00DE5427" w:rsidRPr="001D4A85">
        <w:rPr>
          <w:rFonts w:ascii="Times New Roman" w:hAnsi="Times New Roman"/>
        </w:rPr>
        <w:t xml:space="preserve">, </w:t>
      </w:r>
      <w:r w:rsidR="002A1D95" w:rsidRPr="001D4A85">
        <w:rPr>
          <w:rFonts w:ascii="Times New Roman" w:hAnsi="Times New Roman"/>
        </w:rPr>
        <w:t>exclude</w:t>
      </w:r>
      <w:r w:rsidR="00DE5427" w:rsidRPr="001D4A85">
        <w:rPr>
          <w:rFonts w:ascii="Times New Roman" w:hAnsi="Times New Roman"/>
        </w:rPr>
        <w:t>, or limit</w:t>
      </w:r>
      <w:r w:rsidR="007F1889" w:rsidRPr="001D4A85">
        <w:rPr>
          <w:rFonts w:ascii="Times New Roman" w:hAnsi="Times New Roman"/>
        </w:rPr>
        <w:t xml:space="preserve"> their s 37(1) duty by </w:t>
      </w:r>
      <w:r w:rsidR="005A493B" w:rsidRPr="001D4A85">
        <w:rPr>
          <w:rFonts w:ascii="Times New Roman" w:hAnsi="Times New Roman"/>
        </w:rPr>
        <w:t xml:space="preserve">delegating or otherwise entrusting their "construction work" to another competent person. </w:t>
      </w:r>
      <w:r w:rsidR="00DE5427" w:rsidRPr="001D4A85">
        <w:rPr>
          <w:rFonts w:ascii="Times New Roman" w:hAnsi="Times New Roman"/>
        </w:rPr>
        <w:t>On that basis</w:t>
      </w:r>
      <w:r w:rsidR="00C5443F" w:rsidRPr="001D4A85">
        <w:rPr>
          <w:rFonts w:ascii="Times New Roman" w:hAnsi="Times New Roman"/>
        </w:rPr>
        <w:t>,</w:t>
      </w:r>
      <w:r w:rsidR="00DE5427" w:rsidRPr="001D4A85">
        <w:rPr>
          <w:rFonts w:ascii="Times New Roman" w:hAnsi="Times New Roman"/>
        </w:rPr>
        <w:t xml:space="preserve"> </w:t>
      </w:r>
      <w:r w:rsidR="006221DD" w:rsidRPr="001D4A85">
        <w:rPr>
          <w:rFonts w:ascii="Times New Roman" w:hAnsi="Times New Roman"/>
        </w:rPr>
        <w:t xml:space="preserve">the liability of </w:t>
      </w:r>
      <w:r w:rsidR="00DE5427" w:rsidRPr="001D4A85">
        <w:rPr>
          <w:rFonts w:ascii="Times New Roman" w:hAnsi="Times New Roman"/>
        </w:rPr>
        <w:t>each of Madarina</w:t>
      </w:r>
      <w:r w:rsidR="006221DD" w:rsidRPr="001D4A85">
        <w:rPr>
          <w:rFonts w:ascii="Times New Roman" w:hAnsi="Times New Roman"/>
        </w:rPr>
        <w:t xml:space="preserve"> </w:t>
      </w:r>
      <w:r w:rsidR="00DE5427" w:rsidRPr="001D4A85">
        <w:rPr>
          <w:rFonts w:ascii="Times New Roman" w:hAnsi="Times New Roman"/>
        </w:rPr>
        <w:t>and</w:t>
      </w:r>
      <w:r w:rsidR="006221DD" w:rsidRPr="001D4A85">
        <w:rPr>
          <w:rFonts w:ascii="Times New Roman" w:hAnsi="Times New Roman"/>
        </w:rPr>
        <w:t xml:space="preserve"> Pafburn</w:t>
      </w:r>
      <w:r w:rsidR="00DE5427" w:rsidRPr="001D4A85">
        <w:rPr>
          <w:rFonts w:ascii="Times New Roman" w:hAnsi="Times New Roman"/>
        </w:rPr>
        <w:t xml:space="preserve"> is </w:t>
      </w:r>
      <w:r w:rsidR="009856BF" w:rsidRPr="001D4A85">
        <w:rPr>
          <w:rFonts w:ascii="Times New Roman" w:hAnsi="Times New Roman"/>
        </w:rPr>
        <w:t xml:space="preserve">"as if the liability were the vicarious liability of" them for the whole of the construction work in </w:t>
      </w:r>
      <w:r w:rsidR="009C2485" w:rsidRPr="001D4A85">
        <w:rPr>
          <w:rFonts w:ascii="Times New Roman" w:hAnsi="Times New Roman"/>
        </w:rPr>
        <w:t>relation</w:t>
      </w:r>
      <w:r w:rsidR="008D2B46" w:rsidRPr="001D4A85">
        <w:rPr>
          <w:rFonts w:ascii="Times New Roman" w:hAnsi="Times New Roman"/>
        </w:rPr>
        <w:t xml:space="preserve"> to the </w:t>
      </w:r>
      <w:r w:rsidR="003C0D06" w:rsidRPr="001D4A85">
        <w:rPr>
          <w:rFonts w:ascii="Times New Roman" w:hAnsi="Times New Roman"/>
        </w:rPr>
        <w:t>B</w:t>
      </w:r>
      <w:r w:rsidR="008D2B46" w:rsidRPr="001D4A85">
        <w:rPr>
          <w:rFonts w:ascii="Times New Roman" w:hAnsi="Times New Roman"/>
        </w:rPr>
        <w:t xml:space="preserve">uilding. </w:t>
      </w:r>
    </w:p>
    <w:p w14:paraId="1C047F91" w14:textId="553ADD71" w:rsidR="004A1D34" w:rsidRPr="001D4A85" w:rsidRDefault="008D2B46"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894FC9" w:rsidRPr="001D4A85">
        <w:rPr>
          <w:rFonts w:ascii="Times New Roman" w:hAnsi="Times New Roman"/>
        </w:rPr>
        <w:t xml:space="preserve">On this basis, </w:t>
      </w:r>
      <w:r w:rsidR="007247B1" w:rsidRPr="001D4A85">
        <w:rPr>
          <w:rFonts w:ascii="Times New Roman" w:hAnsi="Times New Roman"/>
        </w:rPr>
        <w:t xml:space="preserve">Madarina and Pafburn cannot </w:t>
      </w:r>
      <w:r w:rsidR="002A1D95" w:rsidRPr="001D4A85">
        <w:rPr>
          <w:rFonts w:ascii="Times New Roman" w:hAnsi="Times New Roman"/>
        </w:rPr>
        <w:t xml:space="preserve">exclude </w:t>
      </w:r>
      <w:r w:rsidR="003927F1" w:rsidRPr="001D4A85">
        <w:rPr>
          <w:rFonts w:ascii="Times New Roman" w:hAnsi="Times New Roman"/>
        </w:rPr>
        <w:t xml:space="preserve">or limit their liability </w:t>
      </w:r>
      <w:r w:rsidR="00942DE4" w:rsidRPr="001D4A85">
        <w:rPr>
          <w:rFonts w:ascii="Times New Roman" w:hAnsi="Times New Roman"/>
        </w:rPr>
        <w:t xml:space="preserve">by apportioning any part of that liability to </w:t>
      </w:r>
      <w:r w:rsidR="00DF2AF7" w:rsidRPr="001D4A85">
        <w:rPr>
          <w:rFonts w:ascii="Times New Roman" w:hAnsi="Times New Roman"/>
        </w:rPr>
        <w:t xml:space="preserve">any of </w:t>
      </w:r>
      <w:r w:rsidR="00942DE4" w:rsidRPr="001D4A85">
        <w:rPr>
          <w:rFonts w:ascii="Times New Roman" w:hAnsi="Times New Roman"/>
        </w:rPr>
        <w:t>those person</w:t>
      </w:r>
      <w:r w:rsidR="00DF2AF7" w:rsidRPr="001D4A85">
        <w:rPr>
          <w:rFonts w:ascii="Times New Roman" w:hAnsi="Times New Roman"/>
        </w:rPr>
        <w:t>s</w:t>
      </w:r>
      <w:r w:rsidR="00942DE4" w:rsidRPr="001D4A85">
        <w:rPr>
          <w:rFonts w:ascii="Times New Roman" w:hAnsi="Times New Roman"/>
        </w:rPr>
        <w:t xml:space="preserve"> </w:t>
      </w:r>
      <w:r w:rsidR="001E1199" w:rsidRPr="001D4A85">
        <w:rPr>
          <w:rFonts w:ascii="Times New Roman" w:hAnsi="Times New Roman"/>
        </w:rPr>
        <w:t xml:space="preserve">to </w:t>
      </w:r>
      <w:r w:rsidR="00942DE4" w:rsidRPr="001D4A85">
        <w:rPr>
          <w:rFonts w:ascii="Times New Roman" w:hAnsi="Times New Roman"/>
        </w:rPr>
        <w:t xml:space="preserve">whom </w:t>
      </w:r>
      <w:r w:rsidR="00E26FA2" w:rsidRPr="001D4A85">
        <w:rPr>
          <w:rFonts w:ascii="Times New Roman" w:hAnsi="Times New Roman"/>
        </w:rPr>
        <w:t>each</w:t>
      </w:r>
      <w:r w:rsidR="00CD3B2F" w:rsidRPr="001D4A85">
        <w:rPr>
          <w:rFonts w:ascii="Times New Roman" w:hAnsi="Times New Roman"/>
        </w:rPr>
        <w:t>, in fact,</w:t>
      </w:r>
      <w:r w:rsidR="00E26FA2" w:rsidRPr="001D4A85">
        <w:rPr>
          <w:rFonts w:ascii="Times New Roman" w:hAnsi="Times New Roman"/>
        </w:rPr>
        <w:t xml:space="preserve"> delegated or </w:t>
      </w:r>
      <w:r w:rsidR="00CD3B2F" w:rsidRPr="001D4A85">
        <w:rPr>
          <w:rFonts w:ascii="Times New Roman" w:hAnsi="Times New Roman"/>
        </w:rPr>
        <w:t xml:space="preserve">otherwise </w:t>
      </w:r>
      <w:r w:rsidR="00E26FA2" w:rsidRPr="001D4A85">
        <w:rPr>
          <w:rFonts w:ascii="Times New Roman" w:hAnsi="Times New Roman"/>
        </w:rPr>
        <w:t xml:space="preserve">entrusted any part of the construction work in </w:t>
      </w:r>
      <w:r w:rsidR="004440D3" w:rsidRPr="001D4A85">
        <w:rPr>
          <w:rFonts w:ascii="Times New Roman" w:hAnsi="Times New Roman"/>
        </w:rPr>
        <w:t>relation</w:t>
      </w:r>
      <w:r w:rsidR="00E26FA2" w:rsidRPr="001D4A85">
        <w:rPr>
          <w:rFonts w:ascii="Times New Roman" w:hAnsi="Times New Roman"/>
        </w:rPr>
        <w:t xml:space="preserve"> to the </w:t>
      </w:r>
      <w:r w:rsidR="003C0D06" w:rsidRPr="001D4A85">
        <w:rPr>
          <w:rFonts w:ascii="Times New Roman" w:hAnsi="Times New Roman"/>
        </w:rPr>
        <w:t>B</w:t>
      </w:r>
      <w:r w:rsidR="00E26FA2" w:rsidRPr="001D4A85">
        <w:rPr>
          <w:rFonts w:ascii="Times New Roman" w:hAnsi="Times New Roman"/>
        </w:rPr>
        <w:t xml:space="preserve">uilding. They cannot do so because, by s 5Q of the CLA, they are to be treated as if they are vicariously liable for </w:t>
      </w:r>
      <w:r w:rsidR="00E228C1" w:rsidRPr="001D4A85">
        <w:rPr>
          <w:rFonts w:ascii="Times New Roman" w:hAnsi="Times New Roman"/>
        </w:rPr>
        <w:t xml:space="preserve">any failure to take reasonable care by such persons. </w:t>
      </w:r>
      <w:r w:rsidR="001D6488" w:rsidRPr="001D4A85">
        <w:rPr>
          <w:rFonts w:ascii="Times New Roman" w:hAnsi="Times New Roman"/>
        </w:rPr>
        <w:t>Section</w:t>
      </w:r>
      <w:r w:rsidR="00A3281C" w:rsidRPr="001D4A85">
        <w:rPr>
          <w:rFonts w:ascii="Times New Roman" w:hAnsi="Times New Roman"/>
        </w:rPr>
        <w:t> </w:t>
      </w:r>
      <w:r w:rsidR="001D6488" w:rsidRPr="001D4A85">
        <w:rPr>
          <w:rFonts w:ascii="Times New Roman" w:hAnsi="Times New Roman"/>
        </w:rPr>
        <w:t>5Q of the CLA, operating on the potential liability created by s</w:t>
      </w:r>
      <w:r w:rsidR="00A3281C" w:rsidRPr="001D4A85">
        <w:rPr>
          <w:rFonts w:ascii="Times New Roman" w:hAnsi="Times New Roman"/>
        </w:rPr>
        <w:t>s</w:t>
      </w:r>
      <w:r w:rsidR="001D6488" w:rsidRPr="001D4A85">
        <w:rPr>
          <w:rFonts w:ascii="Times New Roman" w:hAnsi="Times New Roman"/>
        </w:rPr>
        <w:t xml:space="preserve"> 37(1) </w:t>
      </w:r>
      <w:r w:rsidR="004920BF" w:rsidRPr="001D4A85">
        <w:rPr>
          <w:rFonts w:ascii="Times New Roman" w:hAnsi="Times New Roman"/>
        </w:rPr>
        <w:t>a</w:t>
      </w:r>
      <w:r w:rsidR="001D6488" w:rsidRPr="001D4A85">
        <w:rPr>
          <w:rFonts w:ascii="Times New Roman" w:hAnsi="Times New Roman"/>
        </w:rPr>
        <w:t xml:space="preserve">nd 39 of the DBPA, </w:t>
      </w:r>
      <w:r w:rsidR="004920BF" w:rsidRPr="001D4A85">
        <w:rPr>
          <w:rFonts w:ascii="Times New Roman" w:hAnsi="Times New Roman"/>
        </w:rPr>
        <w:t>treats Madarina and Pafburn</w:t>
      </w:r>
      <w:r w:rsidR="00761C4D" w:rsidRPr="001D4A85">
        <w:rPr>
          <w:rFonts w:ascii="Times New Roman" w:hAnsi="Times New Roman"/>
        </w:rPr>
        <w:t xml:space="preserve"> </w:t>
      </w:r>
      <w:r w:rsidR="004920BF" w:rsidRPr="001D4A85">
        <w:rPr>
          <w:rFonts w:ascii="Times New Roman" w:hAnsi="Times New Roman"/>
        </w:rPr>
        <w:t xml:space="preserve">as </w:t>
      </w:r>
      <w:r w:rsidR="00E402CF" w:rsidRPr="001D4A85">
        <w:rPr>
          <w:rFonts w:ascii="Times New Roman" w:hAnsi="Times New Roman"/>
        </w:rPr>
        <w:t xml:space="preserve">vicariously </w:t>
      </w:r>
      <w:r w:rsidR="00900191" w:rsidRPr="001D4A85">
        <w:rPr>
          <w:rFonts w:ascii="Times New Roman" w:hAnsi="Times New Roman"/>
        </w:rPr>
        <w:t xml:space="preserve">liable for </w:t>
      </w:r>
      <w:r w:rsidR="00E402CF" w:rsidRPr="001D4A85">
        <w:rPr>
          <w:rFonts w:ascii="Times New Roman" w:hAnsi="Times New Roman"/>
        </w:rPr>
        <w:t xml:space="preserve">the </w:t>
      </w:r>
      <w:r w:rsidR="00900191" w:rsidRPr="001D4A85">
        <w:rPr>
          <w:rFonts w:ascii="Times New Roman" w:hAnsi="Times New Roman"/>
        </w:rPr>
        <w:t xml:space="preserve">work of all those to whom they delegated or </w:t>
      </w:r>
      <w:r w:rsidR="00722E87" w:rsidRPr="001D4A85">
        <w:rPr>
          <w:rFonts w:ascii="Times New Roman" w:hAnsi="Times New Roman"/>
        </w:rPr>
        <w:t xml:space="preserve">otherwise </w:t>
      </w:r>
      <w:r w:rsidR="00900191" w:rsidRPr="001D4A85">
        <w:rPr>
          <w:rFonts w:ascii="Times New Roman" w:hAnsi="Times New Roman"/>
        </w:rPr>
        <w:t xml:space="preserve">entrusted any part of the construction work in </w:t>
      </w:r>
      <w:r w:rsidR="004440D3" w:rsidRPr="001D4A85">
        <w:rPr>
          <w:rFonts w:ascii="Times New Roman" w:hAnsi="Times New Roman"/>
        </w:rPr>
        <w:t>relation</w:t>
      </w:r>
      <w:r w:rsidR="003F034E" w:rsidRPr="001D4A85">
        <w:rPr>
          <w:rFonts w:ascii="Times New Roman" w:hAnsi="Times New Roman"/>
        </w:rPr>
        <w:t xml:space="preserve"> </w:t>
      </w:r>
      <w:r w:rsidR="00900191" w:rsidRPr="001D4A85">
        <w:rPr>
          <w:rFonts w:ascii="Times New Roman" w:hAnsi="Times New Roman"/>
        </w:rPr>
        <w:t xml:space="preserve">to the </w:t>
      </w:r>
      <w:r w:rsidR="00CD3B2F" w:rsidRPr="001D4A85">
        <w:rPr>
          <w:rFonts w:ascii="Times New Roman" w:hAnsi="Times New Roman"/>
        </w:rPr>
        <w:t>B</w:t>
      </w:r>
      <w:r w:rsidR="00900191" w:rsidRPr="001D4A85">
        <w:rPr>
          <w:rFonts w:ascii="Times New Roman" w:hAnsi="Times New Roman"/>
        </w:rPr>
        <w:t xml:space="preserve">uilding. </w:t>
      </w:r>
      <w:r w:rsidR="00D6648D" w:rsidRPr="001D4A85">
        <w:rPr>
          <w:rFonts w:ascii="Times New Roman" w:hAnsi="Times New Roman"/>
        </w:rPr>
        <w:t>As between Madarina and Pafburn</w:t>
      </w:r>
      <w:r w:rsidR="004920BF" w:rsidRPr="001D4A85">
        <w:rPr>
          <w:rFonts w:ascii="Times New Roman" w:hAnsi="Times New Roman"/>
        </w:rPr>
        <w:t xml:space="preserve"> </w:t>
      </w:r>
      <w:r w:rsidR="00D6648D" w:rsidRPr="001D4A85">
        <w:rPr>
          <w:rFonts w:ascii="Times New Roman" w:hAnsi="Times New Roman"/>
        </w:rPr>
        <w:t>(on the one hand) and those persons (on the other hand) there can be no apportionment of liability</w:t>
      </w:r>
      <w:r w:rsidR="007D1706" w:rsidRPr="001D4A85">
        <w:rPr>
          <w:rFonts w:ascii="Times New Roman" w:hAnsi="Times New Roman"/>
        </w:rPr>
        <w:t>;</w:t>
      </w:r>
      <w:r w:rsidR="007D4AC7" w:rsidRPr="001D4A85">
        <w:rPr>
          <w:rFonts w:ascii="Times New Roman" w:hAnsi="Times New Roman"/>
        </w:rPr>
        <w:t xml:space="preserve"> </w:t>
      </w:r>
      <w:r w:rsidR="007D1706" w:rsidRPr="001D4A85">
        <w:rPr>
          <w:rFonts w:ascii="Times New Roman" w:hAnsi="Times New Roman"/>
        </w:rPr>
        <w:t xml:space="preserve">rather, </w:t>
      </w:r>
      <w:r w:rsidR="007D4AC7" w:rsidRPr="001D4A85">
        <w:rPr>
          <w:rFonts w:ascii="Times New Roman" w:hAnsi="Times New Roman"/>
        </w:rPr>
        <w:t>by s 5Q,</w:t>
      </w:r>
      <w:r w:rsidR="00D6648D" w:rsidRPr="001D4A85">
        <w:rPr>
          <w:rFonts w:ascii="Times New Roman" w:hAnsi="Times New Roman"/>
        </w:rPr>
        <w:t xml:space="preserve"> Madarina and Pafburn are 100% liable for </w:t>
      </w:r>
      <w:r w:rsidR="00872928" w:rsidRPr="001D4A85">
        <w:rPr>
          <w:rFonts w:ascii="Times New Roman" w:hAnsi="Times New Roman"/>
        </w:rPr>
        <w:t xml:space="preserve">any </w:t>
      </w:r>
      <w:r w:rsidR="00D6648D" w:rsidRPr="001D4A85">
        <w:rPr>
          <w:rFonts w:ascii="Times New Roman" w:hAnsi="Times New Roman"/>
        </w:rPr>
        <w:t xml:space="preserve">failure to </w:t>
      </w:r>
      <w:r w:rsidR="00694923" w:rsidRPr="001D4A85">
        <w:rPr>
          <w:rFonts w:ascii="Times New Roman" w:hAnsi="Times New Roman"/>
        </w:rPr>
        <w:t xml:space="preserve">exercise reasonable care to avoid economic loss caused by defects in the </w:t>
      </w:r>
      <w:r w:rsidR="00CD3B2F" w:rsidRPr="001D4A85">
        <w:rPr>
          <w:rFonts w:ascii="Times New Roman" w:hAnsi="Times New Roman"/>
        </w:rPr>
        <w:t>B</w:t>
      </w:r>
      <w:r w:rsidR="00694923" w:rsidRPr="001D4A85">
        <w:rPr>
          <w:rFonts w:ascii="Times New Roman" w:hAnsi="Times New Roman"/>
        </w:rPr>
        <w:t>uilding</w:t>
      </w:r>
      <w:r w:rsidR="00916F5B" w:rsidRPr="001D4A85">
        <w:rPr>
          <w:rFonts w:ascii="Times New Roman" w:hAnsi="Times New Roman"/>
        </w:rPr>
        <w:t xml:space="preserve"> on the part of wrongdoers who in fact carried out the work or task</w:t>
      </w:r>
      <w:r w:rsidR="0086761C" w:rsidRPr="001D4A85">
        <w:rPr>
          <w:rFonts w:ascii="Times New Roman" w:hAnsi="Times New Roman"/>
        </w:rPr>
        <w:t xml:space="preserve"> f</w:t>
      </w:r>
      <w:r w:rsidR="00A86C40" w:rsidRPr="001D4A85">
        <w:rPr>
          <w:rFonts w:ascii="Times New Roman" w:hAnsi="Times New Roman"/>
        </w:rPr>
        <w:t>ro</w:t>
      </w:r>
      <w:r w:rsidR="0086761C" w:rsidRPr="001D4A85">
        <w:rPr>
          <w:rFonts w:ascii="Times New Roman" w:hAnsi="Times New Roman"/>
        </w:rPr>
        <w:t xml:space="preserve">m which </w:t>
      </w:r>
      <w:r w:rsidR="00065940" w:rsidRPr="001D4A85">
        <w:rPr>
          <w:rFonts w:ascii="Times New Roman" w:hAnsi="Times New Roman"/>
        </w:rPr>
        <w:t xml:space="preserve">the </w:t>
      </w:r>
      <w:r w:rsidR="0086761C" w:rsidRPr="001D4A85">
        <w:rPr>
          <w:rFonts w:ascii="Times New Roman" w:hAnsi="Times New Roman"/>
        </w:rPr>
        <w:t>defects arose</w:t>
      </w:r>
      <w:r w:rsidR="00D6648D" w:rsidRPr="001D4A85">
        <w:rPr>
          <w:rFonts w:ascii="Times New Roman" w:hAnsi="Times New Roman"/>
        </w:rPr>
        <w:t xml:space="preserve">. </w:t>
      </w:r>
    </w:p>
    <w:p w14:paraId="028314BA" w14:textId="7F5EB5FF" w:rsidR="00B0747C" w:rsidRPr="001D4A85" w:rsidRDefault="004A1D34"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827D0C" w:rsidRPr="001D4A85">
        <w:rPr>
          <w:rFonts w:ascii="Times New Roman" w:hAnsi="Times New Roman"/>
        </w:rPr>
        <w:t>Section</w:t>
      </w:r>
      <w:r w:rsidR="0072767D" w:rsidRPr="001D4A85">
        <w:rPr>
          <w:rFonts w:ascii="Times New Roman" w:hAnsi="Times New Roman"/>
        </w:rPr>
        <w:t> </w:t>
      </w:r>
      <w:r w:rsidR="00827D0C" w:rsidRPr="001D4A85">
        <w:rPr>
          <w:rFonts w:ascii="Times New Roman" w:hAnsi="Times New Roman"/>
        </w:rPr>
        <w:t>39</w:t>
      </w:r>
      <w:r w:rsidR="005366CA" w:rsidRPr="001D4A85">
        <w:rPr>
          <w:rFonts w:ascii="Times New Roman" w:hAnsi="Times New Roman"/>
        </w:rPr>
        <w:t>(a)</w:t>
      </w:r>
      <w:r w:rsidR="00827D0C" w:rsidRPr="001D4A85">
        <w:rPr>
          <w:rFonts w:ascii="Times New Roman" w:hAnsi="Times New Roman"/>
        </w:rPr>
        <w:t xml:space="preserve"> of the CLA also operates to ensure that nothing in Pt 4 of the CLA </w:t>
      </w:r>
      <w:r w:rsidR="00FD1907" w:rsidRPr="001D4A85">
        <w:rPr>
          <w:rFonts w:ascii="Times New Roman" w:hAnsi="Times New Roman"/>
        </w:rPr>
        <w:t>"prevents a person from being held vicariously liable for a proportion of any apportionable claim for which another person is liable"</w:t>
      </w:r>
      <w:r w:rsidR="0072418F" w:rsidRPr="001D4A85">
        <w:rPr>
          <w:rFonts w:ascii="Times New Roman" w:hAnsi="Times New Roman"/>
        </w:rPr>
        <w:t>.</w:t>
      </w:r>
      <w:r w:rsidR="00FD1907" w:rsidRPr="001D4A85">
        <w:rPr>
          <w:rFonts w:ascii="Times New Roman" w:hAnsi="Times New Roman"/>
        </w:rPr>
        <w:t xml:space="preserve"> In the case of the liability of a </w:t>
      </w:r>
      <w:r w:rsidR="00A24CA9" w:rsidRPr="001D4A85">
        <w:rPr>
          <w:rFonts w:ascii="Times New Roman" w:hAnsi="Times New Roman"/>
        </w:rPr>
        <w:t xml:space="preserve">defendant </w:t>
      </w:r>
      <w:r w:rsidR="00FD1907" w:rsidRPr="001D4A85">
        <w:rPr>
          <w:rFonts w:ascii="Times New Roman" w:hAnsi="Times New Roman"/>
        </w:rPr>
        <w:t>for a</w:t>
      </w:r>
      <w:r w:rsidR="00A24CA9" w:rsidRPr="001D4A85">
        <w:rPr>
          <w:rFonts w:ascii="Times New Roman" w:hAnsi="Times New Roman"/>
        </w:rPr>
        <w:t xml:space="preserve"> wrongdoer </w:t>
      </w:r>
      <w:r w:rsidR="00FD1907" w:rsidRPr="001D4A85">
        <w:rPr>
          <w:rFonts w:ascii="Times New Roman" w:hAnsi="Times New Roman"/>
        </w:rPr>
        <w:t>under s 5Q</w:t>
      </w:r>
      <w:r w:rsidR="00040AF0" w:rsidRPr="001D4A85">
        <w:rPr>
          <w:rFonts w:ascii="Times New Roman" w:hAnsi="Times New Roman"/>
        </w:rPr>
        <w:t>,</w:t>
      </w:r>
      <w:r w:rsidR="00FD1907" w:rsidRPr="001D4A85">
        <w:rPr>
          <w:rFonts w:ascii="Times New Roman" w:hAnsi="Times New Roman"/>
        </w:rPr>
        <w:t xml:space="preserve"> that proportion for </w:t>
      </w:r>
      <w:r w:rsidR="00824E9B" w:rsidRPr="001D4A85">
        <w:rPr>
          <w:rFonts w:ascii="Times New Roman" w:hAnsi="Times New Roman"/>
        </w:rPr>
        <w:t xml:space="preserve">the </w:t>
      </w:r>
      <w:r w:rsidR="00670837" w:rsidRPr="001D4A85">
        <w:rPr>
          <w:rFonts w:ascii="Times New Roman" w:hAnsi="Times New Roman"/>
        </w:rPr>
        <w:t xml:space="preserve">defendant </w:t>
      </w:r>
      <w:r w:rsidR="00A2508A" w:rsidRPr="001D4A85">
        <w:rPr>
          <w:rFonts w:ascii="Times New Roman" w:hAnsi="Times New Roman"/>
        </w:rPr>
        <w:t xml:space="preserve">is necessarily </w:t>
      </w:r>
      <w:r w:rsidR="00FD1907" w:rsidRPr="001D4A85">
        <w:rPr>
          <w:rFonts w:ascii="Times New Roman" w:hAnsi="Times New Roman"/>
        </w:rPr>
        <w:t>100% of the liability</w:t>
      </w:r>
      <w:r w:rsidR="00670837" w:rsidRPr="001D4A85">
        <w:rPr>
          <w:rFonts w:ascii="Times New Roman" w:hAnsi="Times New Roman"/>
        </w:rPr>
        <w:t>.</w:t>
      </w:r>
      <w:r w:rsidR="00544E03" w:rsidRPr="001D4A85">
        <w:rPr>
          <w:rFonts w:ascii="Times New Roman" w:hAnsi="Times New Roman"/>
        </w:rPr>
        <w:t xml:space="preserve"> </w:t>
      </w:r>
    </w:p>
    <w:p w14:paraId="4995CD8D" w14:textId="2A17CD78" w:rsidR="005369BE" w:rsidRPr="001D4A85" w:rsidRDefault="005369BE"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D34572" w:rsidRPr="001D4A85">
        <w:rPr>
          <w:rFonts w:ascii="Times New Roman" w:hAnsi="Times New Roman"/>
        </w:rPr>
        <w:t>T</w:t>
      </w:r>
      <w:r w:rsidRPr="001D4A85">
        <w:rPr>
          <w:rFonts w:ascii="Times New Roman" w:hAnsi="Times New Roman"/>
        </w:rPr>
        <w:t>hat Pt 4 of the DBPA operates as described does not mean that a person carrying out construction work by "supervising etc"</w:t>
      </w:r>
      <w:r w:rsidR="001E045D" w:rsidRPr="001D4A85">
        <w:rPr>
          <w:rFonts w:ascii="Times New Roman" w:hAnsi="Times New Roman"/>
        </w:rPr>
        <w:t>,</w:t>
      </w:r>
      <w:r w:rsidRPr="001D4A85">
        <w:rPr>
          <w:rFonts w:ascii="Times New Roman" w:hAnsi="Times New Roman"/>
        </w:rPr>
        <w:t xml:space="preserve"> as referred to in para</w:t>
      </w:r>
      <w:r w:rsidR="001E045D" w:rsidRPr="001D4A85">
        <w:rPr>
          <w:rFonts w:ascii="Times New Roman" w:hAnsi="Times New Roman"/>
        </w:rPr>
        <w:t> </w:t>
      </w:r>
      <w:r w:rsidRPr="001D4A85">
        <w:rPr>
          <w:rFonts w:ascii="Times New Roman" w:hAnsi="Times New Roman"/>
        </w:rPr>
        <w:t>(d)</w:t>
      </w:r>
      <w:r w:rsidR="00D810DB" w:rsidRPr="001D4A85">
        <w:rPr>
          <w:rFonts w:ascii="Times New Roman" w:hAnsi="Times New Roman"/>
        </w:rPr>
        <w:t>,</w:t>
      </w:r>
      <w:r w:rsidRPr="001D4A85">
        <w:rPr>
          <w:rFonts w:ascii="Times New Roman" w:hAnsi="Times New Roman"/>
        </w:rPr>
        <w:t xml:space="preserve"> the work </w:t>
      </w:r>
      <w:r w:rsidR="00621C82" w:rsidRPr="001D4A85">
        <w:rPr>
          <w:rFonts w:ascii="Times New Roman" w:hAnsi="Times New Roman"/>
        </w:rPr>
        <w:t xml:space="preserve">referred </w:t>
      </w:r>
      <w:r w:rsidR="0013535B" w:rsidRPr="001D4A85">
        <w:rPr>
          <w:rFonts w:ascii="Times New Roman" w:hAnsi="Times New Roman"/>
        </w:rPr>
        <w:t xml:space="preserve">to </w:t>
      </w:r>
      <w:r w:rsidRPr="001D4A85">
        <w:rPr>
          <w:rFonts w:ascii="Times New Roman" w:hAnsi="Times New Roman"/>
        </w:rPr>
        <w:t>in para</w:t>
      </w:r>
      <w:r w:rsidR="0013535B" w:rsidRPr="001D4A85">
        <w:rPr>
          <w:rFonts w:ascii="Times New Roman" w:hAnsi="Times New Roman"/>
        </w:rPr>
        <w:t> </w:t>
      </w:r>
      <w:r w:rsidRPr="001D4A85">
        <w:rPr>
          <w:rFonts w:ascii="Times New Roman" w:hAnsi="Times New Roman"/>
        </w:rPr>
        <w:t xml:space="preserve">(a), (b) </w:t>
      </w:r>
      <w:r w:rsidR="00990EC5" w:rsidRPr="001D4A85">
        <w:rPr>
          <w:rFonts w:ascii="Times New Roman" w:hAnsi="Times New Roman"/>
        </w:rPr>
        <w:t xml:space="preserve">or </w:t>
      </w:r>
      <w:r w:rsidRPr="001D4A85">
        <w:rPr>
          <w:rFonts w:ascii="Times New Roman" w:hAnsi="Times New Roman"/>
        </w:rPr>
        <w:t>(c) of</w:t>
      </w:r>
      <w:r w:rsidR="004E434B" w:rsidRPr="001D4A85">
        <w:rPr>
          <w:rFonts w:ascii="Times New Roman" w:hAnsi="Times New Roman"/>
        </w:rPr>
        <w:t xml:space="preserve"> the definition of "construction work" in s 36(1)</w:t>
      </w:r>
      <w:r w:rsidR="003E3854" w:rsidRPr="001D4A85">
        <w:rPr>
          <w:rFonts w:ascii="Times New Roman" w:hAnsi="Times New Roman"/>
        </w:rPr>
        <w:t xml:space="preserve"> </w:t>
      </w:r>
      <w:r w:rsidRPr="001D4A85">
        <w:rPr>
          <w:rFonts w:ascii="Times New Roman" w:hAnsi="Times New Roman"/>
        </w:rPr>
        <w:t xml:space="preserve">is thereby </w:t>
      </w:r>
      <w:r w:rsidR="0086761C" w:rsidRPr="001D4A85">
        <w:rPr>
          <w:rFonts w:ascii="Times New Roman" w:hAnsi="Times New Roman"/>
        </w:rPr>
        <w:t xml:space="preserve">necessarily </w:t>
      </w:r>
      <w:r w:rsidRPr="001D4A85">
        <w:rPr>
          <w:rFonts w:ascii="Times New Roman" w:hAnsi="Times New Roman"/>
        </w:rPr>
        <w:t xml:space="preserve">exposed to criminal liability for the acts and omissions of others under Pt 2 </w:t>
      </w:r>
      <w:r w:rsidR="00D174AC" w:rsidRPr="001D4A85">
        <w:rPr>
          <w:rFonts w:ascii="Times New Roman" w:hAnsi="Times New Roman"/>
        </w:rPr>
        <w:t xml:space="preserve">or 3 </w:t>
      </w:r>
      <w:r w:rsidRPr="001D4A85">
        <w:rPr>
          <w:rFonts w:ascii="Times New Roman" w:hAnsi="Times New Roman"/>
        </w:rPr>
        <w:t xml:space="preserve">of the DBPA. </w:t>
      </w:r>
      <w:r w:rsidR="0086761C" w:rsidRPr="001D4A85">
        <w:rPr>
          <w:rFonts w:ascii="Times New Roman" w:hAnsi="Times New Roman"/>
        </w:rPr>
        <w:t xml:space="preserve">In particular, </w:t>
      </w:r>
      <w:r w:rsidRPr="001D4A85">
        <w:rPr>
          <w:rFonts w:ascii="Times New Roman" w:hAnsi="Times New Roman"/>
        </w:rPr>
        <w:t>the obligations in Pt</w:t>
      </w:r>
      <w:r w:rsidR="00D174AC" w:rsidRPr="001D4A85">
        <w:rPr>
          <w:rFonts w:ascii="Times New Roman" w:hAnsi="Times New Roman"/>
        </w:rPr>
        <w:t>s</w:t>
      </w:r>
      <w:r w:rsidRPr="001D4A85">
        <w:rPr>
          <w:rFonts w:ascii="Times New Roman" w:hAnsi="Times New Roman"/>
        </w:rPr>
        <w:t xml:space="preserve"> 2 </w:t>
      </w:r>
      <w:r w:rsidR="00D174AC" w:rsidRPr="001D4A85">
        <w:rPr>
          <w:rFonts w:ascii="Times New Roman" w:hAnsi="Times New Roman"/>
        </w:rPr>
        <w:t xml:space="preserve">and 3 </w:t>
      </w:r>
      <w:r w:rsidRPr="001D4A85">
        <w:rPr>
          <w:rFonts w:ascii="Times New Roman" w:hAnsi="Times New Roman"/>
        </w:rPr>
        <w:t>of the DBPA are not imposed on a person carrying out construction work by "supervising etc"</w:t>
      </w:r>
      <w:r w:rsidR="00923940" w:rsidRPr="001D4A85">
        <w:rPr>
          <w:rFonts w:ascii="Times New Roman" w:hAnsi="Times New Roman"/>
        </w:rPr>
        <w:t>,</w:t>
      </w:r>
      <w:r w:rsidRPr="001D4A85">
        <w:rPr>
          <w:rFonts w:ascii="Times New Roman" w:hAnsi="Times New Roman"/>
        </w:rPr>
        <w:t xml:space="preserve"> as referred to in para</w:t>
      </w:r>
      <w:r w:rsidR="00E55148" w:rsidRPr="001D4A85">
        <w:rPr>
          <w:rFonts w:ascii="Times New Roman" w:hAnsi="Times New Roman"/>
        </w:rPr>
        <w:t> </w:t>
      </w:r>
      <w:r w:rsidRPr="001D4A85">
        <w:rPr>
          <w:rFonts w:ascii="Times New Roman" w:hAnsi="Times New Roman"/>
        </w:rPr>
        <w:t>(d)</w:t>
      </w:r>
      <w:r w:rsidR="0052412B" w:rsidRPr="001D4A85">
        <w:rPr>
          <w:rFonts w:ascii="Times New Roman" w:hAnsi="Times New Roman"/>
        </w:rPr>
        <w:t>, the constructio</w:t>
      </w:r>
      <w:r w:rsidR="0056038A" w:rsidRPr="001D4A85">
        <w:rPr>
          <w:rFonts w:ascii="Times New Roman" w:hAnsi="Times New Roman"/>
        </w:rPr>
        <w:t xml:space="preserve">n </w:t>
      </w:r>
      <w:r w:rsidR="00326194" w:rsidRPr="001D4A85">
        <w:rPr>
          <w:rFonts w:ascii="Times New Roman" w:hAnsi="Times New Roman"/>
        </w:rPr>
        <w:t xml:space="preserve">work </w:t>
      </w:r>
      <w:r w:rsidR="0056038A" w:rsidRPr="001D4A85">
        <w:rPr>
          <w:rFonts w:ascii="Times New Roman" w:hAnsi="Times New Roman"/>
        </w:rPr>
        <w:t>referred to</w:t>
      </w:r>
      <w:r w:rsidRPr="001D4A85">
        <w:rPr>
          <w:rFonts w:ascii="Times New Roman" w:hAnsi="Times New Roman"/>
        </w:rPr>
        <w:t xml:space="preserve"> in para</w:t>
      </w:r>
      <w:r w:rsidR="00FC6967" w:rsidRPr="001D4A85">
        <w:rPr>
          <w:rFonts w:ascii="Times New Roman" w:hAnsi="Times New Roman"/>
        </w:rPr>
        <w:t> </w:t>
      </w:r>
      <w:r w:rsidRPr="001D4A85">
        <w:rPr>
          <w:rFonts w:ascii="Times New Roman" w:hAnsi="Times New Roman"/>
        </w:rPr>
        <w:t xml:space="preserve">(a), (b) </w:t>
      </w:r>
      <w:r w:rsidR="00D4011B" w:rsidRPr="001D4A85">
        <w:rPr>
          <w:rFonts w:ascii="Times New Roman" w:hAnsi="Times New Roman"/>
        </w:rPr>
        <w:t xml:space="preserve">or </w:t>
      </w:r>
      <w:r w:rsidRPr="001D4A85">
        <w:rPr>
          <w:rFonts w:ascii="Times New Roman" w:hAnsi="Times New Roman"/>
        </w:rPr>
        <w:t>(c)</w:t>
      </w:r>
      <w:r w:rsidR="0056038A" w:rsidRPr="001D4A85">
        <w:rPr>
          <w:rFonts w:ascii="Times New Roman" w:hAnsi="Times New Roman"/>
        </w:rPr>
        <w:t xml:space="preserve"> of the definition of "construction work" in s 36(1)</w:t>
      </w:r>
      <w:r w:rsidRPr="001D4A85">
        <w:rPr>
          <w:rFonts w:ascii="Times New Roman" w:hAnsi="Times New Roman"/>
        </w:rPr>
        <w:t>. They are imposed only on the persons specified in the provisions in Pt</w:t>
      </w:r>
      <w:r w:rsidR="00D174AC" w:rsidRPr="001D4A85">
        <w:rPr>
          <w:rFonts w:ascii="Times New Roman" w:hAnsi="Times New Roman"/>
        </w:rPr>
        <w:t>s</w:t>
      </w:r>
      <w:r w:rsidRPr="001D4A85">
        <w:rPr>
          <w:rFonts w:ascii="Times New Roman" w:hAnsi="Times New Roman"/>
        </w:rPr>
        <w:t> 2</w:t>
      </w:r>
      <w:r w:rsidR="00D174AC" w:rsidRPr="001D4A85">
        <w:rPr>
          <w:rFonts w:ascii="Times New Roman" w:hAnsi="Times New Roman"/>
        </w:rPr>
        <w:t xml:space="preserve"> and 3</w:t>
      </w:r>
      <w:r w:rsidRPr="001D4A85">
        <w:rPr>
          <w:rFonts w:ascii="Times New Roman" w:hAnsi="Times New Roman"/>
        </w:rPr>
        <w:t xml:space="preserve">. </w:t>
      </w:r>
      <w:r w:rsidR="0047337F" w:rsidRPr="001D4A85">
        <w:rPr>
          <w:rFonts w:ascii="Times New Roman" w:hAnsi="Times New Roman"/>
        </w:rPr>
        <w:t>The provisions in Pts 2 and 3 of the DBPA operate according to their own terms.</w:t>
      </w:r>
    </w:p>
    <w:p w14:paraId="2A790D71" w14:textId="59FF5D0B" w:rsidR="00C160E3" w:rsidRPr="001D4A85" w:rsidRDefault="003468E9" w:rsidP="001D4A85">
      <w:pPr>
        <w:pStyle w:val="FixListStyle"/>
        <w:spacing w:after="260" w:line="280" w:lineRule="exact"/>
        <w:ind w:right="0"/>
        <w:jc w:val="both"/>
        <w:rPr>
          <w:rFonts w:ascii="Times New Roman" w:hAnsi="Times New Roman"/>
        </w:rPr>
      </w:pPr>
      <w:r w:rsidRPr="001D4A85">
        <w:rPr>
          <w:rFonts w:ascii="Times New Roman" w:hAnsi="Times New Roman"/>
        </w:rPr>
        <w:tab/>
        <w:t xml:space="preserve">Nor does the </w:t>
      </w:r>
      <w:r w:rsidR="000070AC" w:rsidRPr="001D4A85">
        <w:rPr>
          <w:rFonts w:ascii="Times New Roman" w:hAnsi="Times New Roman"/>
        </w:rPr>
        <w:t xml:space="preserve">perhaps </w:t>
      </w:r>
      <w:r w:rsidR="00556400" w:rsidRPr="001D4A85">
        <w:rPr>
          <w:rFonts w:ascii="Times New Roman" w:hAnsi="Times New Roman"/>
        </w:rPr>
        <w:t xml:space="preserve">seemingly </w:t>
      </w:r>
      <w:r w:rsidRPr="001D4A85">
        <w:rPr>
          <w:rFonts w:ascii="Times New Roman" w:hAnsi="Times New Roman"/>
        </w:rPr>
        <w:t xml:space="preserve">anomalous position of the local council or the principal certifying authority affect this conclusion. </w:t>
      </w:r>
      <w:r w:rsidR="00B352AC" w:rsidRPr="001D4A85">
        <w:rPr>
          <w:rFonts w:ascii="Times New Roman" w:hAnsi="Times New Roman"/>
        </w:rPr>
        <w:t xml:space="preserve">The analysis must assume, </w:t>
      </w:r>
      <w:r w:rsidR="00B352AC" w:rsidRPr="001D4A85">
        <w:rPr>
          <w:rFonts w:ascii="Times New Roman" w:hAnsi="Times New Roman"/>
        </w:rPr>
        <w:lastRenderedPageBreak/>
        <w:t xml:space="preserve">in accordance with the </w:t>
      </w:r>
      <w:r w:rsidRPr="001D4A85">
        <w:rPr>
          <w:rFonts w:ascii="Times New Roman" w:hAnsi="Times New Roman"/>
        </w:rPr>
        <w:t>Response</w:t>
      </w:r>
      <w:r w:rsidR="00B94133" w:rsidRPr="001D4A85">
        <w:rPr>
          <w:rFonts w:ascii="Times New Roman" w:hAnsi="Times New Roman"/>
        </w:rPr>
        <w:t>,</w:t>
      </w:r>
      <w:r w:rsidRPr="001D4A85">
        <w:rPr>
          <w:rFonts w:ascii="Times New Roman" w:hAnsi="Times New Roman"/>
        </w:rPr>
        <w:t xml:space="preserve"> that the local council and the principal certifying authority had "substantive control" over the carrying out of the construction work and therefore (by </w:t>
      </w:r>
      <w:r w:rsidR="002D69F6" w:rsidRPr="001D4A85">
        <w:rPr>
          <w:rFonts w:ascii="Times New Roman" w:hAnsi="Times New Roman"/>
        </w:rPr>
        <w:t xml:space="preserve">para (d) of the definition of "construction work" in </w:t>
      </w:r>
      <w:r w:rsidRPr="001D4A85">
        <w:rPr>
          <w:rFonts w:ascii="Times New Roman" w:hAnsi="Times New Roman"/>
        </w:rPr>
        <w:t>s 36(1)) "carrie</w:t>
      </w:r>
      <w:r w:rsidR="008A0A1F" w:rsidRPr="001D4A85">
        <w:rPr>
          <w:rFonts w:ascii="Times New Roman" w:hAnsi="Times New Roman"/>
        </w:rPr>
        <w:t>[</w:t>
      </w:r>
      <w:r w:rsidRPr="001D4A85">
        <w:rPr>
          <w:rFonts w:ascii="Times New Roman" w:hAnsi="Times New Roman"/>
        </w:rPr>
        <w:t>d</w:t>
      </w:r>
      <w:r w:rsidR="008A0A1F" w:rsidRPr="001D4A85">
        <w:rPr>
          <w:rFonts w:ascii="Times New Roman" w:hAnsi="Times New Roman"/>
        </w:rPr>
        <w:t>]</w:t>
      </w:r>
      <w:r w:rsidRPr="001D4A85">
        <w:rPr>
          <w:rFonts w:ascii="Times New Roman" w:hAnsi="Times New Roman"/>
        </w:rPr>
        <w:t xml:space="preserve"> out construction work" within the meaning of s 37(1) of the DBPA and owed the s 37(1) duty to the owners</w:t>
      </w:r>
      <w:r w:rsidR="00A94B83" w:rsidRPr="001D4A85">
        <w:rPr>
          <w:rFonts w:ascii="Times New Roman" w:hAnsi="Times New Roman"/>
        </w:rPr>
        <w:t xml:space="preserve"> corporation</w:t>
      </w:r>
      <w:r w:rsidRPr="001D4A85">
        <w:rPr>
          <w:rFonts w:ascii="Times New Roman" w:hAnsi="Times New Roman"/>
        </w:rPr>
        <w:t xml:space="preserve">. </w:t>
      </w:r>
      <w:r w:rsidR="00FD4F8B" w:rsidRPr="001D4A85">
        <w:rPr>
          <w:rFonts w:ascii="Times New Roman" w:hAnsi="Times New Roman"/>
        </w:rPr>
        <w:t xml:space="preserve">The alleged failure of the </w:t>
      </w:r>
      <w:r w:rsidR="008509FF" w:rsidRPr="001D4A85">
        <w:rPr>
          <w:rFonts w:ascii="Times New Roman" w:hAnsi="Times New Roman"/>
        </w:rPr>
        <w:t xml:space="preserve">local council to exercise reasonable care as required by s 37(1) of the DBPA is that, in granting development consent to the </w:t>
      </w:r>
      <w:r w:rsidR="00B43FA4" w:rsidRPr="001D4A85">
        <w:rPr>
          <w:rFonts w:ascii="Times New Roman" w:hAnsi="Times New Roman"/>
        </w:rPr>
        <w:t xml:space="preserve">construction of the </w:t>
      </w:r>
      <w:r w:rsidR="00955F08" w:rsidRPr="001D4A85">
        <w:rPr>
          <w:rFonts w:ascii="Times New Roman" w:hAnsi="Times New Roman"/>
        </w:rPr>
        <w:t>B</w:t>
      </w:r>
      <w:r w:rsidR="00B43FA4" w:rsidRPr="001D4A85">
        <w:rPr>
          <w:rFonts w:ascii="Times New Roman" w:hAnsi="Times New Roman"/>
        </w:rPr>
        <w:t>uilding</w:t>
      </w:r>
      <w:r w:rsidR="00252871" w:rsidRPr="001D4A85">
        <w:rPr>
          <w:rFonts w:ascii="Times New Roman" w:hAnsi="Times New Roman"/>
        </w:rPr>
        <w:t xml:space="preserve"> </w:t>
      </w:r>
      <w:r w:rsidR="00EE6973" w:rsidRPr="001D4A85">
        <w:rPr>
          <w:rFonts w:ascii="Times New Roman" w:hAnsi="Times New Roman"/>
        </w:rPr>
        <w:t>(</w:t>
      </w:r>
      <w:r w:rsidR="00252871" w:rsidRPr="001D4A85">
        <w:rPr>
          <w:rFonts w:ascii="Times New Roman" w:hAnsi="Times New Roman"/>
        </w:rPr>
        <w:t xml:space="preserve">in response to the </w:t>
      </w:r>
      <w:r w:rsidR="00EE6973" w:rsidRPr="001D4A85">
        <w:rPr>
          <w:rFonts w:ascii="Times New Roman" w:hAnsi="Times New Roman"/>
        </w:rPr>
        <w:t xml:space="preserve">development </w:t>
      </w:r>
      <w:r w:rsidR="00252871" w:rsidRPr="001D4A85">
        <w:rPr>
          <w:rFonts w:ascii="Times New Roman" w:hAnsi="Times New Roman"/>
        </w:rPr>
        <w:t xml:space="preserve">application </w:t>
      </w:r>
      <w:r w:rsidR="00EE6973" w:rsidRPr="001D4A85">
        <w:rPr>
          <w:rFonts w:ascii="Times New Roman" w:hAnsi="Times New Roman"/>
        </w:rPr>
        <w:t xml:space="preserve">lodged </w:t>
      </w:r>
      <w:r w:rsidR="00252871" w:rsidRPr="001D4A85">
        <w:rPr>
          <w:rFonts w:ascii="Times New Roman" w:hAnsi="Times New Roman"/>
        </w:rPr>
        <w:t xml:space="preserve">by </w:t>
      </w:r>
      <w:r w:rsidR="00863598" w:rsidRPr="001D4A85">
        <w:rPr>
          <w:rFonts w:ascii="Times New Roman" w:hAnsi="Times New Roman"/>
        </w:rPr>
        <w:t>Mr Obeid</w:t>
      </w:r>
      <w:r w:rsidR="000D4BAD" w:rsidRPr="001D4A85">
        <w:rPr>
          <w:rFonts w:ascii="Times New Roman" w:hAnsi="Times New Roman"/>
        </w:rPr>
        <w:t>)</w:t>
      </w:r>
      <w:r w:rsidR="00B43FA4" w:rsidRPr="001D4A85">
        <w:rPr>
          <w:rFonts w:ascii="Times New Roman" w:hAnsi="Times New Roman"/>
        </w:rPr>
        <w:t xml:space="preserve">, the local council failed to require that the </w:t>
      </w:r>
      <w:r w:rsidR="000769DF" w:rsidRPr="001D4A85">
        <w:rPr>
          <w:rFonts w:ascii="Times New Roman" w:hAnsi="Times New Roman"/>
        </w:rPr>
        <w:t>design</w:t>
      </w:r>
      <w:r w:rsidR="00B231D1" w:rsidRPr="001D4A85">
        <w:rPr>
          <w:rFonts w:ascii="Times New Roman" w:hAnsi="Times New Roman"/>
        </w:rPr>
        <w:t>s</w:t>
      </w:r>
      <w:r w:rsidR="000769DF" w:rsidRPr="001D4A85">
        <w:rPr>
          <w:rFonts w:ascii="Times New Roman" w:hAnsi="Times New Roman"/>
        </w:rPr>
        <w:t xml:space="preserve">, drawings and plans for the </w:t>
      </w:r>
      <w:r w:rsidR="00955F08" w:rsidRPr="001D4A85">
        <w:rPr>
          <w:rFonts w:ascii="Times New Roman" w:hAnsi="Times New Roman"/>
        </w:rPr>
        <w:t>B</w:t>
      </w:r>
      <w:r w:rsidR="000769DF" w:rsidRPr="001D4A85">
        <w:rPr>
          <w:rFonts w:ascii="Times New Roman" w:hAnsi="Times New Roman"/>
        </w:rPr>
        <w:t xml:space="preserve">uilding be amended to comply with the Building Code of Australia and "Fire </w:t>
      </w:r>
      <w:r w:rsidR="00DB7243" w:rsidRPr="001D4A85">
        <w:rPr>
          <w:rFonts w:ascii="Times New Roman" w:hAnsi="Times New Roman"/>
        </w:rPr>
        <w:t>s</w:t>
      </w:r>
      <w:r w:rsidR="000769DF" w:rsidRPr="001D4A85">
        <w:rPr>
          <w:rFonts w:ascii="Times New Roman" w:hAnsi="Times New Roman"/>
        </w:rPr>
        <w:t xml:space="preserve">afety </w:t>
      </w:r>
      <w:r w:rsidR="00DB7243" w:rsidRPr="001D4A85">
        <w:rPr>
          <w:rFonts w:ascii="Times New Roman" w:hAnsi="Times New Roman"/>
        </w:rPr>
        <w:t>l</w:t>
      </w:r>
      <w:r w:rsidR="000769DF" w:rsidRPr="001D4A85">
        <w:rPr>
          <w:rFonts w:ascii="Times New Roman" w:hAnsi="Times New Roman"/>
        </w:rPr>
        <w:t xml:space="preserve">aws". </w:t>
      </w:r>
      <w:r w:rsidR="00507A97" w:rsidRPr="001D4A85">
        <w:rPr>
          <w:rFonts w:ascii="Times New Roman" w:hAnsi="Times New Roman"/>
        </w:rPr>
        <w:t xml:space="preserve">In the case of the </w:t>
      </w:r>
      <w:r w:rsidR="006F0EE6" w:rsidRPr="001D4A85">
        <w:rPr>
          <w:rFonts w:ascii="Times New Roman" w:hAnsi="Times New Roman"/>
        </w:rPr>
        <w:t>principal certifying authority</w:t>
      </w:r>
      <w:r w:rsidR="0098701F" w:rsidRPr="001D4A85">
        <w:rPr>
          <w:rFonts w:ascii="Times New Roman" w:hAnsi="Times New Roman"/>
        </w:rPr>
        <w:t>,</w:t>
      </w:r>
      <w:r w:rsidR="006F0EE6" w:rsidRPr="001D4A85">
        <w:rPr>
          <w:rFonts w:ascii="Times New Roman" w:hAnsi="Times New Roman"/>
        </w:rPr>
        <w:t xml:space="preserve"> </w:t>
      </w:r>
      <w:r w:rsidR="002C2DCE" w:rsidRPr="001D4A85">
        <w:rPr>
          <w:rFonts w:ascii="Times New Roman" w:hAnsi="Times New Roman"/>
        </w:rPr>
        <w:t xml:space="preserve">the appellants </w:t>
      </w:r>
      <w:r w:rsidR="00507A97" w:rsidRPr="001D4A85">
        <w:rPr>
          <w:rFonts w:ascii="Times New Roman" w:hAnsi="Times New Roman"/>
        </w:rPr>
        <w:t xml:space="preserve">allege that </w:t>
      </w:r>
      <w:r w:rsidR="009C0929" w:rsidRPr="001D4A85">
        <w:rPr>
          <w:rFonts w:ascii="Times New Roman" w:hAnsi="Times New Roman"/>
        </w:rPr>
        <w:t xml:space="preserve">it was </w:t>
      </w:r>
      <w:r w:rsidR="00507A97" w:rsidRPr="001D4A85">
        <w:rPr>
          <w:rFonts w:ascii="Times New Roman" w:hAnsi="Times New Roman"/>
        </w:rPr>
        <w:t>"contracted</w:t>
      </w:r>
      <w:r w:rsidR="001C11D4" w:rsidRPr="001D4A85">
        <w:rPr>
          <w:rFonts w:ascii="Times New Roman" w:hAnsi="Times New Roman"/>
        </w:rPr>
        <w:t> ... </w:t>
      </w:r>
      <w:r w:rsidR="00507A97" w:rsidRPr="001D4A85">
        <w:rPr>
          <w:rFonts w:ascii="Times New Roman" w:hAnsi="Times New Roman"/>
        </w:rPr>
        <w:t xml:space="preserve">for </w:t>
      </w:r>
      <w:r w:rsidR="00DF3B0C" w:rsidRPr="001D4A85">
        <w:rPr>
          <w:rFonts w:ascii="Times New Roman" w:hAnsi="Times New Roman"/>
        </w:rPr>
        <w:t xml:space="preserve">[its] </w:t>
      </w:r>
      <w:r w:rsidR="00507A97" w:rsidRPr="001D4A85">
        <w:rPr>
          <w:rFonts w:ascii="Times New Roman" w:hAnsi="Times New Roman"/>
        </w:rPr>
        <w:t>role</w:t>
      </w:r>
      <w:r w:rsidR="0052741C" w:rsidRPr="001D4A85">
        <w:rPr>
          <w:rFonts w:ascii="Times New Roman" w:hAnsi="Times New Roman"/>
        </w:rPr>
        <w:t xml:space="preserve"> for the residential building works</w:t>
      </w:r>
      <w:r w:rsidR="00507A97" w:rsidRPr="001D4A85">
        <w:rPr>
          <w:rFonts w:ascii="Times New Roman" w:hAnsi="Times New Roman"/>
        </w:rPr>
        <w:t xml:space="preserve">" by Madarina. </w:t>
      </w:r>
      <w:r w:rsidR="008C627B" w:rsidRPr="001D4A85">
        <w:rPr>
          <w:rFonts w:ascii="Times New Roman" w:hAnsi="Times New Roman"/>
        </w:rPr>
        <w:t>T</w:t>
      </w:r>
      <w:r w:rsidRPr="001D4A85">
        <w:rPr>
          <w:rFonts w:ascii="Times New Roman" w:hAnsi="Times New Roman"/>
        </w:rPr>
        <w:t>he</w:t>
      </w:r>
      <w:r w:rsidR="00435958" w:rsidRPr="001D4A85">
        <w:rPr>
          <w:rFonts w:ascii="Times New Roman" w:hAnsi="Times New Roman"/>
        </w:rPr>
        <w:t xml:space="preserve"> appellants</w:t>
      </w:r>
      <w:r w:rsidRPr="001D4A85">
        <w:rPr>
          <w:rFonts w:ascii="Times New Roman" w:hAnsi="Times New Roman"/>
        </w:rPr>
        <w:t xml:space="preserve"> also allege that the principal certifying authority owed a common law duty of care to the owners corporation in performing </w:t>
      </w:r>
      <w:r w:rsidR="00CC745E" w:rsidRPr="001D4A85">
        <w:rPr>
          <w:rFonts w:ascii="Times New Roman" w:hAnsi="Times New Roman"/>
        </w:rPr>
        <w:t xml:space="preserve">approval </w:t>
      </w:r>
      <w:r w:rsidRPr="001D4A85">
        <w:rPr>
          <w:rFonts w:ascii="Times New Roman" w:hAnsi="Times New Roman"/>
        </w:rPr>
        <w:t xml:space="preserve">functions in respect of the building work. </w:t>
      </w:r>
    </w:p>
    <w:p w14:paraId="23B738C2" w14:textId="5CA02321" w:rsidR="005A1519" w:rsidRPr="001D4A85" w:rsidRDefault="00C160E3" w:rsidP="001D4A85">
      <w:pPr>
        <w:pStyle w:val="FixListStyle"/>
        <w:spacing w:after="260" w:line="280" w:lineRule="exact"/>
        <w:ind w:right="0"/>
        <w:jc w:val="both"/>
        <w:rPr>
          <w:rFonts w:ascii="Times New Roman" w:hAnsi="Times New Roman"/>
        </w:rPr>
      </w:pPr>
      <w:r w:rsidRPr="001D4A85">
        <w:rPr>
          <w:rFonts w:ascii="Times New Roman" w:hAnsi="Times New Roman"/>
          <w:b/>
          <w:bCs/>
        </w:rPr>
        <w:tab/>
      </w:r>
      <w:r w:rsidR="00D06E5B" w:rsidRPr="001D4A85">
        <w:rPr>
          <w:rFonts w:ascii="Times New Roman" w:hAnsi="Times New Roman"/>
        </w:rPr>
        <w:t xml:space="preserve">However, </w:t>
      </w:r>
      <w:r w:rsidR="006135E4" w:rsidRPr="001D4A85">
        <w:rPr>
          <w:rFonts w:ascii="Times New Roman" w:hAnsi="Times New Roman"/>
        </w:rPr>
        <w:t>as explained</w:t>
      </w:r>
      <w:r w:rsidR="00F636D6" w:rsidRPr="001D4A85">
        <w:rPr>
          <w:rFonts w:ascii="Times New Roman" w:hAnsi="Times New Roman"/>
        </w:rPr>
        <w:t xml:space="preserve"> and because the claims against the</w:t>
      </w:r>
      <w:r w:rsidR="00CC745E" w:rsidRPr="001D4A85">
        <w:rPr>
          <w:rFonts w:ascii="Times New Roman" w:hAnsi="Times New Roman"/>
        </w:rPr>
        <w:t xml:space="preserve"> appellants</w:t>
      </w:r>
      <w:r w:rsidR="00F636D6" w:rsidRPr="001D4A85">
        <w:rPr>
          <w:rFonts w:ascii="Times New Roman" w:hAnsi="Times New Roman"/>
        </w:rPr>
        <w:t xml:space="preserve"> concern the whole of the </w:t>
      </w:r>
      <w:r w:rsidR="00955F08" w:rsidRPr="001D4A85">
        <w:rPr>
          <w:rFonts w:ascii="Times New Roman" w:hAnsi="Times New Roman"/>
        </w:rPr>
        <w:t>B</w:t>
      </w:r>
      <w:r w:rsidR="00F636D6" w:rsidRPr="001D4A85">
        <w:rPr>
          <w:rFonts w:ascii="Times New Roman" w:hAnsi="Times New Roman"/>
        </w:rPr>
        <w:t>uilding</w:t>
      </w:r>
      <w:r w:rsidR="006135E4" w:rsidRPr="001D4A85">
        <w:rPr>
          <w:rFonts w:ascii="Times New Roman" w:hAnsi="Times New Roman"/>
        </w:rPr>
        <w:t xml:space="preserve">, </w:t>
      </w:r>
      <w:r w:rsidR="00DC3EAD" w:rsidRPr="001D4A85">
        <w:rPr>
          <w:rFonts w:ascii="Times New Roman" w:hAnsi="Times New Roman"/>
        </w:rPr>
        <w:t xml:space="preserve">ss 37(1) and 39 of the DBPA, as subject to the operation of </w:t>
      </w:r>
      <w:r w:rsidR="006135E4" w:rsidRPr="001D4A85">
        <w:rPr>
          <w:rFonts w:ascii="Times New Roman" w:hAnsi="Times New Roman"/>
        </w:rPr>
        <w:t xml:space="preserve">s 5Q of the CLA, do not permit </w:t>
      </w:r>
      <w:r w:rsidR="006D74B3" w:rsidRPr="001D4A85">
        <w:rPr>
          <w:rFonts w:ascii="Times New Roman" w:hAnsi="Times New Roman"/>
        </w:rPr>
        <w:t>apportionment of the appellants' liability (to the extent it is established)</w:t>
      </w:r>
      <w:r w:rsidR="00D166D9" w:rsidRPr="001D4A85">
        <w:rPr>
          <w:rFonts w:ascii="Times New Roman" w:hAnsi="Times New Roman"/>
        </w:rPr>
        <w:t xml:space="preserve"> </w:t>
      </w:r>
      <w:r w:rsidR="006D74B3" w:rsidRPr="001D4A85">
        <w:rPr>
          <w:rFonts w:ascii="Times New Roman" w:hAnsi="Times New Roman"/>
        </w:rPr>
        <w:t>as between them and any other person subject to a duty under s 37(1) of the DBPA</w:t>
      </w:r>
      <w:r w:rsidR="00AA3E2C" w:rsidRPr="001D4A85">
        <w:rPr>
          <w:rFonts w:ascii="Times New Roman" w:hAnsi="Times New Roman"/>
        </w:rPr>
        <w:t xml:space="preserve"> to </w:t>
      </w:r>
      <w:r w:rsidR="00697037" w:rsidRPr="001D4A85">
        <w:rPr>
          <w:rFonts w:ascii="Times New Roman" w:hAnsi="Times New Roman"/>
        </w:rPr>
        <w:t xml:space="preserve">whom either of the appellants delegated or otherwise entrusted </w:t>
      </w:r>
      <w:r w:rsidR="00E007CC" w:rsidRPr="001D4A85">
        <w:rPr>
          <w:rFonts w:ascii="Times New Roman" w:hAnsi="Times New Roman"/>
        </w:rPr>
        <w:t xml:space="preserve">the carrying out of </w:t>
      </w:r>
      <w:r w:rsidR="00697037" w:rsidRPr="001D4A85">
        <w:rPr>
          <w:rFonts w:ascii="Times New Roman" w:hAnsi="Times New Roman"/>
        </w:rPr>
        <w:t>any work or task</w:t>
      </w:r>
      <w:r w:rsidR="00E007CC" w:rsidRPr="001D4A85">
        <w:rPr>
          <w:rFonts w:ascii="Times New Roman" w:hAnsi="Times New Roman"/>
        </w:rPr>
        <w:t xml:space="preserve"> in the </w:t>
      </w:r>
      <w:r w:rsidR="007C55E8" w:rsidRPr="001D4A85">
        <w:rPr>
          <w:rFonts w:ascii="Times New Roman" w:hAnsi="Times New Roman"/>
        </w:rPr>
        <w:t xml:space="preserve">construction work involved in the </w:t>
      </w:r>
      <w:r w:rsidR="00955F08" w:rsidRPr="001D4A85">
        <w:rPr>
          <w:rFonts w:ascii="Times New Roman" w:hAnsi="Times New Roman"/>
        </w:rPr>
        <w:t>B</w:t>
      </w:r>
      <w:r w:rsidR="007C55E8" w:rsidRPr="001D4A85">
        <w:rPr>
          <w:rFonts w:ascii="Times New Roman" w:hAnsi="Times New Roman"/>
        </w:rPr>
        <w:t>uilding (as a whole)</w:t>
      </w:r>
      <w:r w:rsidR="00D166D9" w:rsidRPr="001D4A85">
        <w:rPr>
          <w:rFonts w:ascii="Times New Roman" w:hAnsi="Times New Roman"/>
        </w:rPr>
        <w:t>.</w:t>
      </w:r>
      <w:r w:rsidR="00F636D6" w:rsidRPr="001D4A85">
        <w:rPr>
          <w:rFonts w:ascii="Times New Roman" w:hAnsi="Times New Roman"/>
        </w:rPr>
        <w:t xml:space="preserve"> </w:t>
      </w:r>
      <w:r w:rsidR="00DD1283" w:rsidRPr="001D4A85">
        <w:rPr>
          <w:rFonts w:ascii="Times New Roman" w:hAnsi="Times New Roman"/>
        </w:rPr>
        <w:t xml:space="preserve">The appellants' allegation that the principal certifying authority and the local council carried out construction work in or related to the Building </w:t>
      </w:r>
      <w:r w:rsidR="00DD578E" w:rsidRPr="001D4A85">
        <w:rPr>
          <w:rFonts w:ascii="Times New Roman" w:hAnsi="Times New Roman"/>
        </w:rPr>
        <w:t xml:space="preserve">necessarily means that, on the appellants' case, one or both of </w:t>
      </w:r>
      <w:r w:rsidR="003A5EE2" w:rsidRPr="001D4A85">
        <w:rPr>
          <w:rFonts w:ascii="Times New Roman" w:hAnsi="Times New Roman"/>
        </w:rPr>
        <w:t xml:space="preserve">the appellants </w:t>
      </w:r>
      <w:r w:rsidR="00C03078" w:rsidRPr="001D4A85">
        <w:rPr>
          <w:rFonts w:ascii="Times New Roman" w:hAnsi="Times New Roman"/>
        </w:rPr>
        <w:t xml:space="preserve">entrusted to the local council </w:t>
      </w:r>
      <w:r w:rsidR="00C16B08" w:rsidRPr="001D4A85">
        <w:rPr>
          <w:rFonts w:ascii="Times New Roman" w:hAnsi="Times New Roman"/>
        </w:rPr>
        <w:t xml:space="preserve">and the principal certifying authority </w:t>
      </w:r>
      <w:r w:rsidR="00A5509C" w:rsidRPr="001D4A85">
        <w:rPr>
          <w:rFonts w:ascii="Times New Roman" w:hAnsi="Times New Roman"/>
        </w:rPr>
        <w:t xml:space="preserve">functions (being </w:t>
      </w:r>
      <w:r w:rsidR="00C03078" w:rsidRPr="001D4A85">
        <w:rPr>
          <w:rFonts w:ascii="Times New Roman" w:hAnsi="Times New Roman"/>
        </w:rPr>
        <w:t xml:space="preserve">ensuring </w:t>
      </w:r>
      <w:r w:rsidR="003D0E1A" w:rsidRPr="001D4A85">
        <w:rPr>
          <w:rFonts w:ascii="Times New Roman" w:hAnsi="Times New Roman"/>
        </w:rPr>
        <w:t xml:space="preserve">that </w:t>
      </w:r>
      <w:r w:rsidR="00C03078" w:rsidRPr="001D4A85">
        <w:rPr>
          <w:rFonts w:ascii="Times New Roman" w:hAnsi="Times New Roman"/>
        </w:rPr>
        <w:t>the design</w:t>
      </w:r>
      <w:r w:rsidR="001464BF" w:rsidRPr="001D4A85">
        <w:rPr>
          <w:rFonts w:ascii="Times New Roman" w:hAnsi="Times New Roman"/>
        </w:rPr>
        <w:t>s</w:t>
      </w:r>
      <w:r w:rsidR="00C03078" w:rsidRPr="001D4A85">
        <w:rPr>
          <w:rFonts w:ascii="Times New Roman" w:hAnsi="Times New Roman"/>
        </w:rPr>
        <w:t xml:space="preserve">, drawings and plans complied with the Building Code of Australia and "Fire </w:t>
      </w:r>
      <w:r w:rsidR="001464BF" w:rsidRPr="001D4A85">
        <w:rPr>
          <w:rFonts w:ascii="Times New Roman" w:hAnsi="Times New Roman"/>
        </w:rPr>
        <w:t>s</w:t>
      </w:r>
      <w:r w:rsidR="00C03078" w:rsidRPr="001D4A85">
        <w:rPr>
          <w:rFonts w:ascii="Times New Roman" w:hAnsi="Times New Roman"/>
        </w:rPr>
        <w:t xml:space="preserve">afety </w:t>
      </w:r>
      <w:r w:rsidR="001464BF" w:rsidRPr="001D4A85">
        <w:rPr>
          <w:rFonts w:ascii="Times New Roman" w:hAnsi="Times New Roman"/>
        </w:rPr>
        <w:t>l</w:t>
      </w:r>
      <w:r w:rsidR="00C03078" w:rsidRPr="001D4A85">
        <w:rPr>
          <w:rFonts w:ascii="Times New Roman" w:hAnsi="Times New Roman"/>
        </w:rPr>
        <w:t>aws"</w:t>
      </w:r>
      <w:r w:rsidR="00A5509C" w:rsidRPr="001D4A85">
        <w:rPr>
          <w:rFonts w:ascii="Times New Roman" w:hAnsi="Times New Roman"/>
        </w:rPr>
        <w:t>) within the meaning of "construction work" as defined in s 36(1)</w:t>
      </w:r>
      <w:r w:rsidR="00C16B08" w:rsidRPr="001D4A85">
        <w:rPr>
          <w:rFonts w:ascii="Times New Roman" w:hAnsi="Times New Roman"/>
        </w:rPr>
        <w:t>.</w:t>
      </w:r>
      <w:r w:rsidR="00C03078" w:rsidRPr="001D4A85">
        <w:rPr>
          <w:rFonts w:ascii="Times New Roman" w:hAnsi="Times New Roman"/>
        </w:rPr>
        <w:t xml:space="preserve"> </w:t>
      </w:r>
      <w:r w:rsidR="00AF1382" w:rsidRPr="001D4A85">
        <w:rPr>
          <w:rFonts w:ascii="Times New Roman" w:hAnsi="Times New Roman"/>
        </w:rPr>
        <w:t xml:space="preserve">Further, even if the source of these alleged duties </w:t>
      </w:r>
      <w:r w:rsidR="000A4D1C" w:rsidRPr="001D4A85">
        <w:rPr>
          <w:rFonts w:ascii="Times New Roman" w:hAnsi="Times New Roman"/>
        </w:rPr>
        <w:t xml:space="preserve">on the part of the local council and the principal certifying authority is </w:t>
      </w:r>
      <w:r w:rsidR="00AF1382" w:rsidRPr="001D4A85">
        <w:rPr>
          <w:rFonts w:ascii="Times New Roman" w:hAnsi="Times New Roman"/>
        </w:rPr>
        <w:t xml:space="preserve">not s 37(1) of the DBPA </w:t>
      </w:r>
      <w:r w:rsidR="00C07300" w:rsidRPr="001D4A85">
        <w:rPr>
          <w:rFonts w:ascii="Times New Roman" w:hAnsi="Times New Roman"/>
        </w:rPr>
        <w:t>(as pleaded)</w:t>
      </w:r>
      <w:r w:rsidR="00493433" w:rsidRPr="001D4A85">
        <w:rPr>
          <w:rFonts w:ascii="Times New Roman" w:hAnsi="Times New Roman"/>
        </w:rPr>
        <w:t>, but is the common law (as also pleaded in respect of the principal certifying authority)</w:t>
      </w:r>
      <w:r w:rsidR="00BA1135" w:rsidRPr="001D4A85">
        <w:rPr>
          <w:rFonts w:ascii="Times New Roman" w:hAnsi="Times New Roman"/>
        </w:rPr>
        <w:t xml:space="preserve">, the duties alleged to have been owed by the local council and the principal certifying authority </w:t>
      </w:r>
      <w:r w:rsidR="003E48FF" w:rsidRPr="001D4A85">
        <w:rPr>
          <w:rFonts w:ascii="Times New Roman" w:hAnsi="Times New Roman"/>
        </w:rPr>
        <w:t>remain within the scope of the non-delegable duties each appellant is pleaded to owe under s 37(1) of the DBPA</w:t>
      </w:r>
      <w:r w:rsidR="00C13E9C" w:rsidRPr="001D4A85">
        <w:rPr>
          <w:rFonts w:ascii="Times New Roman" w:hAnsi="Times New Roman"/>
        </w:rPr>
        <w:t xml:space="preserve"> and </w:t>
      </w:r>
      <w:r w:rsidR="00F4152B" w:rsidRPr="001D4A85">
        <w:rPr>
          <w:rFonts w:ascii="Times New Roman" w:hAnsi="Times New Roman"/>
        </w:rPr>
        <w:t xml:space="preserve">are </w:t>
      </w:r>
      <w:r w:rsidR="00C13E9C" w:rsidRPr="001D4A85">
        <w:rPr>
          <w:rFonts w:ascii="Times New Roman" w:hAnsi="Times New Roman"/>
        </w:rPr>
        <w:t>therefore subject to the operation of s 5Q of the CLA</w:t>
      </w:r>
      <w:r w:rsidR="00F4152B" w:rsidRPr="001D4A85">
        <w:rPr>
          <w:rFonts w:ascii="Times New Roman" w:hAnsi="Times New Roman"/>
        </w:rPr>
        <w:t>,</w:t>
      </w:r>
      <w:r w:rsidR="00C13E9C" w:rsidRPr="001D4A85">
        <w:rPr>
          <w:rFonts w:ascii="Times New Roman" w:hAnsi="Times New Roman"/>
        </w:rPr>
        <w:t xml:space="preserve"> making each appellant vicariously liable for any failure by the local council or the principal certifying authority to have exercised reasonable care in the carrying out of the tasks entrusted by the appellants to them</w:t>
      </w:r>
      <w:r w:rsidR="003E48FF" w:rsidRPr="001D4A85">
        <w:rPr>
          <w:rFonts w:ascii="Times New Roman" w:hAnsi="Times New Roman"/>
        </w:rPr>
        <w:t xml:space="preserve">. </w:t>
      </w:r>
    </w:p>
    <w:p w14:paraId="20CB89AC" w14:textId="3E1E4561" w:rsidR="00960E74" w:rsidRPr="001D4A85" w:rsidRDefault="005A1519"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D166D9" w:rsidRPr="001D4A85">
        <w:rPr>
          <w:rFonts w:ascii="Times New Roman" w:hAnsi="Times New Roman"/>
        </w:rPr>
        <w:t>Th</w:t>
      </w:r>
      <w:r w:rsidR="00435958" w:rsidRPr="001D4A85">
        <w:rPr>
          <w:rFonts w:ascii="Times New Roman" w:hAnsi="Times New Roman"/>
        </w:rPr>
        <w:t>e</w:t>
      </w:r>
      <w:r w:rsidR="00D166D9" w:rsidRPr="001D4A85">
        <w:rPr>
          <w:rFonts w:ascii="Times New Roman" w:hAnsi="Times New Roman"/>
        </w:rPr>
        <w:t xml:space="preserve"> </w:t>
      </w:r>
      <w:r w:rsidR="00435958" w:rsidRPr="001D4A85">
        <w:rPr>
          <w:rFonts w:ascii="Times New Roman" w:hAnsi="Times New Roman"/>
        </w:rPr>
        <w:t xml:space="preserve">result </w:t>
      </w:r>
      <w:r w:rsidR="00D166D9" w:rsidRPr="001D4A85">
        <w:rPr>
          <w:rFonts w:ascii="Times New Roman" w:hAnsi="Times New Roman"/>
        </w:rPr>
        <w:t>is</w:t>
      </w:r>
      <w:r w:rsidR="00435958" w:rsidRPr="001D4A85">
        <w:rPr>
          <w:rFonts w:ascii="Times New Roman" w:hAnsi="Times New Roman"/>
        </w:rPr>
        <w:t xml:space="preserve"> that</w:t>
      </w:r>
      <w:r w:rsidR="00D166D9" w:rsidRPr="001D4A85">
        <w:rPr>
          <w:rFonts w:ascii="Times New Roman" w:hAnsi="Times New Roman"/>
        </w:rPr>
        <w:t xml:space="preserve"> t</w:t>
      </w:r>
      <w:r w:rsidR="003468E9" w:rsidRPr="001D4A85">
        <w:rPr>
          <w:rFonts w:ascii="Times New Roman" w:hAnsi="Times New Roman"/>
        </w:rPr>
        <w:t>he liability of the appellants for breach of the s 37(1) duty (if established) makes them personally liable for the whole of the economic loss caused by their breach (</w:t>
      </w:r>
      <w:r w:rsidR="00D166D9" w:rsidRPr="001D4A85">
        <w:rPr>
          <w:rFonts w:ascii="Times New Roman" w:hAnsi="Times New Roman"/>
        </w:rPr>
        <w:t xml:space="preserve">if </w:t>
      </w:r>
      <w:r w:rsidR="009B663D" w:rsidRPr="001D4A85">
        <w:rPr>
          <w:rFonts w:ascii="Times New Roman" w:hAnsi="Times New Roman"/>
        </w:rPr>
        <w:t xml:space="preserve">both </w:t>
      </w:r>
      <w:r w:rsidR="003468E9" w:rsidRPr="001D4A85">
        <w:rPr>
          <w:rFonts w:ascii="Times New Roman" w:hAnsi="Times New Roman"/>
        </w:rPr>
        <w:t xml:space="preserve">causation </w:t>
      </w:r>
      <w:r w:rsidR="00374BDA" w:rsidRPr="001D4A85">
        <w:rPr>
          <w:rFonts w:ascii="Times New Roman" w:hAnsi="Times New Roman"/>
        </w:rPr>
        <w:t xml:space="preserve">of loss by the breach </w:t>
      </w:r>
      <w:r w:rsidR="003468E9" w:rsidRPr="001D4A85">
        <w:rPr>
          <w:rFonts w:ascii="Times New Roman" w:hAnsi="Times New Roman"/>
        </w:rPr>
        <w:t>and amount of the loss</w:t>
      </w:r>
      <w:r w:rsidR="00374BDA" w:rsidRPr="001D4A85">
        <w:rPr>
          <w:rFonts w:ascii="Times New Roman" w:hAnsi="Times New Roman"/>
        </w:rPr>
        <w:t xml:space="preserve"> are also established</w:t>
      </w:r>
      <w:r w:rsidR="003468E9" w:rsidRPr="001D4A85">
        <w:rPr>
          <w:rFonts w:ascii="Times New Roman" w:hAnsi="Times New Roman"/>
        </w:rPr>
        <w:t xml:space="preserve">). </w:t>
      </w:r>
    </w:p>
    <w:p w14:paraId="5A67E9D6" w14:textId="21DB1B0B" w:rsidR="005369BE" w:rsidRPr="001D4A85" w:rsidRDefault="00493D51" w:rsidP="001D4A85">
      <w:pPr>
        <w:pStyle w:val="FixListStyle"/>
        <w:spacing w:after="260" w:line="280" w:lineRule="exact"/>
        <w:ind w:right="0"/>
        <w:jc w:val="both"/>
        <w:rPr>
          <w:rFonts w:ascii="Times New Roman" w:hAnsi="Times New Roman"/>
        </w:rPr>
      </w:pPr>
      <w:r w:rsidRPr="001D4A85">
        <w:rPr>
          <w:rFonts w:ascii="Times New Roman" w:hAnsi="Times New Roman"/>
        </w:rPr>
        <w:lastRenderedPageBreak/>
        <w:tab/>
      </w:r>
      <w:r w:rsidR="000806C3" w:rsidRPr="001D4A85">
        <w:rPr>
          <w:rFonts w:ascii="Times New Roman" w:hAnsi="Times New Roman"/>
        </w:rPr>
        <w:t xml:space="preserve">These conclusions give effect to </w:t>
      </w:r>
      <w:r w:rsidR="008204A5" w:rsidRPr="001D4A85">
        <w:rPr>
          <w:rFonts w:ascii="Times New Roman" w:hAnsi="Times New Roman"/>
        </w:rPr>
        <w:t xml:space="preserve">and maintain the unity of </w:t>
      </w:r>
      <w:r w:rsidR="00C614A6" w:rsidRPr="001D4A85">
        <w:rPr>
          <w:rFonts w:ascii="Times New Roman" w:hAnsi="Times New Roman"/>
        </w:rPr>
        <w:t>all provisions of the DBPA and the CLA</w:t>
      </w:r>
      <w:r w:rsidR="00B23C75" w:rsidRPr="001D4A85">
        <w:rPr>
          <w:rFonts w:ascii="Times New Roman" w:hAnsi="Times New Roman"/>
        </w:rPr>
        <w:t>,</w:t>
      </w:r>
      <w:r w:rsidR="00792421" w:rsidRPr="001D4A85">
        <w:rPr>
          <w:rStyle w:val="FootnoteReference"/>
          <w:rFonts w:ascii="Times New Roman" w:hAnsi="Times New Roman"/>
          <w:sz w:val="24"/>
        </w:rPr>
        <w:footnoteReference w:id="19"/>
      </w:r>
      <w:r w:rsidR="00395A57" w:rsidRPr="001D4A85">
        <w:rPr>
          <w:rFonts w:ascii="Times New Roman" w:hAnsi="Times New Roman"/>
        </w:rPr>
        <w:t xml:space="preserve"> </w:t>
      </w:r>
      <w:r w:rsidR="000934F0" w:rsidRPr="001D4A85">
        <w:rPr>
          <w:rFonts w:ascii="Times New Roman" w:hAnsi="Times New Roman"/>
        </w:rPr>
        <w:t>consistent</w:t>
      </w:r>
      <w:r w:rsidR="0013156F" w:rsidRPr="001D4A85">
        <w:rPr>
          <w:rFonts w:ascii="Times New Roman" w:hAnsi="Times New Roman"/>
        </w:rPr>
        <w:t xml:space="preserve"> with the </w:t>
      </w:r>
      <w:r w:rsidR="000934F0" w:rsidRPr="001D4A85">
        <w:rPr>
          <w:rFonts w:ascii="Times New Roman" w:hAnsi="Times New Roman"/>
        </w:rPr>
        <w:t>presumption that the one legislature (in this case, the New South Wales Parliament) does not intend to contradict itself so that, if possible, all its enactments are to apply according to their terms.</w:t>
      </w:r>
      <w:r w:rsidR="000934F0" w:rsidRPr="001D4A85">
        <w:rPr>
          <w:rStyle w:val="FootnoteReference"/>
          <w:rFonts w:ascii="Times New Roman" w:hAnsi="Times New Roman"/>
          <w:sz w:val="24"/>
        </w:rPr>
        <w:footnoteReference w:id="20"/>
      </w:r>
      <w:r w:rsidR="000934F0" w:rsidRPr="001D4A85">
        <w:rPr>
          <w:rFonts w:ascii="Times New Roman" w:hAnsi="Times New Roman"/>
        </w:rPr>
        <w:t xml:space="preserve"> </w:t>
      </w:r>
      <w:r w:rsidR="00395A57" w:rsidRPr="001D4A85">
        <w:rPr>
          <w:rFonts w:ascii="Times New Roman" w:hAnsi="Times New Roman"/>
        </w:rPr>
        <w:t>They do so</w:t>
      </w:r>
      <w:r w:rsidR="00330B14" w:rsidRPr="001D4A85">
        <w:rPr>
          <w:rFonts w:ascii="Times New Roman" w:hAnsi="Times New Roman"/>
        </w:rPr>
        <w:t>, moreover,</w:t>
      </w:r>
      <w:r w:rsidR="00395A57" w:rsidRPr="001D4A85">
        <w:rPr>
          <w:rFonts w:ascii="Times New Roman" w:hAnsi="Times New Roman"/>
        </w:rPr>
        <w:t xml:space="preserve"> without recourse to the </w:t>
      </w:r>
      <w:r w:rsidR="00330B14" w:rsidRPr="001D4A85">
        <w:rPr>
          <w:rFonts w:ascii="Times New Roman" w:hAnsi="Times New Roman"/>
        </w:rPr>
        <w:t xml:space="preserve">doctrine of implied repeal of Pt 4 of the CLA by Pt 4 of the DBPA in </w:t>
      </w:r>
      <w:r w:rsidR="000934F0" w:rsidRPr="001D4A85">
        <w:rPr>
          <w:rFonts w:ascii="Times New Roman" w:hAnsi="Times New Roman"/>
        </w:rPr>
        <w:t xml:space="preserve">the face of </w:t>
      </w:r>
      <w:r w:rsidR="00330B14" w:rsidRPr="001D4A85">
        <w:rPr>
          <w:rFonts w:ascii="Times New Roman" w:hAnsi="Times New Roman"/>
        </w:rPr>
        <w:t>s 41(3) of the DBPA</w:t>
      </w:r>
      <w:r w:rsidR="00764F76" w:rsidRPr="001D4A85">
        <w:rPr>
          <w:rFonts w:ascii="Times New Roman" w:hAnsi="Times New Roman"/>
        </w:rPr>
        <w:t>,</w:t>
      </w:r>
      <w:r w:rsidR="00330B14" w:rsidRPr="001D4A85">
        <w:rPr>
          <w:rFonts w:ascii="Times New Roman" w:hAnsi="Times New Roman"/>
        </w:rPr>
        <w:t xml:space="preserve"> </w:t>
      </w:r>
      <w:r w:rsidR="000934F0" w:rsidRPr="001D4A85">
        <w:rPr>
          <w:rFonts w:ascii="Times New Roman" w:hAnsi="Times New Roman"/>
        </w:rPr>
        <w:t xml:space="preserve">which </w:t>
      </w:r>
      <w:r w:rsidR="00330B14" w:rsidRPr="001D4A85">
        <w:rPr>
          <w:rFonts w:ascii="Times New Roman" w:hAnsi="Times New Roman"/>
        </w:rPr>
        <w:t xml:space="preserve">expressly subjects Pt 4 of the DBPA to the CLA. </w:t>
      </w:r>
      <w:r w:rsidR="00ED7BCF" w:rsidRPr="001D4A85">
        <w:rPr>
          <w:rFonts w:ascii="Times New Roman" w:hAnsi="Times New Roman"/>
        </w:rPr>
        <w:t>Effect is to be given to that direction by recognising the application of s 5Q of the CLA to the claim against the appellants</w:t>
      </w:r>
      <w:r w:rsidR="00DB36C7" w:rsidRPr="001D4A85">
        <w:rPr>
          <w:rFonts w:ascii="Times New Roman" w:hAnsi="Times New Roman"/>
        </w:rPr>
        <w:t>,</w:t>
      </w:r>
      <w:r w:rsidR="00ED7BCF" w:rsidRPr="001D4A85">
        <w:rPr>
          <w:rFonts w:ascii="Times New Roman" w:hAnsi="Times New Roman"/>
        </w:rPr>
        <w:t xml:space="preserve"> which</w:t>
      </w:r>
      <w:r w:rsidR="006F748A" w:rsidRPr="001D4A85">
        <w:rPr>
          <w:rFonts w:ascii="Times New Roman" w:hAnsi="Times New Roman"/>
        </w:rPr>
        <w:t xml:space="preserve">, by treating them as if they are vicariously liable for the failure of all other persons who carried out </w:t>
      </w:r>
      <w:r w:rsidR="00415D48" w:rsidRPr="001D4A85">
        <w:rPr>
          <w:rFonts w:ascii="Times New Roman" w:hAnsi="Times New Roman"/>
        </w:rPr>
        <w:t xml:space="preserve">construction work to exercise reasonable care to </w:t>
      </w:r>
      <w:r w:rsidR="003C439B" w:rsidRPr="001D4A85">
        <w:rPr>
          <w:rFonts w:ascii="Times New Roman" w:hAnsi="Times New Roman"/>
        </w:rPr>
        <w:t xml:space="preserve">avoid economic loss caused by defects, makes the concept of apportioning liability between them and those other persons meaningless. </w:t>
      </w:r>
    </w:p>
    <w:p w14:paraId="16E52F03" w14:textId="16189F4A" w:rsidR="0030577E" w:rsidRPr="001D4A85" w:rsidRDefault="00C83D5C"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AF4F3D" w:rsidRPr="001D4A85">
        <w:rPr>
          <w:rFonts w:ascii="Times New Roman" w:hAnsi="Times New Roman"/>
        </w:rPr>
        <w:t xml:space="preserve">These conclusions also </w:t>
      </w:r>
      <w:r w:rsidR="00120D25" w:rsidRPr="001D4A85">
        <w:rPr>
          <w:rFonts w:ascii="Times New Roman" w:hAnsi="Times New Roman"/>
        </w:rPr>
        <w:t xml:space="preserve">accord with the objects of </w:t>
      </w:r>
      <w:r w:rsidR="0030577E" w:rsidRPr="001D4A85">
        <w:rPr>
          <w:rFonts w:ascii="Times New Roman" w:hAnsi="Times New Roman"/>
        </w:rPr>
        <w:t xml:space="preserve">the DBPA as disclosed in the Second Reading Speech. </w:t>
      </w:r>
      <w:r w:rsidR="006503AA" w:rsidRPr="001D4A85">
        <w:rPr>
          <w:rFonts w:ascii="Times New Roman" w:hAnsi="Times New Roman"/>
        </w:rPr>
        <w:t xml:space="preserve">The Second Reading Speech </w:t>
      </w:r>
      <w:r w:rsidR="0030577E" w:rsidRPr="001D4A85">
        <w:rPr>
          <w:rFonts w:ascii="Times New Roman" w:hAnsi="Times New Roman"/>
        </w:rPr>
        <w:t>discloses the intended strength and scope of the legislative response to th</w:t>
      </w:r>
      <w:r w:rsidR="006503AA" w:rsidRPr="001D4A85">
        <w:rPr>
          <w:rFonts w:ascii="Times New Roman" w:hAnsi="Times New Roman"/>
        </w:rPr>
        <w:t>e</w:t>
      </w:r>
      <w:r w:rsidR="0030577E" w:rsidRPr="001D4A85">
        <w:rPr>
          <w:rFonts w:ascii="Times New Roman" w:hAnsi="Times New Roman"/>
        </w:rPr>
        <w:t xml:space="preserve"> crisis </w:t>
      </w:r>
      <w:r w:rsidR="007D76B1" w:rsidRPr="001D4A85">
        <w:rPr>
          <w:rFonts w:ascii="Times New Roman" w:hAnsi="Times New Roman"/>
        </w:rPr>
        <w:t xml:space="preserve">of </w:t>
      </w:r>
      <w:r w:rsidR="006503AA" w:rsidRPr="001D4A85">
        <w:rPr>
          <w:rFonts w:ascii="Times New Roman" w:hAnsi="Times New Roman"/>
        </w:rPr>
        <w:t xml:space="preserve">confidence in respect of the safety </w:t>
      </w:r>
      <w:r w:rsidR="00D10EB1" w:rsidRPr="001D4A85">
        <w:rPr>
          <w:rFonts w:ascii="Times New Roman" w:hAnsi="Times New Roman"/>
        </w:rPr>
        <w:t xml:space="preserve">and quality </w:t>
      </w:r>
      <w:r w:rsidR="006503AA" w:rsidRPr="001D4A85">
        <w:rPr>
          <w:rFonts w:ascii="Times New Roman" w:hAnsi="Times New Roman"/>
        </w:rPr>
        <w:t>of residential apartment buildings in New South Wales. T</w:t>
      </w:r>
      <w:r w:rsidR="0030577E" w:rsidRPr="001D4A85">
        <w:rPr>
          <w:rFonts w:ascii="Times New Roman" w:hAnsi="Times New Roman"/>
        </w:rPr>
        <w:t xml:space="preserve">he </w:t>
      </w:r>
      <w:r w:rsidR="006503AA" w:rsidRPr="001D4A85">
        <w:rPr>
          <w:rFonts w:ascii="Times New Roman" w:hAnsi="Times New Roman"/>
        </w:rPr>
        <w:t xml:space="preserve">Second Reading Speech recognised that the </w:t>
      </w:r>
      <w:r w:rsidR="0030577E" w:rsidRPr="001D4A85">
        <w:rPr>
          <w:rFonts w:ascii="Times New Roman" w:hAnsi="Times New Roman"/>
        </w:rPr>
        <w:t xml:space="preserve">complexity and integrated nature of construction had </w:t>
      </w:r>
      <w:r w:rsidR="006503AA" w:rsidRPr="001D4A85">
        <w:rPr>
          <w:rFonts w:ascii="Times New Roman" w:hAnsi="Times New Roman"/>
        </w:rPr>
        <w:t xml:space="preserve">caused </w:t>
      </w:r>
      <w:r w:rsidR="0030577E" w:rsidRPr="001D4A85">
        <w:rPr>
          <w:rFonts w:ascii="Times New Roman" w:hAnsi="Times New Roman"/>
        </w:rPr>
        <w:t>uncertainty about the effectiveness of available redress for owners</w:t>
      </w:r>
      <w:r w:rsidR="004045D7" w:rsidRPr="001D4A85">
        <w:rPr>
          <w:rFonts w:ascii="Times New Roman" w:hAnsi="Times New Roman"/>
        </w:rPr>
        <w:t>,</w:t>
      </w:r>
      <w:r w:rsidR="0030577E" w:rsidRPr="001D4A85">
        <w:rPr>
          <w:rFonts w:ascii="Times New Roman" w:hAnsi="Times New Roman"/>
        </w:rPr>
        <w:t xml:space="preserve"> </w:t>
      </w:r>
      <w:r w:rsidR="006503AA" w:rsidRPr="001D4A85">
        <w:rPr>
          <w:rFonts w:ascii="Times New Roman" w:hAnsi="Times New Roman"/>
        </w:rPr>
        <w:t xml:space="preserve">requiring reform </w:t>
      </w:r>
      <w:r w:rsidR="0030577E" w:rsidRPr="001D4A85">
        <w:rPr>
          <w:rFonts w:ascii="Times New Roman" w:hAnsi="Times New Roman"/>
        </w:rPr>
        <w:t>so as to "significantly improve the redress available to consumers for building defects"</w:t>
      </w:r>
      <w:r w:rsidR="006503AA" w:rsidRPr="001D4A85">
        <w:rPr>
          <w:rFonts w:ascii="Times New Roman" w:hAnsi="Times New Roman"/>
        </w:rPr>
        <w:t xml:space="preserve">. This </w:t>
      </w:r>
      <w:r w:rsidR="001F35E5" w:rsidRPr="001D4A85">
        <w:rPr>
          <w:rFonts w:ascii="Times New Roman" w:hAnsi="Times New Roman"/>
        </w:rPr>
        <w:t>uncertainty and complexity was to be rectified</w:t>
      </w:r>
      <w:r w:rsidR="0030577E" w:rsidRPr="001D4A85">
        <w:rPr>
          <w:rFonts w:ascii="Times New Roman" w:hAnsi="Times New Roman"/>
        </w:rPr>
        <w:t xml:space="preserve"> including by ensuring that owners are "properly safeguarded under this law" and "by preventing a person who performs construction work from delegating or contracting out of their duty", so as to impose "individual and collective responsibility [on practitioners] for their work".</w:t>
      </w:r>
      <w:r w:rsidR="0030577E" w:rsidRPr="001D4A85">
        <w:rPr>
          <w:rStyle w:val="FootnoteReference"/>
          <w:rFonts w:ascii="Times New Roman" w:hAnsi="Times New Roman"/>
          <w:sz w:val="24"/>
        </w:rPr>
        <w:footnoteReference w:id="21"/>
      </w:r>
      <w:r w:rsidR="0030577E" w:rsidRPr="001D4A85">
        <w:rPr>
          <w:rFonts w:ascii="Times New Roman" w:hAnsi="Times New Roman"/>
        </w:rPr>
        <w:t xml:space="preserve"> </w:t>
      </w:r>
      <w:r w:rsidR="0025797C" w:rsidRPr="001D4A85">
        <w:rPr>
          <w:rFonts w:ascii="Times New Roman" w:hAnsi="Times New Roman"/>
        </w:rPr>
        <w:t>If s 5Q of the CLA did not operate on the duty created by ss 37(1) and 39 of the DBPA as explained above, t</w:t>
      </w:r>
      <w:r w:rsidR="0030577E" w:rsidRPr="001D4A85">
        <w:rPr>
          <w:rFonts w:ascii="Times New Roman" w:hAnsi="Times New Roman"/>
        </w:rPr>
        <w:t>he DBPA, in imposing a duty on persons carrying out construction work (defined to include the "supervision etc" of such work) to exercise reasonable care to avoid economic loss caused by defects in the building arising from the construction work (s 37(1))</w:t>
      </w:r>
      <w:r w:rsidR="00AA3520" w:rsidRPr="001D4A85">
        <w:rPr>
          <w:rFonts w:ascii="Times New Roman" w:hAnsi="Times New Roman"/>
        </w:rPr>
        <w:t>,</w:t>
      </w:r>
      <w:r w:rsidR="0030577E" w:rsidRPr="001D4A85">
        <w:rPr>
          <w:rFonts w:ascii="Times New Roman" w:hAnsi="Times New Roman"/>
        </w:rPr>
        <w:t xml:space="preserve"> and </w:t>
      </w:r>
      <w:r w:rsidR="00997455" w:rsidRPr="001D4A85">
        <w:rPr>
          <w:rFonts w:ascii="Times New Roman" w:hAnsi="Times New Roman"/>
        </w:rPr>
        <w:t xml:space="preserve">in </w:t>
      </w:r>
      <w:r w:rsidR="0030577E" w:rsidRPr="001D4A85">
        <w:rPr>
          <w:rFonts w:ascii="Times New Roman" w:hAnsi="Times New Roman"/>
        </w:rPr>
        <w:t xml:space="preserve">making that duty non-delegable (s 39), would not impose "individual" liability on such persons if Pt 4 of the CLA applied to liability for a breach of </w:t>
      </w:r>
      <w:r w:rsidR="002B7AC1" w:rsidRPr="001D4A85">
        <w:rPr>
          <w:rFonts w:ascii="Times New Roman" w:hAnsi="Times New Roman"/>
        </w:rPr>
        <w:t xml:space="preserve">that </w:t>
      </w:r>
      <w:r w:rsidR="0030577E" w:rsidRPr="001D4A85">
        <w:rPr>
          <w:rFonts w:ascii="Times New Roman" w:hAnsi="Times New Roman"/>
        </w:rPr>
        <w:t xml:space="preserve">duty. It would apply only a form of "collective" liability in which recovery by the person who has suffered the economic loss would involve the </w:t>
      </w:r>
      <w:r w:rsidR="0030577E" w:rsidRPr="001D4A85">
        <w:rPr>
          <w:rFonts w:ascii="Times New Roman" w:hAnsi="Times New Roman"/>
        </w:rPr>
        <w:lastRenderedPageBreak/>
        <w:t xml:space="preserve">multiple parties involved in the carrying out of the construction work and the complexity of redress that the DBPA was intended to avoid. </w:t>
      </w:r>
    </w:p>
    <w:p w14:paraId="7B59FF32" w14:textId="659AB01F" w:rsidR="00BC2D8F" w:rsidRPr="001D4A85" w:rsidRDefault="00CC05AB" w:rsidP="001D4A85">
      <w:pPr>
        <w:pStyle w:val="FixListStyle"/>
        <w:spacing w:after="260" w:line="280" w:lineRule="exact"/>
        <w:ind w:right="0"/>
        <w:jc w:val="both"/>
        <w:rPr>
          <w:rFonts w:ascii="Times New Roman" w:hAnsi="Times New Roman"/>
        </w:rPr>
      </w:pPr>
      <w:r w:rsidRPr="001D4A85">
        <w:rPr>
          <w:rFonts w:ascii="Times New Roman" w:hAnsi="Times New Roman"/>
        </w:rPr>
        <w:tab/>
      </w:r>
      <w:r w:rsidR="00C403E4" w:rsidRPr="001D4A85">
        <w:rPr>
          <w:rFonts w:ascii="Times New Roman" w:hAnsi="Times New Roman"/>
        </w:rPr>
        <w:t>In reaching these conclusions it is also relevant to recognise that</w:t>
      </w:r>
      <w:r w:rsidR="00D80103" w:rsidRPr="001D4A85">
        <w:rPr>
          <w:rFonts w:ascii="Times New Roman" w:hAnsi="Times New Roman"/>
        </w:rPr>
        <w:t>: (a) if the owners corporation fails to establish the alleged breaches by Madarina and Pafburn, Madarina and Pafburn will not be found liable at all for the claimed loss; (b) if the owners corporation establishes such alleged breaches but fails to establish that those breaches caused the whole of the claimed economic loss, Madarina and Pafburn will be found liable only to the extent that their breaches caused the loss; and (c)</w:t>
      </w:r>
      <w:r w:rsidR="00A01A62" w:rsidRPr="001D4A85">
        <w:rPr>
          <w:rFonts w:ascii="Times New Roman" w:hAnsi="Times New Roman"/>
        </w:rPr>
        <w:t xml:space="preserve"> to the extent that Madarina and Pafburn are found liable to the owners corporation, </w:t>
      </w:r>
      <w:r w:rsidR="00D80103" w:rsidRPr="001D4A85">
        <w:rPr>
          <w:rFonts w:ascii="Times New Roman" w:hAnsi="Times New Roman"/>
        </w:rPr>
        <w:t xml:space="preserve">ss 37(1) and 39 </w:t>
      </w:r>
      <w:r w:rsidR="00A01A62" w:rsidRPr="001D4A85">
        <w:rPr>
          <w:rFonts w:ascii="Times New Roman" w:hAnsi="Times New Roman"/>
        </w:rPr>
        <w:t xml:space="preserve">of the </w:t>
      </w:r>
      <w:r w:rsidR="005319EA" w:rsidRPr="001D4A85">
        <w:rPr>
          <w:rFonts w:ascii="Times New Roman" w:hAnsi="Times New Roman"/>
        </w:rPr>
        <w:t xml:space="preserve">DBPA </w:t>
      </w:r>
      <w:r w:rsidR="00D80103" w:rsidRPr="001D4A85">
        <w:rPr>
          <w:rFonts w:ascii="Times New Roman" w:hAnsi="Times New Roman"/>
        </w:rPr>
        <w:t xml:space="preserve">do not </w:t>
      </w:r>
      <w:r w:rsidR="00A01A62" w:rsidRPr="001D4A85">
        <w:rPr>
          <w:rFonts w:ascii="Times New Roman" w:hAnsi="Times New Roman"/>
        </w:rPr>
        <w:t>prevent</w:t>
      </w:r>
      <w:r w:rsidR="00153198" w:rsidRPr="001D4A85">
        <w:rPr>
          <w:rFonts w:ascii="Times New Roman" w:hAnsi="Times New Roman"/>
        </w:rPr>
        <w:t xml:space="preserve"> </w:t>
      </w:r>
      <w:r w:rsidR="00D83C8A" w:rsidRPr="001D4A85">
        <w:rPr>
          <w:rFonts w:ascii="Times New Roman" w:hAnsi="Times New Roman"/>
        </w:rPr>
        <w:t xml:space="preserve">them </w:t>
      </w:r>
      <w:r w:rsidR="007F4A68" w:rsidRPr="001D4A85">
        <w:rPr>
          <w:rFonts w:ascii="Times New Roman" w:hAnsi="Times New Roman"/>
        </w:rPr>
        <w:t xml:space="preserve">from cross-claiming against other persons </w:t>
      </w:r>
      <w:r w:rsidR="00757902" w:rsidRPr="001D4A85">
        <w:rPr>
          <w:rFonts w:ascii="Times New Roman" w:hAnsi="Times New Roman"/>
        </w:rPr>
        <w:t xml:space="preserve">who </w:t>
      </w:r>
      <w:r w:rsidR="00E06AA6" w:rsidRPr="001D4A85">
        <w:rPr>
          <w:rFonts w:ascii="Times New Roman" w:hAnsi="Times New Roman"/>
        </w:rPr>
        <w:t xml:space="preserve">they </w:t>
      </w:r>
      <w:r w:rsidR="007F4A68" w:rsidRPr="001D4A85">
        <w:rPr>
          <w:rFonts w:ascii="Times New Roman" w:hAnsi="Times New Roman"/>
        </w:rPr>
        <w:t>allege</w:t>
      </w:r>
      <w:r w:rsidR="00E06AA6" w:rsidRPr="001D4A85">
        <w:rPr>
          <w:rFonts w:ascii="Times New Roman" w:hAnsi="Times New Roman"/>
        </w:rPr>
        <w:t xml:space="preserve"> breached any </w:t>
      </w:r>
      <w:r w:rsidR="001E6EE5" w:rsidRPr="001D4A85">
        <w:rPr>
          <w:rFonts w:ascii="Times New Roman" w:hAnsi="Times New Roman"/>
        </w:rPr>
        <w:t>applicable duty of care owed to them</w:t>
      </w:r>
      <w:r w:rsidR="005205B3" w:rsidRPr="001D4A85">
        <w:rPr>
          <w:rFonts w:ascii="Times New Roman" w:hAnsi="Times New Roman"/>
        </w:rPr>
        <w:t>.</w:t>
      </w:r>
      <w:r w:rsidR="001E6EE5" w:rsidRPr="001D4A85">
        <w:rPr>
          <w:rFonts w:ascii="Times New Roman" w:hAnsi="Times New Roman"/>
        </w:rPr>
        <w:t xml:space="preserve"> </w:t>
      </w:r>
    </w:p>
    <w:p w14:paraId="599A5C95" w14:textId="70BD9455" w:rsidR="00717215" w:rsidRPr="001D4A85" w:rsidRDefault="00EC4AB3" w:rsidP="001D4A85">
      <w:pPr>
        <w:pStyle w:val="HeadingL1"/>
        <w:spacing w:after="260" w:line="280" w:lineRule="exact"/>
        <w:ind w:right="0"/>
        <w:jc w:val="both"/>
        <w:rPr>
          <w:rFonts w:ascii="Times New Roman" w:hAnsi="Times New Roman"/>
        </w:rPr>
      </w:pPr>
      <w:r w:rsidRPr="001D4A85">
        <w:rPr>
          <w:rFonts w:ascii="Times New Roman" w:hAnsi="Times New Roman"/>
        </w:rPr>
        <w:t>Orders</w:t>
      </w:r>
    </w:p>
    <w:p w14:paraId="74673B9C" w14:textId="77777777" w:rsidR="00F31A38" w:rsidRDefault="001145F5" w:rsidP="001D4A85">
      <w:pPr>
        <w:pStyle w:val="FixListStyle"/>
        <w:spacing w:after="260" w:line="280" w:lineRule="exact"/>
        <w:ind w:right="0"/>
        <w:jc w:val="both"/>
        <w:rPr>
          <w:rFonts w:ascii="Times New Roman" w:hAnsi="Times New Roman"/>
        </w:rPr>
      </w:pPr>
      <w:r w:rsidRPr="001D4A85">
        <w:rPr>
          <w:rFonts w:ascii="Times New Roman" w:hAnsi="Times New Roman"/>
        </w:rPr>
        <w:tab/>
        <w:t>The</w:t>
      </w:r>
      <w:r w:rsidR="00C0609C" w:rsidRPr="001D4A85">
        <w:rPr>
          <w:rFonts w:ascii="Times New Roman" w:hAnsi="Times New Roman"/>
        </w:rPr>
        <w:t xml:space="preserve"> </w:t>
      </w:r>
      <w:r w:rsidRPr="001D4A85">
        <w:rPr>
          <w:rFonts w:ascii="Times New Roman" w:hAnsi="Times New Roman"/>
        </w:rPr>
        <w:t xml:space="preserve">appeal </w:t>
      </w:r>
      <w:r w:rsidR="00C0609C" w:rsidRPr="001D4A85">
        <w:rPr>
          <w:rFonts w:ascii="Times New Roman" w:hAnsi="Times New Roman"/>
        </w:rPr>
        <w:t xml:space="preserve">should be </w:t>
      </w:r>
      <w:r w:rsidRPr="001D4A85">
        <w:rPr>
          <w:rFonts w:ascii="Times New Roman" w:hAnsi="Times New Roman"/>
        </w:rPr>
        <w:t>dismissed</w:t>
      </w:r>
      <w:r w:rsidR="00C0609C" w:rsidRPr="001D4A85">
        <w:rPr>
          <w:rFonts w:ascii="Times New Roman" w:hAnsi="Times New Roman"/>
        </w:rPr>
        <w:t xml:space="preserve"> with costs.</w:t>
      </w:r>
    </w:p>
    <w:p w14:paraId="7D5020FB" w14:textId="77777777" w:rsidR="00F31A38" w:rsidRDefault="00F31A38" w:rsidP="001D4A85">
      <w:pPr>
        <w:pStyle w:val="FixListStyle"/>
        <w:spacing w:after="260" w:line="280" w:lineRule="exact"/>
        <w:ind w:right="0"/>
        <w:jc w:val="both"/>
        <w:rPr>
          <w:rFonts w:ascii="Times New Roman" w:hAnsi="Times New Roman"/>
        </w:rPr>
        <w:sectPr w:rsidR="00F31A38" w:rsidSect="009268E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301356C" w14:textId="77777777" w:rsidR="00F31A38" w:rsidRPr="007E616B" w:rsidRDefault="00F31A38" w:rsidP="007E616B">
      <w:pPr>
        <w:pStyle w:val="FixListStyle"/>
        <w:tabs>
          <w:tab w:val="clear" w:pos="720"/>
          <w:tab w:val="left" w:pos="0"/>
        </w:tabs>
        <w:spacing w:after="260" w:line="280" w:lineRule="exact"/>
        <w:ind w:right="0"/>
        <w:jc w:val="both"/>
        <w:rPr>
          <w:rFonts w:ascii="Times New Roman" w:hAnsi="Times New Roman"/>
        </w:rPr>
      </w:pPr>
      <w:r w:rsidRPr="007E616B">
        <w:rPr>
          <w:rFonts w:ascii="Times New Roman" w:hAnsi="Times New Roman"/>
        </w:rPr>
        <w:lastRenderedPageBreak/>
        <w:t xml:space="preserve">GORDON, EDELMAN AND STEWARD JJ.   The question in this appeal is whether the proportionate liability scheme in Pt 4 of the </w:t>
      </w:r>
      <w:r w:rsidRPr="007E616B">
        <w:rPr>
          <w:rFonts w:ascii="Times New Roman" w:hAnsi="Times New Roman"/>
          <w:i/>
          <w:iCs/>
        </w:rPr>
        <w:t xml:space="preserve">Civil Liability Act 2002 </w:t>
      </w:r>
      <w:r w:rsidRPr="007E616B">
        <w:rPr>
          <w:rFonts w:ascii="Times New Roman" w:hAnsi="Times New Roman"/>
        </w:rPr>
        <w:t>(NSW) ("the </w:t>
      </w:r>
      <w:r w:rsidRPr="007E616B">
        <w:rPr>
          <w:rFonts w:ascii="Times New Roman" w:hAnsi="Times New Roman"/>
          <w:bCs/>
        </w:rPr>
        <w:t>CL Act</w:t>
      </w:r>
      <w:r w:rsidRPr="007E616B">
        <w:rPr>
          <w:rFonts w:ascii="Times New Roman" w:hAnsi="Times New Roman"/>
        </w:rPr>
        <w:t xml:space="preserve">") applies to a claim for damages for breach of s 37 of the </w:t>
      </w:r>
      <w:r w:rsidRPr="007E616B">
        <w:rPr>
          <w:rFonts w:ascii="Times New Roman" w:hAnsi="Times New Roman"/>
          <w:i/>
          <w:iCs/>
        </w:rPr>
        <w:t xml:space="preserve">Design and Building Practitioners Act 2020 </w:t>
      </w:r>
      <w:r w:rsidRPr="007E616B">
        <w:rPr>
          <w:rFonts w:ascii="Times New Roman" w:hAnsi="Times New Roman"/>
        </w:rPr>
        <w:t>(NSW) ("the </w:t>
      </w:r>
      <w:r w:rsidRPr="007E616B">
        <w:rPr>
          <w:rFonts w:ascii="Times New Roman" w:hAnsi="Times New Roman"/>
          <w:bCs/>
        </w:rPr>
        <w:t>DBP Act</w:t>
      </w:r>
      <w:r w:rsidRPr="007E616B">
        <w:rPr>
          <w:rFonts w:ascii="Times New Roman" w:hAnsi="Times New Roman"/>
        </w:rPr>
        <w:t xml:space="preserve">"). The answer is yes. </w:t>
      </w:r>
    </w:p>
    <w:p w14:paraId="606B1EEA"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That answer raises the proper construction of s 37 of the DBP Act, introduced in 2020, to impose a duty upon </w:t>
      </w:r>
      <w:r w:rsidRPr="007E616B">
        <w:rPr>
          <w:rFonts w:ascii="Times New Roman" w:hAnsi="Times New Roman"/>
          <w:i/>
          <w:iCs/>
        </w:rPr>
        <w:t>a person</w:t>
      </w:r>
      <w:r w:rsidRPr="007E616B">
        <w:rPr>
          <w:rFonts w:ascii="Times New Roman" w:hAnsi="Times New Roman"/>
        </w:rPr>
        <w:t xml:space="preserve"> </w:t>
      </w:r>
      <w:r w:rsidRPr="007E616B">
        <w:rPr>
          <w:rFonts w:ascii="Times New Roman" w:hAnsi="Times New Roman"/>
          <w:i/>
          <w:iCs/>
        </w:rPr>
        <w:t>who carries out construction work</w:t>
      </w:r>
      <w:r w:rsidRPr="007E616B">
        <w:rPr>
          <w:rFonts w:ascii="Times New Roman" w:hAnsi="Times New Roman"/>
        </w:rPr>
        <w:t xml:space="preserve"> to take reasonable care to avoid economic loss caused by defects (i) in or related to a building for which the work is done and (ii) arising from construction work and, in particular, the phrase "a person who carries out construction work". If that phrase is to be construed as extending beyond the actual carrying out of construction work by a person or their agent, to include strict liability for work carried out by a sub-contractor in breach of s 37, then, as the appellants submitted, s 37 increases, dramatically, the liability of persons who carry out construction work for defects caused by sub-contractors no matter the care taken by the person in selecting that sub-contractor. As will be explained, such a broad construction of the phrase "a person who carries out construction work" should not be adopted. If</w:t>
      </w:r>
      <w:r>
        <w:rPr>
          <w:rFonts w:ascii="Times New Roman" w:hAnsi="Times New Roman"/>
        </w:rPr>
        <w:t> </w:t>
      </w:r>
      <w:r w:rsidRPr="007E616B">
        <w:rPr>
          <w:rFonts w:ascii="Times New Roman" w:hAnsi="Times New Roman"/>
        </w:rPr>
        <w:t xml:space="preserve">Parliament had intended to expand the liability of persons who carry out construction work in such a dramatic manner contrary to the real-world considerations that Pt 4 of the CL Act sought to address (such as significantly increased risks, costs and insurance premiums arising from joint and several liability), then it would be expected that such a change would have been identified at the time it was introduced. </w:t>
      </w:r>
    </w:p>
    <w:p w14:paraId="088DD712"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appeal should be allowed, in part.</w:t>
      </w:r>
    </w:p>
    <w:p w14:paraId="448092C6"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background to this appeal is set out in the judgment of Gageler CJ, Gleeson, Jagot and Beech-Jones JJ, which we gratefully adopt.</w:t>
      </w:r>
    </w:p>
    <w:p w14:paraId="138B897A" w14:textId="77777777" w:rsidR="00F31A38" w:rsidRPr="007E616B" w:rsidRDefault="00F31A38" w:rsidP="007E616B">
      <w:pPr>
        <w:pStyle w:val="HeadingL1"/>
        <w:spacing w:after="260" w:line="280" w:lineRule="exact"/>
        <w:ind w:right="0"/>
        <w:jc w:val="both"/>
        <w:rPr>
          <w:rFonts w:ascii="Times New Roman" w:hAnsi="Times New Roman"/>
        </w:rPr>
      </w:pPr>
      <w:r w:rsidRPr="007E616B">
        <w:rPr>
          <w:rFonts w:ascii="Times New Roman" w:hAnsi="Times New Roman"/>
        </w:rPr>
        <w:t>First principles</w:t>
      </w:r>
    </w:p>
    <w:p w14:paraId="6B25D519"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The principles of statutory construction are well established and, in the context of the CL Act, were most conveniently summarised by French CJ and Hayne J in </w:t>
      </w:r>
      <w:r w:rsidRPr="007E616B">
        <w:rPr>
          <w:rFonts w:ascii="Times New Roman" w:hAnsi="Times New Roman"/>
          <w:i/>
          <w:iCs/>
        </w:rPr>
        <w:t>Certain Lloyd's Underwriters v Cross</w:t>
      </w:r>
      <w:r w:rsidRPr="007E616B">
        <w:rPr>
          <w:rFonts w:ascii="Times New Roman" w:hAnsi="Times New Roman"/>
        </w:rPr>
        <w:t>.</w:t>
      </w:r>
      <w:r w:rsidRPr="007E616B">
        <w:rPr>
          <w:rStyle w:val="FootnoteReference"/>
          <w:rFonts w:ascii="Times New Roman" w:hAnsi="Times New Roman"/>
          <w:sz w:val="24"/>
        </w:rPr>
        <w:footnoteReference w:id="22"/>
      </w:r>
      <w:r w:rsidRPr="007E616B">
        <w:rPr>
          <w:rFonts w:ascii="Times New Roman" w:hAnsi="Times New Roman"/>
        </w:rPr>
        <w:t xml:space="preserve"> The task of statutory construction must begin with consideration of the text.</w:t>
      </w:r>
      <w:r w:rsidRPr="007E616B">
        <w:rPr>
          <w:rStyle w:val="FootnoteReference"/>
          <w:rFonts w:ascii="Times New Roman" w:hAnsi="Times New Roman"/>
          <w:sz w:val="24"/>
        </w:rPr>
        <w:footnoteReference w:id="23"/>
      </w:r>
      <w:r w:rsidRPr="007E616B">
        <w:rPr>
          <w:rFonts w:ascii="Times New Roman" w:hAnsi="Times New Roman"/>
        </w:rPr>
        <w:t xml:space="preserve"> The language which has actually been used in the text, in light of context and purpose, is the surest guide </w:t>
      </w:r>
      <w:r w:rsidRPr="007E616B">
        <w:rPr>
          <w:rFonts w:ascii="Times New Roman" w:hAnsi="Times New Roman"/>
        </w:rPr>
        <w:lastRenderedPageBreak/>
        <w:t>to legislative intention.</w:t>
      </w:r>
      <w:r w:rsidRPr="007E616B">
        <w:rPr>
          <w:rStyle w:val="FootnoteReference"/>
          <w:rFonts w:ascii="Times New Roman" w:hAnsi="Times New Roman"/>
          <w:sz w:val="24"/>
        </w:rPr>
        <w:footnoteReference w:id="24"/>
      </w:r>
      <w:r w:rsidRPr="007E616B">
        <w:rPr>
          <w:rFonts w:ascii="Times New Roman" w:hAnsi="Times New Roman"/>
        </w:rPr>
        <w:t xml:space="preserve"> One reason that the context and purpose of a provision are important to its proper construction is that an object of statutory construction is to construe the relevant provision so that it is consistent with the language and purpose of </w:t>
      </w:r>
      <w:r w:rsidRPr="007E616B">
        <w:rPr>
          <w:rFonts w:ascii="Times New Roman" w:hAnsi="Times New Roman"/>
          <w:i/>
          <w:iCs/>
        </w:rPr>
        <w:t>all</w:t>
      </w:r>
      <w:r w:rsidRPr="007E616B">
        <w:rPr>
          <w:rFonts w:ascii="Times New Roman" w:hAnsi="Times New Roman"/>
        </w:rPr>
        <w:t xml:space="preserve"> the provisions of the statute.</w:t>
      </w:r>
      <w:r w:rsidRPr="007E616B">
        <w:rPr>
          <w:rStyle w:val="FootnoteReference"/>
          <w:rFonts w:ascii="Times New Roman" w:hAnsi="Times New Roman"/>
          <w:sz w:val="24"/>
        </w:rPr>
        <w:footnoteReference w:id="25"/>
      </w:r>
      <w:r w:rsidRPr="007E616B">
        <w:rPr>
          <w:rFonts w:ascii="Times New Roman" w:hAnsi="Times New Roman"/>
        </w:rPr>
        <w:t xml:space="preserve"> Or, as was explained in </w:t>
      </w:r>
      <w:r w:rsidRPr="007E616B">
        <w:rPr>
          <w:rFonts w:ascii="Times New Roman" w:hAnsi="Times New Roman"/>
          <w:i/>
          <w:iCs/>
        </w:rPr>
        <w:t>Project Blue Sky Inc v Australian Broadcasting Authority</w:t>
      </w:r>
      <w:r w:rsidRPr="007E616B">
        <w:rPr>
          <w:rFonts w:ascii="Times New Roman" w:hAnsi="Times New Roman"/>
        </w:rPr>
        <w:t>, statutory construction requires deciding what is the legal meaning of the relevant provision "by reference to the language of the instrument viewed as a whole".</w:t>
      </w:r>
      <w:r w:rsidRPr="007E616B">
        <w:rPr>
          <w:rStyle w:val="FootnoteReference"/>
          <w:rFonts w:ascii="Times New Roman" w:hAnsi="Times New Roman"/>
          <w:sz w:val="24"/>
        </w:rPr>
        <w:footnoteReference w:id="26"/>
      </w:r>
      <w:r w:rsidRPr="007E616B">
        <w:rPr>
          <w:rFonts w:ascii="Times New Roman" w:hAnsi="Times New Roman"/>
        </w:rPr>
        <w:t xml:space="preserve"> Further, the purpose of the legislation must generally be derived from what the legislation says, and not from any assumption about the desired reach or operation of the relevant provisions.</w:t>
      </w:r>
      <w:r w:rsidRPr="007E616B">
        <w:rPr>
          <w:rStyle w:val="FootnoteReference"/>
          <w:rFonts w:ascii="Times New Roman" w:hAnsi="Times New Roman"/>
          <w:sz w:val="24"/>
        </w:rPr>
        <w:footnoteReference w:id="27"/>
      </w:r>
    </w:p>
    <w:p w14:paraId="256D20BC"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Where, as here, there are two statutes to be construed, it is necessary to construe each separately and determine the scope and operation of each Act before turning to ascertain how, if at all, the statutes are intended to work together.</w:t>
      </w:r>
      <w:r w:rsidRPr="007E616B">
        <w:rPr>
          <w:rStyle w:val="FootnoteReference"/>
          <w:rFonts w:ascii="Times New Roman" w:hAnsi="Times New Roman"/>
          <w:sz w:val="24"/>
        </w:rPr>
        <w:footnoteReference w:id="28"/>
      </w:r>
      <w:r w:rsidRPr="007E616B">
        <w:rPr>
          <w:rFonts w:ascii="Times New Roman" w:hAnsi="Times New Roman"/>
        </w:rPr>
        <w:t xml:space="preserve"> </w:t>
      </w:r>
    </w:p>
    <w:p w14:paraId="668DA17D" w14:textId="77777777" w:rsidR="00F31A38" w:rsidRPr="007E616B" w:rsidRDefault="00F31A38" w:rsidP="007E616B">
      <w:pPr>
        <w:pStyle w:val="HeadingL1"/>
        <w:spacing w:after="260" w:line="280" w:lineRule="exact"/>
        <w:ind w:right="0"/>
        <w:jc w:val="both"/>
        <w:rPr>
          <w:rFonts w:ascii="Times New Roman" w:hAnsi="Times New Roman"/>
        </w:rPr>
      </w:pPr>
      <w:r w:rsidRPr="007E616B">
        <w:rPr>
          <w:rFonts w:ascii="Times New Roman" w:hAnsi="Times New Roman"/>
        </w:rPr>
        <w:t>DBP Act</w:t>
      </w:r>
    </w:p>
    <w:p w14:paraId="62792667"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Parts 1 and 4 of the DBP Act commenced on 10 June 2020.</w:t>
      </w:r>
      <w:r w:rsidRPr="007E616B">
        <w:rPr>
          <w:rStyle w:val="FootnoteReference"/>
          <w:rFonts w:ascii="Times New Roman" w:hAnsi="Times New Roman"/>
          <w:sz w:val="24"/>
        </w:rPr>
        <w:footnoteReference w:id="29"/>
      </w:r>
      <w:r w:rsidRPr="007E616B">
        <w:rPr>
          <w:rFonts w:ascii="Times New Roman" w:hAnsi="Times New Roman"/>
        </w:rPr>
        <w:t xml:space="preserve"> Part 4 of the DBP Act contains six sections. Section 37 is headed "Extension of duty of care". It provides that:</w:t>
      </w:r>
    </w:p>
    <w:p w14:paraId="5CC33022"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"(1)</w:t>
      </w:r>
      <w:r w:rsidRPr="007E616B">
        <w:rPr>
          <w:rFonts w:ascii="Times New Roman" w:hAnsi="Times New Roman"/>
        </w:rPr>
        <w:tab/>
      </w:r>
      <w:r w:rsidRPr="007E616B">
        <w:rPr>
          <w:rFonts w:ascii="Times New Roman" w:hAnsi="Times New Roman"/>
          <w:i/>
          <w:iCs/>
        </w:rPr>
        <w:t>A person</w:t>
      </w:r>
      <w:r w:rsidRPr="007E616B">
        <w:rPr>
          <w:rFonts w:ascii="Times New Roman" w:hAnsi="Times New Roman"/>
        </w:rPr>
        <w:t xml:space="preserve"> </w:t>
      </w:r>
      <w:r w:rsidRPr="007E616B">
        <w:rPr>
          <w:rFonts w:ascii="Times New Roman" w:hAnsi="Times New Roman"/>
          <w:i/>
          <w:iCs/>
        </w:rPr>
        <w:t>who carries out</w:t>
      </w:r>
      <w:r w:rsidRPr="007E616B">
        <w:rPr>
          <w:rFonts w:ascii="Times New Roman" w:hAnsi="Times New Roman"/>
        </w:rPr>
        <w:t xml:space="preserve"> </w:t>
      </w:r>
      <w:r w:rsidRPr="007E616B">
        <w:rPr>
          <w:rFonts w:ascii="Times New Roman" w:hAnsi="Times New Roman"/>
          <w:i/>
          <w:iCs/>
        </w:rPr>
        <w:t>construction work</w:t>
      </w:r>
      <w:r w:rsidRPr="007E616B">
        <w:rPr>
          <w:rFonts w:ascii="Times New Roman" w:hAnsi="Times New Roman"/>
        </w:rPr>
        <w:t xml:space="preserve"> has a duty to exercise reasonable care to avoid economic loss caused by defects—</w:t>
      </w:r>
    </w:p>
    <w:p w14:paraId="471A65B6" w14:textId="77777777" w:rsidR="00F31A38" w:rsidRPr="007E616B" w:rsidRDefault="00F31A38" w:rsidP="007E616B">
      <w:pPr>
        <w:pStyle w:val="leftright"/>
        <w:spacing w:before="0" w:after="260" w:line="280" w:lineRule="exact"/>
        <w:ind w:left="2160" w:right="0" w:hanging="720"/>
        <w:jc w:val="both"/>
        <w:rPr>
          <w:rFonts w:ascii="Times New Roman" w:hAnsi="Times New Roman"/>
        </w:rPr>
      </w:pPr>
      <w:r w:rsidRPr="007E616B">
        <w:rPr>
          <w:rFonts w:ascii="Times New Roman" w:hAnsi="Times New Roman"/>
        </w:rPr>
        <w:t>(a)</w:t>
      </w:r>
      <w:r w:rsidRPr="007E616B">
        <w:rPr>
          <w:rFonts w:ascii="Times New Roman" w:hAnsi="Times New Roman"/>
        </w:rPr>
        <w:tab/>
        <w:t>in or related to a building for which the work is done, and</w:t>
      </w:r>
    </w:p>
    <w:p w14:paraId="5ABCDD65" w14:textId="77777777" w:rsidR="00F31A38" w:rsidRPr="007E616B" w:rsidRDefault="00F31A38" w:rsidP="007E616B">
      <w:pPr>
        <w:pStyle w:val="leftright"/>
        <w:spacing w:before="0" w:after="260" w:line="280" w:lineRule="exact"/>
        <w:ind w:left="2160" w:right="0" w:hanging="720"/>
        <w:jc w:val="both"/>
        <w:rPr>
          <w:rFonts w:ascii="Times New Roman" w:hAnsi="Times New Roman"/>
        </w:rPr>
      </w:pPr>
      <w:r w:rsidRPr="007E616B">
        <w:rPr>
          <w:rFonts w:ascii="Times New Roman" w:hAnsi="Times New Roman"/>
        </w:rPr>
        <w:t>(b)</w:t>
      </w:r>
      <w:r w:rsidRPr="007E616B">
        <w:rPr>
          <w:rFonts w:ascii="Times New Roman" w:hAnsi="Times New Roman"/>
        </w:rPr>
        <w:tab/>
        <w:t>arising from the construction work.</w:t>
      </w:r>
    </w:p>
    <w:p w14:paraId="1A864336"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lastRenderedPageBreak/>
        <w:t>(2)</w:t>
      </w:r>
      <w:r w:rsidRPr="007E616B">
        <w:rPr>
          <w:rFonts w:ascii="Times New Roman" w:hAnsi="Times New Roman"/>
        </w:rPr>
        <w:tab/>
        <w:t>The duty of care is owed to each owner of the land in relation to which the construction work is carried out and to each subsequent owner of the land.</w:t>
      </w:r>
    </w:p>
    <w:p w14:paraId="2BCD2817"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 xml:space="preserve">(3)  </w:t>
      </w:r>
      <w:r w:rsidRPr="007E616B">
        <w:rPr>
          <w:rFonts w:ascii="Times New Roman" w:hAnsi="Times New Roman"/>
        </w:rPr>
        <w:tab/>
        <w:t>A person to whom the duty of care is owed is entitled to damages for the breach of the duty as if the duty were a duty established by the common law.</w:t>
      </w:r>
    </w:p>
    <w:p w14:paraId="7887BA0B"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 xml:space="preserve">(4)  </w:t>
      </w:r>
      <w:r w:rsidRPr="007E616B">
        <w:rPr>
          <w:rFonts w:ascii="Times New Roman" w:hAnsi="Times New Roman"/>
        </w:rPr>
        <w:tab/>
        <w:t>The duty of care is owed to an owner whether or not the construction work was carried out—</w:t>
      </w:r>
    </w:p>
    <w:p w14:paraId="09F920F9" w14:textId="77777777" w:rsidR="00F31A38" w:rsidRPr="007E616B" w:rsidRDefault="00F31A38" w:rsidP="007E616B">
      <w:pPr>
        <w:pStyle w:val="leftright"/>
        <w:spacing w:before="0" w:after="260" w:line="280" w:lineRule="exact"/>
        <w:ind w:left="2160" w:right="0" w:hanging="720"/>
        <w:jc w:val="both"/>
        <w:rPr>
          <w:rFonts w:ascii="Times New Roman" w:hAnsi="Times New Roman"/>
        </w:rPr>
      </w:pPr>
      <w:r w:rsidRPr="007E616B">
        <w:rPr>
          <w:rFonts w:ascii="Times New Roman" w:hAnsi="Times New Roman"/>
        </w:rPr>
        <w:t xml:space="preserve">(a)  </w:t>
      </w:r>
      <w:r w:rsidRPr="007E616B">
        <w:rPr>
          <w:rFonts w:ascii="Times New Roman" w:hAnsi="Times New Roman"/>
        </w:rPr>
        <w:tab/>
        <w:t>under a contract or other arrangement entered into with the owner or another person, or</w:t>
      </w:r>
    </w:p>
    <w:p w14:paraId="3572B65E" w14:textId="77777777" w:rsidR="00F31A38" w:rsidRDefault="00F31A38" w:rsidP="007E616B">
      <w:pPr>
        <w:pStyle w:val="leftright"/>
        <w:spacing w:before="0" w:after="260" w:line="280" w:lineRule="exact"/>
        <w:ind w:left="2160" w:right="0" w:hanging="720"/>
        <w:jc w:val="both"/>
        <w:rPr>
          <w:rFonts w:ascii="Times New Roman" w:hAnsi="Times New Roman"/>
        </w:rPr>
      </w:pPr>
      <w:r w:rsidRPr="007E616B">
        <w:rPr>
          <w:rFonts w:ascii="Times New Roman" w:hAnsi="Times New Roman"/>
        </w:rPr>
        <w:t xml:space="preserve">(b)  </w:t>
      </w:r>
      <w:r w:rsidRPr="007E616B">
        <w:rPr>
          <w:rFonts w:ascii="Times New Roman" w:hAnsi="Times New Roman"/>
        </w:rPr>
        <w:tab/>
        <w:t>otherwise than under a contract or arrangement." (emphasis</w:t>
      </w:r>
      <w:r>
        <w:rPr>
          <w:rFonts w:ascii="Times New Roman" w:hAnsi="Times New Roman"/>
        </w:rPr>
        <w:t> </w:t>
      </w:r>
      <w:r w:rsidRPr="007E616B">
        <w:rPr>
          <w:rFonts w:ascii="Times New Roman" w:hAnsi="Times New Roman"/>
        </w:rPr>
        <w:t>added)</w:t>
      </w:r>
    </w:p>
    <w:p w14:paraId="0CCAF9AF"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"Construction work" is defined in s 36(1) to mean any of the following: (a)</w:t>
      </w:r>
      <w:r>
        <w:rPr>
          <w:rFonts w:ascii="Times New Roman" w:hAnsi="Times New Roman"/>
        </w:rPr>
        <w:t> </w:t>
      </w:r>
      <w:r w:rsidRPr="007E616B">
        <w:rPr>
          <w:rFonts w:ascii="Times New Roman" w:hAnsi="Times New Roman"/>
        </w:rPr>
        <w:t>building work;</w:t>
      </w:r>
      <w:r w:rsidRPr="007E616B">
        <w:rPr>
          <w:rStyle w:val="FootnoteReference"/>
          <w:rFonts w:ascii="Times New Roman" w:hAnsi="Times New Roman"/>
          <w:sz w:val="24"/>
        </w:rPr>
        <w:footnoteReference w:id="30"/>
      </w:r>
      <w:r w:rsidRPr="007E616B">
        <w:rPr>
          <w:rFonts w:ascii="Times New Roman" w:hAnsi="Times New Roman"/>
        </w:rPr>
        <w:t xml:space="preserve"> (b) the preparation of regulated designs and other designs for building work; (c) the manufacture or supply of a building product used for building work; (d) supervising, coordinating, project managing or otherwise having substantive control over the carrying out of any work referred to in (a),</w:t>
      </w:r>
      <w:r>
        <w:rPr>
          <w:rFonts w:ascii="Times New Roman" w:hAnsi="Times New Roman"/>
        </w:rPr>
        <w:t> </w:t>
      </w:r>
      <w:r w:rsidRPr="007E616B">
        <w:rPr>
          <w:rFonts w:ascii="Times New Roman" w:hAnsi="Times New Roman"/>
        </w:rPr>
        <w:t>(b)</w:t>
      </w:r>
      <w:r>
        <w:rPr>
          <w:rFonts w:ascii="Times New Roman" w:hAnsi="Times New Roman"/>
        </w:rPr>
        <w:t> </w:t>
      </w:r>
      <w:r w:rsidRPr="007E616B">
        <w:rPr>
          <w:rFonts w:ascii="Times New Roman" w:hAnsi="Times New Roman"/>
        </w:rPr>
        <w:t xml:space="preserve">or (c). It will be necessary to return to who or what "carries out" construction work. </w:t>
      </w:r>
    </w:p>
    <w:p w14:paraId="61D977A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Section</w:t>
      </w:r>
      <w:r>
        <w:rPr>
          <w:rFonts w:ascii="Times New Roman" w:hAnsi="Times New Roman"/>
        </w:rPr>
        <w:t xml:space="preserve"> </w:t>
      </w:r>
      <w:r w:rsidRPr="007E616B">
        <w:rPr>
          <w:rFonts w:ascii="Times New Roman" w:hAnsi="Times New Roman"/>
        </w:rPr>
        <w:t>39, headed "Duty must not be delegated", then states that "[a]</w:t>
      </w:r>
      <w:r>
        <w:rPr>
          <w:rFonts w:ascii="Times New Roman" w:hAnsi="Times New Roman"/>
        </w:rPr>
        <w:t> </w:t>
      </w:r>
      <w:r w:rsidRPr="007E616B">
        <w:rPr>
          <w:rFonts w:ascii="Times New Roman" w:hAnsi="Times New Roman"/>
        </w:rPr>
        <w:t xml:space="preserve">person who owes a duty of care </w:t>
      </w:r>
      <w:r w:rsidRPr="007E616B">
        <w:rPr>
          <w:rFonts w:ascii="Times New Roman" w:hAnsi="Times New Roman"/>
          <w:i/>
          <w:iCs/>
        </w:rPr>
        <w:t>under this Part</w:t>
      </w:r>
      <w:r w:rsidRPr="007E616B">
        <w:rPr>
          <w:rFonts w:ascii="Times New Roman" w:hAnsi="Times New Roman"/>
        </w:rPr>
        <w:t xml:space="preserve"> is not entitled to delegate that duty" (emphasis added). In short, it provides that the duty owed under s 37 is personal. So, to take a common example, a head contractor cannot "delegate" the</w:t>
      </w:r>
      <w:r>
        <w:rPr>
          <w:rFonts w:ascii="Times New Roman" w:hAnsi="Times New Roman"/>
        </w:rPr>
        <w:t> </w:t>
      </w:r>
      <w:r w:rsidRPr="007E616B">
        <w:rPr>
          <w:rFonts w:ascii="Times New Roman" w:hAnsi="Times New Roman"/>
        </w:rPr>
        <w:t>duty it owes under s 37 to exercise reasonable care in supervising the carrying out of construction work to avoid economic loss in relation to a defect.</w:t>
      </w:r>
      <w:r w:rsidRPr="007E616B">
        <w:rPr>
          <w:rStyle w:val="FootnoteReference"/>
          <w:rFonts w:ascii="Times New Roman" w:hAnsi="Times New Roman"/>
          <w:sz w:val="24"/>
        </w:rPr>
        <w:footnoteReference w:id="31"/>
      </w:r>
      <w:r w:rsidRPr="007E616B">
        <w:rPr>
          <w:rFonts w:ascii="Times New Roman" w:hAnsi="Times New Roman"/>
        </w:rPr>
        <w:t xml:space="preserve"> </w:t>
      </w:r>
    </w:p>
    <w:p w14:paraId="6ECF3925"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Section 40, headed "No contracting out of Part", reinforces the breadth of s 37 and the operation of s 39 by stating, first, that the Part applies "despite any contracts or stipulations to the contrary made </w:t>
      </w:r>
      <w:r w:rsidRPr="007E616B">
        <w:rPr>
          <w:rFonts w:ascii="Times New Roman" w:hAnsi="Times New Roman"/>
          <w:i/>
          <w:iCs/>
        </w:rPr>
        <w:t>after</w:t>
      </w:r>
      <w:r w:rsidRPr="007E616B">
        <w:rPr>
          <w:rFonts w:ascii="Times New Roman" w:hAnsi="Times New Roman"/>
        </w:rPr>
        <w:t xml:space="preserve"> the commencement of this </w:t>
      </w:r>
      <w:r w:rsidRPr="007E616B">
        <w:rPr>
          <w:rFonts w:ascii="Times New Roman" w:hAnsi="Times New Roman"/>
        </w:rPr>
        <w:lastRenderedPageBreak/>
        <w:t>Part"</w:t>
      </w:r>
      <w:r w:rsidRPr="007E616B">
        <w:rPr>
          <w:rStyle w:val="FootnoteReference"/>
          <w:rFonts w:ascii="Times New Roman" w:hAnsi="Times New Roman"/>
          <w:sz w:val="24"/>
        </w:rPr>
        <w:footnoteReference w:id="32"/>
      </w:r>
      <w:r w:rsidRPr="007E616B">
        <w:rPr>
          <w:rFonts w:ascii="Times New Roman" w:hAnsi="Times New Roman"/>
        </w:rPr>
        <w:t xml:space="preserve"> and, second, that "[n]o contract or agreement made or entered into, or</w:t>
      </w:r>
      <w:r>
        <w:rPr>
          <w:rFonts w:ascii="Times New Roman" w:hAnsi="Times New Roman"/>
        </w:rPr>
        <w:t> </w:t>
      </w:r>
      <w:r w:rsidRPr="007E616B">
        <w:rPr>
          <w:rFonts w:ascii="Times New Roman" w:hAnsi="Times New Roman"/>
        </w:rPr>
        <w:t xml:space="preserve">amended, </w:t>
      </w:r>
      <w:r w:rsidRPr="007E616B">
        <w:rPr>
          <w:rFonts w:ascii="Times New Roman" w:hAnsi="Times New Roman"/>
          <w:i/>
          <w:iCs/>
        </w:rPr>
        <w:t>after</w:t>
      </w:r>
      <w:r w:rsidRPr="007E616B">
        <w:rPr>
          <w:rFonts w:ascii="Times New Roman" w:hAnsi="Times New Roman"/>
        </w:rPr>
        <w:t xml:space="preserve"> the commencement of this Part operates to annul, vary or exclude a provision of this Part".</w:t>
      </w:r>
      <w:r w:rsidRPr="007E616B">
        <w:rPr>
          <w:rStyle w:val="FootnoteReference"/>
          <w:rFonts w:ascii="Times New Roman" w:hAnsi="Times New Roman"/>
          <w:sz w:val="24"/>
        </w:rPr>
        <w:footnoteReference w:id="33"/>
      </w:r>
    </w:p>
    <w:p w14:paraId="1ED04298"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The final section in Pt 4 is s 41, headed "Relationship with other duties of care and law". It contains three provisions. Each is important, although primary focus in this appeal is on s 41(3). Section 41(1) states that Pt 4 is "in addition to duties, statutory warranties or other obligations imposed under the </w:t>
      </w:r>
      <w:r w:rsidRPr="007E616B">
        <w:rPr>
          <w:rFonts w:ascii="Times New Roman" w:hAnsi="Times New Roman"/>
          <w:i/>
          <w:iCs/>
        </w:rPr>
        <w:t>Home Building Act 1989</w:t>
      </w:r>
      <w:r w:rsidRPr="007E616B">
        <w:rPr>
          <w:rFonts w:ascii="Times New Roman" w:hAnsi="Times New Roman"/>
        </w:rPr>
        <w:t xml:space="preserve">, other Acts or the common law" and its provisions "do not limit the duties, warranties or other obligations imposed under that Act, other Acts or the common law". Section 41(2) states that the Part does not limit "damages or other compensation that may be available to a person under another Act or at common law because of a breach of a duty </w:t>
      </w:r>
      <w:r w:rsidRPr="007E616B">
        <w:rPr>
          <w:rFonts w:ascii="Times New Roman" w:hAnsi="Times New Roman"/>
          <w:i/>
          <w:iCs/>
        </w:rPr>
        <w:t>by a person who carries out construction work</w:t>
      </w:r>
      <w:r w:rsidRPr="007E616B">
        <w:rPr>
          <w:rFonts w:ascii="Times New Roman" w:hAnsi="Times New Roman"/>
        </w:rPr>
        <w:t>" (emphasis added). And, finally, s 41(3) provides that the Part "is subject to the [CL</w:t>
      </w:r>
      <w:r>
        <w:rPr>
          <w:rFonts w:ascii="Times New Roman" w:hAnsi="Times New Roman"/>
        </w:rPr>
        <w:t> </w:t>
      </w:r>
      <w:r w:rsidRPr="007E616B">
        <w:rPr>
          <w:rFonts w:ascii="Times New Roman" w:hAnsi="Times New Roman"/>
        </w:rPr>
        <w:t>Act]".</w:t>
      </w:r>
    </w:p>
    <w:p w14:paraId="36978854" w14:textId="77777777" w:rsidR="00F31A38" w:rsidRPr="007E616B" w:rsidRDefault="00F31A38" w:rsidP="007E616B">
      <w:pPr>
        <w:pStyle w:val="HeadingL2"/>
        <w:spacing w:after="260" w:line="280" w:lineRule="exact"/>
        <w:ind w:right="0"/>
        <w:jc w:val="both"/>
        <w:rPr>
          <w:rFonts w:ascii="Times New Roman" w:hAnsi="Times New Roman"/>
        </w:rPr>
      </w:pPr>
      <w:r w:rsidRPr="007E616B">
        <w:rPr>
          <w:rFonts w:ascii="Times New Roman" w:hAnsi="Times New Roman"/>
        </w:rPr>
        <w:t>The nature of the duty in s 37 of the DBP Act</w:t>
      </w:r>
    </w:p>
    <w:p w14:paraId="6E55C073"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Before turning to the CL Act, it is necessary to describe the content of the statutory duty in s 37 of the DBP Act. </w:t>
      </w:r>
    </w:p>
    <w:p w14:paraId="6AC4F5FC"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Section 37 of the DBP Act, in its terms, does at least two things. First,</w:t>
      </w:r>
      <w:r>
        <w:rPr>
          <w:rFonts w:ascii="Times New Roman" w:hAnsi="Times New Roman"/>
        </w:rPr>
        <w:t> </w:t>
      </w:r>
      <w:r w:rsidRPr="007E616B">
        <w:rPr>
          <w:rFonts w:ascii="Times New Roman" w:hAnsi="Times New Roman"/>
        </w:rPr>
        <w:t xml:space="preserve">s 37(1) creates a statutory duty to take reasonable care to avoid economic loss caused by defects. Section 37(1) imposes the duty on a person </w:t>
      </w:r>
      <w:r w:rsidRPr="007E616B">
        <w:rPr>
          <w:rFonts w:ascii="Times New Roman" w:hAnsi="Times New Roman"/>
          <w:i/>
          <w:iCs/>
        </w:rPr>
        <w:t>who carries out</w:t>
      </w:r>
      <w:r w:rsidRPr="007E616B">
        <w:rPr>
          <w:rFonts w:ascii="Times New Roman" w:hAnsi="Times New Roman"/>
        </w:rPr>
        <w:t xml:space="preserve"> </w:t>
      </w:r>
      <w:r w:rsidRPr="007E616B">
        <w:rPr>
          <w:rFonts w:ascii="Times New Roman" w:hAnsi="Times New Roman"/>
          <w:i/>
          <w:iCs/>
        </w:rPr>
        <w:t>construction work</w:t>
      </w:r>
      <w:r w:rsidRPr="007E616B">
        <w:rPr>
          <w:rFonts w:ascii="Times New Roman" w:hAnsi="Times New Roman"/>
        </w:rPr>
        <w:t xml:space="preserve"> in or related to a building for which the work is done and arising from the construction work. The duty of care is owed whether or not the construction work was carried out under a contract or arrangement. The duty does not require or involve any voluntary undertaking. Section 37(2) then expressly states that the duty of care is owed to subsequent owners.</w:t>
      </w:r>
      <w:r w:rsidRPr="007E616B">
        <w:rPr>
          <w:rStyle w:val="FootnoteReference"/>
          <w:rFonts w:ascii="Times New Roman" w:hAnsi="Times New Roman"/>
          <w:sz w:val="24"/>
        </w:rPr>
        <w:footnoteReference w:id="34"/>
      </w:r>
      <w:r w:rsidRPr="007E616B">
        <w:rPr>
          <w:rFonts w:ascii="Times New Roman" w:hAnsi="Times New Roman"/>
        </w:rPr>
        <w:t xml:space="preserve"> The combination of these provisions is important. It eradicates any uncertainty that may have existed in the common law as to whether a duty of care with respect to pure economic loss or property damage was owed to an end user and in respect of liability for defective </w:t>
      </w:r>
      <w:r w:rsidRPr="007E616B">
        <w:rPr>
          <w:rFonts w:ascii="Times New Roman" w:hAnsi="Times New Roman"/>
        </w:rPr>
        <w:lastRenderedPageBreak/>
        <w:t>building work.</w:t>
      </w:r>
      <w:r w:rsidRPr="007E616B">
        <w:rPr>
          <w:rStyle w:val="FootnoteReference"/>
          <w:rFonts w:ascii="Times New Roman" w:hAnsi="Times New Roman"/>
          <w:sz w:val="24"/>
        </w:rPr>
        <w:footnoteReference w:id="35"/>
      </w:r>
      <w:r w:rsidRPr="007E616B">
        <w:rPr>
          <w:rFonts w:ascii="Times New Roman" w:hAnsi="Times New Roman"/>
        </w:rPr>
        <w:t xml:space="preserve"> The section imposes the same duty on each person who carries out construction work. However, given the different "construction work" each</w:t>
      </w:r>
      <w:r>
        <w:rPr>
          <w:rFonts w:ascii="Times New Roman" w:hAnsi="Times New Roman"/>
        </w:rPr>
        <w:t> </w:t>
      </w:r>
      <w:r w:rsidRPr="007E616B">
        <w:rPr>
          <w:rFonts w:ascii="Times New Roman" w:hAnsi="Times New Roman"/>
        </w:rPr>
        <w:t xml:space="preserve">person "carries out", the scope of the duty owed by each person is different. </w:t>
      </w:r>
    </w:p>
    <w:p w14:paraId="211DA847"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And that accords with the legislative history of the DBP Act. It was enacted partly as a response to a report commissioned by the "Building Ministers' Forum" on the subject of public concerns with building defects highlighted by publicised cases of widespread and serious defects.</w:t>
      </w:r>
      <w:r w:rsidRPr="007E616B">
        <w:rPr>
          <w:rStyle w:val="FootnoteReference"/>
          <w:rFonts w:ascii="Times New Roman" w:hAnsi="Times New Roman"/>
          <w:sz w:val="24"/>
        </w:rPr>
        <w:footnoteReference w:id="36"/>
      </w:r>
      <w:r w:rsidRPr="007E616B">
        <w:rPr>
          <w:rFonts w:ascii="Times New Roman" w:hAnsi="Times New Roman"/>
        </w:rPr>
        <w:t xml:space="preserve"> Part 4, in particular, was enacted to seek to set aside the effect of the decision in </w:t>
      </w:r>
      <w:r w:rsidRPr="007E616B">
        <w:rPr>
          <w:rFonts w:ascii="Times New Roman" w:hAnsi="Times New Roman"/>
          <w:i/>
          <w:iCs/>
        </w:rPr>
        <w:t>Brookfield Multiplex Ltd v Owners Corporation Strata Plan 61288</w:t>
      </w:r>
      <w:r w:rsidRPr="007E616B">
        <w:rPr>
          <w:rFonts w:ascii="Times New Roman" w:hAnsi="Times New Roman"/>
        </w:rPr>
        <w:t>,</w:t>
      </w:r>
      <w:r w:rsidRPr="007E616B">
        <w:rPr>
          <w:rStyle w:val="FootnoteReference"/>
          <w:rFonts w:ascii="Times New Roman" w:hAnsi="Times New Roman"/>
          <w:sz w:val="24"/>
        </w:rPr>
        <w:footnoteReference w:id="37"/>
      </w:r>
      <w:r w:rsidRPr="007E616B">
        <w:rPr>
          <w:rFonts w:ascii="Times New Roman" w:hAnsi="Times New Roman"/>
        </w:rPr>
        <w:t xml:space="preserve"> where this Court held that the head builder of strata-titled serviced apartments did not owe a tortious duty of care at common law to subsequent owners absent special cases involving vulnerability. As was explained in the Second Reading Speech:</w:t>
      </w:r>
      <w:r w:rsidRPr="007E616B">
        <w:rPr>
          <w:rStyle w:val="FootnoteReference"/>
          <w:rFonts w:ascii="Times New Roman" w:hAnsi="Times New Roman"/>
          <w:sz w:val="24"/>
        </w:rPr>
        <w:footnoteReference w:id="38"/>
      </w:r>
    </w:p>
    <w:p w14:paraId="09CD7CA5" w14:textId="77777777" w:rsidR="00F31A38" w:rsidRDefault="00F31A38" w:rsidP="007E616B">
      <w:pPr>
        <w:pStyle w:val="leftright"/>
        <w:spacing w:before="0" w:after="260" w:line="280" w:lineRule="exact"/>
        <w:ind w:right="0"/>
        <w:jc w:val="both"/>
        <w:rPr>
          <w:rFonts w:ascii="Times New Roman" w:hAnsi="Times New Roman"/>
          <w:iCs/>
        </w:rPr>
      </w:pPr>
      <w:r w:rsidRPr="007E616B">
        <w:rPr>
          <w:rFonts w:ascii="Times New Roman" w:hAnsi="Times New Roman"/>
        </w:rPr>
        <w:t xml:space="preserve">"[Section 37] makes it clear that a beneficiary of the duty will be entitled to seek damages for the breach of the duty as though the duty was established by the common law. This means that while a duty of care will be automatically owed, any person who wants to proceed with litigation will be required to meet the other tests for negligence established under the common law and the [CL Act]. This includes determining that a breach of the duty occurred and establishing that damage was suffered by the owner as a result of that breach. </w:t>
      </w:r>
      <w:r w:rsidRPr="007E616B">
        <w:rPr>
          <w:rFonts w:ascii="Times New Roman" w:hAnsi="Times New Roman"/>
          <w:i/>
        </w:rPr>
        <w:t>The hurdle of establishing that a duty is owed, however, will no longer be required, saving valuable court time and expense for the owner</w:t>
      </w:r>
      <w:r w:rsidRPr="007E616B">
        <w:rPr>
          <w:rFonts w:ascii="Times New Roman" w:hAnsi="Times New Roman"/>
          <w:iCs/>
        </w:rPr>
        <w:t>."</w:t>
      </w:r>
    </w:p>
    <w:p w14:paraId="2B33790B"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fact that s 39 prohibits a person from delegating the duty of care in s 37 does not transform that duty into a common law "non</w:t>
      </w:r>
      <w:r w:rsidRPr="007E616B">
        <w:rPr>
          <w:rFonts w:ascii="Times New Roman" w:hAnsi="Times New Roman"/>
        </w:rPr>
        <w:noBreakHyphen/>
        <w:t>delegable duty" to ensure that reasonable care is taken by sub</w:t>
      </w:r>
      <w:r w:rsidRPr="007E616B">
        <w:rPr>
          <w:rFonts w:ascii="Times New Roman" w:hAnsi="Times New Roman"/>
        </w:rPr>
        <w:noBreakHyphen/>
        <w:t xml:space="preserve">contractors. </w:t>
      </w:r>
      <w:r w:rsidRPr="007E616B" w:rsidDel="007946EF">
        <w:rPr>
          <w:rFonts w:ascii="Times New Roman" w:hAnsi="Times New Roman"/>
        </w:rPr>
        <w:t>Section</w:t>
      </w:r>
      <w:r w:rsidRPr="007E616B">
        <w:rPr>
          <w:rFonts w:ascii="Times New Roman" w:hAnsi="Times New Roman"/>
        </w:rPr>
        <w:t xml:space="preserve"> 39 has a more limited purpose: to ensure that a person cannot escape liability by assigning any part of the </w:t>
      </w:r>
      <w:r w:rsidRPr="007E616B">
        <w:rPr>
          <w:rFonts w:ascii="Times New Roman" w:hAnsi="Times New Roman"/>
        </w:rPr>
        <w:lastRenderedPageBreak/>
        <w:t xml:space="preserve">work that the person is carrying out to another person. The same can be said of s 40, which ensures that a person cannot contract out of liability. Those sections address different problems (escaping liability by assigning work or by contract) but are both directed to one end: ensuring that a person who carries out construction work complies with the duty in s 37. In other words, s 39 ensuring that s 37 is a </w:t>
      </w:r>
      <w:r w:rsidRPr="007E616B">
        <w:rPr>
          <w:rFonts w:ascii="Times New Roman" w:hAnsi="Times New Roman"/>
          <w:i/>
          <w:iCs/>
        </w:rPr>
        <w:t>personal</w:t>
      </w:r>
      <w:r w:rsidRPr="007E616B">
        <w:rPr>
          <w:rFonts w:ascii="Times New Roman" w:hAnsi="Times New Roman"/>
        </w:rPr>
        <w:t xml:space="preserve"> duty does nothing to create strict liability for the head contractor for the defective work of a sub-contractor.</w:t>
      </w:r>
      <w:r w:rsidRPr="007E616B">
        <w:rPr>
          <w:rStyle w:val="FootnoteReference"/>
          <w:rFonts w:ascii="Times New Roman" w:hAnsi="Times New Roman"/>
          <w:sz w:val="24"/>
        </w:rPr>
        <w:footnoteReference w:id="39"/>
      </w:r>
      <w:r w:rsidRPr="007E616B">
        <w:rPr>
          <w:rFonts w:ascii="Times New Roman" w:hAnsi="Times New Roman"/>
        </w:rPr>
        <w:t xml:space="preserve"> That would require the head contractor to owe a duty for the sub-contractor's work in the first place. Section 37 does not create such a duty. It is limited to work </w:t>
      </w:r>
      <w:r w:rsidRPr="007E616B">
        <w:rPr>
          <w:rFonts w:ascii="Times New Roman" w:hAnsi="Times New Roman"/>
          <w:i/>
          <w:iCs/>
        </w:rPr>
        <w:t>carried out</w:t>
      </w:r>
      <w:r w:rsidRPr="007E616B">
        <w:rPr>
          <w:rFonts w:ascii="Times New Roman" w:hAnsi="Times New Roman"/>
        </w:rPr>
        <w:t xml:space="preserve">, which includes work </w:t>
      </w:r>
      <w:r w:rsidRPr="007E616B">
        <w:rPr>
          <w:rFonts w:ascii="Times New Roman" w:hAnsi="Times New Roman"/>
          <w:i/>
          <w:iCs/>
        </w:rPr>
        <w:t>being</w:t>
      </w:r>
      <w:r w:rsidRPr="007E616B">
        <w:rPr>
          <w:rFonts w:ascii="Times New Roman" w:hAnsi="Times New Roman"/>
        </w:rPr>
        <w:t xml:space="preserve"> </w:t>
      </w:r>
      <w:r w:rsidRPr="007E616B">
        <w:rPr>
          <w:rFonts w:ascii="Times New Roman" w:hAnsi="Times New Roman"/>
          <w:i/>
          <w:iCs/>
        </w:rPr>
        <w:t>carried out</w:t>
      </w:r>
      <w:r w:rsidRPr="007E616B">
        <w:rPr>
          <w:rFonts w:ascii="Times New Roman" w:hAnsi="Times New Roman"/>
        </w:rPr>
        <w:t>, such as work carried out</w:t>
      </w:r>
      <w:r w:rsidRPr="007E616B">
        <w:rPr>
          <w:rFonts w:ascii="Times New Roman" w:hAnsi="Times New Roman"/>
          <w:i/>
          <w:iCs/>
        </w:rPr>
        <w:t xml:space="preserve"> </w:t>
      </w:r>
      <w:r w:rsidRPr="007E616B">
        <w:rPr>
          <w:rFonts w:ascii="Times New Roman" w:hAnsi="Times New Roman"/>
        </w:rPr>
        <w:t>by a head contractor.</w:t>
      </w:r>
    </w:p>
    <w:p w14:paraId="70B77030"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That approach to the construction of ss 37 and 39 is not new. In </w:t>
      </w:r>
      <w:r w:rsidRPr="007E616B">
        <w:rPr>
          <w:rFonts w:ascii="Times New Roman" w:hAnsi="Times New Roman"/>
          <w:i/>
          <w:iCs/>
        </w:rPr>
        <w:t>New South Wales v Lepore</w:t>
      </w:r>
      <w:r w:rsidRPr="007E616B">
        <w:rPr>
          <w:rFonts w:ascii="Times New Roman" w:hAnsi="Times New Roman"/>
        </w:rPr>
        <w:t>,</w:t>
      </w:r>
      <w:r w:rsidRPr="007E616B">
        <w:rPr>
          <w:rStyle w:val="FootnoteReference"/>
          <w:rFonts w:ascii="Times New Roman" w:hAnsi="Times New Roman"/>
          <w:sz w:val="24"/>
        </w:rPr>
        <w:footnoteReference w:id="40"/>
      </w:r>
      <w:r w:rsidRPr="007E616B">
        <w:rPr>
          <w:rFonts w:ascii="Times New Roman" w:hAnsi="Times New Roman"/>
        </w:rPr>
        <w:t xml:space="preserve"> Gleeson CJ said that the first step is to identify the extent of the obligation that arises out of a particular relationship, whether contractual or non</w:t>
      </w:r>
      <w:r>
        <w:rPr>
          <w:rFonts w:ascii="Times New Roman" w:hAnsi="Times New Roman"/>
        </w:rPr>
        <w:noBreakHyphen/>
      </w:r>
      <w:r w:rsidRPr="007E616B">
        <w:rPr>
          <w:rFonts w:ascii="Times New Roman" w:hAnsi="Times New Roman"/>
        </w:rPr>
        <w:t xml:space="preserve">contractual. That is, it is necessary to identify the duty before assessing the significance of assigning performance of that duty. </w:t>
      </w:r>
    </w:p>
    <w:p w14:paraId="4857CF6F"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If "not entitled to delegate" in s 39 were to mean, despite the language of s 37, that the duty in s 37 is a "non-delegable duty" as that concept is understood at common law,</w:t>
      </w:r>
      <w:r w:rsidRPr="007E616B">
        <w:rPr>
          <w:rStyle w:val="FootnoteReference"/>
          <w:rFonts w:ascii="Times New Roman" w:hAnsi="Times New Roman"/>
          <w:sz w:val="24"/>
        </w:rPr>
        <w:footnoteReference w:id="41"/>
      </w:r>
      <w:r w:rsidRPr="007E616B">
        <w:rPr>
          <w:rFonts w:ascii="Times New Roman" w:hAnsi="Times New Roman"/>
        </w:rPr>
        <w:t xml:space="preserve"> then "carries out construction work" would need to mean "agrees</w:t>
      </w:r>
      <w:r>
        <w:rPr>
          <w:rFonts w:ascii="Times New Roman" w:hAnsi="Times New Roman"/>
        </w:rPr>
        <w:t> </w:t>
      </w:r>
      <w:r w:rsidRPr="007E616B">
        <w:rPr>
          <w:rFonts w:ascii="Times New Roman" w:hAnsi="Times New Roman"/>
        </w:rPr>
        <w:t>to have construction work carried out". If that contrary construction were to be adopted, a person who agrees to have construction work carried out would then be liable for a sub</w:t>
      </w:r>
      <w:r w:rsidRPr="007E616B">
        <w:rPr>
          <w:rFonts w:ascii="Times New Roman" w:hAnsi="Times New Roman"/>
        </w:rPr>
        <w:noBreakHyphen/>
        <w:t>contractor (who is not their agent). The result would be that s 39 would dramatically expand a person's liability under s 37 far beyond what could have been intended by s 37: it would become a duty to ensure that reasonable care is taken by sub</w:t>
      </w:r>
      <w:r w:rsidRPr="007E616B">
        <w:rPr>
          <w:rFonts w:ascii="Times New Roman" w:hAnsi="Times New Roman"/>
        </w:rPr>
        <w:noBreakHyphen/>
        <w:t xml:space="preserve">contractors, not merely a duty to take reasonable care in the construction work that a person carries out personally or through an agent. </w:t>
      </w:r>
    </w:p>
    <w:p w14:paraId="6BBDA1AC"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But "carries out" cannot mean "agrees to have carried out". That is inconsistent with the natural and ordinary meaning of the text in ss 36 and 37 of the DBP Act. It is inconsistent with the prohibition in s 35 upon carrying out specialist work unless regulations authorise it or unless the person is a registered specialist practitioner and the person's registration authorises the person to carry out the specialist work. And it is irreconcilable with s 37(4) of the DBP Act, which</w:t>
      </w:r>
      <w:r>
        <w:rPr>
          <w:rFonts w:ascii="Times New Roman" w:hAnsi="Times New Roman"/>
        </w:rPr>
        <w:t> </w:t>
      </w:r>
      <w:r w:rsidRPr="007E616B">
        <w:rPr>
          <w:rFonts w:ascii="Times New Roman" w:hAnsi="Times New Roman"/>
        </w:rPr>
        <w:t>makes clear that carrying out work gives rise to the duty whether or not a contract was made. It is also confirmed by the deeming provision in s 7(3) (located</w:t>
      </w:r>
      <w:r>
        <w:rPr>
          <w:rFonts w:ascii="Times New Roman" w:hAnsi="Times New Roman"/>
        </w:rPr>
        <w:t> </w:t>
      </w:r>
      <w:r w:rsidRPr="007E616B">
        <w:rPr>
          <w:rFonts w:ascii="Times New Roman" w:hAnsi="Times New Roman"/>
        </w:rPr>
        <w:t xml:space="preserve">within Pt 1, Preliminary) which provides that a "building practitioner is </w:t>
      </w:r>
      <w:r w:rsidRPr="007E616B">
        <w:rPr>
          <w:rFonts w:ascii="Times New Roman" w:hAnsi="Times New Roman"/>
        </w:rPr>
        <w:lastRenderedPageBreak/>
        <w:t xml:space="preserve">taken to do building work" if the practitioner "agrees to do building work under a contract or other arrangement" or "is the principal contractor for the work". Part 4 of the DBP Act does not use the term "building practitioner" at all. That view is further confirmed by the extrinsic material. The Minister in the Legislative Assembly expressly noted that the Bill for the DBP Act "prevent[s] a person who </w:t>
      </w:r>
      <w:r w:rsidRPr="007E616B">
        <w:rPr>
          <w:rFonts w:ascii="Times New Roman" w:hAnsi="Times New Roman"/>
          <w:i/>
          <w:iCs/>
        </w:rPr>
        <w:t>performs</w:t>
      </w:r>
      <w:r w:rsidRPr="007E616B">
        <w:rPr>
          <w:rFonts w:ascii="Times New Roman" w:hAnsi="Times New Roman"/>
        </w:rPr>
        <w:t xml:space="preserve"> construction work from delegating or contracting out of their duty".</w:t>
      </w:r>
      <w:r w:rsidRPr="007E616B">
        <w:rPr>
          <w:rStyle w:val="FootnoteReference"/>
          <w:rFonts w:ascii="Times New Roman" w:hAnsi="Times New Roman"/>
          <w:sz w:val="24"/>
        </w:rPr>
        <w:footnoteReference w:id="42"/>
      </w:r>
    </w:p>
    <w:p w14:paraId="64F04735"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respondent contended that, if "carries out construction work" in s 37 of the DBP Act means a person who actually performs the work (either themselves or through an agent</w:t>
      </w:r>
      <w:r w:rsidRPr="007E616B">
        <w:rPr>
          <w:rStyle w:val="FootnoteReference"/>
          <w:rFonts w:ascii="Times New Roman" w:hAnsi="Times New Roman"/>
          <w:sz w:val="24"/>
        </w:rPr>
        <w:footnoteReference w:id="43"/>
      </w:r>
      <w:r w:rsidRPr="007E616B">
        <w:rPr>
          <w:rFonts w:ascii="Times New Roman" w:hAnsi="Times New Roman"/>
        </w:rPr>
        <w:t xml:space="preserve">), then s 39 has no work to do. That is, if s 39 applies to work that a person </w:t>
      </w:r>
      <w:r w:rsidRPr="007E616B">
        <w:rPr>
          <w:rFonts w:ascii="Times New Roman" w:hAnsi="Times New Roman"/>
          <w:i/>
          <w:iCs/>
        </w:rPr>
        <w:t xml:space="preserve">in fact </w:t>
      </w:r>
      <w:r w:rsidRPr="007E616B">
        <w:rPr>
          <w:rFonts w:ascii="Times New Roman" w:hAnsi="Times New Roman"/>
        </w:rPr>
        <w:t>carries out, it is unnecessary to clarify that the duty is not entitled to be delegated because the work has not, in fact, been assigned to anyone. But that contention misconceives the breadth of s 37, which extends to circumstances where a person has actually performed only part of the work. Further, when read with s 36(1)(d) of the DBP Act, s 37 provides that where a principal contractor (or other person) project manages, supervises, coordinates or otherwise exercises substantive control over construction work, then that person must exercise reasonable care in relation to that construction work. Section 39 ensures that, despite the use of sub</w:t>
      </w:r>
      <w:r w:rsidRPr="007E616B">
        <w:rPr>
          <w:rFonts w:ascii="Times New Roman" w:hAnsi="Times New Roman"/>
        </w:rPr>
        <w:noBreakHyphen/>
        <w:t>contractors, that duty (concerning the project management, supervision, coordination or substantive control) remains personal to the principal contractor. Section 39 does real work: it prevents a person who performs construction work from delegating or contracting out of their duty in relation to the work performed or being performed. But it does not otherwise extend the duty in s 37 to the work of independent contractors.</w:t>
      </w:r>
    </w:p>
    <w:p w14:paraId="70E8A2AE"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That conclusion is further reinforced by the fact that if the alternative construction is adopted, the criminal liability provisions in Pt 3 of the DBP Act would be engaged for people who agree to carry out work where that work is done by a sub-contractor. Within Pt 3 of the DBP Act, which deals with engineering work and specialist work, s 32(1) states that a person "must not </w:t>
      </w:r>
      <w:r w:rsidRPr="007E616B">
        <w:rPr>
          <w:rFonts w:ascii="Times New Roman" w:hAnsi="Times New Roman"/>
          <w:i/>
          <w:iCs/>
        </w:rPr>
        <w:t xml:space="preserve">carry out </w:t>
      </w:r>
      <w:r w:rsidRPr="007E616B">
        <w:rPr>
          <w:rFonts w:ascii="Times New Roman" w:hAnsi="Times New Roman"/>
        </w:rPr>
        <w:t>professional engineering work in a prescribed area of engineering unless" certain</w:t>
      </w:r>
      <w:r>
        <w:rPr>
          <w:rFonts w:ascii="Times New Roman" w:hAnsi="Times New Roman"/>
        </w:rPr>
        <w:t> </w:t>
      </w:r>
      <w:r w:rsidRPr="007E616B">
        <w:rPr>
          <w:rFonts w:ascii="Times New Roman" w:hAnsi="Times New Roman"/>
        </w:rPr>
        <w:t>pre-requisites are met (emphasis added). If a person "carries out" professional engineering work in contravention of s 32(1), the amount paid for the carrying out of the professional engineering work is recoverable as a debt.</w:t>
      </w:r>
      <w:r w:rsidRPr="007E616B">
        <w:rPr>
          <w:rStyle w:val="FootnoteReference"/>
          <w:rFonts w:ascii="Times New Roman" w:hAnsi="Times New Roman"/>
          <w:sz w:val="24"/>
        </w:rPr>
        <w:footnoteReference w:id="44"/>
      </w:r>
      <w:r w:rsidRPr="007E616B">
        <w:rPr>
          <w:rFonts w:ascii="Times New Roman" w:hAnsi="Times New Roman"/>
        </w:rPr>
        <w:t xml:space="preserve"> In</w:t>
      </w:r>
      <w:r>
        <w:rPr>
          <w:rFonts w:ascii="Times New Roman" w:hAnsi="Times New Roman"/>
        </w:rPr>
        <w:t> </w:t>
      </w:r>
      <w:r w:rsidRPr="007E616B">
        <w:rPr>
          <w:rFonts w:ascii="Times New Roman" w:hAnsi="Times New Roman"/>
        </w:rPr>
        <w:t xml:space="preserve">addition, under s 33, a registered professional engineer must not carry out professional engineering work unless the engineer is adequately insured with </w:t>
      </w:r>
      <w:r w:rsidRPr="007E616B">
        <w:rPr>
          <w:rFonts w:ascii="Times New Roman" w:hAnsi="Times New Roman"/>
        </w:rPr>
        <w:lastRenderedPageBreak/>
        <w:t>respect to the work.</w:t>
      </w:r>
      <w:r w:rsidRPr="007E616B">
        <w:rPr>
          <w:rStyle w:val="FootnoteReference"/>
          <w:rFonts w:ascii="Times New Roman" w:hAnsi="Times New Roman"/>
          <w:sz w:val="24"/>
        </w:rPr>
        <w:footnoteReference w:id="45"/>
      </w:r>
      <w:r w:rsidRPr="007E616B">
        <w:rPr>
          <w:rFonts w:ascii="Times New Roman" w:hAnsi="Times New Roman"/>
        </w:rPr>
        <w:t xml:space="preserve"> A breach of s 33(1) attracts a maximum penalty of 300 penalty units in the case of a body corporate or 100 penalty units in the case of an individual.</w:t>
      </w:r>
      <w:r w:rsidRPr="007E616B">
        <w:rPr>
          <w:rStyle w:val="FootnoteReference"/>
          <w:rFonts w:ascii="Times New Roman" w:hAnsi="Times New Roman"/>
          <w:sz w:val="24"/>
        </w:rPr>
        <w:footnoteReference w:id="46"/>
      </w:r>
      <w:r w:rsidRPr="007E616B">
        <w:rPr>
          <w:rFonts w:ascii="Times New Roman" w:hAnsi="Times New Roman"/>
        </w:rPr>
        <w:t xml:space="preserve"> "Carry out" in Pts 3 and 4 should bear the same meaning.</w:t>
      </w:r>
      <w:r w:rsidRPr="007E616B">
        <w:rPr>
          <w:rStyle w:val="FootnoteReference"/>
          <w:rFonts w:ascii="Times New Roman" w:hAnsi="Times New Roman"/>
          <w:sz w:val="24"/>
        </w:rPr>
        <w:footnoteReference w:id="47"/>
      </w:r>
      <w:r w:rsidRPr="007E616B">
        <w:rPr>
          <w:rFonts w:ascii="Times New Roman" w:hAnsi="Times New Roman"/>
        </w:rPr>
        <w:t xml:space="preserve"> In Pt 3, "carry out" cannot mean "agrees to have carried out". </w:t>
      </w:r>
    </w:p>
    <w:p w14:paraId="27B5D2AA"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Many head contractors or builders rely on sub</w:t>
      </w:r>
      <w:r w:rsidRPr="007E616B">
        <w:rPr>
          <w:rFonts w:ascii="Times New Roman" w:hAnsi="Times New Roman"/>
        </w:rPr>
        <w:noBreakHyphen/>
        <w:t>contractors in areas where the head contractor or builder has no expertise. It would be an odd result if a head contractor or builder who agreed to procure specialised plumbing, concreting, electricity or woodworking would be personally liable if a carefully chosen specialist independent contractor performed their work carelessly. And it would be even stranger if the head contractor or builder was criminally liable for the reasonably chosen independent contractor. In the basic example where a head builder or developer must rely on independent contractors to perform specialist work, because the head builder or developer is not a "registered specialist practitioner",</w:t>
      </w:r>
      <w:r w:rsidRPr="007E616B">
        <w:rPr>
          <w:rStyle w:val="FootnoteReference"/>
          <w:rFonts w:ascii="Times New Roman" w:hAnsi="Times New Roman"/>
          <w:sz w:val="24"/>
        </w:rPr>
        <w:footnoteReference w:id="48"/>
      </w:r>
      <w:r w:rsidRPr="007E616B">
        <w:rPr>
          <w:rFonts w:ascii="Times New Roman" w:hAnsi="Times New Roman"/>
        </w:rPr>
        <w:t xml:space="preserve"> the head builder or developer could not lawfully "carry out" the work.</w:t>
      </w:r>
      <w:r w:rsidRPr="007E616B">
        <w:rPr>
          <w:rStyle w:val="FootnoteReference"/>
          <w:rFonts w:ascii="Times New Roman" w:hAnsi="Times New Roman"/>
          <w:sz w:val="24"/>
        </w:rPr>
        <w:footnoteReference w:id="49"/>
      </w:r>
      <w:r w:rsidRPr="007E616B">
        <w:rPr>
          <w:rFonts w:ascii="Times New Roman" w:hAnsi="Times New Roman"/>
        </w:rPr>
        <w:t xml:space="preserve"> In that common scenario, "carry out work" does not include contracting for work to be performed by a specialist independent contractor since it would be an offence for anyone other than the specialist to be "carrying out" that work. </w:t>
      </w:r>
    </w:p>
    <w:p w14:paraId="055F9B8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In short, the head contractor's liability for the work of a sub</w:t>
      </w:r>
      <w:r w:rsidRPr="007E616B">
        <w:rPr>
          <w:rFonts w:ascii="Times New Roman" w:hAnsi="Times New Roman"/>
        </w:rPr>
        <w:noBreakHyphen/>
        <w:t>contractor depends on the nature of their engagement. In practical terms, the question to ask is: did the head contractor "carry out construction work" through the sub</w:t>
      </w:r>
      <w:r w:rsidRPr="007E616B">
        <w:rPr>
          <w:rFonts w:ascii="Times New Roman" w:hAnsi="Times New Roman"/>
        </w:rPr>
        <w:noBreakHyphen/>
        <w:t>contractor and, if so, what was that construction work, and what were the terms of the engagement? It will be necessary to return to consider these questions below.</w:t>
      </w:r>
    </w:p>
    <w:p w14:paraId="3FDD4BE0" w14:textId="77777777" w:rsidR="00F31A38" w:rsidRPr="007E616B" w:rsidRDefault="00F31A38" w:rsidP="007E616B">
      <w:pPr>
        <w:pStyle w:val="HeadingL1"/>
        <w:spacing w:after="260" w:line="280" w:lineRule="exact"/>
        <w:ind w:right="0"/>
        <w:jc w:val="both"/>
        <w:rPr>
          <w:rFonts w:ascii="Times New Roman" w:hAnsi="Times New Roman"/>
        </w:rPr>
      </w:pPr>
      <w:r w:rsidRPr="007E616B">
        <w:rPr>
          <w:rFonts w:ascii="Times New Roman" w:hAnsi="Times New Roman"/>
        </w:rPr>
        <w:lastRenderedPageBreak/>
        <w:t>CL Act</w:t>
      </w:r>
    </w:p>
    <w:p w14:paraId="27B4AA11" w14:textId="77777777" w:rsidR="00F31A38" w:rsidRPr="007E616B" w:rsidRDefault="00F31A38" w:rsidP="007E616B">
      <w:pPr>
        <w:pStyle w:val="HeadingL2"/>
        <w:spacing w:after="260" w:line="280" w:lineRule="exact"/>
        <w:ind w:right="0"/>
        <w:jc w:val="both"/>
        <w:rPr>
          <w:rFonts w:ascii="Times New Roman" w:hAnsi="Times New Roman"/>
        </w:rPr>
      </w:pPr>
      <w:r w:rsidRPr="007E616B">
        <w:rPr>
          <w:rFonts w:ascii="Times New Roman" w:hAnsi="Times New Roman"/>
        </w:rPr>
        <w:t>Section 5Q of the CL Act does not apply to a liability under s 37 of the DBP Act</w:t>
      </w:r>
    </w:p>
    <w:p w14:paraId="58ED11E9"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Part 1A of the CL Act is entitled "Negligence". Section 5Q, in Div 7 of Pt 1A, addresses liability based on a non</w:t>
      </w:r>
      <w:r w:rsidRPr="007E616B">
        <w:rPr>
          <w:rFonts w:ascii="Times New Roman" w:hAnsi="Times New Roman"/>
        </w:rPr>
        <w:noBreakHyphen/>
        <w:t>delegable duty. It provides:</w:t>
      </w:r>
    </w:p>
    <w:p w14:paraId="19D4F947"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"(1)</w:t>
      </w:r>
      <w:r w:rsidRPr="007E616B">
        <w:rPr>
          <w:rFonts w:ascii="Times New Roman" w:hAnsi="Times New Roman"/>
        </w:rPr>
        <w:tab/>
        <w:t>The extent of liability in tort of a person (</w:t>
      </w:r>
      <w:r w:rsidRPr="007E616B">
        <w:rPr>
          <w:rFonts w:ascii="Times New Roman" w:hAnsi="Times New Roman"/>
          <w:b/>
          <w:bCs/>
          <w:i/>
          <w:iCs/>
        </w:rPr>
        <w:t>the defendant</w:t>
      </w:r>
      <w:r w:rsidRPr="007E616B">
        <w:rPr>
          <w:rFonts w:ascii="Times New Roman" w:hAnsi="Times New Roman"/>
        </w:rPr>
        <w:t xml:space="preserve">) for breach of a non-delegable duty </w:t>
      </w:r>
      <w:r w:rsidRPr="007E616B">
        <w:rPr>
          <w:rFonts w:ascii="Times New Roman" w:hAnsi="Times New Roman"/>
          <w:i/>
          <w:iCs/>
        </w:rPr>
        <w:t xml:space="preserve">to ensure that reasonable care is taken by a person in the carrying out of any work or task delegated or otherwise entrusted to the person by the defendant </w:t>
      </w:r>
      <w:r w:rsidRPr="007E616B">
        <w:rPr>
          <w:rFonts w:ascii="Times New Roman" w:hAnsi="Times New Roman"/>
        </w:rPr>
        <w:t>is to be determined as if the liability were the vicarious liability of the defendant for the negligence of the person in connection with the performance of the work or task.</w:t>
      </w:r>
    </w:p>
    <w:p w14:paraId="1A6BE645"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(2)</w:t>
      </w:r>
      <w:r w:rsidRPr="007E616B">
        <w:rPr>
          <w:rFonts w:ascii="Times New Roman" w:hAnsi="Times New Roman"/>
        </w:rPr>
        <w:tab/>
        <w:t>This section applies to an action in tort whether or not it is an action in negligence, despite anything to the contrary in section 5A." (emphasis added)</w:t>
      </w:r>
    </w:p>
    <w:p w14:paraId="386DB7DD"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first question is whether s 5Q applies to the statutory duty imposed by s 37 of the DBP Act. It does not. As has been explained, s 37 imposes a "duty to exercise reasonable care to avoid economic loss caused by defects" that cannot be delegated. It is not, in terms, a duty of the kind with which s 5Q of the CL Act is concerned, namely a non-delegable duty of strict liability to ensure that reasonable care is taken. Put in different terms, the statutory duty imposed by s 37 of the DBP Act is not strict liability; it is a duty to take reasonable care in carrying out construction work. And that conclusion is reinforced by the legislative history. Part 4 of the DBP Act was not intended to, and did not, alter the nature of the common law duty to one of strict liability.</w:t>
      </w:r>
      <w:r w:rsidRPr="007E616B">
        <w:rPr>
          <w:rStyle w:val="FootnoteReference"/>
          <w:rFonts w:ascii="Times New Roman" w:hAnsi="Times New Roman"/>
          <w:sz w:val="24"/>
        </w:rPr>
        <w:footnoteReference w:id="50"/>
      </w:r>
      <w:r w:rsidRPr="007E616B">
        <w:rPr>
          <w:rFonts w:ascii="Times New Roman" w:hAnsi="Times New Roman"/>
        </w:rPr>
        <w:t xml:space="preserve"> It sought to extend to whom the common law duty of care was owed and to provide that the duty could not be delegated, without reference to contractual arrangements or a voluntarily undertaken duty, and regardless of whether the owner of the building affected by the defect was the first or a subsequent owner. </w:t>
      </w:r>
    </w:p>
    <w:p w14:paraId="6433681C"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That understanding of the application of s 5Q is confirmed by reference to the commentary that preceded the section in the Ipp Report.</w:t>
      </w:r>
      <w:r w:rsidRPr="007E616B">
        <w:rPr>
          <w:rStyle w:val="FootnoteReference"/>
          <w:rFonts w:ascii="Times New Roman" w:hAnsi="Times New Roman"/>
          <w:sz w:val="24"/>
        </w:rPr>
        <w:footnoteReference w:id="51"/>
      </w:r>
      <w:r w:rsidRPr="007E616B">
        <w:rPr>
          <w:rFonts w:ascii="Times New Roman" w:hAnsi="Times New Roman"/>
        </w:rPr>
        <w:t xml:space="preserve"> First, s 5Q was intended to only apply to non-delegable duties, and, as the report made clear, </w:t>
      </w:r>
      <w:r w:rsidRPr="007E616B">
        <w:rPr>
          <w:rFonts w:ascii="Times New Roman" w:hAnsi="Times New Roman"/>
        </w:rPr>
        <w:lastRenderedPageBreak/>
        <w:t>"a</w:t>
      </w:r>
      <w:r>
        <w:rPr>
          <w:rFonts w:ascii="Times New Roman" w:hAnsi="Times New Roman"/>
        </w:rPr>
        <w:t> </w:t>
      </w:r>
      <w:r w:rsidRPr="007E616B">
        <w:rPr>
          <w:rFonts w:ascii="Times New Roman" w:hAnsi="Times New Roman"/>
        </w:rPr>
        <w:t>non-delegable duty is not a duty of care".</w:t>
      </w:r>
      <w:r w:rsidRPr="007E616B">
        <w:rPr>
          <w:rStyle w:val="FootnoteReference"/>
          <w:rFonts w:ascii="Times New Roman" w:hAnsi="Times New Roman"/>
          <w:sz w:val="24"/>
        </w:rPr>
        <w:footnoteReference w:id="52"/>
      </w:r>
      <w:r w:rsidRPr="007E616B">
        <w:rPr>
          <w:rFonts w:ascii="Times New Roman" w:hAnsi="Times New Roman"/>
        </w:rPr>
        <w:t xml:space="preserve"> However, the duty under s 37 is expressly described as a "duty of care" – not a non-delegable duty – and was intended to extend the common law duty of care with respect to defective building work. Second, the Ipp Report considered that "a non</w:t>
      </w:r>
      <w:r w:rsidRPr="007E616B">
        <w:rPr>
          <w:rFonts w:ascii="Times New Roman" w:hAnsi="Times New Roman"/>
        </w:rPr>
        <w:noBreakHyphen/>
        <w:t>delegable duty is a duty imposed on the employer alone. The worker is not, and cannot be, under the duty. The worker's duty is an ordinary duty to take reasonable care."</w:t>
      </w:r>
      <w:r w:rsidRPr="007E616B">
        <w:rPr>
          <w:rStyle w:val="FootnoteReference"/>
          <w:rFonts w:ascii="Times New Roman" w:hAnsi="Times New Roman"/>
          <w:sz w:val="24"/>
        </w:rPr>
        <w:footnoteReference w:id="53"/>
      </w:r>
      <w:r w:rsidRPr="007E616B">
        <w:rPr>
          <w:rFonts w:ascii="Times New Roman" w:hAnsi="Times New Roman"/>
        </w:rPr>
        <w:t xml:space="preserve"> The duty under s</w:t>
      </w:r>
      <w:r>
        <w:rPr>
          <w:rFonts w:ascii="Times New Roman" w:hAnsi="Times New Roman"/>
        </w:rPr>
        <w:t> </w:t>
      </w:r>
      <w:r w:rsidRPr="007E616B">
        <w:rPr>
          <w:rFonts w:ascii="Times New Roman" w:hAnsi="Times New Roman"/>
        </w:rPr>
        <w:t xml:space="preserve">37 </w:t>
      </w:r>
      <w:r w:rsidRPr="007E616B">
        <w:rPr>
          <w:rFonts w:ascii="Times New Roman" w:hAnsi="Times New Roman"/>
          <w:i/>
          <w:iCs/>
        </w:rPr>
        <w:t>does</w:t>
      </w:r>
      <w:r w:rsidRPr="007E616B">
        <w:rPr>
          <w:rFonts w:ascii="Times New Roman" w:hAnsi="Times New Roman"/>
        </w:rPr>
        <w:t xml:space="preserve"> apply to all persons who carry out construction work in the same terms, and applies in terms to sub-contractors as well as a head contractor or developer, suggesting it was not intended to be "non</w:t>
      </w:r>
      <w:r w:rsidRPr="007E616B">
        <w:rPr>
          <w:rFonts w:ascii="Times New Roman" w:hAnsi="Times New Roman"/>
        </w:rPr>
        <w:noBreakHyphen/>
        <w:t>delegable". Third, the "fundamental problem"</w:t>
      </w:r>
      <w:r w:rsidRPr="007E616B">
        <w:rPr>
          <w:rStyle w:val="FootnoteReference"/>
          <w:rFonts w:ascii="Times New Roman" w:hAnsi="Times New Roman"/>
          <w:sz w:val="24"/>
        </w:rPr>
        <w:footnoteReference w:id="54"/>
      </w:r>
      <w:r w:rsidRPr="007E616B">
        <w:rPr>
          <w:rFonts w:ascii="Times New Roman" w:hAnsi="Times New Roman"/>
        </w:rPr>
        <w:t xml:space="preserve"> that s 5Q was intended to address was plaintiffs evading the operation of the proposed CL Act by "inviting a court to impose a non-delegable duty on a defendant employer that would not be subject to the provisions of the Proposed Act" when a claim against the worker </w:t>
      </w:r>
      <w:r w:rsidRPr="007E616B">
        <w:rPr>
          <w:rFonts w:ascii="Times New Roman" w:hAnsi="Times New Roman"/>
          <w:i/>
          <w:iCs/>
        </w:rPr>
        <w:t>would</w:t>
      </w:r>
      <w:r w:rsidRPr="007E616B">
        <w:rPr>
          <w:rFonts w:ascii="Times New Roman" w:hAnsi="Times New Roman"/>
        </w:rPr>
        <w:t xml:space="preserve"> be subject to that Act.</w:t>
      </w:r>
      <w:r w:rsidRPr="007E616B">
        <w:rPr>
          <w:rStyle w:val="FootnoteReference"/>
          <w:rFonts w:ascii="Times New Roman" w:hAnsi="Times New Roman"/>
          <w:sz w:val="24"/>
        </w:rPr>
        <w:footnoteReference w:id="55"/>
      </w:r>
      <w:r w:rsidRPr="007E616B">
        <w:rPr>
          <w:rFonts w:ascii="Times New Roman" w:hAnsi="Times New Roman"/>
        </w:rPr>
        <w:t xml:space="preserve"> That problem could not arise in respect of s 37 of the DBP Act, which applies to all persons who carry out construction work. In other words, the concerns which underlay the enactment of s 5Q do not arise in respect of s 37 of the DBP Act.</w:t>
      </w:r>
    </w:p>
    <w:p w14:paraId="232DD74F" w14:textId="77777777" w:rsidR="00F31A38" w:rsidRPr="007E616B" w:rsidRDefault="00F31A38" w:rsidP="007E616B">
      <w:pPr>
        <w:pStyle w:val="HeadingL2"/>
        <w:spacing w:after="260" w:line="280" w:lineRule="exact"/>
        <w:ind w:right="0"/>
        <w:jc w:val="both"/>
        <w:rPr>
          <w:rFonts w:ascii="Times New Roman" w:hAnsi="Times New Roman"/>
        </w:rPr>
      </w:pPr>
      <w:r w:rsidRPr="007E616B">
        <w:rPr>
          <w:rFonts w:ascii="Times New Roman" w:hAnsi="Times New Roman"/>
        </w:rPr>
        <w:t>A claim under s 37 of the DBP Act is an apportionable claim</w:t>
      </w:r>
    </w:p>
    <w:p w14:paraId="30A9C313"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conclusion that s 5Q of the CL Act does not apply then compels consideration of Pt 4 of the CL Act, headed "Proportionate liability". Section 34 identifies the claims to which the Part applies, described as "apportionable claims", in the following terms:</w:t>
      </w:r>
    </w:p>
    <w:p w14:paraId="7BAD6D6A"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"(1)</w:t>
      </w:r>
      <w:r w:rsidRPr="007E616B">
        <w:rPr>
          <w:rFonts w:ascii="Times New Roman" w:hAnsi="Times New Roman"/>
        </w:rPr>
        <w:tab/>
        <w:t>This Part applies to the following claims (</w:t>
      </w:r>
      <w:r w:rsidRPr="007E616B">
        <w:rPr>
          <w:rFonts w:ascii="Times New Roman" w:hAnsi="Times New Roman"/>
          <w:b/>
          <w:bCs/>
          <w:i/>
          <w:iCs/>
        </w:rPr>
        <w:t>apportionable claims</w:t>
      </w:r>
      <w:r w:rsidRPr="007E616B">
        <w:rPr>
          <w:rFonts w:ascii="Times New Roman" w:hAnsi="Times New Roman"/>
        </w:rPr>
        <w:t>)</w:t>
      </w:r>
      <w:r w:rsidRPr="007E616B">
        <w:rPr>
          <w:rFonts w:ascii="Times New Roman" w:hAnsi="Times New Roman"/>
          <w:sz w:val="21"/>
          <w:szCs w:val="21"/>
        </w:rPr>
        <w:t>—</w:t>
      </w:r>
    </w:p>
    <w:p w14:paraId="474B8095" w14:textId="77777777" w:rsidR="00F31A38" w:rsidRPr="007E616B" w:rsidRDefault="00F31A38" w:rsidP="007E616B">
      <w:pPr>
        <w:pStyle w:val="leftright"/>
        <w:spacing w:before="0" w:after="260" w:line="280" w:lineRule="exact"/>
        <w:ind w:left="2160" w:right="0" w:hanging="720"/>
        <w:jc w:val="both"/>
        <w:rPr>
          <w:rFonts w:ascii="Times New Roman" w:hAnsi="Times New Roman"/>
          <w:iCs/>
        </w:rPr>
      </w:pPr>
      <w:r w:rsidRPr="007E616B">
        <w:rPr>
          <w:rFonts w:ascii="Times New Roman" w:hAnsi="Times New Roman"/>
        </w:rPr>
        <w:t>(a)</w:t>
      </w:r>
      <w:r w:rsidRPr="007E616B">
        <w:rPr>
          <w:rFonts w:ascii="Times New Roman" w:hAnsi="Times New Roman"/>
        </w:rPr>
        <w:tab/>
        <w:t xml:space="preserve">a claim for economic loss or damage to property in an action for damages (whether in contract, tort or otherwise) </w:t>
      </w:r>
      <w:r w:rsidRPr="007E616B">
        <w:rPr>
          <w:rFonts w:ascii="Times New Roman" w:hAnsi="Times New Roman"/>
          <w:i/>
        </w:rPr>
        <w:t>arising from a failure to take reasonable care</w:t>
      </w:r>
      <w:r w:rsidRPr="007E616B">
        <w:rPr>
          <w:rFonts w:ascii="Times New Roman" w:hAnsi="Times New Roman"/>
        </w:rPr>
        <w:t>,</w:t>
      </w:r>
      <w:r w:rsidRPr="007E616B">
        <w:rPr>
          <w:rFonts w:ascii="Times New Roman" w:hAnsi="Times New Roman"/>
          <w:iCs/>
        </w:rPr>
        <w:t xml:space="preserve"> ... </w:t>
      </w:r>
    </w:p>
    <w:p w14:paraId="36909E62" w14:textId="77777777" w:rsidR="00F31A38" w:rsidRPr="007E616B" w:rsidRDefault="00F31A38" w:rsidP="007E616B">
      <w:pPr>
        <w:pStyle w:val="leftright"/>
        <w:spacing w:before="0" w:after="260" w:line="280" w:lineRule="exact"/>
        <w:ind w:left="2160" w:right="0" w:hanging="720"/>
        <w:jc w:val="both"/>
        <w:rPr>
          <w:rFonts w:ascii="Times New Roman" w:hAnsi="Times New Roman"/>
          <w:iCs/>
        </w:rPr>
      </w:pPr>
      <w:r w:rsidRPr="007E616B">
        <w:rPr>
          <w:rFonts w:ascii="Times New Roman" w:hAnsi="Times New Roman"/>
          <w:iCs/>
        </w:rPr>
        <w:t>...</w:t>
      </w:r>
    </w:p>
    <w:p w14:paraId="6518EFAA" w14:textId="77777777" w:rsidR="00F31A38" w:rsidRPr="007E616B" w:rsidRDefault="00F31A38" w:rsidP="007E616B">
      <w:pPr>
        <w:pStyle w:val="leftright"/>
        <w:spacing w:before="0" w:after="260" w:line="280" w:lineRule="exact"/>
        <w:ind w:left="1440" w:right="0" w:hanging="720"/>
        <w:jc w:val="both"/>
        <w:rPr>
          <w:rFonts w:ascii="Times New Roman" w:hAnsi="Times New Roman"/>
          <w:iCs/>
        </w:rPr>
      </w:pPr>
      <w:r w:rsidRPr="007E616B">
        <w:rPr>
          <w:rFonts w:ascii="Times New Roman" w:hAnsi="Times New Roman"/>
          <w:iCs/>
        </w:rPr>
        <w:t>(1A)</w:t>
      </w:r>
      <w:r w:rsidRPr="007E616B">
        <w:rPr>
          <w:rFonts w:ascii="Times New Roman" w:hAnsi="Times New Roman"/>
          <w:iCs/>
        </w:rPr>
        <w:tab/>
        <w:t xml:space="preserve">For the purposes of this Part, there is a single apportionable claim in proceedings in respect of the same loss or damage even if the claim </w:t>
      </w:r>
      <w:r w:rsidRPr="007E616B">
        <w:rPr>
          <w:rFonts w:ascii="Times New Roman" w:hAnsi="Times New Roman"/>
          <w:iCs/>
        </w:rPr>
        <w:lastRenderedPageBreak/>
        <w:t>for the loss or damage is based on more than one cause of action (whether or not of the same or a different kind).</w:t>
      </w:r>
    </w:p>
    <w:p w14:paraId="08AF3357"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iCs/>
        </w:rPr>
        <w:t>(2)</w:t>
      </w:r>
      <w:r w:rsidRPr="007E616B">
        <w:rPr>
          <w:rFonts w:ascii="Times New Roman" w:hAnsi="Times New Roman"/>
          <w:iCs/>
        </w:rPr>
        <w:tab/>
        <w:t xml:space="preserve">In this Part, a </w:t>
      </w:r>
      <w:r w:rsidRPr="007E616B">
        <w:rPr>
          <w:rFonts w:ascii="Times New Roman" w:hAnsi="Times New Roman"/>
          <w:b/>
          <w:bCs/>
          <w:i/>
        </w:rPr>
        <w:t>concurrent wrongdoer</w:t>
      </w:r>
      <w:r w:rsidRPr="007E616B">
        <w:rPr>
          <w:rFonts w:ascii="Times New Roman" w:hAnsi="Times New Roman"/>
          <w:iCs/>
        </w:rPr>
        <w:t xml:space="preserve">, in relation to a claim, is a person who is one of two or more persons whose acts or omissions (or act or omission) caused, independently of each other or jointly, the damage or loss </w:t>
      </w:r>
      <w:r w:rsidRPr="007E616B">
        <w:rPr>
          <w:rFonts w:ascii="Times New Roman" w:hAnsi="Times New Roman"/>
        </w:rPr>
        <w:t>that is the subject of the claim.</w:t>
      </w:r>
    </w:p>
    <w:p w14:paraId="44513745"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(3)</w:t>
      </w:r>
      <w:r w:rsidRPr="007E616B">
        <w:rPr>
          <w:rFonts w:ascii="Times New Roman" w:hAnsi="Times New Roman"/>
        </w:rPr>
        <w:tab/>
        <w:t>For the purposes of this Part, apportionable claims are limited to those claims specified in subsection (1).</w:t>
      </w:r>
    </w:p>
    <w:p w14:paraId="7AC2216A"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(3A)</w:t>
      </w:r>
      <w:r w:rsidRPr="007E616B">
        <w:rPr>
          <w:rFonts w:ascii="Times New Roman" w:hAnsi="Times New Roman"/>
        </w:rPr>
        <w:tab/>
        <w:t xml:space="preserve">This Part does not apply to a claim in an action for damages arising from a breach of statutory warranty under Part 2C of the </w:t>
      </w:r>
      <w:r w:rsidRPr="007E616B">
        <w:rPr>
          <w:rFonts w:ascii="Times New Roman" w:hAnsi="Times New Roman"/>
          <w:i/>
          <w:iCs/>
        </w:rPr>
        <w:t>Home Building Act 1989</w:t>
      </w:r>
      <w:r w:rsidRPr="007E616B">
        <w:rPr>
          <w:rFonts w:ascii="Times New Roman" w:hAnsi="Times New Roman"/>
        </w:rPr>
        <w:t xml:space="preserve"> and brought by a person having the benefit of the statutory warranty.</w:t>
      </w:r>
    </w:p>
    <w:p w14:paraId="0488C710" w14:textId="77777777" w:rsidR="00F31A38"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(4)</w:t>
      </w:r>
      <w:r w:rsidRPr="007E616B">
        <w:rPr>
          <w:rFonts w:ascii="Times New Roman" w:hAnsi="Times New Roman"/>
        </w:rPr>
        <w:tab/>
        <w:t>For the purposes of this Part it does not matter that a concurrent wrongdoer is insolvent, is being wound up or has ceased to exist or died." (emphasis added)</w:t>
      </w:r>
    </w:p>
    <w:p w14:paraId="0E49657E"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In the paradigm case of a head contractor who carries out construction work with several sub</w:t>
      </w:r>
      <w:r w:rsidRPr="007E616B">
        <w:rPr>
          <w:rFonts w:ascii="Times New Roman" w:hAnsi="Times New Roman"/>
        </w:rPr>
        <w:noBreakHyphen/>
        <w:t>contractors, each of them will be concurrent wrongdoers within s 34(2) of the CL Act to the extent that their wrongful acts or omissions caused, independently or jointly, the damage or loss that is the subject of the claim, because</w:t>
      </w:r>
      <w:r>
        <w:rPr>
          <w:rFonts w:ascii="Times New Roman" w:hAnsi="Times New Roman"/>
        </w:rPr>
        <w:t> </w:t>
      </w:r>
      <w:r w:rsidRPr="007E616B">
        <w:rPr>
          <w:rFonts w:ascii="Times New Roman" w:hAnsi="Times New Roman"/>
        </w:rPr>
        <w:t>a claim under s 37 of the DBP Act arises from a failure to take reasonable care.</w:t>
      </w:r>
    </w:p>
    <w:p w14:paraId="30C73A7D"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Nothing in s 39 of the CL Act compels a different conclusion. Section 39, headed "Application of Part", relevantly provides:</w:t>
      </w:r>
    </w:p>
    <w:p w14:paraId="661B8B39" w14:textId="77777777" w:rsidR="00F31A38" w:rsidRPr="007E616B" w:rsidRDefault="00F31A38" w:rsidP="007E616B">
      <w:pPr>
        <w:pStyle w:val="leftright"/>
        <w:keepNext/>
        <w:spacing w:before="0" w:after="260" w:line="280" w:lineRule="exact"/>
        <w:ind w:right="0"/>
        <w:jc w:val="both"/>
        <w:rPr>
          <w:rFonts w:ascii="Times New Roman" w:hAnsi="Times New Roman"/>
        </w:rPr>
      </w:pPr>
      <w:r w:rsidRPr="007E616B">
        <w:rPr>
          <w:rFonts w:ascii="Times New Roman" w:hAnsi="Times New Roman"/>
        </w:rPr>
        <w:t>"Nothing in this Part</w:t>
      </w:r>
      <w:r w:rsidRPr="007E616B">
        <w:rPr>
          <w:rFonts w:ascii="Times New Roman" w:hAnsi="Times New Roman"/>
          <w:sz w:val="21"/>
          <w:szCs w:val="21"/>
        </w:rPr>
        <w:t>—</w:t>
      </w:r>
    </w:p>
    <w:p w14:paraId="49B9044A"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(a)</w:t>
      </w:r>
      <w:r w:rsidRPr="007E616B">
        <w:rPr>
          <w:rFonts w:ascii="Times New Roman" w:hAnsi="Times New Roman"/>
        </w:rPr>
        <w:tab/>
        <w:t>prevents a person from being held vicariously liable for a proportion of any apportionable claim for which another person is liable, or ...</w:t>
      </w:r>
    </w:p>
    <w:p w14:paraId="59E66B04" w14:textId="77777777" w:rsidR="00F31A38" w:rsidRPr="007E616B"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w:t>
      </w:r>
    </w:p>
    <w:p w14:paraId="77A45403" w14:textId="77777777" w:rsidR="00F31A38" w:rsidRDefault="00F31A38" w:rsidP="007E616B">
      <w:pPr>
        <w:pStyle w:val="leftright"/>
        <w:spacing w:before="0" w:after="260" w:line="280" w:lineRule="exact"/>
        <w:ind w:left="1440" w:right="0" w:hanging="720"/>
        <w:jc w:val="both"/>
        <w:rPr>
          <w:rFonts w:ascii="Times New Roman" w:hAnsi="Times New Roman"/>
        </w:rPr>
      </w:pPr>
      <w:r w:rsidRPr="007E616B">
        <w:rPr>
          <w:rFonts w:ascii="Times New Roman" w:hAnsi="Times New Roman"/>
        </w:rPr>
        <w:t>(c)</w:t>
      </w:r>
      <w:r w:rsidRPr="007E616B">
        <w:rPr>
          <w:rFonts w:ascii="Times New Roman" w:hAnsi="Times New Roman"/>
        </w:rPr>
        <w:tab/>
        <w:t>affects the operation of any other Act to the extent that it imposes several liability on any person in respect of what would otherwise be an apportionable claim."</w:t>
      </w:r>
    </w:p>
    <w:p w14:paraId="7637F5F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Section 39(a) of the CL Act does no more than provide that if a concurrent wrongdoer claims the benefit of apportionment, they cannot avoid liability for the proportion for which they are vicariously liable, being an employer's vicarious liability for an employee. A consequence of the fact that s 5Q of the CL Act does </w:t>
      </w:r>
      <w:r w:rsidRPr="007E616B">
        <w:rPr>
          <w:rFonts w:ascii="Times New Roman" w:hAnsi="Times New Roman"/>
        </w:rPr>
        <w:lastRenderedPageBreak/>
        <w:t>not treat liability under s 37 of the DBP Act as "vicarious liability" is that s 39(a) of the CL Act does not mean that liability for a breach of s 37 of the DBP Act cannot be apportioned.</w:t>
      </w:r>
    </w:p>
    <w:p w14:paraId="5BE30C52"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In the case of multiple wrongdoers causing the same damage or loss jointly or independently, s 39(c) also does not apply because the DBP Act does not impose several liability in respect of what would otherwise be an apportionable claim. Such wrongdoers would be in the position of concurrent wrongdoers at common law and thus jointly and severally liable for the loss caused.</w:t>
      </w:r>
      <w:r w:rsidRPr="007E616B">
        <w:rPr>
          <w:rStyle w:val="FootnoteReference"/>
          <w:rFonts w:ascii="Times New Roman" w:hAnsi="Times New Roman"/>
          <w:sz w:val="24"/>
        </w:rPr>
        <w:footnoteReference w:id="56"/>
      </w:r>
      <w:r w:rsidRPr="007E616B">
        <w:rPr>
          <w:rFonts w:ascii="Times New Roman" w:hAnsi="Times New Roman"/>
        </w:rPr>
        <w:t xml:space="preserve">  </w:t>
      </w:r>
    </w:p>
    <w:p w14:paraId="305C83AD"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The conclusion that a claim for damages for breach of s 37 of the </w:t>
      </w:r>
      <w:r w:rsidRPr="007E616B">
        <w:rPr>
          <w:rFonts w:ascii="Times New Roman" w:hAnsi="Times New Roman"/>
          <w:bCs/>
          <w:iCs/>
        </w:rPr>
        <w:t>DBP Act</w:t>
      </w:r>
      <w:r w:rsidRPr="007E616B">
        <w:rPr>
          <w:rFonts w:ascii="Times New Roman" w:hAnsi="Times New Roman"/>
        </w:rPr>
        <w:t xml:space="preserve"> is an apportionable claim under Pt 4 of the CL Act is reinforced by the fact that Pt</w:t>
      </w:r>
      <w:r>
        <w:rPr>
          <w:rFonts w:ascii="Times New Roman" w:hAnsi="Times New Roman"/>
        </w:rPr>
        <w:t> </w:t>
      </w:r>
      <w:r w:rsidRPr="007E616B">
        <w:rPr>
          <w:rFonts w:ascii="Times New Roman" w:hAnsi="Times New Roman"/>
        </w:rPr>
        <w:t xml:space="preserve">4 has a list of specific exclusions, none of which are directed to claims under the DBP Act. First, s 34(3A) provides that Pt 4 does not apply to actions for damages arising from breaches of statutory warranties in the </w:t>
      </w:r>
      <w:r w:rsidRPr="007E616B">
        <w:rPr>
          <w:rFonts w:ascii="Times New Roman" w:hAnsi="Times New Roman"/>
          <w:i/>
          <w:iCs/>
        </w:rPr>
        <w:t xml:space="preserve">Home Building Act 1989 </w:t>
      </w:r>
      <w:r w:rsidRPr="007E616B">
        <w:rPr>
          <w:rFonts w:ascii="Times New Roman" w:hAnsi="Times New Roman"/>
        </w:rPr>
        <w:t>(NSW) but there is no similar provision for actions for damages under the DBP Act. Second, s 34A(1)</w:t>
      </w:r>
      <w:r w:rsidRPr="007E616B">
        <w:rPr>
          <w:rStyle w:val="FootnoteReference"/>
          <w:rFonts w:ascii="Times New Roman" w:hAnsi="Times New Roman"/>
          <w:sz w:val="24"/>
        </w:rPr>
        <w:footnoteReference w:id="57"/>
      </w:r>
      <w:r w:rsidRPr="007E616B">
        <w:rPr>
          <w:rFonts w:ascii="Times New Roman" w:hAnsi="Times New Roman"/>
        </w:rPr>
        <w:t xml:space="preserve"> provides that "[n]othing in [Pt 4] operates to limit the liability of a concurrent wrongdoer (an </w:t>
      </w:r>
      <w:r w:rsidRPr="007E616B">
        <w:rPr>
          <w:rFonts w:ascii="Times New Roman" w:hAnsi="Times New Roman"/>
          <w:b/>
          <w:bCs/>
          <w:i/>
          <w:iCs/>
        </w:rPr>
        <w:t>excluded concurrent wrongdoer</w:t>
      </w:r>
      <w:r w:rsidRPr="007E616B">
        <w:rPr>
          <w:rFonts w:ascii="Times New Roman" w:hAnsi="Times New Roman"/>
        </w:rPr>
        <w:t>) in proceedings involving an apportionable claim if", among other things,</w:t>
      </w:r>
      <w:r w:rsidRPr="007E616B">
        <w:rPr>
          <w:rStyle w:val="FootnoteReference"/>
          <w:rFonts w:ascii="Times New Roman" w:hAnsi="Times New Roman"/>
          <w:sz w:val="24"/>
        </w:rPr>
        <w:footnoteReference w:id="58"/>
      </w:r>
      <w:r w:rsidRPr="007E616B">
        <w:rPr>
          <w:rFonts w:ascii="Times New Roman" w:hAnsi="Times New Roman"/>
        </w:rPr>
        <w:t xml:space="preserve"> the</w:t>
      </w:r>
      <w:r>
        <w:rPr>
          <w:rFonts w:ascii="Times New Roman" w:hAnsi="Times New Roman"/>
        </w:rPr>
        <w:t> </w:t>
      </w:r>
      <w:r w:rsidRPr="007E616B">
        <w:rPr>
          <w:rFonts w:ascii="Times New Roman" w:hAnsi="Times New Roman"/>
        </w:rPr>
        <w:t xml:space="preserve">concurrent wrongdoer </w:t>
      </w:r>
      <w:r w:rsidRPr="007E616B">
        <w:rPr>
          <w:rFonts w:ascii="Times New Roman" w:hAnsi="Times New Roman"/>
          <w:i/>
          <w:iCs/>
        </w:rPr>
        <w:t>intended</w:t>
      </w:r>
      <w:r w:rsidRPr="007E616B">
        <w:rPr>
          <w:rFonts w:ascii="Times New Roman" w:hAnsi="Times New Roman"/>
        </w:rPr>
        <w:t xml:space="preserve"> to cause,</w:t>
      </w:r>
      <w:r w:rsidRPr="007E616B">
        <w:rPr>
          <w:rStyle w:val="FootnoteReference"/>
          <w:rFonts w:ascii="Times New Roman" w:hAnsi="Times New Roman"/>
          <w:sz w:val="24"/>
        </w:rPr>
        <w:footnoteReference w:id="59"/>
      </w:r>
      <w:r w:rsidRPr="007E616B">
        <w:rPr>
          <w:rFonts w:ascii="Times New Roman" w:hAnsi="Times New Roman"/>
        </w:rPr>
        <w:t xml:space="preserve"> or fraudulently caused,</w:t>
      </w:r>
      <w:r w:rsidRPr="007E616B">
        <w:rPr>
          <w:rStyle w:val="FootnoteReference"/>
          <w:rFonts w:ascii="Times New Roman" w:hAnsi="Times New Roman"/>
          <w:sz w:val="24"/>
        </w:rPr>
        <w:footnoteReference w:id="60"/>
      </w:r>
      <w:r w:rsidRPr="007E616B">
        <w:rPr>
          <w:rFonts w:ascii="Times New Roman" w:hAnsi="Times New Roman"/>
        </w:rPr>
        <w:t xml:space="preserve"> the</w:t>
      </w:r>
      <w:r>
        <w:rPr>
          <w:rFonts w:ascii="Times New Roman" w:hAnsi="Times New Roman"/>
        </w:rPr>
        <w:t> </w:t>
      </w:r>
      <w:r w:rsidRPr="007E616B">
        <w:rPr>
          <w:rFonts w:ascii="Times New Roman" w:hAnsi="Times New Roman"/>
        </w:rPr>
        <w:t>economic loss or damage to property that is the subject of the claim. Whilst</w:t>
      </w:r>
      <w:r>
        <w:rPr>
          <w:rFonts w:ascii="Times New Roman" w:hAnsi="Times New Roman"/>
        </w:rPr>
        <w:t> </w:t>
      </w:r>
      <w:r w:rsidRPr="007E616B">
        <w:rPr>
          <w:rFonts w:ascii="Times New Roman" w:hAnsi="Times New Roman"/>
        </w:rPr>
        <w:t xml:space="preserve">those features might be present in a specific case, those exceptions are not directed to liability under the DBP Act. In conjunction with that definition, s 34A(3) of the CL Act provides that "[t]he liability of any other concurrent wrongdoer who is </w:t>
      </w:r>
      <w:r w:rsidRPr="007E616B">
        <w:rPr>
          <w:rFonts w:ascii="Times New Roman" w:hAnsi="Times New Roman"/>
          <w:i/>
          <w:iCs/>
        </w:rPr>
        <w:t>not</w:t>
      </w:r>
      <w:r w:rsidRPr="007E616B">
        <w:rPr>
          <w:rFonts w:ascii="Times New Roman" w:hAnsi="Times New Roman"/>
        </w:rPr>
        <w:t xml:space="preserve"> an excluded concurrent wrongdoer is to be determined in accordance with the provisions" of Pt 4 (emphasis added). Therefore, because a person who breaches s 37 of the DBP Act is not an "excluded concurrent wrongdoer", s 34(3) directs that their liability for a concurrent wrongdoer under the CL Act may be apportioned under Pt 4.</w:t>
      </w:r>
    </w:p>
    <w:p w14:paraId="68344E2D"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lastRenderedPageBreak/>
        <w:tab/>
        <w:t>Finally, it is worth emphasising that Pt 4 of the DBP Act</w:t>
      </w:r>
      <w:r w:rsidRPr="007E616B">
        <w:rPr>
          <w:rFonts w:ascii="Times New Roman" w:hAnsi="Times New Roman"/>
          <w:i/>
          <w:iCs/>
        </w:rPr>
        <w:t xml:space="preserve"> </w:t>
      </w:r>
      <w:r w:rsidRPr="007E616B">
        <w:rPr>
          <w:rFonts w:ascii="Times New Roman" w:hAnsi="Times New Roman"/>
        </w:rPr>
        <w:t>expressly provides, by s 41(3), that it is subject to the CL Act. Whilst that provision says nothing unless the CL Act would apply to the duty in s 37,</w:t>
      </w:r>
      <w:r w:rsidRPr="007E616B">
        <w:rPr>
          <w:rStyle w:val="FootnoteReference"/>
          <w:rFonts w:ascii="Times New Roman" w:hAnsi="Times New Roman"/>
          <w:sz w:val="24"/>
        </w:rPr>
        <w:footnoteReference w:id="61"/>
      </w:r>
      <w:r w:rsidRPr="007E616B">
        <w:rPr>
          <w:rFonts w:ascii="Times New Roman" w:hAnsi="Times New Roman"/>
        </w:rPr>
        <w:t xml:space="preserve"> the analysis above demonstrates that it does. Persons who jointly or independently cause loss by breach of s 37 are "concurrent wrongdoers" and their liability is not deemed to be vicarious liability. Therefore, s 41(3) of the DBP Act is a clear statement that Pt 4 of the CL Act is intended to condition liability under the DBP Act.</w:t>
      </w:r>
    </w:p>
    <w:p w14:paraId="39A7F56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The contrary construction, treating s 37 of the DBP Act as creating a non</w:t>
      </w:r>
      <w:r>
        <w:rPr>
          <w:rFonts w:ascii="Times New Roman" w:hAnsi="Times New Roman"/>
        </w:rPr>
        <w:noBreakHyphen/>
      </w:r>
      <w:r w:rsidRPr="007E616B">
        <w:rPr>
          <w:rFonts w:ascii="Times New Roman" w:hAnsi="Times New Roman"/>
        </w:rPr>
        <w:t xml:space="preserve">delegable duty – a duty of strict liability – would alter the liability of those who carry out construction work in unintended ways. For example, if a head contractor sued for a breach of the s 37 duty was liable for the economic loss caused by defects, without any apportionment under Pt 4 of the CL Act, the head contractor would be exposed </w:t>
      </w:r>
      <w:bookmarkStart w:id="0" w:name="_Hlk183172399"/>
      <w:r w:rsidRPr="007E616B">
        <w:rPr>
          <w:rFonts w:ascii="Times New Roman" w:hAnsi="Times New Roman"/>
        </w:rPr>
        <w:t>to significantly increased risks, costs and insurance premiums, the real-world considerations that Pt 4 of the CL Act sought to address</w:t>
      </w:r>
      <w:bookmarkEnd w:id="0"/>
      <w:r w:rsidRPr="007E616B">
        <w:rPr>
          <w:rFonts w:ascii="Times New Roman" w:hAnsi="Times New Roman"/>
        </w:rPr>
        <w:t>.</w:t>
      </w:r>
      <w:r w:rsidRPr="007E616B">
        <w:rPr>
          <w:rStyle w:val="FootnoteReference"/>
          <w:rFonts w:ascii="Times New Roman" w:hAnsi="Times New Roman"/>
          <w:sz w:val="24"/>
        </w:rPr>
        <w:footnoteReference w:id="62"/>
      </w:r>
      <w:r w:rsidRPr="007E616B">
        <w:rPr>
          <w:rFonts w:ascii="Times New Roman" w:hAnsi="Times New Roman"/>
        </w:rPr>
        <w:t xml:space="preserve"> If the liability of a head contractor was intended to be extended in such a way, it is reasonable to expect the legislation to expressly say so. Second,</w:t>
      </w:r>
      <w:r>
        <w:rPr>
          <w:rFonts w:ascii="Times New Roman" w:hAnsi="Times New Roman"/>
        </w:rPr>
        <w:t> </w:t>
      </w:r>
      <w:r w:rsidRPr="007E616B">
        <w:rPr>
          <w:rFonts w:ascii="Times New Roman" w:hAnsi="Times New Roman"/>
        </w:rPr>
        <w:t>that</w:t>
      </w:r>
      <w:r>
        <w:rPr>
          <w:rFonts w:ascii="Times New Roman" w:hAnsi="Times New Roman"/>
        </w:rPr>
        <w:t> </w:t>
      </w:r>
      <w:r w:rsidRPr="007E616B">
        <w:rPr>
          <w:rFonts w:ascii="Times New Roman" w:hAnsi="Times New Roman"/>
        </w:rPr>
        <w:t>construction would increase other costs and risks for persons who owe the statutory duty of care under s 37 of the DBP Act. They would be required to bring cross</w:t>
      </w:r>
      <w:r w:rsidRPr="007E616B">
        <w:rPr>
          <w:rFonts w:ascii="Times New Roman" w:hAnsi="Times New Roman"/>
        </w:rPr>
        <w:noBreakHyphen/>
        <w:t xml:space="preserve">claims against any other concurrent wrongdoers for contribution under s 5 of the </w:t>
      </w:r>
      <w:r w:rsidRPr="007E616B">
        <w:rPr>
          <w:rFonts w:ascii="Times New Roman" w:hAnsi="Times New Roman"/>
          <w:i/>
          <w:iCs/>
        </w:rPr>
        <w:t>Law Reform (Miscellaneous Provisions) Act 1946</w:t>
      </w:r>
      <w:r w:rsidRPr="007E616B">
        <w:rPr>
          <w:rFonts w:ascii="Times New Roman" w:hAnsi="Times New Roman"/>
        </w:rPr>
        <w:t xml:space="preserve"> (NSW). There</w:t>
      </w:r>
      <w:r>
        <w:rPr>
          <w:rFonts w:ascii="Times New Roman" w:hAnsi="Times New Roman"/>
        </w:rPr>
        <w:t> </w:t>
      </w:r>
      <w:r w:rsidRPr="007E616B">
        <w:rPr>
          <w:rFonts w:ascii="Times New Roman" w:hAnsi="Times New Roman"/>
        </w:rPr>
        <w:t>is nothing to suggest that the DBP Act</w:t>
      </w:r>
      <w:r w:rsidRPr="007E616B">
        <w:rPr>
          <w:rFonts w:ascii="Times New Roman" w:hAnsi="Times New Roman"/>
          <w:i/>
          <w:iCs/>
        </w:rPr>
        <w:t xml:space="preserve"> </w:t>
      </w:r>
      <w:r w:rsidRPr="007E616B">
        <w:rPr>
          <w:rFonts w:ascii="Times New Roman" w:hAnsi="Times New Roman"/>
        </w:rPr>
        <w:t xml:space="preserve">was intended to bring about such a result. </w:t>
      </w:r>
    </w:p>
    <w:p w14:paraId="7B7D6CB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Third, that construction would also produce an unusual result where, as here, the concurrent wrongdoers are alleged to have breached both s 37 of the DBP Act and a duty of care at common law. A consequence of s 41(2) of the DBP Act in that circumstance is that any liability at common law would be apportionable but the liability under the DBP Act</w:t>
      </w:r>
      <w:r w:rsidRPr="007E616B">
        <w:rPr>
          <w:rFonts w:ascii="Times New Roman" w:hAnsi="Times New Roman"/>
          <w:i/>
          <w:iCs/>
        </w:rPr>
        <w:t xml:space="preserve"> </w:t>
      </w:r>
      <w:r w:rsidRPr="007E616B">
        <w:rPr>
          <w:rFonts w:ascii="Times New Roman" w:hAnsi="Times New Roman"/>
        </w:rPr>
        <w:t xml:space="preserve">would not. That would be a strange result, </w:t>
      </w:r>
      <w:r>
        <w:rPr>
          <w:rFonts w:ascii="Times New Roman" w:hAnsi="Times New Roman"/>
        </w:rPr>
        <w:t>given</w:t>
      </w:r>
      <w:r w:rsidRPr="007E616B">
        <w:rPr>
          <w:rFonts w:ascii="Times New Roman" w:hAnsi="Times New Roman"/>
        </w:rPr>
        <w:t xml:space="preserve"> that the common law duty is also pleaded as a duty to take reasonable care. </w:t>
      </w:r>
      <w:r w:rsidRPr="007E616B" w:rsidDel="0026166F">
        <w:rPr>
          <w:rFonts w:ascii="Times New Roman" w:hAnsi="Times New Roman"/>
        </w:rPr>
        <w:t xml:space="preserve"> </w:t>
      </w:r>
    </w:p>
    <w:p w14:paraId="15BFB611"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Adopting the preferred construction identified above resolves the problems arising after </w:t>
      </w:r>
      <w:r w:rsidRPr="007E616B">
        <w:rPr>
          <w:rFonts w:ascii="Times New Roman" w:hAnsi="Times New Roman"/>
          <w:i/>
          <w:iCs/>
        </w:rPr>
        <w:t>Brookfield</w:t>
      </w:r>
      <w:r w:rsidRPr="007E616B">
        <w:rPr>
          <w:rFonts w:ascii="Times New Roman" w:hAnsi="Times New Roman"/>
        </w:rPr>
        <w:t xml:space="preserve"> by extending the duty of care to subsequent owners. In that situation, it would be open to a building owner to sue the builder (or head contractor) and the developer responsible for the construction of the building and for those parties to seek apportionment under Pt 4 of the CL Act from alleged </w:t>
      </w:r>
      <w:r w:rsidRPr="007E616B">
        <w:rPr>
          <w:rFonts w:ascii="Times New Roman" w:hAnsi="Times New Roman"/>
        </w:rPr>
        <w:lastRenderedPageBreak/>
        <w:t>concurrent wrongdoers.</w:t>
      </w:r>
      <w:r w:rsidRPr="007E616B">
        <w:rPr>
          <w:rStyle w:val="FootnoteReference"/>
          <w:rFonts w:ascii="Times New Roman" w:hAnsi="Times New Roman"/>
          <w:sz w:val="24"/>
        </w:rPr>
        <w:footnoteReference w:id="63"/>
      </w:r>
      <w:r w:rsidRPr="007E616B">
        <w:rPr>
          <w:rFonts w:ascii="Times New Roman" w:hAnsi="Times New Roman"/>
        </w:rPr>
        <w:t xml:space="preserve"> If that were to occur, then it would be for the owner to determine which, if any, of the alleged concurrent wrongdoers they would seek to join to the proceeding. In making that decision, in addition to questions of apportionment, other questions, including solvency and likely recovery, would</w:t>
      </w:r>
      <w:r>
        <w:rPr>
          <w:rFonts w:ascii="Times New Roman" w:hAnsi="Times New Roman"/>
        </w:rPr>
        <w:t> </w:t>
      </w:r>
      <w:r w:rsidRPr="007E616B">
        <w:rPr>
          <w:rFonts w:ascii="Times New Roman" w:hAnsi="Times New Roman"/>
        </w:rPr>
        <w:t>need to be considered.</w:t>
      </w:r>
    </w:p>
    <w:p w14:paraId="76B87613"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Finally, this construction advances the purpose of addressing public concern about building defects highlighted by certain cases of widespread and serious defects.</w:t>
      </w:r>
      <w:r w:rsidRPr="007E616B">
        <w:rPr>
          <w:rStyle w:val="FootnoteReference"/>
          <w:rFonts w:ascii="Times New Roman" w:hAnsi="Times New Roman"/>
          <w:sz w:val="24"/>
        </w:rPr>
        <w:footnoteReference w:id="64"/>
      </w:r>
      <w:r w:rsidRPr="007E616B">
        <w:rPr>
          <w:rFonts w:ascii="Times New Roman" w:hAnsi="Times New Roman"/>
        </w:rPr>
        <w:t xml:space="preserve"> Where a head contractor or a builder carries out construction work under the broad definition of supervising, or project managing, or otherwise having "substantive control" over construction work,</w:t>
      </w:r>
      <w:r w:rsidRPr="007E616B">
        <w:rPr>
          <w:rStyle w:val="FootnoteReference"/>
          <w:rFonts w:ascii="Times New Roman" w:hAnsi="Times New Roman"/>
          <w:sz w:val="24"/>
        </w:rPr>
        <w:footnoteReference w:id="65"/>
      </w:r>
      <w:r w:rsidRPr="007E616B">
        <w:rPr>
          <w:rFonts w:ascii="Times New Roman" w:hAnsi="Times New Roman"/>
        </w:rPr>
        <w:t xml:space="preserve"> then that person has a duty to exercise reasonable care in carrying out that construction work. Such a duty promotes individual and collective responsibility.</w:t>
      </w:r>
    </w:p>
    <w:p w14:paraId="1D96B72F" w14:textId="77777777" w:rsidR="00F31A38" w:rsidRPr="007E616B" w:rsidRDefault="00F31A38" w:rsidP="007E616B">
      <w:pPr>
        <w:pStyle w:val="HeadingL1"/>
        <w:spacing w:after="260" w:line="280" w:lineRule="exact"/>
        <w:ind w:right="0"/>
        <w:jc w:val="both"/>
        <w:rPr>
          <w:rFonts w:ascii="Times New Roman" w:hAnsi="Times New Roman"/>
        </w:rPr>
      </w:pPr>
      <w:r w:rsidRPr="007E616B">
        <w:rPr>
          <w:rFonts w:ascii="Times New Roman" w:hAnsi="Times New Roman"/>
        </w:rPr>
        <w:t>Conclusion</w:t>
      </w:r>
    </w:p>
    <w:p w14:paraId="39FE385A" w14:textId="77777777" w:rsidR="00F31A38" w:rsidRPr="007E616B" w:rsidRDefault="00F31A38" w:rsidP="007E616B">
      <w:pPr>
        <w:pStyle w:val="FixListStyle"/>
        <w:spacing w:after="260" w:line="280" w:lineRule="exact"/>
        <w:ind w:right="0"/>
        <w:jc w:val="both"/>
        <w:rPr>
          <w:rFonts w:ascii="Times New Roman" w:hAnsi="Times New Roman"/>
        </w:rPr>
      </w:pPr>
      <w:r w:rsidRPr="007E616B">
        <w:rPr>
          <w:rFonts w:ascii="Times New Roman" w:hAnsi="Times New Roman"/>
        </w:rPr>
        <w:tab/>
        <w:t xml:space="preserve">The appeal should be allowed in part. The orders of the Court of Appeal which struck out the list response filed by the appellants to the extent it relied upon the proportionate liability scheme in Pt 4 of the CL Act should be set aside. </w:t>
      </w:r>
    </w:p>
    <w:p w14:paraId="336B467D" w14:textId="484A8299" w:rsidR="001145F5" w:rsidRPr="00F31A38" w:rsidRDefault="00F31A38" w:rsidP="00F31A38">
      <w:pPr>
        <w:pStyle w:val="FixListStyle"/>
        <w:spacing w:after="260" w:line="280" w:lineRule="exact"/>
        <w:ind w:right="0"/>
        <w:jc w:val="both"/>
        <w:rPr>
          <w:rFonts w:ascii="Times New Roman" w:hAnsi="Times New Roman"/>
        </w:rPr>
      </w:pPr>
      <w:r w:rsidRPr="007E616B">
        <w:rPr>
          <w:rFonts w:ascii="Times New Roman" w:hAnsi="Times New Roman"/>
        </w:rPr>
        <w:tab/>
        <w:t xml:space="preserve">It is not self-evident that a certifier or the local council, in performing their duties, is "a person who carries out construction work" within the meaning of s 36(1)(d) of the DBP Act. On the other hand, the work done by the manufacturer or the supplier of a building product used for building work is separately identified as falling within the definition of "construction work" in s 36(1)(c). </w:t>
      </w:r>
      <w:r w:rsidRPr="007E616B" w:rsidDel="007655C0">
        <w:rPr>
          <w:rFonts w:ascii="Times New Roman" w:hAnsi="Times New Roman"/>
        </w:rPr>
        <w:t xml:space="preserve">The matter should be remitted to determine the question whether the list response pleading can be maintained against all of the alleged wrongdoers, which turns on whether they can truly be characterised as persons who carry out </w:t>
      </w:r>
      <w:r w:rsidRPr="007E616B">
        <w:rPr>
          <w:rFonts w:ascii="Times New Roman" w:hAnsi="Times New Roman"/>
        </w:rPr>
        <w:t>construction</w:t>
      </w:r>
      <w:r w:rsidRPr="007E616B" w:rsidDel="007655C0">
        <w:rPr>
          <w:rFonts w:ascii="Times New Roman" w:hAnsi="Times New Roman"/>
        </w:rPr>
        <w:t xml:space="preserve"> work under the DBP Act.</w:t>
      </w:r>
    </w:p>
    <w:sectPr w:rsidR="001145F5" w:rsidRPr="00F31A38" w:rsidSect="00F31A38">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9E5" w14:textId="77777777" w:rsidR="007230CC" w:rsidRDefault="007230CC">
      <w:pPr>
        <w:spacing w:line="240" w:lineRule="auto"/>
      </w:pPr>
      <w:r>
        <w:separator/>
      </w:r>
    </w:p>
  </w:endnote>
  <w:endnote w:type="continuationSeparator" w:id="0">
    <w:p w14:paraId="11B6256A" w14:textId="77777777" w:rsidR="007230CC" w:rsidRDefault="007230CC">
      <w:pPr>
        <w:spacing w:line="240" w:lineRule="auto"/>
      </w:pPr>
      <w:r>
        <w:continuationSeparator/>
      </w:r>
    </w:p>
  </w:endnote>
  <w:endnote w:type="continuationNotice" w:id="1">
    <w:p w14:paraId="2F9C3C7F" w14:textId="77777777" w:rsidR="007230CC" w:rsidRDefault="007230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9F8B" w14:textId="77777777" w:rsidR="009268E9" w:rsidRDefault="00926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48D3" w14:textId="77777777" w:rsidR="009268E9" w:rsidRDefault="00926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85CB" w14:textId="77777777" w:rsidR="009268E9" w:rsidRDefault="009268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C8BB" w14:textId="77777777" w:rsidR="009268E9" w:rsidRDefault="009268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9DDF" w14:textId="77777777" w:rsidR="009268E9" w:rsidRDefault="009268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3D4A" w14:textId="77777777" w:rsidR="009268E9" w:rsidRDefault="0092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00FF" w14:textId="77777777" w:rsidR="007230CC" w:rsidRPr="001D4A85" w:rsidRDefault="007230CC" w:rsidP="001D4A85">
      <w:pPr>
        <w:pStyle w:val="Footer"/>
        <w:spacing w:before="120" w:after="20"/>
        <w:ind w:right="0"/>
        <w:rPr>
          <w:rFonts w:ascii="Times New Roman" w:hAnsi="Times New Roman"/>
        </w:rPr>
      </w:pPr>
      <w:r>
        <w:continuationSeparator/>
      </w:r>
    </w:p>
  </w:footnote>
  <w:footnote w:type="continuationSeparator" w:id="0">
    <w:p w14:paraId="0BF59920" w14:textId="77777777" w:rsidR="007230CC" w:rsidRPr="001D4A85" w:rsidRDefault="007230CC" w:rsidP="001D4A85">
      <w:pPr>
        <w:pStyle w:val="Footer"/>
        <w:spacing w:before="120" w:after="20"/>
        <w:ind w:right="0"/>
        <w:rPr>
          <w:rFonts w:ascii="Times New Roman" w:hAnsi="Times New Roman"/>
        </w:rPr>
      </w:pPr>
      <w:r w:rsidRPr="001D4A85">
        <w:rPr>
          <w:rFonts w:ascii="Times New Roman" w:hAnsi="Times New Roman"/>
        </w:rPr>
        <w:continuationSeparator/>
      </w:r>
    </w:p>
  </w:footnote>
  <w:footnote w:type="continuationNotice" w:id="1">
    <w:p w14:paraId="69433642" w14:textId="77777777" w:rsidR="007230CC" w:rsidRPr="00F31A38" w:rsidRDefault="007230CC">
      <w:pPr>
        <w:jc w:val="right"/>
        <w:rPr>
          <w:rFonts w:ascii="Times New Roman" w:hAnsi="Times New Roman"/>
          <w:sz w:val="24"/>
        </w:rPr>
      </w:pPr>
    </w:p>
  </w:footnote>
  <w:footnote w:id="2">
    <w:p w14:paraId="428746C1" w14:textId="77777777" w:rsidR="006E1BA1" w:rsidRPr="001D4A85" w:rsidRDefault="006E1BA1"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The Owners – Strata Plan No 84674 v Pafburn Pty Ltd</w:t>
      </w:r>
      <w:r w:rsidRPr="001D4A85">
        <w:rPr>
          <w:rFonts w:ascii="Times New Roman" w:hAnsi="Times New Roman"/>
          <w:sz w:val="24"/>
        </w:rPr>
        <w:t xml:space="preserve"> (2023) 113 NSWLR 105.</w:t>
      </w:r>
    </w:p>
  </w:footnote>
  <w:footnote w:id="3">
    <w:p w14:paraId="5D4BB942" w14:textId="30512E5B" w:rsidR="00F75F07" w:rsidRPr="001D4A85" w:rsidRDefault="00F75F07"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2D4502" w:rsidRPr="001D4A85">
        <w:rPr>
          <w:rFonts w:ascii="Times New Roman" w:hAnsi="Times New Roman"/>
          <w:i/>
          <w:iCs/>
          <w:sz w:val="24"/>
        </w:rPr>
        <w:t>The Owners – Strata Plan No 84674 v Pafburn Pty Ltd</w:t>
      </w:r>
      <w:r w:rsidR="002D4502" w:rsidRPr="001D4A85">
        <w:rPr>
          <w:rFonts w:ascii="Times New Roman" w:hAnsi="Times New Roman"/>
          <w:sz w:val="24"/>
        </w:rPr>
        <w:t xml:space="preserve"> [2023] NSWSC 116.</w:t>
      </w:r>
    </w:p>
  </w:footnote>
  <w:footnote w:id="4">
    <w:p w14:paraId="23FBB88C" w14:textId="34BB2FF0" w:rsidR="006A1DA5" w:rsidRPr="001D4A85" w:rsidRDefault="006A1DA5"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Home Building Act 1989</w:t>
      </w:r>
      <w:r w:rsidRPr="001D4A85">
        <w:rPr>
          <w:rFonts w:ascii="Times New Roman" w:hAnsi="Times New Roman"/>
          <w:sz w:val="24"/>
        </w:rPr>
        <w:t xml:space="preserve"> (NSW), </w:t>
      </w:r>
      <w:r w:rsidR="008C4465" w:rsidRPr="001D4A85">
        <w:rPr>
          <w:rFonts w:ascii="Times New Roman" w:hAnsi="Times New Roman"/>
          <w:sz w:val="24"/>
        </w:rPr>
        <w:t>Sch</w:t>
      </w:r>
      <w:r w:rsidR="003B068B" w:rsidRPr="001D4A85">
        <w:rPr>
          <w:rFonts w:ascii="Times New Roman" w:hAnsi="Times New Roman"/>
          <w:sz w:val="24"/>
        </w:rPr>
        <w:t xml:space="preserve"> 1.</w:t>
      </w:r>
    </w:p>
  </w:footnote>
  <w:footnote w:id="5">
    <w:p w14:paraId="7FD5A8B1" w14:textId="79F7B6E1" w:rsidR="00504B97" w:rsidRPr="001D4A85" w:rsidRDefault="00504B97"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Civil Liability Act</w:t>
      </w:r>
      <w:r w:rsidR="005A378F" w:rsidRPr="001D4A85">
        <w:rPr>
          <w:rFonts w:ascii="Times New Roman" w:hAnsi="Times New Roman"/>
          <w:i/>
          <w:iCs/>
          <w:sz w:val="24"/>
        </w:rPr>
        <w:t xml:space="preserve"> 2002</w:t>
      </w:r>
      <w:r w:rsidR="005A378F" w:rsidRPr="001D4A85">
        <w:rPr>
          <w:rFonts w:ascii="Times New Roman" w:hAnsi="Times New Roman"/>
          <w:sz w:val="24"/>
        </w:rPr>
        <w:t xml:space="preserve"> (NSW)</w:t>
      </w:r>
      <w:r w:rsidRPr="001D4A85">
        <w:rPr>
          <w:rFonts w:ascii="Times New Roman" w:hAnsi="Times New Roman"/>
          <w:sz w:val="24"/>
        </w:rPr>
        <w:t xml:space="preserve">, </w:t>
      </w:r>
      <w:r w:rsidR="00F83864" w:rsidRPr="001D4A85">
        <w:rPr>
          <w:rFonts w:ascii="Times New Roman" w:hAnsi="Times New Roman"/>
          <w:sz w:val="24"/>
        </w:rPr>
        <w:t>Pt</w:t>
      </w:r>
      <w:r w:rsidR="00784156" w:rsidRPr="001D4A85">
        <w:rPr>
          <w:rFonts w:ascii="Times New Roman" w:hAnsi="Times New Roman"/>
          <w:sz w:val="24"/>
        </w:rPr>
        <w:t> </w:t>
      </w:r>
      <w:r w:rsidR="00F83864" w:rsidRPr="001D4A85">
        <w:rPr>
          <w:rFonts w:ascii="Times New Roman" w:hAnsi="Times New Roman"/>
          <w:sz w:val="24"/>
        </w:rPr>
        <w:t xml:space="preserve">1A, </w:t>
      </w:r>
      <w:r w:rsidR="007F2AAC" w:rsidRPr="001D4A85">
        <w:rPr>
          <w:rFonts w:ascii="Times New Roman" w:hAnsi="Times New Roman"/>
          <w:sz w:val="24"/>
        </w:rPr>
        <w:t>Divs</w:t>
      </w:r>
      <w:r w:rsidR="00784156" w:rsidRPr="001D4A85">
        <w:rPr>
          <w:rFonts w:ascii="Times New Roman" w:hAnsi="Times New Roman"/>
          <w:sz w:val="24"/>
        </w:rPr>
        <w:t> </w:t>
      </w:r>
      <w:r w:rsidR="007F2AAC" w:rsidRPr="001D4A85">
        <w:rPr>
          <w:rFonts w:ascii="Times New Roman" w:hAnsi="Times New Roman"/>
          <w:sz w:val="24"/>
        </w:rPr>
        <w:t>1-4.</w:t>
      </w:r>
    </w:p>
  </w:footnote>
  <w:footnote w:id="6">
    <w:p w14:paraId="2826C67E" w14:textId="4B2405E2" w:rsidR="003377A8" w:rsidRPr="001D4A85" w:rsidRDefault="003377A8"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Darling Island Stevedoring and Lighterage Co Ltd v Long</w:t>
      </w:r>
      <w:r w:rsidRPr="001D4A85">
        <w:rPr>
          <w:rFonts w:ascii="Times New Roman" w:hAnsi="Times New Roman"/>
          <w:sz w:val="24"/>
        </w:rPr>
        <w:t xml:space="preserve"> (1957) 97 CLR 36 at 57</w:t>
      </w:r>
      <w:r w:rsidR="009F63A1" w:rsidRPr="001D4A85">
        <w:rPr>
          <w:rFonts w:ascii="Times New Roman" w:hAnsi="Times New Roman"/>
          <w:sz w:val="24"/>
        </w:rPr>
        <w:t xml:space="preserve">; </w:t>
      </w:r>
      <w:r w:rsidR="009F63A1" w:rsidRPr="001D4A85">
        <w:rPr>
          <w:rFonts w:ascii="Times New Roman" w:hAnsi="Times New Roman"/>
          <w:i/>
          <w:iCs/>
          <w:sz w:val="24"/>
        </w:rPr>
        <w:t>Bird v DP (a pseudonym)</w:t>
      </w:r>
      <w:r w:rsidR="009F63A1" w:rsidRPr="001D4A85">
        <w:rPr>
          <w:rFonts w:ascii="Times New Roman" w:hAnsi="Times New Roman"/>
          <w:sz w:val="24"/>
        </w:rPr>
        <w:t xml:space="preserve"> [2024] HCA 41 at [44], [83], [195]</w:t>
      </w:r>
      <w:r w:rsidRPr="001D4A85">
        <w:rPr>
          <w:rFonts w:ascii="Times New Roman" w:hAnsi="Times New Roman"/>
          <w:sz w:val="24"/>
        </w:rPr>
        <w:t>.</w:t>
      </w:r>
    </w:p>
  </w:footnote>
  <w:footnote w:id="7">
    <w:p w14:paraId="7E7F53EE" w14:textId="4DA43ECF" w:rsidR="009F09FC" w:rsidRPr="001D4A85" w:rsidRDefault="009F09FC"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New South Wales v Lepore</w:t>
      </w:r>
      <w:r w:rsidRPr="001D4A85">
        <w:rPr>
          <w:rFonts w:ascii="Times New Roman" w:hAnsi="Times New Roman"/>
          <w:sz w:val="24"/>
        </w:rPr>
        <w:t xml:space="preserve"> (2003) 212 CLR 511 at 52</w:t>
      </w:r>
      <w:r w:rsidR="00076686" w:rsidRPr="001D4A85">
        <w:rPr>
          <w:rFonts w:ascii="Times New Roman" w:hAnsi="Times New Roman"/>
          <w:sz w:val="24"/>
        </w:rPr>
        <w:t>7</w:t>
      </w:r>
      <w:r w:rsidRPr="001D4A85">
        <w:rPr>
          <w:rFonts w:ascii="Times New Roman" w:hAnsi="Times New Roman"/>
          <w:sz w:val="24"/>
        </w:rPr>
        <w:t>-529 [20]-[21]</w:t>
      </w:r>
      <w:r w:rsidR="00934E50" w:rsidRPr="001D4A85">
        <w:rPr>
          <w:rFonts w:ascii="Times New Roman" w:hAnsi="Times New Roman"/>
          <w:sz w:val="24"/>
        </w:rPr>
        <w:t xml:space="preserve">; </w:t>
      </w:r>
      <w:r w:rsidR="00451344" w:rsidRPr="001D4A85">
        <w:rPr>
          <w:rFonts w:ascii="Times New Roman" w:hAnsi="Times New Roman"/>
          <w:i/>
          <w:iCs/>
          <w:sz w:val="24"/>
        </w:rPr>
        <w:t>Leichhardt Municipal Council v Montgomery</w:t>
      </w:r>
      <w:r w:rsidR="00451344" w:rsidRPr="001D4A85">
        <w:rPr>
          <w:rFonts w:ascii="Times New Roman" w:hAnsi="Times New Roman"/>
          <w:sz w:val="24"/>
        </w:rPr>
        <w:t xml:space="preserve"> (2007) 230 CLR </w:t>
      </w:r>
      <w:r w:rsidR="00EA51C1" w:rsidRPr="001D4A85">
        <w:rPr>
          <w:rFonts w:ascii="Times New Roman" w:hAnsi="Times New Roman"/>
          <w:sz w:val="24"/>
        </w:rPr>
        <w:t xml:space="preserve">22 at </w:t>
      </w:r>
      <w:r w:rsidR="00E80C73" w:rsidRPr="001D4A85">
        <w:rPr>
          <w:rFonts w:ascii="Times New Roman" w:hAnsi="Times New Roman"/>
          <w:sz w:val="24"/>
        </w:rPr>
        <w:t xml:space="preserve">29 </w:t>
      </w:r>
      <w:r w:rsidR="00EA51C1" w:rsidRPr="001D4A85">
        <w:rPr>
          <w:rFonts w:ascii="Times New Roman" w:hAnsi="Times New Roman"/>
          <w:sz w:val="24"/>
        </w:rPr>
        <w:t>[9].</w:t>
      </w:r>
      <w:r w:rsidRPr="001D4A85">
        <w:rPr>
          <w:rFonts w:ascii="Times New Roman" w:hAnsi="Times New Roman"/>
          <w:sz w:val="24"/>
        </w:rPr>
        <w:t xml:space="preserve"> See also </w:t>
      </w:r>
      <w:r w:rsidR="008C6B82" w:rsidRPr="001D4A85">
        <w:rPr>
          <w:rFonts w:ascii="Times New Roman" w:hAnsi="Times New Roman"/>
          <w:i/>
          <w:iCs/>
          <w:sz w:val="24"/>
        </w:rPr>
        <w:t xml:space="preserve">The </w:t>
      </w:r>
      <w:r w:rsidRPr="001D4A85">
        <w:rPr>
          <w:rFonts w:ascii="Times New Roman" w:hAnsi="Times New Roman"/>
          <w:i/>
          <w:iCs/>
          <w:sz w:val="24"/>
        </w:rPr>
        <w:t>Commonwealth v Introvigne</w:t>
      </w:r>
      <w:r w:rsidRPr="001D4A85">
        <w:rPr>
          <w:rFonts w:ascii="Times New Roman" w:hAnsi="Times New Roman"/>
          <w:sz w:val="24"/>
        </w:rPr>
        <w:t xml:space="preserve"> (1982) 150 CLR 25</w:t>
      </w:r>
      <w:r w:rsidR="008C6B82" w:rsidRPr="001D4A85">
        <w:rPr>
          <w:rFonts w:ascii="Times New Roman" w:hAnsi="Times New Roman"/>
          <w:sz w:val="24"/>
        </w:rPr>
        <w:t>8</w:t>
      </w:r>
      <w:r w:rsidRPr="001D4A85">
        <w:rPr>
          <w:rFonts w:ascii="Times New Roman" w:hAnsi="Times New Roman"/>
          <w:sz w:val="24"/>
        </w:rPr>
        <w:t xml:space="preserve"> at 270</w:t>
      </w:r>
      <w:r w:rsidR="00D62EC1" w:rsidRPr="001D4A85">
        <w:rPr>
          <w:rFonts w:ascii="Times New Roman" w:hAnsi="Times New Roman"/>
          <w:sz w:val="24"/>
        </w:rPr>
        <w:t xml:space="preserve">; </w:t>
      </w:r>
      <w:r w:rsidR="00911553" w:rsidRPr="001D4A85">
        <w:rPr>
          <w:rFonts w:ascii="Times New Roman" w:hAnsi="Times New Roman"/>
          <w:i/>
          <w:iCs/>
          <w:sz w:val="24"/>
        </w:rPr>
        <w:t xml:space="preserve">McDermid v Nash Dredging </w:t>
      </w:r>
      <w:r w:rsidR="002100DC" w:rsidRPr="001D4A85">
        <w:rPr>
          <w:rFonts w:ascii="Times New Roman" w:hAnsi="Times New Roman"/>
          <w:i/>
          <w:iCs/>
          <w:sz w:val="24"/>
        </w:rPr>
        <w:t>&amp; Reclamatio</w:t>
      </w:r>
      <w:r w:rsidR="00C016AC" w:rsidRPr="001D4A85">
        <w:rPr>
          <w:rFonts w:ascii="Times New Roman" w:hAnsi="Times New Roman"/>
          <w:i/>
          <w:iCs/>
          <w:sz w:val="24"/>
        </w:rPr>
        <w:t xml:space="preserve">n Co </w:t>
      </w:r>
      <w:r w:rsidR="00911553" w:rsidRPr="001D4A85">
        <w:rPr>
          <w:rFonts w:ascii="Times New Roman" w:hAnsi="Times New Roman"/>
          <w:i/>
          <w:iCs/>
          <w:sz w:val="24"/>
        </w:rPr>
        <w:t>Ltd</w:t>
      </w:r>
      <w:r w:rsidR="00911553" w:rsidRPr="001D4A85">
        <w:rPr>
          <w:rFonts w:ascii="Times New Roman" w:hAnsi="Times New Roman"/>
          <w:sz w:val="24"/>
        </w:rPr>
        <w:t xml:space="preserve"> [1987] AC 906 at 910</w:t>
      </w:r>
      <w:r w:rsidR="008C6B82" w:rsidRPr="001D4A85">
        <w:rPr>
          <w:rFonts w:ascii="Times New Roman" w:hAnsi="Times New Roman"/>
          <w:sz w:val="24"/>
        </w:rPr>
        <w:t xml:space="preserve">; </w:t>
      </w:r>
      <w:r w:rsidR="00D62EC1" w:rsidRPr="001D4A85">
        <w:rPr>
          <w:rFonts w:ascii="Times New Roman" w:hAnsi="Times New Roman"/>
          <w:i/>
          <w:iCs/>
          <w:sz w:val="24"/>
        </w:rPr>
        <w:t>Northern Sandblasting Pty Ltd v Harris</w:t>
      </w:r>
      <w:r w:rsidR="00D62EC1" w:rsidRPr="001D4A85">
        <w:rPr>
          <w:rFonts w:ascii="Times New Roman" w:hAnsi="Times New Roman"/>
          <w:sz w:val="24"/>
        </w:rPr>
        <w:t xml:space="preserve"> (199</w:t>
      </w:r>
      <w:r w:rsidR="00875C21" w:rsidRPr="001D4A85">
        <w:rPr>
          <w:rFonts w:ascii="Times New Roman" w:hAnsi="Times New Roman"/>
          <w:sz w:val="24"/>
        </w:rPr>
        <w:t>7</w:t>
      </w:r>
      <w:r w:rsidR="00D62EC1" w:rsidRPr="001D4A85">
        <w:rPr>
          <w:rFonts w:ascii="Times New Roman" w:hAnsi="Times New Roman"/>
          <w:sz w:val="24"/>
        </w:rPr>
        <w:t>) 188 CLR 313 at 350.</w:t>
      </w:r>
    </w:p>
  </w:footnote>
  <w:footnote w:id="8">
    <w:p w14:paraId="3344D8A8" w14:textId="0A5EF8A3" w:rsidR="00BA2395" w:rsidRPr="001D4A85" w:rsidRDefault="00BA2395"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8451A2" w:rsidRPr="001D4A85">
        <w:rPr>
          <w:rFonts w:ascii="Times New Roman" w:hAnsi="Times New Roman"/>
          <w:i/>
          <w:iCs/>
          <w:sz w:val="24"/>
        </w:rPr>
        <w:t>Bird v DP</w:t>
      </w:r>
      <w:r w:rsidR="00057088" w:rsidRPr="001D4A85">
        <w:rPr>
          <w:rFonts w:ascii="Times New Roman" w:hAnsi="Times New Roman"/>
          <w:i/>
          <w:iCs/>
          <w:sz w:val="24"/>
        </w:rPr>
        <w:t xml:space="preserve"> (a pseudonym)</w:t>
      </w:r>
      <w:r w:rsidR="008451A2" w:rsidRPr="001D4A85">
        <w:rPr>
          <w:rFonts w:ascii="Times New Roman" w:hAnsi="Times New Roman"/>
          <w:sz w:val="24"/>
        </w:rPr>
        <w:t xml:space="preserve"> [2024] HCA </w:t>
      </w:r>
      <w:r w:rsidR="00057088" w:rsidRPr="001D4A85">
        <w:rPr>
          <w:rFonts w:ascii="Times New Roman" w:hAnsi="Times New Roman"/>
          <w:sz w:val="24"/>
        </w:rPr>
        <w:t xml:space="preserve">41 </w:t>
      </w:r>
      <w:r w:rsidR="008451A2" w:rsidRPr="001D4A85">
        <w:rPr>
          <w:rFonts w:ascii="Times New Roman" w:hAnsi="Times New Roman"/>
          <w:sz w:val="24"/>
        </w:rPr>
        <w:t>at [36], [</w:t>
      </w:r>
      <w:r w:rsidR="00F6213B" w:rsidRPr="001D4A85">
        <w:rPr>
          <w:rFonts w:ascii="Times New Roman" w:hAnsi="Times New Roman"/>
          <w:sz w:val="24"/>
        </w:rPr>
        <w:t>219</w:t>
      </w:r>
      <w:r w:rsidR="008451A2" w:rsidRPr="001D4A85">
        <w:rPr>
          <w:rFonts w:ascii="Times New Roman" w:hAnsi="Times New Roman"/>
          <w:sz w:val="24"/>
        </w:rPr>
        <w:t>].</w:t>
      </w:r>
    </w:p>
  </w:footnote>
  <w:footnote w:id="9">
    <w:p w14:paraId="4C9111FB" w14:textId="12E210CB" w:rsidR="008631FD" w:rsidRPr="001D4A85" w:rsidRDefault="008631FD"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Scott v Davis</w:t>
      </w:r>
      <w:r w:rsidRPr="001D4A85">
        <w:rPr>
          <w:rFonts w:ascii="Times New Roman" w:hAnsi="Times New Roman"/>
          <w:sz w:val="24"/>
        </w:rPr>
        <w:t xml:space="preserve"> (2000) 204 CLR 333 at 416 [248].</w:t>
      </w:r>
    </w:p>
  </w:footnote>
  <w:footnote w:id="10">
    <w:p w14:paraId="6AB5CF83" w14:textId="03200214" w:rsidR="00DF1C2C" w:rsidRPr="001D4A85" w:rsidRDefault="00DF1C2C"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Woodhouse v Fitzgerald</w:t>
      </w:r>
      <w:r w:rsidRPr="001D4A85">
        <w:rPr>
          <w:rFonts w:ascii="Times New Roman" w:hAnsi="Times New Roman"/>
          <w:sz w:val="24"/>
        </w:rPr>
        <w:t xml:space="preserve"> (2021) 104 NSWLR 475 at 500 [101]</w:t>
      </w:r>
      <w:r w:rsidR="004563B6" w:rsidRPr="001D4A85">
        <w:rPr>
          <w:rFonts w:ascii="Times New Roman" w:hAnsi="Times New Roman"/>
          <w:sz w:val="24"/>
        </w:rPr>
        <w:t>,</w:t>
      </w:r>
      <w:r w:rsidRPr="001D4A85">
        <w:rPr>
          <w:rFonts w:ascii="Times New Roman" w:hAnsi="Times New Roman"/>
          <w:sz w:val="24"/>
        </w:rPr>
        <w:t xml:space="preserve"> quoting Commonwealth of Australia, </w:t>
      </w:r>
      <w:r w:rsidRPr="001D4A85">
        <w:rPr>
          <w:rFonts w:ascii="Times New Roman" w:hAnsi="Times New Roman"/>
          <w:i/>
          <w:iCs/>
          <w:sz w:val="24"/>
        </w:rPr>
        <w:t>Inquiry into the Law of Joint and Several Liability: Report of Stage Two</w:t>
      </w:r>
      <w:r w:rsidRPr="001D4A85">
        <w:rPr>
          <w:rFonts w:ascii="Times New Roman" w:hAnsi="Times New Roman"/>
          <w:sz w:val="24"/>
        </w:rPr>
        <w:t xml:space="preserve"> (1995) at 26.</w:t>
      </w:r>
    </w:p>
  </w:footnote>
  <w:footnote w:id="11">
    <w:p w14:paraId="521B84EB" w14:textId="0A68EE7F" w:rsidR="00E12F0C" w:rsidRPr="001D4A85" w:rsidRDefault="00E12F0C"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t>(2021) 104 NSWLR 475 at 499 [100].</w:t>
      </w:r>
    </w:p>
  </w:footnote>
  <w:footnote w:id="12">
    <w:p w14:paraId="354C6F13" w14:textId="088D0C4C" w:rsidR="00661CD2" w:rsidRPr="001D4A85" w:rsidRDefault="00661CD2"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1966A1" w:rsidRPr="001D4A85">
        <w:rPr>
          <w:rFonts w:ascii="Times New Roman" w:hAnsi="Times New Roman"/>
          <w:sz w:val="24"/>
        </w:rPr>
        <w:t>New South Wales, Legislative Assembly</w:t>
      </w:r>
      <w:r w:rsidR="001F7BBB" w:rsidRPr="001D4A85">
        <w:rPr>
          <w:rFonts w:ascii="Times New Roman" w:hAnsi="Times New Roman"/>
          <w:sz w:val="24"/>
        </w:rPr>
        <w:t xml:space="preserve">, </w:t>
      </w:r>
      <w:r w:rsidR="00AF2EA4" w:rsidRPr="001D4A85">
        <w:rPr>
          <w:rFonts w:ascii="Times New Roman" w:hAnsi="Times New Roman"/>
          <w:i/>
          <w:iCs/>
          <w:sz w:val="24"/>
        </w:rPr>
        <w:t>Parliamentary Debates</w:t>
      </w:r>
      <w:r w:rsidR="00AF2EA4" w:rsidRPr="001D4A85">
        <w:rPr>
          <w:rFonts w:ascii="Times New Roman" w:hAnsi="Times New Roman"/>
          <w:sz w:val="24"/>
        </w:rPr>
        <w:t xml:space="preserve"> (Hansard), </w:t>
      </w:r>
      <w:r w:rsidR="00E45150" w:rsidRPr="001D4A85">
        <w:rPr>
          <w:rFonts w:ascii="Times New Roman" w:hAnsi="Times New Roman"/>
          <w:sz w:val="24"/>
        </w:rPr>
        <w:t>23</w:t>
      </w:r>
      <w:r w:rsidR="0077113B">
        <w:rPr>
          <w:rFonts w:ascii="Times New Roman" w:hAnsi="Times New Roman"/>
          <w:sz w:val="24"/>
        </w:rPr>
        <w:t> </w:t>
      </w:r>
      <w:r w:rsidR="00E45150" w:rsidRPr="001D4A85">
        <w:rPr>
          <w:rFonts w:ascii="Times New Roman" w:hAnsi="Times New Roman"/>
          <w:sz w:val="24"/>
        </w:rPr>
        <w:t>October 2019 at 1658.</w:t>
      </w:r>
    </w:p>
  </w:footnote>
  <w:footnote w:id="13">
    <w:p w14:paraId="1156A21A" w14:textId="261D77BC" w:rsidR="009E7152" w:rsidRPr="001D4A85" w:rsidRDefault="009E7152"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123B98" w:rsidRPr="001D4A85">
        <w:rPr>
          <w:rFonts w:ascii="Times New Roman" w:hAnsi="Times New Roman"/>
          <w:sz w:val="24"/>
        </w:rPr>
        <w:t xml:space="preserve">New South Wales, Legislative Assembly, </w:t>
      </w:r>
      <w:r w:rsidR="00123B98" w:rsidRPr="001D4A85">
        <w:rPr>
          <w:rFonts w:ascii="Times New Roman" w:hAnsi="Times New Roman"/>
          <w:i/>
          <w:iCs/>
          <w:sz w:val="24"/>
        </w:rPr>
        <w:t>Parliamentary Debates</w:t>
      </w:r>
      <w:r w:rsidR="00123B98" w:rsidRPr="001D4A85">
        <w:rPr>
          <w:rFonts w:ascii="Times New Roman" w:hAnsi="Times New Roman"/>
          <w:sz w:val="24"/>
        </w:rPr>
        <w:t xml:space="preserve"> (Hansard), 23</w:t>
      </w:r>
      <w:r w:rsidR="0077113B">
        <w:rPr>
          <w:rFonts w:ascii="Times New Roman" w:hAnsi="Times New Roman"/>
          <w:sz w:val="24"/>
        </w:rPr>
        <w:t> </w:t>
      </w:r>
      <w:r w:rsidR="00123B98" w:rsidRPr="001D4A85">
        <w:rPr>
          <w:rFonts w:ascii="Times New Roman" w:hAnsi="Times New Roman"/>
          <w:sz w:val="24"/>
        </w:rPr>
        <w:t>October 2019 at 1658</w:t>
      </w:r>
      <w:r w:rsidRPr="001D4A85">
        <w:rPr>
          <w:rFonts w:ascii="Times New Roman" w:hAnsi="Times New Roman"/>
          <w:sz w:val="24"/>
        </w:rPr>
        <w:t xml:space="preserve"> (emphasis added).</w:t>
      </w:r>
    </w:p>
  </w:footnote>
  <w:footnote w:id="14">
    <w:p w14:paraId="4A0DA561" w14:textId="4647179A" w:rsidR="00EB70E4" w:rsidRPr="001D4A85" w:rsidRDefault="00EB70E4"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3113D6" w:rsidRPr="001D4A85">
        <w:rPr>
          <w:rFonts w:ascii="Times New Roman" w:hAnsi="Times New Roman"/>
          <w:sz w:val="24"/>
        </w:rPr>
        <w:t xml:space="preserve">New South Wales, Legislative Assembly, </w:t>
      </w:r>
      <w:r w:rsidR="003113D6" w:rsidRPr="001D4A85">
        <w:rPr>
          <w:rFonts w:ascii="Times New Roman" w:hAnsi="Times New Roman"/>
          <w:i/>
          <w:iCs/>
          <w:sz w:val="24"/>
        </w:rPr>
        <w:t>Parliamentary Debates</w:t>
      </w:r>
      <w:r w:rsidR="003113D6" w:rsidRPr="001D4A85">
        <w:rPr>
          <w:rFonts w:ascii="Times New Roman" w:hAnsi="Times New Roman"/>
          <w:sz w:val="24"/>
        </w:rPr>
        <w:t xml:space="preserve"> (Hansard), 23</w:t>
      </w:r>
      <w:r w:rsidR="0077113B">
        <w:rPr>
          <w:rFonts w:ascii="Times New Roman" w:hAnsi="Times New Roman"/>
          <w:sz w:val="24"/>
        </w:rPr>
        <w:t> </w:t>
      </w:r>
      <w:r w:rsidR="003113D6" w:rsidRPr="001D4A85">
        <w:rPr>
          <w:rFonts w:ascii="Times New Roman" w:hAnsi="Times New Roman"/>
          <w:sz w:val="24"/>
        </w:rPr>
        <w:t>October 2019 at 1663-1664</w:t>
      </w:r>
      <w:r w:rsidRPr="001D4A85">
        <w:rPr>
          <w:rFonts w:ascii="Times New Roman" w:hAnsi="Times New Roman"/>
          <w:sz w:val="24"/>
        </w:rPr>
        <w:t xml:space="preserve"> (emphasis added).</w:t>
      </w:r>
    </w:p>
  </w:footnote>
  <w:footnote w:id="15">
    <w:p w14:paraId="4AD5EFB2" w14:textId="27E69F7A" w:rsidR="00B05793" w:rsidRPr="001D4A85" w:rsidRDefault="00B05793"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E43A74" w:rsidRPr="001D4A85">
        <w:rPr>
          <w:rFonts w:ascii="Times New Roman" w:hAnsi="Times New Roman"/>
          <w:sz w:val="24"/>
        </w:rPr>
        <w:t>(2023) 110 NSWLR 557 at 603 [195].</w:t>
      </w:r>
    </w:p>
  </w:footnote>
  <w:footnote w:id="16">
    <w:p w14:paraId="16D1AB15" w14:textId="18D7DC5A" w:rsidR="00182582" w:rsidRPr="001D4A85" w:rsidRDefault="00182582"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t xml:space="preserve">See </w:t>
      </w:r>
      <w:r w:rsidR="00694B0A" w:rsidRPr="001D4A85">
        <w:rPr>
          <w:rFonts w:ascii="Times New Roman" w:hAnsi="Times New Roman"/>
          <w:sz w:val="24"/>
        </w:rPr>
        <w:t xml:space="preserve">Carter, </w:t>
      </w:r>
      <w:r w:rsidR="00E518FB" w:rsidRPr="001D4A85">
        <w:rPr>
          <w:rFonts w:ascii="Times New Roman" w:hAnsi="Times New Roman"/>
          <w:sz w:val="24"/>
        </w:rPr>
        <w:t>Hoffman and Foster</w:t>
      </w:r>
      <w:r w:rsidRPr="001D4A85">
        <w:rPr>
          <w:rFonts w:ascii="Times New Roman" w:hAnsi="Times New Roman"/>
          <w:sz w:val="24"/>
        </w:rPr>
        <w:t xml:space="preserve">, </w:t>
      </w:r>
      <w:r w:rsidRPr="001D4A85">
        <w:rPr>
          <w:rFonts w:ascii="Times New Roman" w:hAnsi="Times New Roman"/>
          <w:i/>
          <w:iCs/>
          <w:sz w:val="24"/>
        </w:rPr>
        <w:t>Opal Tower Investigation</w:t>
      </w:r>
      <w:r w:rsidR="00E518FB" w:rsidRPr="001D4A85">
        <w:rPr>
          <w:rFonts w:ascii="Times New Roman" w:hAnsi="Times New Roman"/>
          <w:i/>
          <w:iCs/>
          <w:sz w:val="24"/>
        </w:rPr>
        <w:t>: Final</w:t>
      </w:r>
      <w:r w:rsidRPr="001D4A85">
        <w:rPr>
          <w:rFonts w:ascii="Times New Roman" w:hAnsi="Times New Roman"/>
          <w:i/>
          <w:iCs/>
          <w:sz w:val="24"/>
        </w:rPr>
        <w:t xml:space="preserve"> Report</w:t>
      </w:r>
      <w:r w:rsidR="004B583F" w:rsidRPr="001D4A85">
        <w:rPr>
          <w:rFonts w:ascii="Times New Roman" w:hAnsi="Times New Roman"/>
          <w:sz w:val="24"/>
        </w:rPr>
        <w:t xml:space="preserve"> (</w:t>
      </w:r>
      <w:r w:rsidR="00B7270B" w:rsidRPr="001D4A85">
        <w:rPr>
          <w:rFonts w:ascii="Times New Roman" w:hAnsi="Times New Roman"/>
          <w:sz w:val="24"/>
        </w:rPr>
        <w:t>2019</w:t>
      </w:r>
      <w:r w:rsidR="004B583F" w:rsidRPr="001D4A85">
        <w:rPr>
          <w:rFonts w:ascii="Times New Roman" w:hAnsi="Times New Roman"/>
          <w:sz w:val="24"/>
        </w:rPr>
        <w:t>)</w:t>
      </w:r>
      <w:r w:rsidR="00B7270B" w:rsidRPr="001D4A85">
        <w:rPr>
          <w:rFonts w:ascii="Times New Roman" w:hAnsi="Times New Roman"/>
          <w:sz w:val="24"/>
        </w:rPr>
        <w:t>.</w:t>
      </w:r>
    </w:p>
  </w:footnote>
  <w:footnote w:id="17">
    <w:p w14:paraId="6C661C45" w14:textId="5B39A329" w:rsidR="00E41A3D" w:rsidRPr="001D4A85" w:rsidRDefault="00E41A3D"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5E6CF4" w:rsidRPr="001D4A85">
        <w:rPr>
          <w:rFonts w:ascii="Times New Roman" w:hAnsi="Times New Roman"/>
          <w:sz w:val="24"/>
        </w:rPr>
        <w:t xml:space="preserve">See </w:t>
      </w:r>
      <w:r w:rsidR="00764A5D" w:rsidRPr="001D4A85">
        <w:rPr>
          <w:rFonts w:ascii="Times New Roman" w:hAnsi="Times New Roman"/>
          <w:sz w:val="24"/>
        </w:rPr>
        <w:t xml:space="preserve">McCullough Robertson Lawyers, </w:t>
      </w:r>
      <w:r w:rsidR="00764A5D" w:rsidRPr="001D4A85">
        <w:rPr>
          <w:rFonts w:ascii="Times New Roman" w:hAnsi="Times New Roman"/>
          <w:i/>
          <w:iCs/>
          <w:sz w:val="24"/>
        </w:rPr>
        <w:t>Investigation Report</w:t>
      </w:r>
      <w:r w:rsidR="00C25F60" w:rsidRPr="001D4A85">
        <w:rPr>
          <w:rFonts w:ascii="Times New Roman" w:hAnsi="Times New Roman"/>
          <w:i/>
          <w:iCs/>
          <w:sz w:val="24"/>
        </w:rPr>
        <w:t> – </w:t>
      </w:r>
      <w:r w:rsidR="00764A5D" w:rsidRPr="001D4A85">
        <w:rPr>
          <w:rFonts w:ascii="Times New Roman" w:hAnsi="Times New Roman"/>
          <w:i/>
          <w:iCs/>
          <w:sz w:val="24"/>
        </w:rPr>
        <w:t>Mascot Towers Development</w:t>
      </w:r>
      <w:r w:rsidR="00C25F60" w:rsidRPr="001D4A85">
        <w:rPr>
          <w:rFonts w:ascii="Times New Roman" w:hAnsi="Times New Roman"/>
          <w:sz w:val="24"/>
        </w:rPr>
        <w:t xml:space="preserve"> (</w:t>
      </w:r>
      <w:r w:rsidR="00B61387" w:rsidRPr="001D4A85">
        <w:rPr>
          <w:rFonts w:ascii="Times New Roman" w:hAnsi="Times New Roman"/>
          <w:sz w:val="24"/>
        </w:rPr>
        <w:t>2023</w:t>
      </w:r>
      <w:r w:rsidR="00C25F60" w:rsidRPr="001D4A85">
        <w:rPr>
          <w:rFonts w:ascii="Times New Roman" w:hAnsi="Times New Roman"/>
          <w:sz w:val="24"/>
        </w:rPr>
        <w:t>)</w:t>
      </w:r>
      <w:r w:rsidR="00B61387" w:rsidRPr="001D4A85">
        <w:rPr>
          <w:rFonts w:ascii="Times New Roman" w:hAnsi="Times New Roman"/>
          <w:sz w:val="24"/>
        </w:rPr>
        <w:t>.</w:t>
      </w:r>
    </w:p>
  </w:footnote>
  <w:footnote w:id="18">
    <w:p w14:paraId="06D39D91" w14:textId="3E19B93E" w:rsidR="00C536D9" w:rsidRPr="001D4A85" w:rsidRDefault="00C536D9"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t>(2014) 254 CLR 185.</w:t>
      </w:r>
      <w:r w:rsidR="00837A87" w:rsidRPr="001D4A85">
        <w:rPr>
          <w:rFonts w:ascii="Times New Roman" w:hAnsi="Times New Roman"/>
          <w:sz w:val="24"/>
        </w:rPr>
        <w:t xml:space="preserve"> See at </w:t>
      </w:r>
      <w:r w:rsidR="0073415A" w:rsidRPr="001D4A85">
        <w:rPr>
          <w:rFonts w:ascii="Times New Roman" w:hAnsi="Times New Roman"/>
          <w:sz w:val="24"/>
        </w:rPr>
        <w:t xml:space="preserve">205-206 </w:t>
      </w:r>
      <w:r w:rsidR="00837A87" w:rsidRPr="001D4A85">
        <w:rPr>
          <w:rFonts w:ascii="Times New Roman" w:hAnsi="Times New Roman"/>
          <w:sz w:val="24"/>
        </w:rPr>
        <w:t xml:space="preserve">[38], </w:t>
      </w:r>
      <w:r w:rsidR="003E5FC9" w:rsidRPr="001D4A85">
        <w:rPr>
          <w:rFonts w:ascii="Times New Roman" w:hAnsi="Times New Roman"/>
          <w:sz w:val="24"/>
        </w:rPr>
        <w:t xml:space="preserve">206 </w:t>
      </w:r>
      <w:r w:rsidR="00837A87" w:rsidRPr="001D4A85">
        <w:rPr>
          <w:rFonts w:ascii="Times New Roman" w:hAnsi="Times New Roman"/>
          <w:sz w:val="24"/>
        </w:rPr>
        <w:t>[42].</w:t>
      </w:r>
    </w:p>
  </w:footnote>
  <w:footnote w:id="19">
    <w:p w14:paraId="6B98A389" w14:textId="0504616B" w:rsidR="00792421" w:rsidRPr="001D4A85" w:rsidRDefault="00792421"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Pr="001D4A85">
        <w:rPr>
          <w:rFonts w:ascii="Times New Roman" w:hAnsi="Times New Roman"/>
          <w:i/>
          <w:iCs/>
          <w:sz w:val="24"/>
        </w:rPr>
        <w:t xml:space="preserve">Project Blue Sky </w:t>
      </w:r>
      <w:r w:rsidR="004304BC" w:rsidRPr="001D4A85">
        <w:rPr>
          <w:rFonts w:ascii="Times New Roman" w:hAnsi="Times New Roman"/>
          <w:i/>
          <w:iCs/>
          <w:sz w:val="24"/>
        </w:rPr>
        <w:t xml:space="preserve">Inc </w:t>
      </w:r>
      <w:r w:rsidRPr="001D4A85">
        <w:rPr>
          <w:rFonts w:ascii="Times New Roman" w:hAnsi="Times New Roman"/>
          <w:i/>
          <w:iCs/>
          <w:sz w:val="24"/>
        </w:rPr>
        <w:t>v Australian Broadcasting Authority</w:t>
      </w:r>
      <w:r w:rsidRPr="001D4A85">
        <w:rPr>
          <w:rFonts w:ascii="Times New Roman" w:hAnsi="Times New Roman"/>
          <w:sz w:val="24"/>
        </w:rPr>
        <w:t xml:space="preserve"> (1998) 194 CLR 355 at 382 [70]. </w:t>
      </w:r>
    </w:p>
  </w:footnote>
  <w:footnote w:id="20">
    <w:p w14:paraId="334EBB55" w14:textId="5A598F53" w:rsidR="000934F0" w:rsidRPr="001D4A85" w:rsidRDefault="000934F0"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t xml:space="preserve">See, eg, </w:t>
      </w:r>
      <w:r w:rsidRPr="001D4A85">
        <w:rPr>
          <w:rFonts w:ascii="Times New Roman" w:hAnsi="Times New Roman"/>
          <w:i/>
          <w:iCs/>
          <w:sz w:val="24"/>
        </w:rPr>
        <w:t>South Australia v Tanner</w:t>
      </w:r>
      <w:r w:rsidRPr="001D4A85">
        <w:rPr>
          <w:rFonts w:ascii="Times New Roman" w:hAnsi="Times New Roman"/>
          <w:sz w:val="24"/>
        </w:rPr>
        <w:t xml:space="preserve"> (1989) 166 CLR 161 at 171; </w:t>
      </w:r>
      <w:r w:rsidRPr="001D4A85">
        <w:rPr>
          <w:rFonts w:ascii="Times New Roman" w:hAnsi="Times New Roman"/>
          <w:i/>
          <w:iCs/>
          <w:sz w:val="24"/>
        </w:rPr>
        <w:t>Shergold v Tanner</w:t>
      </w:r>
      <w:r w:rsidRPr="001D4A85">
        <w:rPr>
          <w:rFonts w:ascii="Times New Roman" w:hAnsi="Times New Roman"/>
          <w:sz w:val="24"/>
        </w:rPr>
        <w:t xml:space="preserve"> (2002) 209 CLR 126 at </w:t>
      </w:r>
      <w:r w:rsidR="002D3D8C" w:rsidRPr="001D4A85">
        <w:rPr>
          <w:rFonts w:ascii="Times New Roman" w:hAnsi="Times New Roman"/>
          <w:sz w:val="24"/>
        </w:rPr>
        <w:t>136-137</w:t>
      </w:r>
      <w:r w:rsidRPr="001D4A85">
        <w:rPr>
          <w:rFonts w:ascii="Times New Roman" w:hAnsi="Times New Roman"/>
          <w:sz w:val="24"/>
        </w:rPr>
        <w:t xml:space="preserve"> [34]-[35].</w:t>
      </w:r>
    </w:p>
  </w:footnote>
  <w:footnote w:id="21">
    <w:p w14:paraId="2374075B" w14:textId="127794D4" w:rsidR="0030577E" w:rsidRPr="001D4A85" w:rsidRDefault="0030577E" w:rsidP="001D4A85">
      <w:pPr>
        <w:pStyle w:val="FootnoteText"/>
        <w:spacing w:line="280" w:lineRule="exact"/>
        <w:ind w:right="0"/>
        <w:jc w:val="both"/>
        <w:rPr>
          <w:rFonts w:ascii="Times New Roman" w:hAnsi="Times New Roman"/>
          <w:sz w:val="24"/>
        </w:rPr>
      </w:pPr>
      <w:r w:rsidRPr="001D4A85">
        <w:rPr>
          <w:rStyle w:val="FootnoteReference"/>
          <w:rFonts w:ascii="Times New Roman" w:hAnsi="Times New Roman"/>
          <w:sz w:val="22"/>
          <w:vertAlign w:val="baseline"/>
        </w:rPr>
        <w:footnoteRef/>
      </w:r>
      <w:r w:rsidRPr="001D4A85">
        <w:rPr>
          <w:rFonts w:ascii="Times New Roman" w:hAnsi="Times New Roman"/>
          <w:sz w:val="24"/>
        </w:rPr>
        <w:t xml:space="preserve"> </w:t>
      </w:r>
      <w:r w:rsidRPr="001D4A85">
        <w:rPr>
          <w:rFonts w:ascii="Times New Roman" w:hAnsi="Times New Roman"/>
          <w:sz w:val="24"/>
        </w:rPr>
        <w:tab/>
      </w:r>
      <w:r w:rsidR="00156993" w:rsidRPr="001D4A85">
        <w:rPr>
          <w:rFonts w:ascii="Times New Roman" w:hAnsi="Times New Roman"/>
          <w:sz w:val="24"/>
        </w:rPr>
        <w:t xml:space="preserve">New South Wales, Legislative Assembly, </w:t>
      </w:r>
      <w:r w:rsidR="00156993" w:rsidRPr="001D4A85">
        <w:rPr>
          <w:rFonts w:ascii="Times New Roman" w:hAnsi="Times New Roman"/>
          <w:i/>
          <w:iCs/>
          <w:sz w:val="24"/>
        </w:rPr>
        <w:t>Parliamentary Debates</w:t>
      </w:r>
      <w:r w:rsidR="00156993" w:rsidRPr="001D4A85">
        <w:rPr>
          <w:rFonts w:ascii="Times New Roman" w:hAnsi="Times New Roman"/>
          <w:sz w:val="24"/>
        </w:rPr>
        <w:t xml:space="preserve"> (Hansard), 23</w:t>
      </w:r>
      <w:r w:rsidR="001A03AC">
        <w:rPr>
          <w:rFonts w:ascii="Times New Roman" w:hAnsi="Times New Roman"/>
          <w:sz w:val="24"/>
        </w:rPr>
        <w:t> </w:t>
      </w:r>
      <w:r w:rsidR="00156993" w:rsidRPr="001D4A85">
        <w:rPr>
          <w:rFonts w:ascii="Times New Roman" w:hAnsi="Times New Roman"/>
          <w:sz w:val="24"/>
        </w:rPr>
        <w:t xml:space="preserve">October 2019 at </w:t>
      </w:r>
      <w:r w:rsidR="002249CD" w:rsidRPr="001D4A85">
        <w:rPr>
          <w:rFonts w:ascii="Times New Roman" w:hAnsi="Times New Roman"/>
          <w:sz w:val="24"/>
        </w:rPr>
        <w:t xml:space="preserve">1658, </w:t>
      </w:r>
      <w:r w:rsidR="00406253" w:rsidRPr="001D4A85">
        <w:rPr>
          <w:rFonts w:ascii="Times New Roman" w:hAnsi="Times New Roman"/>
          <w:sz w:val="24"/>
        </w:rPr>
        <w:t>1663-</w:t>
      </w:r>
      <w:r w:rsidR="00156993" w:rsidRPr="001D4A85">
        <w:rPr>
          <w:rFonts w:ascii="Times New Roman" w:hAnsi="Times New Roman"/>
          <w:sz w:val="24"/>
        </w:rPr>
        <w:t>1664</w:t>
      </w:r>
      <w:r w:rsidRPr="001D4A85">
        <w:rPr>
          <w:rFonts w:ascii="Times New Roman" w:hAnsi="Times New Roman"/>
          <w:sz w:val="24"/>
        </w:rPr>
        <w:t>.</w:t>
      </w:r>
    </w:p>
  </w:footnote>
  <w:footnote w:id="22">
    <w:p w14:paraId="5BB93754"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(2012) 248 CLR 378 at 388-392 [23]-[31] and the authorities cited.</w:t>
      </w:r>
    </w:p>
  </w:footnote>
  <w:footnote w:id="23">
    <w:p w14:paraId="6B8C801C"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r>
      <w:r w:rsidRPr="007E616B">
        <w:rPr>
          <w:rFonts w:ascii="Times New Roman" w:hAnsi="Times New Roman"/>
          <w:i/>
          <w:iCs/>
          <w:sz w:val="24"/>
        </w:rPr>
        <w:t xml:space="preserve">Alcan (NT) Alumina Pty Ltd v Commissioner of Territory Revenue </w:t>
      </w:r>
      <w:r w:rsidRPr="007E616B">
        <w:rPr>
          <w:rFonts w:ascii="Times New Roman" w:hAnsi="Times New Roman"/>
          <w:sz w:val="24"/>
        </w:rPr>
        <w:t xml:space="preserve">(2009) 239 CLR 27 at 46 [47], quoted in </w:t>
      </w:r>
      <w:r w:rsidRPr="007E616B">
        <w:rPr>
          <w:rFonts w:ascii="Times New Roman" w:hAnsi="Times New Roman"/>
          <w:i/>
          <w:iCs/>
          <w:sz w:val="24"/>
        </w:rPr>
        <w:t xml:space="preserve">Cross </w:t>
      </w:r>
      <w:r w:rsidRPr="007E616B">
        <w:rPr>
          <w:rFonts w:ascii="Times New Roman" w:hAnsi="Times New Roman"/>
          <w:sz w:val="24"/>
        </w:rPr>
        <w:t>(2012) 248 CLR 378 at 388 [23].</w:t>
      </w:r>
    </w:p>
  </w:footnote>
  <w:footnote w:id="24">
    <w:p w14:paraId="081B8FE9"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r>
      <w:r w:rsidRPr="007E616B">
        <w:rPr>
          <w:rFonts w:ascii="Times New Roman" w:hAnsi="Times New Roman"/>
          <w:i/>
          <w:iCs/>
          <w:sz w:val="24"/>
        </w:rPr>
        <w:t xml:space="preserve">Alcan </w:t>
      </w:r>
      <w:r w:rsidRPr="007E616B">
        <w:rPr>
          <w:rFonts w:ascii="Times New Roman" w:hAnsi="Times New Roman"/>
          <w:sz w:val="24"/>
        </w:rPr>
        <w:t xml:space="preserve">(2009) 239 CLR 27 at 47 [47], quoted in </w:t>
      </w:r>
      <w:r w:rsidRPr="007E616B">
        <w:rPr>
          <w:rFonts w:ascii="Times New Roman" w:hAnsi="Times New Roman"/>
          <w:i/>
          <w:iCs/>
          <w:sz w:val="24"/>
        </w:rPr>
        <w:t xml:space="preserve">Cross </w:t>
      </w:r>
      <w:r w:rsidRPr="007E616B">
        <w:rPr>
          <w:rFonts w:ascii="Times New Roman" w:hAnsi="Times New Roman"/>
          <w:sz w:val="24"/>
        </w:rPr>
        <w:t>(2012) 248 CLR 378 at 388 [23].</w:t>
      </w:r>
    </w:p>
  </w:footnote>
  <w:footnote w:id="25">
    <w:p w14:paraId="246C9A1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r>
      <w:r w:rsidRPr="007E616B">
        <w:rPr>
          <w:rFonts w:ascii="Times New Roman" w:hAnsi="Times New Roman"/>
          <w:i/>
          <w:iCs/>
          <w:sz w:val="24"/>
        </w:rPr>
        <w:t xml:space="preserve">Cross </w:t>
      </w:r>
      <w:r w:rsidRPr="007E616B">
        <w:rPr>
          <w:rFonts w:ascii="Times New Roman" w:hAnsi="Times New Roman"/>
          <w:sz w:val="24"/>
        </w:rPr>
        <w:t xml:space="preserve">(2012) 248 CLR 378 at 389 [24]. See also </w:t>
      </w:r>
      <w:r w:rsidRPr="007E616B">
        <w:rPr>
          <w:rFonts w:ascii="Times New Roman" w:hAnsi="Times New Roman"/>
          <w:i/>
          <w:iCs/>
          <w:sz w:val="24"/>
        </w:rPr>
        <w:t xml:space="preserve">Project Blue Sky Inc v Australian Broadcasting Authority </w:t>
      </w:r>
      <w:r w:rsidRPr="007E616B">
        <w:rPr>
          <w:rFonts w:ascii="Times New Roman" w:hAnsi="Times New Roman"/>
          <w:sz w:val="24"/>
        </w:rPr>
        <w:t>(1998) 194 CLR 355 at 381 [69].</w:t>
      </w:r>
    </w:p>
  </w:footnote>
  <w:footnote w:id="26">
    <w:p w14:paraId="75611469"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(1998) 194 CLR 355 at 381 [69], quoted in </w:t>
      </w:r>
      <w:r w:rsidRPr="007E616B">
        <w:rPr>
          <w:rFonts w:ascii="Times New Roman" w:hAnsi="Times New Roman"/>
          <w:i/>
          <w:iCs/>
          <w:sz w:val="24"/>
        </w:rPr>
        <w:t>Cross</w:t>
      </w:r>
      <w:r w:rsidRPr="007E616B">
        <w:rPr>
          <w:rFonts w:ascii="Times New Roman" w:hAnsi="Times New Roman"/>
          <w:sz w:val="24"/>
        </w:rPr>
        <w:t xml:space="preserve"> (2012) 248 CLR 378 at 389 [24]. See also </w:t>
      </w:r>
      <w:r w:rsidRPr="007E616B">
        <w:rPr>
          <w:rFonts w:ascii="Times New Roman" w:hAnsi="Times New Roman"/>
          <w:i/>
          <w:iCs/>
          <w:sz w:val="24"/>
        </w:rPr>
        <w:t xml:space="preserve">Cooper Brookes (Wollongong) Pty Ltd v Federal Commissioner of Taxation </w:t>
      </w:r>
      <w:r w:rsidRPr="007E616B">
        <w:rPr>
          <w:rFonts w:ascii="Times New Roman" w:hAnsi="Times New Roman"/>
          <w:sz w:val="24"/>
        </w:rPr>
        <w:t>(1981) 147 CLR 297 at 320.</w:t>
      </w:r>
    </w:p>
  </w:footnote>
  <w:footnote w:id="27">
    <w:p w14:paraId="28590418"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r>
      <w:r w:rsidRPr="007E616B">
        <w:rPr>
          <w:rFonts w:ascii="Times New Roman" w:hAnsi="Times New Roman"/>
          <w:i/>
          <w:iCs/>
          <w:sz w:val="24"/>
        </w:rPr>
        <w:t>Cross</w:t>
      </w:r>
      <w:r w:rsidRPr="007E616B">
        <w:rPr>
          <w:rFonts w:ascii="Times New Roman" w:hAnsi="Times New Roman"/>
          <w:sz w:val="24"/>
        </w:rPr>
        <w:t xml:space="preserve"> (2012) 248 CLR 378 at 390 [26].</w:t>
      </w:r>
    </w:p>
  </w:footnote>
  <w:footnote w:id="28">
    <w:p w14:paraId="79FEE19C"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w:t>
      </w:r>
      <w:r w:rsidRPr="007E616B">
        <w:rPr>
          <w:rFonts w:ascii="Times New Roman" w:hAnsi="Times New Roman"/>
          <w:i/>
          <w:iCs/>
          <w:sz w:val="24"/>
        </w:rPr>
        <w:t>Cross</w:t>
      </w:r>
      <w:r w:rsidRPr="007E616B">
        <w:rPr>
          <w:rFonts w:ascii="Times New Roman" w:hAnsi="Times New Roman"/>
          <w:sz w:val="24"/>
        </w:rPr>
        <w:t xml:space="preserve"> (2012) 248 CLR 378 at 393-394 [37], 414 [98]. </w:t>
      </w:r>
    </w:p>
  </w:footnote>
  <w:footnote w:id="29">
    <w:p w14:paraId="42221628"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DBP Act, s 2(1); </w:t>
      </w:r>
      <w:r w:rsidRPr="007E616B">
        <w:rPr>
          <w:rFonts w:ascii="Times New Roman" w:hAnsi="Times New Roman"/>
          <w:i/>
          <w:sz w:val="24"/>
        </w:rPr>
        <w:t>New South Wales Government Gazette</w:t>
      </w:r>
      <w:r w:rsidRPr="007E616B">
        <w:rPr>
          <w:rFonts w:ascii="Times New Roman" w:hAnsi="Times New Roman"/>
          <w:sz w:val="24"/>
        </w:rPr>
        <w:t>, No 122, 12 June 2020 at 2628.</w:t>
      </w:r>
    </w:p>
  </w:footnote>
  <w:footnote w:id="30">
    <w:p w14:paraId="30B8D95E"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Building work is defined in s 36(1) to include "residential building work within the meaning of the </w:t>
      </w:r>
      <w:r w:rsidRPr="007E616B">
        <w:rPr>
          <w:rFonts w:ascii="Times New Roman" w:hAnsi="Times New Roman"/>
          <w:i/>
          <w:iCs/>
          <w:sz w:val="24"/>
        </w:rPr>
        <w:t xml:space="preserve">Home Building Act 1989 </w:t>
      </w:r>
      <w:r w:rsidRPr="007E616B">
        <w:rPr>
          <w:rFonts w:ascii="Times New Roman" w:hAnsi="Times New Roman"/>
          <w:sz w:val="24"/>
        </w:rPr>
        <w:t>[(NSW)]".</w:t>
      </w:r>
    </w:p>
  </w:footnote>
  <w:footnote w:id="31">
    <w:p w14:paraId="3E77C703"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In that circumstance, the "construction work" that the head contractor has carried out is that described by s 36(1)(d) of the DBP Act, being "supervising, coordinating, project managing or otherwise having substantive control over the carrying out of any work referred to" in s 36(1)(a)-(c).</w:t>
      </w:r>
    </w:p>
  </w:footnote>
  <w:footnote w:id="32">
    <w:p w14:paraId="141A8C18"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40(1) (emphasis added).</w:t>
      </w:r>
    </w:p>
  </w:footnote>
  <w:footnote w:id="33">
    <w:p w14:paraId="597D2B91"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40(2) (emphasis added).</w:t>
      </w:r>
    </w:p>
  </w:footnote>
  <w:footnote w:id="34">
    <w:p w14:paraId="31FD3204"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Section 38 deems the cost of rectifying defects (including damage caused by defects) that are the subject of a breach of duty of care to be economic loss suffered by the owners corporation or association.</w:t>
      </w:r>
    </w:p>
  </w:footnote>
  <w:footnote w:id="35">
    <w:p w14:paraId="5974A336"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New South Wales, Legislative Assembly, </w:t>
      </w:r>
      <w:r w:rsidRPr="007E616B">
        <w:rPr>
          <w:rFonts w:ascii="Times New Roman" w:hAnsi="Times New Roman"/>
          <w:i/>
          <w:iCs/>
          <w:sz w:val="24"/>
        </w:rPr>
        <w:t xml:space="preserve">Parliamentary Debates </w:t>
      </w:r>
      <w:r w:rsidRPr="007E616B">
        <w:rPr>
          <w:rFonts w:ascii="Times New Roman" w:hAnsi="Times New Roman"/>
          <w:sz w:val="24"/>
        </w:rPr>
        <w:t>(Hansard), 23</w:t>
      </w:r>
      <w:r>
        <w:rPr>
          <w:rFonts w:ascii="Times New Roman" w:hAnsi="Times New Roman"/>
          <w:sz w:val="24"/>
        </w:rPr>
        <w:t> </w:t>
      </w:r>
      <w:r w:rsidRPr="007E616B">
        <w:rPr>
          <w:rFonts w:ascii="Times New Roman" w:hAnsi="Times New Roman"/>
          <w:sz w:val="24"/>
        </w:rPr>
        <w:t xml:space="preserve">October 2019 at 1663 (being the Second Reading Speech for the </w:t>
      </w:r>
      <w:r w:rsidRPr="007E616B">
        <w:rPr>
          <w:rFonts w:ascii="Times New Roman" w:hAnsi="Times New Roman"/>
          <w:i/>
          <w:iCs/>
          <w:sz w:val="24"/>
        </w:rPr>
        <w:t>Design and Building Practitioners Bill 2019</w:t>
      </w:r>
      <w:r w:rsidRPr="007E616B">
        <w:rPr>
          <w:rFonts w:ascii="Times New Roman" w:hAnsi="Times New Roman"/>
          <w:sz w:val="24"/>
        </w:rPr>
        <w:t xml:space="preserve"> (NSW)); New South Wales, Legislative Council, </w:t>
      </w:r>
      <w:r w:rsidRPr="007E616B">
        <w:rPr>
          <w:rFonts w:ascii="Times New Roman" w:hAnsi="Times New Roman"/>
          <w:i/>
          <w:iCs/>
          <w:sz w:val="24"/>
        </w:rPr>
        <w:t xml:space="preserve">Parliamentary Debates </w:t>
      </w:r>
      <w:r w:rsidRPr="007E616B">
        <w:rPr>
          <w:rFonts w:ascii="Times New Roman" w:hAnsi="Times New Roman"/>
          <w:sz w:val="24"/>
        </w:rPr>
        <w:t xml:space="preserve">(Hansard), 19 November 2019 at 1781. See also </w:t>
      </w:r>
      <w:r w:rsidRPr="007E616B">
        <w:rPr>
          <w:rFonts w:ascii="Times New Roman" w:hAnsi="Times New Roman"/>
          <w:i/>
          <w:iCs/>
          <w:sz w:val="24"/>
        </w:rPr>
        <w:t>Roberts v Goodwin Street Developments Pty Ltd</w:t>
      </w:r>
      <w:r w:rsidRPr="007E616B">
        <w:rPr>
          <w:rFonts w:ascii="Times New Roman" w:hAnsi="Times New Roman"/>
          <w:sz w:val="24"/>
        </w:rPr>
        <w:t xml:space="preserve"> (2023) 110 NSWLR 557 at 603 [196].</w:t>
      </w:r>
    </w:p>
  </w:footnote>
  <w:footnote w:id="36">
    <w:p w14:paraId="6AA62DB3"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eg </w:t>
      </w:r>
      <w:r w:rsidRPr="007E616B">
        <w:rPr>
          <w:rFonts w:ascii="Times New Roman" w:hAnsi="Times New Roman"/>
          <w:i/>
          <w:iCs/>
          <w:sz w:val="24"/>
        </w:rPr>
        <w:t>Roberts</w:t>
      </w:r>
      <w:r w:rsidRPr="007E616B">
        <w:rPr>
          <w:rFonts w:ascii="Times New Roman" w:hAnsi="Times New Roman"/>
          <w:sz w:val="24"/>
        </w:rPr>
        <w:t xml:space="preserve"> (2023) 110 NSWLR 557 at 575 [78], 603-605 [195]-[210]. </w:t>
      </w:r>
    </w:p>
  </w:footnote>
  <w:footnote w:id="37">
    <w:p w14:paraId="04341920"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(2014) 254 CLR 185.</w:t>
      </w:r>
    </w:p>
  </w:footnote>
  <w:footnote w:id="38">
    <w:p w14:paraId="5DB4A615"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New South Wales, Legislative Assembly, </w:t>
      </w:r>
      <w:r w:rsidRPr="007E616B">
        <w:rPr>
          <w:rFonts w:ascii="Times New Roman" w:hAnsi="Times New Roman"/>
          <w:i/>
          <w:iCs/>
          <w:sz w:val="24"/>
        </w:rPr>
        <w:t xml:space="preserve">Parliamentary Debates </w:t>
      </w:r>
      <w:r w:rsidRPr="007E616B">
        <w:rPr>
          <w:rFonts w:ascii="Times New Roman" w:hAnsi="Times New Roman"/>
          <w:sz w:val="24"/>
        </w:rPr>
        <w:t>(Hansard), 23</w:t>
      </w:r>
      <w:r>
        <w:rPr>
          <w:rFonts w:ascii="Times New Roman" w:hAnsi="Times New Roman"/>
          <w:sz w:val="24"/>
        </w:rPr>
        <w:t> </w:t>
      </w:r>
      <w:r w:rsidRPr="007E616B">
        <w:rPr>
          <w:rFonts w:ascii="Times New Roman" w:hAnsi="Times New Roman"/>
          <w:sz w:val="24"/>
        </w:rPr>
        <w:t xml:space="preserve">October 2019 at 1663 (emphasis added). See also </w:t>
      </w:r>
      <w:r w:rsidRPr="007E616B">
        <w:rPr>
          <w:rFonts w:ascii="Times New Roman" w:hAnsi="Times New Roman"/>
          <w:i/>
          <w:iCs/>
          <w:sz w:val="24"/>
        </w:rPr>
        <w:t>Roberts</w:t>
      </w:r>
      <w:r w:rsidRPr="007E616B">
        <w:rPr>
          <w:rFonts w:ascii="Times New Roman" w:hAnsi="Times New Roman"/>
          <w:sz w:val="24"/>
        </w:rPr>
        <w:t xml:space="preserve"> (2023) 110 NSWLR 557 at 603 [196].</w:t>
      </w:r>
    </w:p>
  </w:footnote>
  <w:footnote w:id="39">
    <w:p w14:paraId="76545C13"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cf </w:t>
      </w:r>
      <w:r w:rsidRPr="007E616B">
        <w:rPr>
          <w:rFonts w:ascii="Times New Roman" w:hAnsi="Times New Roman"/>
          <w:i/>
          <w:iCs/>
          <w:sz w:val="24"/>
        </w:rPr>
        <w:t xml:space="preserve">Bird v DP (a pseudonym) </w:t>
      </w:r>
      <w:r w:rsidRPr="007E616B">
        <w:rPr>
          <w:rFonts w:ascii="Times New Roman" w:hAnsi="Times New Roman"/>
          <w:sz w:val="24"/>
        </w:rPr>
        <w:t>[2024] HCA 41 at [36]-[37], [44], [83], [220].</w:t>
      </w:r>
    </w:p>
  </w:footnote>
  <w:footnote w:id="40">
    <w:p w14:paraId="1D5D4D0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(2003) 212 CLR 511 at 529 [22].</w:t>
      </w:r>
    </w:p>
  </w:footnote>
  <w:footnote w:id="41">
    <w:p w14:paraId="1F61A0D9"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w:t>
      </w:r>
      <w:r w:rsidRPr="007E616B">
        <w:rPr>
          <w:rFonts w:ascii="Times New Roman" w:hAnsi="Times New Roman"/>
          <w:i/>
          <w:iCs/>
          <w:sz w:val="24"/>
        </w:rPr>
        <w:t xml:space="preserve">Bird </w:t>
      </w:r>
      <w:r w:rsidRPr="007E616B">
        <w:rPr>
          <w:rFonts w:ascii="Times New Roman" w:hAnsi="Times New Roman"/>
          <w:sz w:val="24"/>
        </w:rPr>
        <w:t>[2024] HCA 41 at [36]-[37], [44], [83], [220].</w:t>
      </w:r>
    </w:p>
  </w:footnote>
  <w:footnote w:id="42">
    <w:p w14:paraId="7F64765A" w14:textId="031BFB78"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New South Wales, Legislative Assembly, </w:t>
      </w:r>
      <w:r w:rsidRPr="007E616B">
        <w:rPr>
          <w:rFonts w:ascii="Times New Roman" w:hAnsi="Times New Roman"/>
          <w:i/>
          <w:iCs/>
          <w:sz w:val="24"/>
        </w:rPr>
        <w:t xml:space="preserve">Parliamentary Debates </w:t>
      </w:r>
      <w:r w:rsidRPr="007E616B">
        <w:rPr>
          <w:rFonts w:ascii="Times New Roman" w:hAnsi="Times New Roman"/>
          <w:sz w:val="24"/>
        </w:rPr>
        <w:t>(Hansard), 23</w:t>
      </w:r>
      <w:r w:rsidR="005F4E03">
        <w:rPr>
          <w:rFonts w:ascii="Times New Roman" w:hAnsi="Times New Roman"/>
          <w:sz w:val="24"/>
        </w:rPr>
        <w:t> </w:t>
      </w:r>
      <w:r w:rsidRPr="007E616B">
        <w:rPr>
          <w:rFonts w:ascii="Times New Roman" w:hAnsi="Times New Roman"/>
          <w:sz w:val="24"/>
        </w:rPr>
        <w:t xml:space="preserve">October 2019 at 1663 (emphasis added). </w:t>
      </w:r>
    </w:p>
  </w:footnote>
  <w:footnote w:id="43">
    <w:p w14:paraId="4C1D4C83"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In this context an agent must be distinguished from an independent contractor.</w:t>
      </w:r>
    </w:p>
  </w:footnote>
  <w:footnote w:id="44">
    <w:p w14:paraId="1B0D1422"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32(2).</w:t>
      </w:r>
    </w:p>
  </w:footnote>
  <w:footnote w:id="45">
    <w:p w14:paraId="5FCA2E52"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33(1).</w:t>
      </w:r>
    </w:p>
  </w:footnote>
  <w:footnote w:id="46">
    <w:p w14:paraId="6A5FF50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A penalty unit is defined in s 17 of the </w:t>
      </w:r>
      <w:r w:rsidRPr="007E616B">
        <w:rPr>
          <w:rFonts w:ascii="Times New Roman" w:hAnsi="Times New Roman"/>
          <w:i/>
          <w:iCs/>
          <w:sz w:val="24"/>
        </w:rPr>
        <w:t xml:space="preserve">Crimes (Sentencing Procedure) Act 1999 </w:t>
      </w:r>
      <w:r w:rsidRPr="007E616B">
        <w:rPr>
          <w:rFonts w:ascii="Times New Roman" w:hAnsi="Times New Roman"/>
          <w:sz w:val="24"/>
        </w:rPr>
        <w:t>(NSW).</w:t>
      </w:r>
    </w:p>
  </w:footnote>
  <w:footnote w:id="47">
    <w:p w14:paraId="7E48D7D3"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See generally</w:t>
      </w:r>
      <w:r w:rsidRPr="007E616B">
        <w:rPr>
          <w:rFonts w:ascii="Times New Roman" w:hAnsi="Times New Roman"/>
          <w:i/>
          <w:iCs/>
          <w:sz w:val="24"/>
        </w:rPr>
        <w:t xml:space="preserve"> Registrar of Titles (WA) v Franzon </w:t>
      </w:r>
      <w:r w:rsidRPr="007E616B">
        <w:rPr>
          <w:rFonts w:ascii="Times New Roman" w:hAnsi="Times New Roman"/>
          <w:sz w:val="24"/>
        </w:rPr>
        <w:t xml:space="preserve">(1975) 132 CLR 611 at 618; </w:t>
      </w:r>
      <w:r w:rsidRPr="007E616B">
        <w:rPr>
          <w:rFonts w:ascii="Times New Roman" w:hAnsi="Times New Roman"/>
          <w:i/>
          <w:iCs/>
          <w:sz w:val="24"/>
        </w:rPr>
        <w:t xml:space="preserve">McGraw-Hinds (Aust) Pty Ltd v Smith </w:t>
      </w:r>
      <w:r w:rsidRPr="007E616B">
        <w:rPr>
          <w:rFonts w:ascii="Times New Roman" w:hAnsi="Times New Roman"/>
          <w:sz w:val="24"/>
        </w:rPr>
        <w:t xml:space="preserve">(1979) 144 CLR 633 at 643; </w:t>
      </w:r>
      <w:r w:rsidRPr="007E616B">
        <w:rPr>
          <w:rFonts w:ascii="Times New Roman" w:hAnsi="Times New Roman"/>
          <w:i/>
          <w:iCs/>
          <w:sz w:val="24"/>
        </w:rPr>
        <w:t xml:space="preserve">Clyne v Deputy Commissioner of Taxation </w:t>
      </w:r>
      <w:r w:rsidRPr="007E616B">
        <w:rPr>
          <w:rFonts w:ascii="Times New Roman" w:hAnsi="Times New Roman"/>
          <w:sz w:val="24"/>
        </w:rPr>
        <w:t xml:space="preserve">(1981) 150 CLR 1 at 10, 15; </w:t>
      </w:r>
      <w:r w:rsidRPr="007E616B">
        <w:rPr>
          <w:rFonts w:ascii="Times New Roman" w:hAnsi="Times New Roman"/>
          <w:i/>
          <w:iCs/>
          <w:sz w:val="24"/>
        </w:rPr>
        <w:t xml:space="preserve">Murphy v Farmer </w:t>
      </w:r>
      <w:r w:rsidRPr="007E616B">
        <w:rPr>
          <w:rFonts w:ascii="Times New Roman" w:hAnsi="Times New Roman"/>
          <w:sz w:val="24"/>
        </w:rPr>
        <w:t xml:space="preserve">(1988) 165 CLR 19 at 26-27; </w:t>
      </w:r>
      <w:r w:rsidRPr="007E616B">
        <w:rPr>
          <w:rFonts w:ascii="Times New Roman" w:hAnsi="Times New Roman"/>
          <w:i/>
          <w:iCs/>
          <w:sz w:val="24"/>
        </w:rPr>
        <w:t xml:space="preserve">Regional Express Holdings Ltd v Australian Federation of Air Pilots </w:t>
      </w:r>
      <w:r w:rsidRPr="007E616B">
        <w:rPr>
          <w:rFonts w:ascii="Times New Roman" w:hAnsi="Times New Roman"/>
          <w:sz w:val="24"/>
        </w:rPr>
        <w:t>(2017) 262 CLR 456 at 466-467 [21].</w:t>
      </w:r>
    </w:p>
  </w:footnote>
  <w:footnote w:id="48">
    <w:p w14:paraId="4B8CAD44"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ss 3(1), 34 and 35.</w:t>
      </w:r>
    </w:p>
  </w:footnote>
  <w:footnote w:id="49">
    <w:p w14:paraId="6EDFEE08"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35.</w:t>
      </w:r>
    </w:p>
  </w:footnote>
  <w:footnote w:id="50">
    <w:p w14:paraId="1FBB8B11"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cf </w:t>
      </w:r>
      <w:r w:rsidRPr="007E616B">
        <w:rPr>
          <w:rFonts w:ascii="Times New Roman" w:hAnsi="Times New Roman"/>
          <w:i/>
          <w:iCs/>
          <w:sz w:val="24"/>
        </w:rPr>
        <w:t xml:space="preserve">Bird </w:t>
      </w:r>
      <w:r w:rsidRPr="007E616B">
        <w:rPr>
          <w:rFonts w:ascii="Times New Roman" w:hAnsi="Times New Roman"/>
          <w:sz w:val="24"/>
        </w:rPr>
        <w:t>[2024] HCA 41 at [36]-[37].</w:t>
      </w:r>
    </w:p>
  </w:footnote>
  <w:footnote w:id="51">
    <w:p w14:paraId="78D2BCDA"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Commonwealth of Australia, </w:t>
      </w:r>
      <w:r w:rsidRPr="007E616B">
        <w:rPr>
          <w:rFonts w:ascii="Times New Roman" w:hAnsi="Times New Roman"/>
          <w:i/>
          <w:iCs/>
          <w:sz w:val="24"/>
        </w:rPr>
        <w:t>Review of the Law of Negligence: Final Report</w:t>
      </w:r>
      <w:r w:rsidRPr="007E616B">
        <w:rPr>
          <w:rFonts w:ascii="Times New Roman" w:hAnsi="Times New Roman"/>
          <w:sz w:val="24"/>
        </w:rPr>
        <w:t xml:space="preserve"> (2002) ("Ipp Report") at 167-168 [11.9]-[11.16].</w:t>
      </w:r>
    </w:p>
  </w:footnote>
  <w:footnote w:id="52">
    <w:p w14:paraId="47A3E172"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Ipp Report at 167 [11.12].</w:t>
      </w:r>
    </w:p>
  </w:footnote>
  <w:footnote w:id="53">
    <w:p w14:paraId="750C9BC4"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Ipp Report at 167 [11.13].</w:t>
      </w:r>
    </w:p>
  </w:footnote>
  <w:footnote w:id="54">
    <w:p w14:paraId="7FC0A7BC"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Ipp Report at 168 [11.14].</w:t>
      </w:r>
    </w:p>
  </w:footnote>
  <w:footnote w:id="55">
    <w:p w14:paraId="1CEFC91E"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Ipp Report at 168 [11.15].</w:t>
      </w:r>
    </w:p>
  </w:footnote>
  <w:footnote w:id="56">
    <w:p w14:paraId="36033414"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Rolph et al, </w:t>
      </w:r>
      <w:r w:rsidRPr="007E616B">
        <w:rPr>
          <w:rFonts w:ascii="Times New Roman" w:hAnsi="Times New Roman"/>
          <w:i/>
          <w:iCs/>
          <w:sz w:val="24"/>
        </w:rPr>
        <w:t>Balkin &amp; Davis</w:t>
      </w:r>
      <w:r w:rsidRPr="007E616B">
        <w:rPr>
          <w:rFonts w:ascii="Times New Roman" w:hAnsi="Times New Roman"/>
          <w:sz w:val="24"/>
        </w:rPr>
        <w:t xml:space="preserve"> </w:t>
      </w:r>
      <w:r w:rsidRPr="007E616B">
        <w:rPr>
          <w:rFonts w:ascii="Times New Roman" w:hAnsi="Times New Roman"/>
          <w:i/>
          <w:iCs/>
          <w:sz w:val="24"/>
        </w:rPr>
        <w:t>Law of Torts</w:t>
      </w:r>
      <w:r w:rsidRPr="007E616B">
        <w:rPr>
          <w:rFonts w:ascii="Times New Roman" w:hAnsi="Times New Roman"/>
          <w:sz w:val="24"/>
        </w:rPr>
        <w:t xml:space="preserve">, 6th ed (2021) at 998, 1008. See also </w:t>
      </w:r>
      <w:r w:rsidRPr="007E616B">
        <w:rPr>
          <w:rFonts w:ascii="Times New Roman" w:hAnsi="Times New Roman"/>
          <w:i/>
          <w:iCs/>
          <w:sz w:val="24"/>
        </w:rPr>
        <w:t>Hunt &amp; Hunt Lawyers</w:t>
      </w:r>
      <w:r w:rsidRPr="007E616B">
        <w:rPr>
          <w:rFonts w:ascii="Times New Roman" w:hAnsi="Times New Roman"/>
          <w:sz w:val="24"/>
        </w:rPr>
        <w:t xml:space="preserve"> </w:t>
      </w:r>
      <w:r w:rsidRPr="007E616B">
        <w:rPr>
          <w:rFonts w:ascii="Times New Roman" w:hAnsi="Times New Roman"/>
          <w:i/>
          <w:iCs/>
          <w:sz w:val="24"/>
        </w:rPr>
        <w:t>v Mitchell Morgan Nominees Pty Ltd</w:t>
      </w:r>
      <w:r w:rsidRPr="007E616B">
        <w:rPr>
          <w:rFonts w:ascii="Times New Roman" w:hAnsi="Times New Roman"/>
          <w:sz w:val="24"/>
        </w:rPr>
        <w:t xml:space="preserve"> (2013) 247 CLR 613 at 624 [10].</w:t>
      </w:r>
    </w:p>
  </w:footnote>
  <w:footnote w:id="57">
    <w:p w14:paraId="33F1B53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The heading to s 34A is "Certain concurrent wrongdoers not to have benefit of apportionment".</w:t>
      </w:r>
    </w:p>
  </w:footnote>
  <w:footnote w:id="58">
    <w:p w14:paraId="5AC2B40F" w14:textId="77777777" w:rsidR="00F31A38" w:rsidRPr="007E616B" w:rsidRDefault="00F31A38" w:rsidP="007E616B">
      <w:pPr>
        <w:pStyle w:val="FootnoteText"/>
        <w:spacing w:line="280" w:lineRule="exact"/>
        <w:ind w:right="0"/>
        <w:jc w:val="both"/>
        <w:rPr>
          <w:rFonts w:ascii="Times New Roman" w:hAnsi="Times New Roman"/>
          <w:i/>
          <w:iCs/>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Specifically, the matters which are excluded from the operation of the CL Act in s 3B of that Act</w:t>
      </w:r>
      <w:r w:rsidRPr="007E616B">
        <w:rPr>
          <w:rFonts w:ascii="Times New Roman" w:hAnsi="Times New Roman"/>
          <w:i/>
          <w:iCs/>
          <w:sz w:val="24"/>
        </w:rPr>
        <w:t>.</w:t>
      </w:r>
    </w:p>
  </w:footnote>
  <w:footnote w:id="59">
    <w:p w14:paraId="7A82878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CL Act, s 34A(1)(a).</w:t>
      </w:r>
    </w:p>
  </w:footnote>
  <w:footnote w:id="60">
    <w:p w14:paraId="7C971FD5"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CL Act, s 34A(1)(b).</w:t>
      </w:r>
    </w:p>
  </w:footnote>
  <w:footnote w:id="61">
    <w:p w14:paraId="4CAD3912" w14:textId="77777777" w:rsidR="00F31A38" w:rsidRPr="007E616B" w:rsidRDefault="00F31A38" w:rsidP="007E616B">
      <w:pPr>
        <w:pStyle w:val="FootnoteText"/>
        <w:spacing w:line="280" w:lineRule="exact"/>
        <w:ind w:right="0"/>
        <w:jc w:val="both"/>
        <w:rPr>
          <w:rFonts w:ascii="Times New Roman" w:hAnsi="Times New Roman"/>
          <w:b/>
          <w:bCs/>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As Basten A-JA correctly recognised below: </w:t>
      </w:r>
      <w:r w:rsidRPr="007E616B">
        <w:rPr>
          <w:rFonts w:ascii="Times New Roman" w:hAnsi="Times New Roman"/>
          <w:i/>
          <w:iCs/>
          <w:sz w:val="24"/>
        </w:rPr>
        <w:t xml:space="preserve">The Owners—Strata Plan No 84674 v Pafburn Pty Ltd </w:t>
      </w:r>
      <w:r w:rsidRPr="007E616B">
        <w:rPr>
          <w:rFonts w:ascii="Times New Roman" w:hAnsi="Times New Roman"/>
          <w:sz w:val="24"/>
        </w:rPr>
        <w:t>(2023) 113 NSWLR 105 at 119-120 [60].</w:t>
      </w:r>
    </w:p>
  </w:footnote>
  <w:footnote w:id="62">
    <w:p w14:paraId="2C7349C6"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r>
      <w:r w:rsidRPr="007E616B">
        <w:rPr>
          <w:rFonts w:ascii="Times New Roman" w:hAnsi="Times New Roman"/>
          <w:i/>
          <w:iCs/>
          <w:sz w:val="24"/>
        </w:rPr>
        <w:t>Hunt &amp; Hunt Lawyers</w:t>
      </w:r>
      <w:r w:rsidRPr="007E616B">
        <w:rPr>
          <w:rFonts w:ascii="Times New Roman" w:hAnsi="Times New Roman"/>
          <w:sz w:val="24"/>
        </w:rPr>
        <w:t xml:space="preserve"> (2013) 247 CLR 613 at 625 [14].</w:t>
      </w:r>
    </w:p>
  </w:footnote>
  <w:footnote w:id="63">
    <w:p w14:paraId="5DE1E96D"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w:t>
      </w:r>
      <w:r w:rsidRPr="007E616B">
        <w:rPr>
          <w:rFonts w:ascii="Times New Roman" w:hAnsi="Times New Roman"/>
          <w:i/>
          <w:iCs/>
          <w:sz w:val="24"/>
        </w:rPr>
        <w:t xml:space="preserve">Latteria Holdings Pty Ltd v Corcoran Parker Pty Ltd </w:t>
      </w:r>
      <w:r w:rsidRPr="007E616B">
        <w:rPr>
          <w:rFonts w:ascii="Times New Roman" w:hAnsi="Times New Roman"/>
          <w:sz w:val="24"/>
        </w:rPr>
        <w:t xml:space="preserve">(2014) 224 FCR 519 at 526 [31]. See generally </w:t>
      </w:r>
      <w:r w:rsidRPr="007E616B">
        <w:rPr>
          <w:rFonts w:ascii="Times New Roman" w:hAnsi="Times New Roman"/>
          <w:i/>
          <w:iCs/>
          <w:sz w:val="24"/>
        </w:rPr>
        <w:t xml:space="preserve">Victoria v Sutton </w:t>
      </w:r>
      <w:r w:rsidRPr="007E616B">
        <w:rPr>
          <w:rFonts w:ascii="Times New Roman" w:hAnsi="Times New Roman"/>
          <w:sz w:val="24"/>
        </w:rPr>
        <w:t xml:space="preserve">(1998) 195 CLR 291 at 316-317 [77]; </w:t>
      </w:r>
      <w:r w:rsidRPr="007E616B">
        <w:rPr>
          <w:rFonts w:ascii="Times New Roman" w:hAnsi="Times New Roman"/>
          <w:i/>
          <w:iCs/>
          <w:sz w:val="24"/>
        </w:rPr>
        <w:t xml:space="preserve">Ross v Lane Cove Council </w:t>
      </w:r>
      <w:r w:rsidRPr="007E616B">
        <w:rPr>
          <w:rFonts w:ascii="Times New Roman" w:hAnsi="Times New Roman"/>
          <w:sz w:val="24"/>
        </w:rPr>
        <w:t>(2014) 86 NSWLR 34 at 46 [51].</w:t>
      </w:r>
    </w:p>
  </w:footnote>
  <w:footnote w:id="64">
    <w:p w14:paraId="3EC4D2CA"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 xml:space="preserve">See </w:t>
      </w:r>
      <w:r w:rsidRPr="007E616B">
        <w:rPr>
          <w:rFonts w:ascii="Times New Roman" w:hAnsi="Times New Roman"/>
          <w:i/>
          <w:iCs/>
          <w:sz w:val="24"/>
        </w:rPr>
        <w:t xml:space="preserve">Roberts </w:t>
      </w:r>
      <w:r w:rsidRPr="007E616B">
        <w:rPr>
          <w:rFonts w:ascii="Times New Roman" w:hAnsi="Times New Roman"/>
          <w:sz w:val="24"/>
        </w:rPr>
        <w:t>(2023) 110 NSWLR 557 at 603 [195]. See also [</w:t>
      </w:r>
      <w:r>
        <w:rPr>
          <w:rFonts w:ascii="Times New Roman" w:hAnsi="Times New Roman"/>
          <w:sz w:val="24"/>
        </w:rPr>
        <w:t>80</w:t>
      </w:r>
      <w:r w:rsidRPr="007E616B">
        <w:rPr>
          <w:rFonts w:ascii="Times New Roman" w:hAnsi="Times New Roman"/>
          <w:sz w:val="24"/>
        </w:rPr>
        <w:t>] above.</w:t>
      </w:r>
    </w:p>
  </w:footnote>
  <w:footnote w:id="65">
    <w:p w14:paraId="1FD76135" w14:textId="77777777" w:rsidR="00F31A38" w:rsidRPr="007E616B" w:rsidRDefault="00F31A38" w:rsidP="007E616B">
      <w:pPr>
        <w:pStyle w:val="FootnoteText"/>
        <w:spacing w:line="280" w:lineRule="exact"/>
        <w:ind w:right="0"/>
        <w:jc w:val="both"/>
        <w:rPr>
          <w:rFonts w:ascii="Times New Roman" w:hAnsi="Times New Roman"/>
          <w:sz w:val="24"/>
        </w:rPr>
      </w:pPr>
      <w:r w:rsidRPr="007E616B">
        <w:rPr>
          <w:rStyle w:val="FootnoteReference"/>
          <w:rFonts w:ascii="Times New Roman" w:hAnsi="Times New Roman"/>
          <w:sz w:val="22"/>
          <w:vertAlign w:val="baseline"/>
        </w:rPr>
        <w:footnoteRef/>
      </w:r>
      <w:r w:rsidRPr="007E616B">
        <w:rPr>
          <w:rFonts w:ascii="Times New Roman" w:hAnsi="Times New Roman"/>
          <w:sz w:val="24"/>
        </w:rPr>
        <w:t xml:space="preserve"> </w:t>
      </w:r>
      <w:r w:rsidRPr="007E616B">
        <w:rPr>
          <w:rFonts w:ascii="Times New Roman" w:hAnsi="Times New Roman"/>
          <w:sz w:val="24"/>
        </w:rPr>
        <w:tab/>
        <w:t>DBP Act, s 36(1).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7A21" w14:textId="77777777" w:rsidR="001D4A85" w:rsidRPr="009268E9" w:rsidRDefault="001D4A85" w:rsidP="00926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33F7" w14:textId="64A99206" w:rsidR="001D4A85" w:rsidRPr="009268E9" w:rsidRDefault="009268E9" w:rsidP="009268E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A7A5" w14:textId="7EBAB73C" w:rsidR="000E4151" w:rsidRPr="009268E9" w:rsidRDefault="000E4151" w:rsidP="009268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9B93" w14:textId="77777777" w:rsidR="009268E9" w:rsidRPr="001D4A85" w:rsidRDefault="009268E9" w:rsidP="001D4A85">
    <w:pPr>
      <w:pStyle w:val="Header"/>
      <w:tabs>
        <w:tab w:val="clear" w:pos="4153"/>
        <w:tab w:val="clear" w:pos="8306"/>
        <w:tab w:val="right" w:pos="1304"/>
      </w:tabs>
      <w:spacing w:line="280" w:lineRule="exact"/>
      <w:ind w:firstLine="0"/>
      <w:rPr>
        <w:rFonts w:ascii="Times New Roman" w:hAnsi="Times New Roman"/>
        <w:i/>
        <w:sz w:val="22"/>
      </w:rPr>
    </w:pPr>
    <w:r w:rsidRPr="001D4A85">
      <w:rPr>
        <w:rFonts w:ascii="Times New Roman" w:hAnsi="Times New Roman"/>
        <w:i/>
        <w:sz w:val="22"/>
      </w:rPr>
      <w:t>Gageler</w:t>
    </w:r>
    <w:r w:rsidRPr="001D4A85">
      <w:rPr>
        <w:rFonts w:ascii="Times New Roman" w:hAnsi="Times New Roman"/>
        <w:i/>
        <w:sz w:val="22"/>
      </w:rPr>
      <w:tab/>
      <w:t>CJ</w:t>
    </w:r>
  </w:p>
  <w:p w14:paraId="70D63722" w14:textId="77777777" w:rsidR="009268E9" w:rsidRPr="001D4A85" w:rsidRDefault="009268E9" w:rsidP="001D4A85">
    <w:pPr>
      <w:pStyle w:val="Header"/>
      <w:tabs>
        <w:tab w:val="clear" w:pos="4153"/>
        <w:tab w:val="clear" w:pos="8306"/>
        <w:tab w:val="right" w:pos="1304"/>
      </w:tabs>
      <w:spacing w:line="280" w:lineRule="exact"/>
      <w:ind w:firstLine="0"/>
      <w:rPr>
        <w:rFonts w:ascii="Times New Roman" w:hAnsi="Times New Roman"/>
        <w:i/>
        <w:sz w:val="22"/>
      </w:rPr>
    </w:pPr>
    <w:r w:rsidRPr="001D4A85">
      <w:rPr>
        <w:rFonts w:ascii="Times New Roman" w:hAnsi="Times New Roman"/>
        <w:i/>
        <w:sz w:val="22"/>
      </w:rPr>
      <w:t>Gleeson</w:t>
    </w:r>
    <w:r w:rsidRPr="001D4A85">
      <w:rPr>
        <w:rFonts w:ascii="Times New Roman" w:hAnsi="Times New Roman"/>
        <w:i/>
        <w:sz w:val="22"/>
      </w:rPr>
      <w:tab/>
      <w:t>J</w:t>
    </w:r>
  </w:p>
  <w:p w14:paraId="650E004C" w14:textId="77777777" w:rsidR="009268E9" w:rsidRPr="001D4A85" w:rsidRDefault="009268E9" w:rsidP="001D4A85">
    <w:pPr>
      <w:pStyle w:val="Header"/>
      <w:tabs>
        <w:tab w:val="clear" w:pos="4153"/>
        <w:tab w:val="clear" w:pos="8306"/>
        <w:tab w:val="right" w:pos="1304"/>
      </w:tabs>
      <w:spacing w:line="280" w:lineRule="exact"/>
      <w:ind w:firstLine="0"/>
      <w:rPr>
        <w:rFonts w:ascii="Times New Roman" w:hAnsi="Times New Roman"/>
        <w:i/>
        <w:sz w:val="22"/>
      </w:rPr>
    </w:pPr>
    <w:r w:rsidRPr="001D4A85">
      <w:rPr>
        <w:rFonts w:ascii="Times New Roman" w:hAnsi="Times New Roman"/>
        <w:i/>
        <w:sz w:val="22"/>
      </w:rPr>
      <w:t>Jagot</w:t>
    </w:r>
    <w:r w:rsidRPr="001D4A85">
      <w:rPr>
        <w:rFonts w:ascii="Times New Roman" w:hAnsi="Times New Roman"/>
        <w:i/>
        <w:sz w:val="22"/>
      </w:rPr>
      <w:tab/>
      <w:t>J</w:t>
    </w:r>
  </w:p>
  <w:p w14:paraId="652E41A4" w14:textId="77777777" w:rsidR="009268E9" w:rsidRDefault="009268E9" w:rsidP="001D4A8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3A992F35" w14:textId="77777777" w:rsidR="009268E9" w:rsidRDefault="009268E9" w:rsidP="001D4A85">
    <w:pPr>
      <w:pStyle w:val="Header"/>
      <w:tabs>
        <w:tab w:val="clear" w:pos="4153"/>
        <w:tab w:val="clear" w:pos="8306"/>
        <w:tab w:val="right" w:pos="1304"/>
      </w:tabs>
      <w:spacing w:line="280" w:lineRule="exact"/>
      <w:ind w:firstLine="0"/>
      <w:rPr>
        <w:rFonts w:ascii="Times New Roman" w:hAnsi="Times New Roman"/>
        <w:i/>
        <w:sz w:val="22"/>
      </w:rPr>
    </w:pPr>
  </w:p>
  <w:p w14:paraId="21B4DD0C" w14:textId="77777777" w:rsidR="009268E9" w:rsidRDefault="009268E9" w:rsidP="001D4A8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90D234" w14:textId="77777777" w:rsidR="009268E9" w:rsidRPr="001D4A85" w:rsidRDefault="009268E9" w:rsidP="001D4A8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1D1B" w14:textId="77777777" w:rsidR="009268E9" w:rsidRPr="001D4A85" w:rsidRDefault="009268E9" w:rsidP="001D4A85">
    <w:pPr>
      <w:pStyle w:val="Header"/>
      <w:tabs>
        <w:tab w:val="clear" w:pos="4153"/>
        <w:tab w:val="clear" w:pos="8306"/>
        <w:tab w:val="left" w:pos="7200"/>
        <w:tab w:val="right" w:pos="8504"/>
      </w:tabs>
      <w:spacing w:line="280" w:lineRule="exact"/>
      <w:jc w:val="right"/>
      <w:rPr>
        <w:rFonts w:ascii="Times New Roman" w:hAnsi="Times New Roman"/>
        <w:i/>
        <w:sz w:val="22"/>
      </w:rPr>
    </w:pPr>
    <w:r w:rsidRPr="001D4A85">
      <w:rPr>
        <w:rFonts w:ascii="Times New Roman" w:hAnsi="Times New Roman"/>
        <w:i/>
        <w:sz w:val="22"/>
      </w:rPr>
      <w:tab/>
      <w:t>Gageler</w:t>
    </w:r>
    <w:r w:rsidRPr="001D4A85">
      <w:rPr>
        <w:rFonts w:ascii="Times New Roman" w:hAnsi="Times New Roman"/>
        <w:i/>
        <w:sz w:val="22"/>
      </w:rPr>
      <w:tab/>
      <w:t>CJ</w:t>
    </w:r>
  </w:p>
  <w:p w14:paraId="028B7399" w14:textId="77777777" w:rsidR="009268E9" w:rsidRPr="001D4A85" w:rsidRDefault="009268E9" w:rsidP="001D4A85">
    <w:pPr>
      <w:pStyle w:val="Header"/>
      <w:tabs>
        <w:tab w:val="clear" w:pos="4153"/>
        <w:tab w:val="clear" w:pos="8306"/>
        <w:tab w:val="left" w:pos="7200"/>
        <w:tab w:val="right" w:pos="8504"/>
      </w:tabs>
      <w:spacing w:line="280" w:lineRule="exact"/>
      <w:jc w:val="right"/>
      <w:rPr>
        <w:rFonts w:ascii="Times New Roman" w:hAnsi="Times New Roman"/>
        <w:i/>
        <w:sz w:val="22"/>
      </w:rPr>
    </w:pPr>
    <w:r w:rsidRPr="001D4A85">
      <w:rPr>
        <w:rFonts w:ascii="Times New Roman" w:hAnsi="Times New Roman"/>
        <w:i/>
        <w:sz w:val="22"/>
      </w:rPr>
      <w:tab/>
      <w:t>Gleeson</w:t>
    </w:r>
    <w:r w:rsidRPr="001D4A85">
      <w:rPr>
        <w:rFonts w:ascii="Times New Roman" w:hAnsi="Times New Roman"/>
        <w:i/>
        <w:sz w:val="22"/>
      </w:rPr>
      <w:tab/>
      <w:t>J</w:t>
    </w:r>
  </w:p>
  <w:p w14:paraId="3ADE5F71" w14:textId="77777777" w:rsidR="009268E9" w:rsidRPr="001D4A85" w:rsidRDefault="009268E9" w:rsidP="001D4A85">
    <w:pPr>
      <w:pStyle w:val="Header"/>
      <w:tabs>
        <w:tab w:val="clear" w:pos="4153"/>
        <w:tab w:val="clear" w:pos="8306"/>
        <w:tab w:val="left" w:pos="7200"/>
        <w:tab w:val="right" w:pos="8504"/>
      </w:tabs>
      <w:spacing w:line="280" w:lineRule="exact"/>
      <w:jc w:val="right"/>
      <w:rPr>
        <w:rFonts w:ascii="Times New Roman" w:hAnsi="Times New Roman"/>
        <w:i/>
        <w:sz w:val="22"/>
      </w:rPr>
    </w:pPr>
    <w:r w:rsidRPr="001D4A85">
      <w:rPr>
        <w:rFonts w:ascii="Times New Roman" w:hAnsi="Times New Roman"/>
        <w:i/>
        <w:sz w:val="22"/>
      </w:rPr>
      <w:tab/>
      <w:t>Jagot</w:t>
    </w:r>
    <w:r w:rsidRPr="001D4A85">
      <w:rPr>
        <w:rFonts w:ascii="Times New Roman" w:hAnsi="Times New Roman"/>
        <w:i/>
        <w:sz w:val="22"/>
      </w:rPr>
      <w:tab/>
      <w:t>J</w:t>
    </w:r>
  </w:p>
  <w:p w14:paraId="00004800" w14:textId="77777777" w:rsidR="009268E9" w:rsidRDefault="009268E9" w:rsidP="001D4A8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5D6D93B" w14:textId="77777777" w:rsidR="009268E9" w:rsidRDefault="009268E9" w:rsidP="001D4A85">
    <w:pPr>
      <w:pStyle w:val="Header"/>
      <w:tabs>
        <w:tab w:val="clear" w:pos="4153"/>
        <w:tab w:val="clear" w:pos="8306"/>
        <w:tab w:val="left" w:pos="7200"/>
        <w:tab w:val="right" w:pos="8504"/>
      </w:tabs>
      <w:spacing w:line="280" w:lineRule="exact"/>
      <w:jc w:val="right"/>
      <w:rPr>
        <w:rFonts w:ascii="Times New Roman" w:hAnsi="Times New Roman"/>
        <w:i/>
        <w:sz w:val="22"/>
      </w:rPr>
    </w:pPr>
  </w:p>
  <w:p w14:paraId="3E586CE0" w14:textId="77777777" w:rsidR="009268E9" w:rsidRDefault="009268E9" w:rsidP="001D4A8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5596BA" w14:textId="77777777" w:rsidR="009268E9" w:rsidRPr="001D4A85" w:rsidRDefault="009268E9" w:rsidP="001D4A8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E9F2"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0005980C"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71A6C180"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255A2DBC"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0F994BA8"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06F83504" w14:textId="77777777" w:rsidR="009268E9"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p w14:paraId="7B168AC7" w14:textId="77777777" w:rsidR="009268E9" w:rsidRPr="001D4A85" w:rsidRDefault="009268E9" w:rsidP="001D4A85">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EF38" w14:textId="77777777" w:rsidR="00DA21E3" w:rsidRPr="007E616B" w:rsidRDefault="00BE6AD9" w:rsidP="007E616B">
    <w:pPr>
      <w:pStyle w:val="Header"/>
      <w:tabs>
        <w:tab w:val="clear" w:pos="4153"/>
        <w:tab w:val="clear" w:pos="8306"/>
        <w:tab w:val="right" w:pos="1304"/>
      </w:tabs>
      <w:spacing w:line="280" w:lineRule="exact"/>
      <w:ind w:firstLine="0"/>
      <w:rPr>
        <w:rFonts w:ascii="Times New Roman" w:hAnsi="Times New Roman"/>
        <w:i/>
        <w:sz w:val="22"/>
      </w:rPr>
    </w:pPr>
    <w:r w:rsidRPr="007E616B">
      <w:rPr>
        <w:rFonts w:ascii="Times New Roman" w:hAnsi="Times New Roman"/>
        <w:i/>
        <w:sz w:val="22"/>
      </w:rPr>
      <w:t>Gordon</w:t>
    </w:r>
    <w:r w:rsidRPr="007E616B">
      <w:rPr>
        <w:rFonts w:ascii="Times New Roman" w:hAnsi="Times New Roman"/>
        <w:i/>
        <w:sz w:val="22"/>
      </w:rPr>
      <w:tab/>
      <w:t>J</w:t>
    </w:r>
  </w:p>
  <w:p w14:paraId="65BDFD53" w14:textId="77777777" w:rsidR="00DA21E3" w:rsidRPr="007E616B" w:rsidRDefault="00BE6AD9" w:rsidP="007E616B">
    <w:pPr>
      <w:pStyle w:val="Header"/>
      <w:tabs>
        <w:tab w:val="clear" w:pos="4153"/>
        <w:tab w:val="clear" w:pos="8306"/>
        <w:tab w:val="right" w:pos="1304"/>
      </w:tabs>
      <w:spacing w:line="280" w:lineRule="exact"/>
      <w:ind w:firstLine="0"/>
      <w:rPr>
        <w:rFonts w:ascii="Times New Roman" w:hAnsi="Times New Roman"/>
        <w:i/>
        <w:sz w:val="22"/>
      </w:rPr>
    </w:pPr>
    <w:r w:rsidRPr="007E616B">
      <w:rPr>
        <w:rFonts w:ascii="Times New Roman" w:hAnsi="Times New Roman"/>
        <w:i/>
        <w:sz w:val="22"/>
      </w:rPr>
      <w:t>Edelman</w:t>
    </w:r>
    <w:r w:rsidRPr="007E616B">
      <w:rPr>
        <w:rFonts w:ascii="Times New Roman" w:hAnsi="Times New Roman"/>
        <w:i/>
        <w:sz w:val="22"/>
      </w:rPr>
      <w:tab/>
      <w:t>J</w:t>
    </w:r>
  </w:p>
  <w:p w14:paraId="44AC4C04" w14:textId="77777777" w:rsidR="00DA21E3" w:rsidRDefault="00BE6AD9" w:rsidP="007E616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0ED20C1" w14:textId="77777777" w:rsidR="00DA21E3" w:rsidRDefault="00DA21E3" w:rsidP="007E616B">
    <w:pPr>
      <w:pStyle w:val="Header"/>
      <w:tabs>
        <w:tab w:val="clear" w:pos="4153"/>
        <w:tab w:val="clear" w:pos="8306"/>
        <w:tab w:val="right" w:pos="1304"/>
      </w:tabs>
      <w:spacing w:line="280" w:lineRule="exact"/>
      <w:ind w:firstLine="0"/>
      <w:rPr>
        <w:rFonts w:ascii="Times New Roman" w:hAnsi="Times New Roman"/>
        <w:i/>
        <w:sz w:val="22"/>
      </w:rPr>
    </w:pPr>
  </w:p>
  <w:p w14:paraId="440E43C9" w14:textId="77777777" w:rsidR="00DA21E3" w:rsidRDefault="00BE6AD9" w:rsidP="007E616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24B4E48" w14:textId="77777777" w:rsidR="00DA21E3" w:rsidRPr="007E616B" w:rsidRDefault="00DA21E3" w:rsidP="007E616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CFC" w14:textId="77777777" w:rsidR="00DA21E3" w:rsidRPr="007E616B" w:rsidRDefault="00BE6AD9" w:rsidP="007E616B">
    <w:pPr>
      <w:pStyle w:val="Header"/>
      <w:tabs>
        <w:tab w:val="clear" w:pos="4153"/>
        <w:tab w:val="clear" w:pos="8306"/>
        <w:tab w:val="left" w:pos="7200"/>
        <w:tab w:val="right" w:pos="8504"/>
      </w:tabs>
      <w:spacing w:line="280" w:lineRule="exact"/>
      <w:jc w:val="right"/>
      <w:rPr>
        <w:rFonts w:ascii="Times New Roman" w:hAnsi="Times New Roman"/>
        <w:i/>
        <w:sz w:val="22"/>
      </w:rPr>
    </w:pPr>
    <w:r w:rsidRPr="007E616B">
      <w:rPr>
        <w:rFonts w:ascii="Times New Roman" w:hAnsi="Times New Roman"/>
        <w:i/>
        <w:sz w:val="22"/>
      </w:rPr>
      <w:tab/>
      <w:t>Gordon</w:t>
    </w:r>
    <w:r w:rsidRPr="007E616B">
      <w:rPr>
        <w:rFonts w:ascii="Times New Roman" w:hAnsi="Times New Roman"/>
        <w:i/>
        <w:sz w:val="22"/>
      </w:rPr>
      <w:tab/>
      <w:t>J</w:t>
    </w:r>
  </w:p>
  <w:p w14:paraId="451DF682" w14:textId="77777777" w:rsidR="00DA21E3" w:rsidRPr="007E616B" w:rsidRDefault="00BE6AD9" w:rsidP="007E616B">
    <w:pPr>
      <w:pStyle w:val="Header"/>
      <w:tabs>
        <w:tab w:val="clear" w:pos="4153"/>
        <w:tab w:val="clear" w:pos="8306"/>
        <w:tab w:val="left" w:pos="7200"/>
        <w:tab w:val="right" w:pos="8504"/>
      </w:tabs>
      <w:spacing w:line="280" w:lineRule="exact"/>
      <w:jc w:val="right"/>
      <w:rPr>
        <w:rFonts w:ascii="Times New Roman" w:hAnsi="Times New Roman"/>
        <w:i/>
        <w:sz w:val="22"/>
      </w:rPr>
    </w:pPr>
    <w:r w:rsidRPr="007E616B">
      <w:rPr>
        <w:rFonts w:ascii="Times New Roman" w:hAnsi="Times New Roman"/>
        <w:i/>
        <w:sz w:val="22"/>
      </w:rPr>
      <w:tab/>
      <w:t>Edelman</w:t>
    </w:r>
    <w:r w:rsidRPr="007E616B">
      <w:rPr>
        <w:rFonts w:ascii="Times New Roman" w:hAnsi="Times New Roman"/>
        <w:i/>
        <w:sz w:val="22"/>
      </w:rPr>
      <w:tab/>
      <w:t>J</w:t>
    </w:r>
  </w:p>
  <w:p w14:paraId="2986C474" w14:textId="77777777" w:rsidR="00DA21E3" w:rsidRDefault="00BE6AD9" w:rsidP="007E616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22B5DD9" w14:textId="77777777" w:rsidR="00DA21E3" w:rsidRDefault="00DA21E3" w:rsidP="007E616B">
    <w:pPr>
      <w:pStyle w:val="Header"/>
      <w:tabs>
        <w:tab w:val="clear" w:pos="4153"/>
        <w:tab w:val="clear" w:pos="8306"/>
        <w:tab w:val="left" w:pos="7200"/>
        <w:tab w:val="right" w:pos="8504"/>
      </w:tabs>
      <w:spacing w:line="280" w:lineRule="exact"/>
      <w:jc w:val="right"/>
      <w:rPr>
        <w:rFonts w:ascii="Times New Roman" w:hAnsi="Times New Roman"/>
        <w:i/>
        <w:sz w:val="22"/>
      </w:rPr>
    </w:pPr>
  </w:p>
  <w:p w14:paraId="44BC2127" w14:textId="77777777" w:rsidR="00DA21E3" w:rsidRDefault="00BE6AD9" w:rsidP="007E616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050AE69" w14:textId="77777777" w:rsidR="00DA21E3" w:rsidRPr="007E616B" w:rsidRDefault="00DA21E3" w:rsidP="007E616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2052" w14:textId="77777777" w:rsidR="00DA21E3"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p w14:paraId="1CBDC368" w14:textId="77777777" w:rsidR="00DA21E3"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p w14:paraId="36FE298D" w14:textId="77777777" w:rsidR="00DA21E3"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p w14:paraId="4F8CC59D" w14:textId="77777777" w:rsidR="00DA21E3"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p w14:paraId="6685E522" w14:textId="77777777" w:rsidR="00DA21E3"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p w14:paraId="39B44608" w14:textId="77777777" w:rsidR="00DA21E3" w:rsidRPr="007E616B" w:rsidRDefault="00DA21E3" w:rsidP="007E616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51"/>
    <w:rsid w:val="00001149"/>
    <w:rsid w:val="00002069"/>
    <w:rsid w:val="00002282"/>
    <w:rsid w:val="000023F8"/>
    <w:rsid w:val="00002CE6"/>
    <w:rsid w:val="0000316A"/>
    <w:rsid w:val="00003774"/>
    <w:rsid w:val="00003950"/>
    <w:rsid w:val="00003AAA"/>
    <w:rsid w:val="000049B7"/>
    <w:rsid w:val="000070AC"/>
    <w:rsid w:val="00007662"/>
    <w:rsid w:val="00010FD2"/>
    <w:rsid w:val="00013055"/>
    <w:rsid w:val="00013634"/>
    <w:rsid w:val="000141CA"/>
    <w:rsid w:val="00014B34"/>
    <w:rsid w:val="00015AF3"/>
    <w:rsid w:val="00015DA6"/>
    <w:rsid w:val="000168C9"/>
    <w:rsid w:val="00016C20"/>
    <w:rsid w:val="00016D2D"/>
    <w:rsid w:val="00016DBB"/>
    <w:rsid w:val="00017144"/>
    <w:rsid w:val="000174CD"/>
    <w:rsid w:val="000175E7"/>
    <w:rsid w:val="00017E0A"/>
    <w:rsid w:val="00021614"/>
    <w:rsid w:val="000229DF"/>
    <w:rsid w:val="00022A53"/>
    <w:rsid w:val="00022BFE"/>
    <w:rsid w:val="00023556"/>
    <w:rsid w:val="00024585"/>
    <w:rsid w:val="000250AF"/>
    <w:rsid w:val="00025490"/>
    <w:rsid w:val="0002561E"/>
    <w:rsid w:val="00025E6A"/>
    <w:rsid w:val="000268E1"/>
    <w:rsid w:val="0002719A"/>
    <w:rsid w:val="0002743B"/>
    <w:rsid w:val="0003061C"/>
    <w:rsid w:val="00030C43"/>
    <w:rsid w:val="00031085"/>
    <w:rsid w:val="000315E5"/>
    <w:rsid w:val="00031ACE"/>
    <w:rsid w:val="00031EB2"/>
    <w:rsid w:val="00033376"/>
    <w:rsid w:val="000339BB"/>
    <w:rsid w:val="00034937"/>
    <w:rsid w:val="00035142"/>
    <w:rsid w:val="0003575A"/>
    <w:rsid w:val="000360EB"/>
    <w:rsid w:val="00036108"/>
    <w:rsid w:val="000364C5"/>
    <w:rsid w:val="00037A5F"/>
    <w:rsid w:val="00037D87"/>
    <w:rsid w:val="00040460"/>
    <w:rsid w:val="00040AF0"/>
    <w:rsid w:val="00041062"/>
    <w:rsid w:val="000411B5"/>
    <w:rsid w:val="0004162C"/>
    <w:rsid w:val="00042683"/>
    <w:rsid w:val="00042877"/>
    <w:rsid w:val="00042EF3"/>
    <w:rsid w:val="00043B16"/>
    <w:rsid w:val="00043D2C"/>
    <w:rsid w:val="00044798"/>
    <w:rsid w:val="00046812"/>
    <w:rsid w:val="00046F28"/>
    <w:rsid w:val="000471A1"/>
    <w:rsid w:val="0005328F"/>
    <w:rsid w:val="0005366A"/>
    <w:rsid w:val="00053B94"/>
    <w:rsid w:val="000545AF"/>
    <w:rsid w:val="000546A5"/>
    <w:rsid w:val="00054A34"/>
    <w:rsid w:val="00054BA1"/>
    <w:rsid w:val="000557C5"/>
    <w:rsid w:val="00055ACD"/>
    <w:rsid w:val="00055B9E"/>
    <w:rsid w:val="000566E1"/>
    <w:rsid w:val="00056F27"/>
    <w:rsid w:val="00057088"/>
    <w:rsid w:val="000573AF"/>
    <w:rsid w:val="000573E5"/>
    <w:rsid w:val="00057745"/>
    <w:rsid w:val="00060662"/>
    <w:rsid w:val="00060922"/>
    <w:rsid w:val="0006134E"/>
    <w:rsid w:val="0006169E"/>
    <w:rsid w:val="00061C17"/>
    <w:rsid w:val="000621CC"/>
    <w:rsid w:val="00062313"/>
    <w:rsid w:val="000624A2"/>
    <w:rsid w:val="000626FD"/>
    <w:rsid w:val="00063A0D"/>
    <w:rsid w:val="00063F23"/>
    <w:rsid w:val="0006432B"/>
    <w:rsid w:val="00064F51"/>
    <w:rsid w:val="000653D4"/>
    <w:rsid w:val="00065940"/>
    <w:rsid w:val="00066A59"/>
    <w:rsid w:val="00066CB8"/>
    <w:rsid w:val="00066FA5"/>
    <w:rsid w:val="00067EA8"/>
    <w:rsid w:val="00070B3F"/>
    <w:rsid w:val="00071075"/>
    <w:rsid w:val="00071C35"/>
    <w:rsid w:val="00071F64"/>
    <w:rsid w:val="00072A90"/>
    <w:rsid w:val="00075F50"/>
    <w:rsid w:val="00076686"/>
    <w:rsid w:val="000769DF"/>
    <w:rsid w:val="000771CC"/>
    <w:rsid w:val="0007785A"/>
    <w:rsid w:val="00077C77"/>
    <w:rsid w:val="00080291"/>
    <w:rsid w:val="000806C3"/>
    <w:rsid w:val="00080D77"/>
    <w:rsid w:val="00081331"/>
    <w:rsid w:val="00081D5B"/>
    <w:rsid w:val="00081E57"/>
    <w:rsid w:val="00082284"/>
    <w:rsid w:val="00082399"/>
    <w:rsid w:val="00082606"/>
    <w:rsid w:val="00083848"/>
    <w:rsid w:val="00083EFE"/>
    <w:rsid w:val="0008435D"/>
    <w:rsid w:val="0008558C"/>
    <w:rsid w:val="00085E9F"/>
    <w:rsid w:val="00085F13"/>
    <w:rsid w:val="00086450"/>
    <w:rsid w:val="00087B81"/>
    <w:rsid w:val="00090D2A"/>
    <w:rsid w:val="00091ED4"/>
    <w:rsid w:val="0009238B"/>
    <w:rsid w:val="00092C48"/>
    <w:rsid w:val="000934F0"/>
    <w:rsid w:val="00094942"/>
    <w:rsid w:val="00095C43"/>
    <w:rsid w:val="00096326"/>
    <w:rsid w:val="000964BA"/>
    <w:rsid w:val="000974B3"/>
    <w:rsid w:val="000A09CA"/>
    <w:rsid w:val="000A0E00"/>
    <w:rsid w:val="000A1142"/>
    <w:rsid w:val="000A28D4"/>
    <w:rsid w:val="000A2EB4"/>
    <w:rsid w:val="000A34DF"/>
    <w:rsid w:val="000A3851"/>
    <w:rsid w:val="000A3C0D"/>
    <w:rsid w:val="000A3CC2"/>
    <w:rsid w:val="000A3DA3"/>
    <w:rsid w:val="000A4A30"/>
    <w:rsid w:val="000A4D1C"/>
    <w:rsid w:val="000A63C6"/>
    <w:rsid w:val="000A691B"/>
    <w:rsid w:val="000A69BB"/>
    <w:rsid w:val="000A7B43"/>
    <w:rsid w:val="000A7EDE"/>
    <w:rsid w:val="000B0881"/>
    <w:rsid w:val="000B23F3"/>
    <w:rsid w:val="000B30FA"/>
    <w:rsid w:val="000B4630"/>
    <w:rsid w:val="000B497F"/>
    <w:rsid w:val="000B5AE3"/>
    <w:rsid w:val="000B5CC6"/>
    <w:rsid w:val="000B6383"/>
    <w:rsid w:val="000B69F7"/>
    <w:rsid w:val="000B6E10"/>
    <w:rsid w:val="000B710D"/>
    <w:rsid w:val="000B72A2"/>
    <w:rsid w:val="000B7558"/>
    <w:rsid w:val="000B7D31"/>
    <w:rsid w:val="000C0369"/>
    <w:rsid w:val="000C04DC"/>
    <w:rsid w:val="000C0A85"/>
    <w:rsid w:val="000C0D98"/>
    <w:rsid w:val="000C11E6"/>
    <w:rsid w:val="000C1901"/>
    <w:rsid w:val="000C23A5"/>
    <w:rsid w:val="000C2F90"/>
    <w:rsid w:val="000C380D"/>
    <w:rsid w:val="000C38B1"/>
    <w:rsid w:val="000C39D8"/>
    <w:rsid w:val="000C5084"/>
    <w:rsid w:val="000C50DE"/>
    <w:rsid w:val="000C768E"/>
    <w:rsid w:val="000C7942"/>
    <w:rsid w:val="000C7F3A"/>
    <w:rsid w:val="000D07F1"/>
    <w:rsid w:val="000D0E1F"/>
    <w:rsid w:val="000D25E6"/>
    <w:rsid w:val="000D2F5B"/>
    <w:rsid w:val="000D4021"/>
    <w:rsid w:val="000D4BAD"/>
    <w:rsid w:val="000D53C8"/>
    <w:rsid w:val="000D62B2"/>
    <w:rsid w:val="000D68F7"/>
    <w:rsid w:val="000D74B7"/>
    <w:rsid w:val="000D7804"/>
    <w:rsid w:val="000D7BA6"/>
    <w:rsid w:val="000E09F1"/>
    <w:rsid w:val="000E0B72"/>
    <w:rsid w:val="000E13F0"/>
    <w:rsid w:val="000E16B4"/>
    <w:rsid w:val="000E1BF6"/>
    <w:rsid w:val="000E28C7"/>
    <w:rsid w:val="000E29EE"/>
    <w:rsid w:val="000E2BA0"/>
    <w:rsid w:val="000E2FF9"/>
    <w:rsid w:val="000E3338"/>
    <w:rsid w:val="000E3FD0"/>
    <w:rsid w:val="000E4151"/>
    <w:rsid w:val="000E51D9"/>
    <w:rsid w:val="000E5352"/>
    <w:rsid w:val="000E60F6"/>
    <w:rsid w:val="000E63C3"/>
    <w:rsid w:val="000E65F7"/>
    <w:rsid w:val="000E66C4"/>
    <w:rsid w:val="000F0B32"/>
    <w:rsid w:val="000F1345"/>
    <w:rsid w:val="000F197A"/>
    <w:rsid w:val="000F2401"/>
    <w:rsid w:val="000F2AE3"/>
    <w:rsid w:val="000F3928"/>
    <w:rsid w:val="000F3BB3"/>
    <w:rsid w:val="000F3F36"/>
    <w:rsid w:val="000F4A43"/>
    <w:rsid w:val="000F584B"/>
    <w:rsid w:val="000F7255"/>
    <w:rsid w:val="000F7643"/>
    <w:rsid w:val="000F7E43"/>
    <w:rsid w:val="001001B9"/>
    <w:rsid w:val="0010061F"/>
    <w:rsid w:val="001012F1"/>
    <w:rsid w:val="00101391"/>
    <w:rsid w:val="00101873"/>
    <w:rsid w:val="00102254"/>
    <w:rsid w:val="00102744"/>
    <w:rsid w:val="00102E03"/>
    <w:rsid w:val="001034BD"/>
    <w:rsid w:val="001040C4"/>
    <w:rsid w:val="0010442A"/>
    <w:rsid w:val="00104EC9"/>
    <w:rsid w:val="001064BF"/>
    <w:rsid w:val="0010680A"/>
    <w:rsid w:val="00106A83"/>
    <w:rsid w:val="0010702C"/>
    <w:rsid w:val="001100D7"/>
    <w:rsid w:val="00110970"/>
    <w:rsid w:val="00110CA1"/>
    <w:rsid w:val="00111568"/>
    <w:rsid w:val="001120C0"/>
    <w:rsid w:val="00112E95"/>
    <w:rsid w:val="001137D7"/>
    <w:rsid w:val="001145F5"/>
    <w:rsid w:val="00114998"/>
    <w:rsid w:val="00114B6C"/>
    <w:rsid w:val="00114DDD"/>
    <w:rsid w:val="00115075"/>
    <w:rsid w:val="001150BF"/>
    <w:rsid w:val="00115549"/>
    <w:rsid w:val="00115EB0"/>
    <w:rsid w:val="00116647"/>
    <w:rsid w:val="001168F2"/>
    <w:rsid w:val="00117149"/>
    <w:rsid w:val="0012018D"/>
    <w:rsid w:val="00120207"/>
    <w:rsid w:val="00120B0C"/>
    <w:rsid w:val="00120D25"/>
    <w:rsid w:val="0012151E"/>
    <w:rsid w:val="00121FCC"/>
    <w:rsid w:val="001221DB"/>
    <w:rsid w:val="0012264C"/>
    <w:rsid w:val="00122D7D"/>
    <w:rsid w:val="00123B98"/>
    <w:rsid w:val="00123C1B"/>
    <w:rsid w:val="0012448F"/>
    <w:rsid w:val="0012585C"/>
    <w:rsid w:val="00125E3C"/>
    <w:rsid w:val="0012756B"/>
    <w:rsid w:val="00130484"/>
    <w:rsid w:val="00130ED9"/>
    <w:rsid w:val="0013156F"/>
    <w:rsid w:val="001326C5"/>
    <w:rsid w:val="00132BAE"/>
    <w:rsid w:val="001337C9"/>
    <w:rsid w:val="00133E7E"/>
    <w:rsid w:val="00134127"/>
    <w:rsid w:val="0013456F"/>
    <w:rsid w:val="00134F2D"/>
    <w:rsid w:val="001352AB"/>
    <w:rsid w:val="0013535B"/>
    <w:rsid w:val="00135413"/>
    <w:rsid w:val="0013682B"/>
    <w:rsid w:val="00137779"/>
    <w:rsid w:val="00140F0D"/>
    <w:rsid w:val="00142072"/>
    <w:rsid w:val="001427AF"/>
    <w:rsid w:val="00143588"/>
    <w:rsid w:val="00143C5D"/>
    <w:rsid w:val="00143FCB"/>
    <w:rsid w:val="00144FEF"/>
    <w:rsid w:val="00145627"/>
    <w:rsid w:val="0014562E"/>
    <w:rsid w:val="001464BF"/>
    <w:rsid w:val="001466FC"/>
    <w:rsid w:val="00146A41"/>
    <w:rsid w:val="0014760B"/>
    <w:rsid w:val="00147C35"/>
    <w:rsid w:val="00147E2E"/>
    <w:rsid w:val="0015031C"/>
    <w:rsid w:val="00151679"/>
    <w:rsid w:val="00151960"/>
    <w:rsid w:val="00152229"/>
    <w:rsid w:val="00152C9F"/>
    <w:rsid w:val="00152CA8"/>
    <w:rsid w:val="0015318E"/>
    <w:rsid w:val="00153198"/>
    <w:rsid w:val="0015339E"/>
    <w:rsid w:val="001538E0"/>
    <w:rsid w:val="00155388"/>
    <w:rsid w:val="0015548C"/>
    <w:rsid w:val="0015563A"/>
    <w:rsid w:val="00156853"/>
    <w:rsid w:val="00156993"/>
    <w:rsid w:val="00157202"/>
    <w:rsid w:val="00157540"/>
    <w:rsid w:val="00160A90"/>
    <w:rsid w:val="00161129"/>
    <w:rsid w:val="0016113A"/>
    <w:rsid w:val="00161CAD"/>
    <w:rsid w:val="00162F47"/>
    <w:rsid w:val="00163D92"/>
    <w:rsid w:val="00164144"/>
    <w:rsid w:val="00165B7C"/>
    <w:rsid w:val="00165D6A"/>
    <w:rsid w:val="00165FB4"/>
    <w:rsid w:val="001661EB"/>
    <w:rsid w:val="0017019B"/>
    <w:rsid w:val="001703E3"/>
    <w:rsid w:val="00170708"/>
    <w:rsid w:val="001708DE"/>
    <w:rsid w:val="00170981"/>
    <w:rsid w:val="001709C2"/>
    <w:rsid w:val="00170A82"/>
    <w:rsid w:val="0017225A"/>
    <w:rsid w:val="00172ADE"/>
    <w:rsid w:val="00173853"/>
    <w:rsid w:val="00173F4B"/>
    <w:rsid w:val="0017451E"/>
    <w:rsid w:val="00175703"/>
    <w:rsid w:val="001758DE"/>
    <w:rsid w:val="00176603"/>
    <w:rsid w:val="00176D25"/>
    <w:rsid w:val="00181264"/>
    <w:rsid w:val="00182582"/>
    <w:rsid w:val="0018342E"/>
    <w:rsid w:val="001838C5"/>
    <w:rsid w:val="001838FC"/>
    <w:rsid w:val="001840C2"/>
    <w:rsid w:val="001840C4"/>
    <w:rsid w:val="0018441D"/>
    <w:rsid w:val="00184B46"/>
    <w:rsid w:val="00185939"/>
    <w:rsid w:val="00186216"/>
    <w:rsid w:val="001865B3"/>
    <w:rsid w:val="00186F59"/>
    <w:rsid w:val="001876F6"/>
    <w:rsid w:val="00187CF7"/>
    <w:rsid w:val="0019031F"/>
    <w:rsid w:val="0019069A"/>
    <w:rsid w:val="00191CA8"/>
    <w:rsid w:val="00191E23"/>
    <w:rsid w:val="001944DB"/>
    <w:rsid w:val="00194629"/>
    <w:rsid w:val="00194723"/>
    <w:rsid w:val="00194886"/>
    <w:rsid w:val="001953B1"/>
    <w:rsid w:val="001960AD"/>
    <w:rsid w:val="001963C0"/>
    <w:rsid w:val="001966A1"/>
    <w:rsid w:val="0019704A"/>
    <w:rsid w:val="001971BB"/>
    <w:rsid w:val="00197956"/>
    <w:rsid w:val="001A03AC"/>
    <w:rsid w:val="001A09A6"/>
    <w:rsid w:val="001A0A5B"/>
    <w:rsid w:val="001A39D7"/>
    <w:rsid w:val="001A409D"/>
    <w:rsid w:val="001A446E"/>
    <w:rsid w:val="001A48EE"/>
    <w:rsid w:val="001A58F2"/>
    <w:rsid w:val="001A5B27"/>
    <w:rsid w:val="001A7198"/>
    <w:rsid w:val="001A7213"/>
    <w:rsid w:val="001B028E"/>
    <w:rsid w:val="001B13B1"/>
    <w:rsid w:val="001B1676"/>
    <w:rsid w:val="001B17A8"/>
    <w:rsid w:val="001B1E67"/>
    <w:rsid w:val="001B27C2"/>
    <w:rsid w:val="001B31EF"/>
    <w:rsid w:val="001B36B0"/>
    <w:rsid w:val="001B3EB6"/>
    <w:rsid w:val="001B4B56"/>
    <w:rsid w:val="001B55C8"/>
    <w:rsid w:val="001B63C6"/>
    <w:rsid w:val="001B658A"/>
    <w:rsid w:val="001B6751"/>
    <w:rsid w:val="001B6D9A"/>
    <w:rsid w:val="001B716A"/>
    <w:rsid w:val="001C11D4"/>
    <w:rsid w:val="001C17EB"/>
    <w:rsid w:val="001C1F72"/>
    <w:rsid w:val="001C2757"/>
    <w:rsid w:val="001C48D4"/>
    <w:rsid w:val="001C64EB"/>
    <w:rsid w:val="001C69CD"/>
    <w:rsid w:val="001C6ADF"/>
    <w:rsid w:val="001C7144"/>
    <w:rsid w:val="001C7C93"/>
    <w:rsid w:val="001D0921"/>
    <w:rsid w:val="001D221C"/>
    <w:rsid w:val="001D24AD"/>
    <w:rsid w:val="001D2696"/>
    <w:rsid w:val="001D2737"/>
    <w:rsid w:val="001D2A87"/>
    <w:rsid w:val="001D36CD"/>
    <w:rsid w:val="001D3F35"/>
    <w:rsid w:val="001D44DA"/>
    <w:rsid w:val="001D4A85"/>
    <w:rsid w:val="001D4F49"/>
    <w:rsid w:val="001D551B"/>
    <w:rsid w:val="001D55A1"/>
    <w:rsid w:val="001D5D6D"/>
    <w:rsid w:val="001D6488"/>
    <w:rsid w:val="001D7982"/>
    <w:rsid w:val="001D7AED"/>
    <w:rsid w:val="001D7C43"/>
    <w:rsid w:val="001D7F72"/>
    <w:rsid w:val="001E045D"/>
    <w:rsid w:val="001E0B2C"/>
    <w:rsid w:val="001E0D4B"/>
    <w:rsid w:val="001E1199"/>
    <w:rsid w:val="001E1D3D"/>
    <w:rsid w:val="001E2FA6"/>
    <w:rsid w:val="001E3565"/>
    <w:rsid w:val="001E3A2F"/>
    <w:rsid w:val="001E45B0"/>
    <w:rsid w:val="001E47D1"/>
    <w:rsid w:val="001E4CDC"/>
    <w:rsid w:val="001E53B5"/>
    <w:rsid w:val="001E60AF"/>
    <w:rsid w:val="001E6A64"/>
    <w:rsid w:val="001E6B48"/>
    <w:rsid w:val="001E6EE5"/>
    <w:rsid w:val="001E75C5"/>
    <w:rsid w:val="001F03A7"/>
    <w:rsid w:val="001F0457"/>
    <w:rsid w:val="001F0AD5"/>
    <w:rsid w:val="001F1B5F"/>
    <w:rsid w:val="001F28C1"/>
    <w:rsid w:val="001F316C"/>
    <w:rsid w:val="001F35E5"/>
    <w:rsid w:val="001F39CF"/>
    <w:rsid w:val="001F3F2A"/>
    <w:rsid w:val="001F605F"/>
    <w:rsid w:val="001F6179"/>
    <w:rsid w:val="001F69C2"/>
    <w:rsid w:val="001F6BBC"/>
    <w:rsid w:val="001F6BE2"/>
    <w:rsid w:val="001F78E6"/>
    <w:rsid w:val="001F7BBB"/>
    <w:rsid w:val="002000EB"/>
    <w:rsid w:val="00201352"/>
    <w:rsid w:val="002014CE"/>
    <w:rsid w:val="002026A9"/>
    <w:rsid w:val="002027D9"/>
    <w:rsid w:val="00203090"/>
    <w:rsid w:val="00203933"/>
    <w:rsid w:val="002048D1"/>
    <w:rsid w:val="0020580B"/>
    <w:rsid w:val="0020641C"/>
    <w:rsid w:val="00207453"/>
    <w:rsid w:val="002079CB"/>
    <w:rsid w:val="00207F94"/>
    <w:rsid w:val="002100DC"/>
    <w:rsid w:val="00210754"/>
    <w:rsid w:val="0021096E"/>
    <w:rsid w:val="00210DD2"/>
    <w:rsid w:val="00210DE8"/>
    <w:rsid w:val="00211D73"/>
    <w:rsid w:val="002120C6"/>
    <w:rsid w:val="0021296F"/>
    <w:rsid w:val="00212A3E"/>
    <w:rsid w:val="00213512"/>
    <w:rsid w:val="00214BF2"/>
    <w:rsid w:val="00215497"/>
    <w:rsid w:val="00215A7F"/>
    <w:rsid w:val="00215AAD"/>
    <w:rsid w:val="00216522"/>
    <w:rsid w:val="002172D5"/>
    <w:rsid w:val="00217C70"/>
    <w:rsid w:val="002205B7"/>
    <w:rsid w:val="002216CA"/>
    <w:rsid w:val="00221D19"/>
    <w:rsid w:val="00223941"/>
    <w:rsid w:val="00223AB5"/>
    <w:rsid w:val="0022426C"/>
    <w:rsid w:val="00224860"/>
    <w:rsid w:val="002249CD"/>
    <w:rsid w:val="00225086"/>
    <w:rsid w:val="0022666B"/>
    <w:rsid w:val="0022734D"/>
    <w:rsid w:val="0022772F"/>
    <w:rsid w:val="002312E9"/>
    <w:rsid w:val="0023154A"/>
    <w:rsid w:val="002318A4"/>
    <w:rsid w:val="00231F14"/>
    <w:rsid w:val="00232349"/>
    <w:rsid w:val="00233FA6"/>
    <w:rsid w:val="0023447F"/>
    <w:rsid w:val="002350B3"/>
    <w:rsid w:val="0023544E"/>
    <w:rsid w:val="00235B33"/>
    <w:rsid w:val="002365B4"/>
    <w:rsid w:val="0023778C"/>
    <w:rsid w:val="0023798E"/>
    <w:rsid w:val="00240287"/>
    <w:rsid w:val="00241328"/>
    <w:rsid w:val="00241651"/>
    <w:rsid w:val="0024188F"/>
    <w:rsid w:val="00241B76"/>
    <w:rsid w:val="00242EE4"/>
    <w:rsid w:val="00243DB3"/>
    <w:rsid w:val="0024462E"/>
    <w:rsid w:val="0024585F"/>
    <w:rsid w:val="002460C7"/>
    <w:rsid w:val="00246862"/>
    <w:rsid w:val="00246C7A"/>
    <w:rsid w:val="002474FA"/>
    <w:rsid w:val="00247B7B"/>
    <w:rsid w:val="002503CA"/>
    <w:rsid w:val="00250929"/>
    <w:rsid w:val="00251748"/>
    <w:rsid w:val="002518F1"/>
    <w:rsid w:val="00251BD1"/>
    <w:rsid w:val="00251E46"/>
    <w:rsid w:val="00251EE9"/>
    <w:rsid w:val="00252645"/>
    <w:rsid w:val="00252871"/>
    <w:rsid w:val="002528C6"/>
    <w:rsid w:val="002529E5"/>
    <w:rsid w:val="00253338"/>
    <w:rsid w:val="00253493"/>
    <w:rsid w:val="00253508"/>
    <w:rsid w:val="00253842"/>
    <w:rsid w:val="00253DE9"/>
    <w:rsid w:val="00253EA5"/>
    <w:rsid w:val="00253F1A"/>
    <w:rsid w:val="00253F42"/>
    <w:rsid w:val="00254209"/>
    <w:rsid w:val="002544D1"/>
    <w:rsid w:val="00254737"/>
    <w:rsid w:val="00254F14"/>
    <w:rsid w:val="002552F3"/>
    <w:rsid w:val="00256371"/>
    <w:rsid w:val="0025768C"/>
    <w:rsid w:val="002576AF"/>
    <w:rsid w:val="00257956"/>
    <w:rsid w:val="0025797C"/>
    <w:rsid w:val="00257AFB"/>
    <w:rsid w:val="00257F30"/>
    <w:rsid w:val="00260830"/>
    <w:rsid w:val="00260972"/>
    <w:rsid w:val="0026137D"/>
    <w:rsid w:val="002624CD"/>
    <w:rsid w:val="0026282F"/>
    <w:rsid w:val="0026293D"/>
    <w:rsid w:val="00263BC9"/>
    <w:rsid w:val="00265377"/>
    <w:rsid w:val="00265982"/>
    <w:rsid w:val="002660D9"/>
    <w:rsid w:val="00266853"/>
    <w:rsid w:val="00267A38"/>
    <w:rsid w:val="00267E98"/>
    <w:rsid w:val="00270154"/>
    <w:rsid w:val="00270750"/>
    <w:rsid w:val="00270CCD"/>
    <w:rsid w:val="00271F70"/>
    <w:rsid w:val="0027228F"/>
    <w:rsid w:val="00273AAB"/>
    <w:rsid w:val="00273B46"/>
    <w:rsid w:val="00274060"/>
    <w:rsid w:val="0027408B"/>
    <w:rsid w:val="00274495"/>
    <w:rsid w:val="002755CD"/>
    <w:rsid w:val="00275677"/>
    <w:rsid w:val="00275793"/>
    <w:rsid w:val="00276B56"/>
    <w:rsid w:val="00276BDC"/>
    <w:rsid w:val="002776A1"/>
    <w:rsid w:val="002803B5"/>
    <w:rsid w:val="00280F46"/>
    <w:rsid w:val="002819FD"/>
    <w:rsid w:val="00281A50"/>
    <w:rsid w:val="002824F5"/>
    <w:rsid w:val="00282C5A"/>
    <w:rsid w:val="00283139"/>
    <w:rsid w:val="00283CF9"/>
    <w:rsid w:val="0028583A"/>
    <w:rsid w:val="00285D78"/>
    <w:rsid w:val="002869F6"/>
    <w:rsid w:val="00287353"/>
    <w:rsid w:val="00287368"/>
    <w:rsid w:val="00287873"/>
    <w:rsid w:val="0028791D"/>
    <w:rsid w:val="002879E2"/>
    <w:rsid w:val="002907A3"/>
    <w:rsid w:val="00291290"/>
    <w:rsid w:val="002916CC"/>
    <w:rsid w:val="00291BE6"/>
    <w:rsid w:val="00291E9A"/>
    <w:rsid w:val="0029270D"/>
    <w:rsid w:val="0029278C"/>
    <w:rsid w:val="00292E65"/>
    <w:rsid w:val="002934E1"/>
    <w:rsid w:val="0029487B"/>
    <w:rsid w:val="0029555C"/>
    <w:rsid w:val="00295CD8"/>
    <w:rsid w:val="00295FA1"/>
    <w:rsid w:val="00296569"/>
    <w:rsid w:val="0029697C"/>
    <w:rsid w:val="0029711F"/>
    <w:rsid w:val="002979F1"/>
    <w:rsid w:val="00297BF9"/>
    <w:rsid w:val="002A04D1"/>
    <w:rsid w:val="002A0748"/>
    <w:rsid w:val="002A13E1"/>
    <w:rsid w:val="002A1D02"/>
    <w:rsid w:val="002A1D95"/>
    <w:rsid w:val="002A1F46"/>
    <w:rsid w:val="002A258F"/>
    <w:rsid w:val="002A3248"/>
    <w:rsid w:val="002A3B41"/>
    <w:rsid w:val="002A5C7C"/>
    <w:rsid w:val="002A62D2"/>
    <w:rsid w:val="002A6B8B"/>
    <w:rsid w:val="002A7068"/>
    <w:rsid w:val="002A7C3A"/>
    <w:rsid w:val="002B0846"/>
    <w:rsid w:val="002B11BA"/>
    <w:rsid w:val="002B1304"/>
    <w:rsid w:val="002B1A6E"/>
    <w:rsid w:val="002B1B81"/>
    <w:rsid w:val="002B279E"/>
    <w:rsid w:val="002B31E4"/>
    <w:rsid w:val="002B35CF"/>
    <w:rsid w:val="002B4691"/>
    <w:rsid w:val="002B54C0"/>
    <w:rsid w:val="002B651E"/>
    <w:rsid w:val="002B6B46"/>
    <w:rsid w:val="002B6E67"/>
    <w:rsid w:val="002B6F93"/>
    <w:rsid w:val="002B724E"/>
    <w:rsid w:val="002B7AC1"/>
    <w:rsid w:val="002C0A0B"/>
    <w:rsid w:val="002C0A44"/>
    <w:rsid w:val="002C0EE1"/>
    <w:rsid w:val="002C1D09"/>
    <w:rsid w:val="002C1EDE"/>
    <w:rsid w:val="002C2A24"/>
    <w:rsid w:val="002C2DCE"/>
    <w:rsid w:val="002C3112"/>
    <w:rsid w:val="002C4009"/>
    <w:rsid w:val="002C5981"/>
    <w:rsid w:val="002C6F41"/>
    <w:rsid w:val="002C7307"/>
    <w:rsid w:val="002C75A8"/>
    <w:rsid w:val="002C7CCD"/>
    <w:rsid w:val="002D0410"/>
    <w:rsid w:val="002D0807"/>
    <w:rsid w:val="002D0899"/>
    <w:rsid w:val="002D0981"/>
    <w:rsid w:val="002D1707"/>
    <w:rsid w:val="002D17E2"/>
    <w:rsid w:val="002D2AA9"/>
    <w:rsid w:val="002D317B"/>
    <w:rsid w:val="002D3D8C"/>
    <w:rsid w:val="002D3F5B"/>
    <w:rsid w:val="002D42CB"/>
    <w:rsid w:val="002D4502"/>
    <w:rsid w:val="002D472F"/>
    <w:rsid w:val="002D5975"/>
    <w:rsid w:val="002D5CEE"/>
    <w:rsid w:val="002D5DDB"/>
    <w:rsid w:val="002D6214"/>
    <w:rsid w:val="002D65EC"/>
    <w:rsid w:val="002D69F6"/>
    <w:rsid w:val="002D74D1"/>
    <w:rsid w:val="002D7700"/>
    <w:rsid w:val="002E05AA"/>
    <w:rsid w:val="002E0EC8"/>
    <w:rsid w:val="002E1225"/>
    <w:rsid w:val="002E1CF7"/>
    <w:rsid w:val="002E1D5D"/>
    <w:rsid w:val="002E1F26"/>
    <w:rsid w:val="002E278F"/>
    <w:rsid w:val="002E3B4D"/>
    <w:rsid w:val="002E42C1"/>
    <w:rsid w:val="002E5122"/>
    <w:rsid w:val="002E52F0"/>
    <w:rsid w:val="002E586D"/>
    <w:rsid w:val="002E59AF"/>
    <w:rsid w:val="002E61D7"/>
    <w:rsid w:val="002E64E1"/>
    <w:rsid w:val="002E6D36"/>
    <w:rsid w:val="002F0522"/>
    <w:rsid w:val="002F0734"/>
    <w:rsid w:val="002F1753"/>
    <w:rsid w:val="002F1BB0"/>
    <w:rsid w:val="002F2631"/>
    <w:rsid w:val="002F2662"/>
    <w:rsid w:val="002F2DE0"/>
    <w:rsid w:val="002F35B1"/>
    <w:rsid w:val="002F41F9"/>
    <w:rsid w:val="002F4710"/>
    <w:rsid w:val="002F4BA2"/>
    <w:rsid w:val="002F5935"/>
    <w:rsid w:val="002F5AAB"/>
    <w:rsid w:val="002F63AD"/>
    <w:rsid w:val="002F6834"/>
    <w:rsid w:val="002F69E0"/>
    <w:rsid w:val="00300087"/>
    <w:rsid w:val="0030026A"/>
    <w:rsid w:val="0030152C"/>
    <w:rsid w:val="00301975"/>
    <w:rsid w:val="0030385B"/>
    <w:rsid w:val="00304A8C"/>
    <w:rsid w:val="0030542C"/>
    <w:rsid w:val="0030577E"/>
    <w:rsid w:val="00305956"/>
    <w:rsid w:val="00306628"/>
    <w:rsid w:val="00310418"/>
    <w:rsid w:val="003113D6"/>
    <w:rsid w:val="00312C69"/>
    <w:rsid w:val="00312FFC"/>
    <w:rsid w:val="00313F50"/>
    <w:rsid w:val="0031403C"/>
    <w:rsid w:val="003150BF"/>
    <w:rsid w:val="003150CE"/>
    <w:rsid w:val="00315890"/>
    <w:rsid w:val="00315E92"/>
    <w:rsid w:val="00316EAA"/>
    <w:rsid w:val="00316FAE"/>
    <w:rsid w:val="00317BD8"/>
    <w:rsid w:val="00320031"/>
    <w:rsid w:val="00321517"/>
    <w:rsid w:val="003215EE"/>
    <w:rsid w:val="003217D2"/>
    <w:rsid w:val="00321CF3"/>
    <w:rsid w:val="0032217A"/>
    <w:rsid w:val="00322783"/>
    <w:rsid w:val="00322BF8"/>
    <w:rsid w:val="00322DC5"/>
    <w:rsid w:val="00323B9E"/>
    <w:rsid w:val="00326194"/>
    <w:rsid w:val="00326400"/>
    <w:rsid w:val="0032696B"/>
    <w:rsid w:val="0032757A"/>
    <w:rsid w:val="00330804"/>
    <w:rsid w:val="00330B14"/>
    <w:rsid w:val="00331E2A"/>
    <w:rsid w:val="00332146"/>
    <w:rsid w:val="00333B59"/>
    <w:rsid w:val="0033457B"/>
    <w:rsid w:val="00334A6B"/>
    <w:rsid w:val="00335918"/>
    <w:rsid w:val="003361FF"/>
    <w:rsid w:val="003366B2"/>
    <w:rsid w:val="00336E01"/>
    <w:rsid w:val="003374E7"/>
    <w:rsid w:val="003376BF"/>
    <w:rsid w:val="0033776A"/>
    <w:rsid w:val="003377A8"/>
    <w:rsid w:val="00340066"/>
    <w:rsid w:val="003403F2"/>
    <w:rsid w:val="0034063A"/>
    <w:rsid w:val="0034122D"/>
    <w:rsid w:val="00341E91"/>
    <w:rsid w:val="0034221B"/>
    <w:rsid w:val="0034288B"/>
    <w:rsid w:val="0034324C"/>
    <w:rsid w:val="0034332B"/>
    <w:rsid w:val="003440F3"/>
    <w:rsid w:val="00344107"/>
    <w:rsid w:val="003444F1"/>
    <w:rsid w:val="00344940"/>
    <w:rsid w:val="0034681C"/>
    <w:rsid w:val="003468E9"/>
    <w:rsid w:val="00347D5D"/>
    <w:rsid w:val="00350407"/>
    <w:rsid w:val="00350991"/>
    <w:rsid w:val="00351F5E"/>
    <w:rsid w:val="00352752"/>
    <w:rsid w:val="0035307B"/>
    <w:rsid w:val="00353209"/>
    <w:rsid w:val="003536CE"/>
    <w:rsid w:val="00353830"/>
    <w:rsid w:val="00353D53"/>
    <w:rsid w:val="00354B81"/>
    <w:rsid w:val="003555C8"/>
    <w:rsid w:val="003564A5"/>
    <w:rsid w:val="00356B35"/>
    <w:rsid w:val="003573A6"/>
    <w:rsid w:val="00357B11"/>
    <w:rsid w:val="003600A8"/>
    <w:rsid w:val="0036284D"/>
    <w:rsid w:val="00363961"/>
    <w:rsid w:val="00364DB9"/>
    <w:rsid w:val="003650A6"/>
    <w:rsid w:val="0036575A"/>
    <w:rsid w:val="00365A85"/>
    <w:rsid w:val="00365B25"/>
    <w:rsid w:val="003660BE"/>
    <w:rsid w:val="00366408"/>
    <w:rsid w:val="00366524"/>
    <w:rsid w:val="00366980"/>
    <w:rsid w:val="00367541"/>
    <w:rsid w:val="00371D85"/>
    <w:rsid w:val="00372667"/>
    <w:rsid w:val="003726E0"/>
    <w:rsid w:val="003729BA"/>
    <w:rsid w:val="00373202"/>
    <w:rsid w:val="00373E58"/>
    <w:rsid w:val="00373EA2"/>
    <w:rsid w:val="00374BDA"/>
    <w:rsid w:val="003754F9"/>
    <w:rsid w:val="00376073"/>
    <w:rsid w:val="00376912"/>
    <w:rsid w:val="00377452"/>
    <w:rsid w:val="00380BBB"/>
    <w:rsid w:val="00381223"/>
    <w:rsid w:val="00381849"/>
    <w:rsid w:val="00381D15"/>
    <w:rsid w:val="003823A0"/>
    <w:rsid w:val="00383AB8"/>
    <w:rsid w:val="00384F36"/>
    <w:rsid w:val="00385271"/>
    <w:rsid w:val="003855C7"/>
    <w:rsid w:val="003863F5"/>
    <w:rsid w:val="00386DB0"/>
    <w:rsid w:val="00391230"/>
    <w:rsid w:val="0039151F"/>
    <w:rsid w:val="00391CBD"/>
    <w:rsid w:val="0039226E"/>
    <w:rsid w:val="00392678"/>
    <w:rsid w:val="0039274F"/>
    <w:rsid w:val="003927F1"/>
    <w:rsid w:val="00392CC8"/>
    <w:rsid w:val="00392CFB"/>
    <w:rsid w:val="00394044"/>
    <w:rsid w:val="00394A8C"/>
    <w:rsid w:val="00395A57"/>
    <w:rsid w:val="00397708"/>
    <w:rsid w:val="003A0A16"/>
    <w:rsid w:val="003A2017"/>
    <w:rsid w:val="003A2A36"/>
    <w:rsid w:val="003A3956"/>
    <w:rsid w:val="003A424C"/>
    <w:rsid w:val="003A48CC"/>
    <w:rsid w:val="003A4CE5"/>
    <w:rsid w:val="003A4FC1"/>
    <w:rsid w:val="003A5EE2"/>
    <w:rsid w:val="003A6E47"/>
    <w:rsid w:val="003A72EF"/>
    <w:rsid w:val="003A75AE"/>
    <w:rsid w:val="003A7E21"/>
    <w:rsid w:val="003B068B"/>
    <w:rsid w:val="003B0A01"/>
    <w:rsid w:val="003B1373"/>
    <w:rsid w:val="003B19CA"/>
    <w:rsid w:val="003B365A"/>
    <w:rsid w:val="003B4EED"/>
    <w:rsid w:val="003B68D6"/>
    <w:rsid w:val="003B6B2C"/>
    <w:rsid w:val="003C01BD"/>
    <w:rsid w:val="003C0D06"/>
    <w:rsid w:val="003C12DB"/>
    <w:rsid w:val="003C2441"/>
    <w:rsid w:val="003C266A"/>
    <w:rsid w:val="003C2903"/>
    <w:rsid w:val="003C38EE"/>
    <w:rsid w:val="003C439B"/>
    <w:rsid w:val="003C5F35"/>
    <w:rsid w:val="003C602A"/>
    <w:rsid w:val="003C6B22"/>
    <w:rsid w:val="003C6CE0"/>
    <w:rsid w:val="003C7233"/>
    <w:rsid w:val="003C78AD"/>
    <w:rsid w:val="003D09CF"/>
    <w:rsid w:val="003D0E1A"/>
    <w:rsid w:val="003D15DA"/>
    <w:rsid w:val="003D1609"/>
    <w:rsid w:val="003D1759"/>
    <w:rsid w:val="003D1896"/>
    <w:rsid w:val="003D34DA"/>
    <w:rsid w:val="003D3B14"/>
    <w:rsid w:val="003D3DF6"/>
    <w:rsid w:val="003D62F7"/>
    <w:rsid w:val="003D63AC"/>
    <w:rsid w:val="003D745B"/>
    <w:rsid w:val="003D7C48"/>
    <w:rsid w:val="003D7EBF"/>
    <w:rsid w:val="003E051F"/>
    <w:rsid w:val="003E0F35"/>
    <w:rsid w:val="003E1035"/>
    <w:rsid w:val="003E17F2"/>
    <w:rsid w:val="003E19F7"/>
    <w:rsid w:val="003E1EB2"/>
    <w:rsid w:val="003E2BE7"/>
    <w:rsid w:val="003E2D1F"/>
    <w:rsid w:val="003E3854"/>
    <w:rsid w:val="003E394F"/>
    <w:rsid w:val="003E3B8A"/>
    <w:rsid w:val="003E4211"/>
    <w:rsid w:val="003E44BA"/>
    <w:rsid w:val="003E48FF"/>
    <w:rsid w:val="003E492C"/>
    <w:rsid w:val="003E5C15"/>
    <w:rsid w:val="003E5FC9"/>
    <w:rsid w:val="003E68AE"/>
    <w:rsid w:val="003E6F8D"/>
    <w:rsid w:val="003E710D"/>
    <w:rsid w:val="003E73FA"/>
    <w:rsid w:val="003E7A9C"/>
    <w:rsid w:val="003F024C"/>
    <w:rsid w:val="003F034E"/>
    <w:rsid w:val="003F099C"/>
    <w:rsid w:val="003F26A6"/>
    <w:rsid w:val="003F2C56"/>
    <w:rsid w:val="003F328F"/>
    <w:rsid w:val="003F4311"/>
    <w:rsid w:val="003F531A"/>
    <w:rsid w:val="003F5856"/>
    <w:rsid w:val="003F5CE5"/>
    <w:rsid w:val="003F63D0"/>
    <w:rsid w:val="003F7AC6"/>
    <w:rsid w:val="003F7C9E"/>
    <w:rsid w:val="003F7D09"/>
    <w:rsid w:val="00400EBE"/>
    <w:rsid w:val="00401115"/>
    <w:rsid w:val="00401E2C"/>
    <w:rsid w:val="00402134"/>
    <w:rsid w:val="004022E5"/>
    <w:rsid w:val="004022EB"/>
    <w:rsid w:val="004023E8"/>
    <w:rsid w:val="004025E8"/>
    <w:rsid w:val="00402768"/>
    <w:rsid w:val="004028C6"/>
    <w:rsid w:val="00402EE4"/>
    <w:rsid w:val="004031AB"/>
    <w:rsid w:val="00403485"/>
    <w:rsid w:val="00403854"/>
    <w:rsid w:val="00404383"/>
    <w:rsid w:val="004045D7"/>
    <w:rsid w:val="004047B5"/>
    <w:rsid w:val="00404C36"/>
    <w:rsid w:val="00404C44"/>
    <w:rsid w:val="004055F0"/>
    <w:rsid w:val="00406253"/>
    <w:rsid w:val="00406F38"/>
    <w:rsid w:val="004107CA"/>
    <w:rsid w:val="004111BC"/>
    <w:rsid w:val="004114CB"/>
    <w:rsid w:val="004115A3"/>
    <w:rsid w:val="004121F7"/>
    <w:rsid w:val="004125F4"/>
    <w:rsid w:val="004126D4"/>
    <w:rsid w:val="00412A21"/>
    <w:rsid w:val="00414703"/>
    <w:rsid w:val="0041543F"/>
    <w:rsid w:val="0041571E"/>
    <w:rsid w:val="004158F9"/>
    <w:rsid w:val="00415D2B"/>
    <w:rsid w:val="00415D48"/>
    <w:rsid w:val="00416C0A"/>
    <w:rsid w:val="00417585"/>
    <w:rsid w:val="00420B2F"/>
    <w:rsid w:val="00421196"/>
    <w:rsid w:val="00421326"/>
    <w:rsid w:val="004213BF"/>
    <w:rsid w:val="00421659"/>
    <w:rsid w:val="00421941"/>
    <w:rsid w:val="00422839"/>
    <w:rsid w:val="004236B1"/>
    <w:rsid w:val="00423A13"/>
    <w:rsid w:val="00423A59"/>
    <w:rsid w:val="004243B2"/>
    <w:rsid w:val="00424DE2"/>
    <w:rsid w:val="00425C94"/>
    <w:rsid w:val="00426993"/>
    <w:rsid w:val="0042773D"/>
    <w:rsid w:val="00427C54"/>
    <w:rsid w:val="00427D8A"/>
    <w:rsid w:val="004300B5"/>
    <w:rsid w:val="004304BC"/>
    <w:rsid w:val="00431282"/>
    <w:rsid w:val="00431912"/>
    <w:rsid w:val="00432528"/>
    <w:rsid w:val="00432836"/>
    <w:rsid w:val="0043553A"/>
    <w:rsid w:val="00435958"/>
    <w:rsid w:val="004359CF"/>
    <w:rsid w:val="004360B8"/>
    <w:rsid w:val="00436592"/>
    <w:rsid w:val="00436FC5"/>
    <w:rsid w:val="004373D1"/>
    <w:rsid w:val="0043778D"/>
    <w:rsid w:val="0044094C"/>
    <w:rsid w:val="0044287E"/>
    <w:rsid w:val="00443E96"/>
    <w:rsid w:val="00443F15"/>
    <w:rsid w:val="00443F7B"/>
    <w:rsid w:val="004440D3"/>
    <w:rsid w:val="004440F0"/>
    <w:rsid w:val="00444DCA"/>
    <w:rsid w:val="004454C2"/>
    <w:rsid w:val="004454C8"/>
    <w:rsid w:val="00445C00"/>
    <w:rsid w:val="00446D20"/>
    <w:rsid w:val="00447347"/>
    <w:rsid w:val="00447444"/>
    <w:rsid w:val="00447BD6"/>
    <w:rsid w:val="00447BE9"/>
    <w:rsid w:val="00447F33"/>
    <w:rsid w:val="00447FC6"/>
    <w:rsid w:val="00450290"/>
    <w:rsid w:val="00450A27"/>
    <w:rsid w:val="00450BFC"/>
    <w:rsid w:val="00451344"/>
    <w:rsid w:val="0045186D"/>
    <w:rsid w:val="00451EC2"/>
    <w:rsid w:val="00452BDD"/>
    <w:rsid w:val="00452C4F"/>
    <w:rsid w:val="00453FBF"/>
    <w:rsid w:val="00454142"/>
    <w:rsid w:val="00454579"/>
    <w:rsid w:val="00455D7E"/>
    <w:rsid w:val="004563B6"/>
    <w:rsid w:val="004568D3"/>
    <w:rsid w:val="004569C7"/>
    <w:rsid w:val="0045705A"/>
    <w:rsid w:val="004607CF"/>
    <w:rsid w:val="00461462"/>
    <w:rsid w:val="00461933"/>
    <w:rsid w:val="00461A76"/>
    <w:rsid w:val="00463125"/>
    <w:rsid w:val="00463357"/>
    <w:rsid w:val="00463A04"/>
    <w:rsid w:val="00463E61"/>
    <w:rsid w:val="004645C9"/>
    <w:rsid w:val="00465255"/>
    <w:rsid w:val="00465888"/>
    <w:rsid w:val="00465BCA"/>
    <w:rsid w:val="00465FD4"/>
    <w:rsid w:val="004707B7"/>
    <w:rsid w:val="00471CDC"/>
    <w:rsid w:val="004727E3"/>
    <w:rsid w:val="0047337F"/>
    <w:rsid w:val="00473718"/>
    <w:rsid w:val="00473869"/>
    <w:rsid w:val="004738B3"/>
    <w:rsid w:val="0047410E"/>
    <w:rsid w:val="00474AF8"/>
    <w:rsid w:val="0047548A"/>
    <w:rsid w:val="00476CFA"/>
    <w:rsid w:val="00476ED4"/>
    <w:rsid w:val="00477214"/>
    <w:rsid w:val="0048054A"/>
    <w:rsid w:val="004818E8"/>
    <w:rsid w:val="00481971"/>
    <w:rsid w:val="00482761"/>
    <w:rsid w:val="004828D9"/>
    <w:rsid w:val="00482F67"/>
    <w:rsid w:val="00483006"/>
    <w:rsid w:val="00483E26"/>
    <w:rsid w:val="00484915"/>
    <w:rsid w:val="00484B65"/>
    <w:rsid w:val="00485327"/>
    <w:rsid w:val="00485961"/>
    <w:rsid w:val="00485F9D"/>
    <w:rsid w:val="00487387"/>
    <w:rsid w:val="004903C3"/>
    <w:rsid w:val="0049095F"/>
    <w:rsid w:val="00490E50"/>
    <w:rsid w:val="004913B7"/>
    <w:rsid w:val="004919FD"/>
    <w:rsid w:val="004920BF"/>
    <w:rsid w:val="00493433"/>
    <w:rsid w:val="00493681"/>
    <w:rsid w:val="00493D51"/>
    <w:rsid w:val="004941D5"/>
    <w:rsid w:val="0049565A"/>
    <w:rsid w:val="00495914"/>
    <w:rsid w:val="00495E3C"/>
    <w:rsid w:val="00496ADB"/>
    <w:rsid w:val="00496C5D"/>
    <w:rsid w:val="004A06FC"/>
    <w:rsid w:val="004A0CB8"/>
    <w:rsid w:val="004A132C"/>
    <w:rsid w:val="004A1BF2"/>
    <w:rsid w:val="004A1D34"/>
    <w:rsid w:val="004A2DEB"/>
    <w:rsid w:val="004A397F"/>
    <w:rsid w:val="004A4E4F"/>
    <w:rsid w:val="004A588C"/>
    <w:rsid w:val="004A6918"/>
    <w:rsid w:val="004A6C74"/>
    <w:rsid w:val="004B26D9"/>
    <w:rsid w:val="004B288A"/>
    <w:rsid w:val="004B2C5E"/>
    <w:rsid w:val="004B2F9B"/>
    <w:rsid w:val="004B36D9"/>
    <w:rsid w:val="004B48AB"/>
    <w:rsid w:val="004B4F69"/>
    <w:rsid w:val="004B5218"/>
    <w:rsid w:val="004B583F"/>
    <w:rsid w:val="004B5F77"/>
    <w:rsid w:val="004B5F9C"/>
    <w:rsid w:val="004B6357"/>
    <w:rsid w:val="004B6ED2"/>
    <w:rsid w:val="004B774B"/>
    <w:rsid w:val="004C0252"/>
    <w:rsid w:val="004C15FF"/>
    <w:rsid w:val="004C19F9"/>
    <w:rsid w:val="004C246C"/>
    <w:rsid w:val="004C335C"/>
    <w:rsid w:val="004C3AF4"/>
    <w:rsid w:val="004C4447"/>
    <w:rsid w:val="004C4629"/>
    <w:rsid w:val="004C4B71"/>
    <w:rsid w:val="004C4FF6"/>
    <w:rsid w:val="004C6746"/>
    <w:rsid w:val="004C76C8"/>
    <w:rsid w:val="004D03EE"/>
    <w:rsid w:val="004D087E"/>
    <w:rsid w:val="004D0F82"/>
    <w:rsid w:val="004D19DB"/>
    <w:rsid w:val="004D1AF9"/>
    <w:rsid w:val="004D1E88"/>
    <w:rsid w:val="004D265E"/>
    <w:rsid w:val="004D2D53"/>
    <w:rsid w:val="004D3C1F"/>
    <w:rsid w:val="004D3CD7"/>
    <w:rsid w:val="004D4430"/>
    <w:rsid w:val="004D58DE"/>
    <w:rsid w:val="004D6175"/>
    <w:rsid w:val="004D6305"/>
    <w:rsid w:val="004D63E2"/>
    <w:rsid w:val="004D77F3"/>
    <w:rsid w:val="004E0F61"/>
    <w:rsid w:val="004E187E"/>
    <w:rsid w:val="004E247B"/>
    <w:rsid w:val="004E3F30"/>
    <w:rsid w:val="004E434B"/>
    <w:rsid w:val="004E43ED"/>
    <w:rsid w:val="004E46F8"/>
    <w:rsid w:val="004E4C7D"/>
    <w:rsid w:val="004E50C8"/>
    <w:rsid w:val="004E6096"/>
    <w:rsid w:val="004E653E"/>
    <w:rsid w:val="004E65F5"/>
    <w:rsid w:val="004E6B1E"/>
    <w:rsid w:val="004E752A"/>
    <w:rsid w:val="004F0096"/>
    <w:rsid w:val="004F0CA2"/>
    <w:rsid w:val="004F24A7"/>
    <w:rsid w:val="004F266F"/>
    <w:rsid w:val="004F2D77"/>
    <w:rsid w:val="004F3B16"/>
    <w:rsid w:val="004F3C00"/>
    <w:rsid w:val="004F3E28"/>
    <w:rsid w:val="004F4C8D"/>
    <w:rsid w:val="004F4D4A"/>
    <w:rsid w:val="004F4EAE"/>
    <w:rsid w:val="004F5727"/>
    <w:rsid w:val="004F621F"/>
    <w:rsid w:val="004F64A7"/>
    <w:rsid w:val="004F7542"/>
    <w:rsid w:val="005000DB"/>
    <w:rsid w:val="005014B5"/>
    <w:rsid w:val="00502EAE"/>
    <w:rsid w:val="005034DC"/>
    <w:rsid w:val="00503A1B"/>
    <w:rsid w:val="00503C5F"/>
    <w:rsid w:val="00504B97"/>
    <w:rsid w:val="00504FD5"/>
    <w:rsid w:val="0050500F"/>
    <w:rsid w:val="00505279"/>
    <w:rsid w:val="0050542D"/>
    <w:rsid w:val="005054DB"/>
    <w:rsid w:val="00505733"/>
    <w:rsid w:val="00505D61"/>
    <w:rsid w:val="00505E81"/>
    <w:rsid w:val="005063E1"/>
    <w:rsid w:val="00506E9C"/>
    <w:rsid w:val="005078B1"/>
    <w:rsid w:val="00507A97"/>
    <w:rsid w:val="00507CC5"/>
    <w:rsid w:val="00507F15"/>
    <w:rsid w:val="00511C00"/>
    <w:rsid w:val="00511DBB"/>
    <w:rsid w:val="00512277"/>
    <w:rsid w:val="0051239B"/>
    <w:rsid w:val="00516167"/>
    <w:rsid w:val="00516BBB"/>
    <w:rsid w:val="00516D4F"/>
    <w:rsid w:val="005173F5"/>
    <w:rsid w:val="005205B3"/>
    <w:rsid w:val="00520E2D"/>
    <w:rsid w:val="00521065"/>
    <w:rsid w:val="0052225E"/>
    <w:rsid w:val="00523202"/>
    <w:rsid w:val="00523E83"/>
    <w:rsid w:val="0052412B"/>
    <w:rsid w:val="005248AC"/>
    <w:rsid w:val="005248BB"/>
    <w:rsid w:val="00525BAB"/>
    <w:rsid w:val="00525C91"/>
    <w:rsid w:val="00525CF6"/>
    <w:rsid w:val="00526254"/>
    <w:rsid w:val="00526EBA"/>
    <w:rsid w:val="0052741C"/>
    <w:rsid w:val="00527511"/>
    <w:rsid w:val="005278F0"/>
    <w:rsid w:val="005308A5"/>
    <w:rsid w:val="00531177"/>
    <w:rsid w:val="005314E9"/>
    <w:rsid w:val="00531723"/>
    <w:rsid w:val="005319EA"/>
    <w:rsid w:val="0053275E"/>
    <w:rsid w:val="005329E1"/>
    <w:rsid w:val="0053324F"/>
    <w:rsid w:val="005333AE"/>
    <w:rsid w:val="00533FB1"/>
    <w:rsid w:val="005348BF"/>
    <w:rsid w:val="00534F39"/>
    <w:rsid w:val="005357F8"/>
    <w:rsid w:val="005366CA"/>
    <w:rsid w:val="005369BE"/>
    <w:rsid w:val="00537D01"/>
    <w:rsid w:val="00540580"/>
    <w:rsid w:val="00541286"/>
    <w:rsid w:val="00541E10"/>
    <w:rsid w:val="00541EF9"/>
    <w:rsid w:val="00541F94"/>
    <w:rsid w:val="00542ACA"/>
    <w:rsid w:val="005431CF"/>
    <w:rsid w:val="005433E0"/>
    <w:rsid w:val="005439A5"/>
    <w:rsid w:val="00543D0A"/>
    <w:rsid w:val="00544777"/>
    <w:rsid w:val="005448DF"/>
    <w:rsid w:val="00544E03"/>
    <w:rsid w:val="00544EFB"/>
    <w:rsid w:val="005454F3"/>
    <w:rsid w:val="005455E5"/>
    <w:rsid w:val="0054576B"/>
    <w:rsid w:val="00545CBE"/>
    <w:rsid w:val="0054608C"/>
    <w:rsid w:val="0054681B"/>
    <w:rsid w:val="00546ABC"/>
    <w:rsid w:val="0054717F"/>
    <w:rsid w:val="0054779A"/>
    <w:rsid w:val="00547995"/>
    <w:rsid w:val="00547BA1"/>
    <w:rsid w:val="00547C98"/>
    <w:rsid w:val="0055121C"/>
    <w:rsid w:val="00551CA7"/>
    <w:rsid w:val="005524F2"/>
    <w:rsid w:val="0055322B"/>
    <w:rsid w:val="005532DE"/>
    <w:rsid w:val="00553424"/>
    <w:rsid w:val="00554525"/>
    <w:rsid w:val="00554643"/>
    <w:rsid w:val="00554C83"/>
    <w:rsid w:val="00554FFB"/>
    <w:rsid w:val="00555BD2"/>
    <w:rsid w:val="00556101"/>
    <w:rsid w:val="00556400"/>
    <w:rsid w:val="00556CBF"/>
    <w:rsid w:val="0055702B"/>
    <w:rsid w:val="00557873"/>
    <w:rsid w:val="00557CB1"/>
    <w:rsid w:val="0056038A"/>
    <w:rsid w:val="005604DB"/>
    <w:rsid w:val="0056072C"/>
    <w:rsid w:val="0056091E"/>
    <w:rsid w:val="00560C2C"/>
    <w:rsid w:val="0056129F"/>
    <w:rsid w:val="00561371"/>
    <w:rsid w:val="005616F3"/>
    <w:rsid w:val="0056172D"/>
    <w:rsid w:val="0056265C"/>
    <w:rsid w:val="00562CF0"/>
    <w:rsid w:val="005635F3"/>
    <w:rsid w:val="00563F19"/>
    <w:rsid w:val="00563F78"/>
    <w:rsid w:val="0056406A"/>
    <w:rsid w:val="0056411C"/>
    <w:rsid w:val="005643B6"/>
    <w:rsid w:val="00565318"/>
    <w:rsid w:val="00565B4C"/>
    <w:rsid w:val="00566100"/>
    <w:rsid w:val="005663FF"/>
    <w:rsid w:val="0056705D"/>
    <w:rsid w:val="00567781"/>
    <w:rsid w:val="005677E5"/>
    <w:rsid w:val="005706C6"/>
    <w:rsid w:val="00570D24"/>
    <w:rsid w:val="00571B48"/>
    <w:rsid w:val="00571C74"/>
    <w:rsid w:val="00572246"/>
    <w:rsid w:val="005726A3"/>
    <w:rsid w:val="00574C1A"/>
    <w:rsid w:val="00577069"/>
    <w:rsid w:val="00577C43"/>
    <w:rsid w:val="00577E4E"/>
    <w:rsid w:val="00577E5B"/>
    <w:rsid w:val="00580E3D"/>
    <w:rsid w:val="00580EEB"/>
    <w:rsid w:val="00580FCF"/>
    <w:rsid w:val="00581CCE"/>
    <w:rsid w:val="00583673"/>
    <w:rsid w:val="00583D08"/>
    <w:rsid w:val="005840F6"/>
    <w:rsid w:val="005848A2"/>
    <w:rsid w:val="00584EB2"/>
    <w:rsid w:val="005866DE"/>
    <w:rsid w:val="00586DA6"/>
    <w:rsid w:val="00587BE7"/>
    <w:rsid w:val="00587CBC"/>
    <w:rsid w:val="005901A5"/>
    <w:rsid w:val="005913B3"/>
    <w:rsid w:val="00591C98"/>
    <w:rsid w:val="00592720"/>
    <w:rsid w:val="00592882"/>
    <w:rsid w:val="005934E1"/>
    <w:rsid w:val="00594380"/>
    <w:rsid w:val="005947E1"/>
    <w:rsid w:val="00595DF1"/>
    <w:rsid w:val="00596524"/>
    <w:rsid w:val="00596BBB"/>
    <w:rsid w:val="00597652"/>
    <w:rsid w:val="0059793F"/>
    <w:rsid w:val="00597D35"/>
    <w:rsid w:val="005A01DB"/>
    <w:rsid w:val="005A0B3D"/>
    <w:rsid w:val="005A1252"/>
    <w:rsid w:val="005A1264"/>
    <w:rsid w:val="005A1519"/>
    <w:rsid w:val="005A25AA"/>
    <w:rsid w:val="005A378F"/>
    <w:rsid w:val="005A3D8E"/>
    <w:rsid w:val="005A493B"/>
    <w:rsid w:val="005A4A36"/>
    <w:rsid w:val="005A523E"/>
    <w:rsid w:val="005A54E8"/>
    <w:rsid w:val="005A5524"/>
    <w:rsid w:val="005A6D6D"/>
    <w:rsid w:val="005A7264"/>
    <w:rsid w:val="005A73BB"/>
    <w:rsid w:val="005A7556"/>
    <w:rsid w:val="005A7929"/>
    <w:rsid w:val="005B12E1"/>
    <w:rsid w:val="005B1601"/>
    <w:rsid w:val="005B1769"/>
    <w:rsid w:val="005B213E"/>
    <w:rsid w:val="005B3661"/>
    <w:rsid w:val="005B40CA"/>
    <w:rsid w:val="005B4CFC"/>
    <w:rsid w:val="005B505A"/>
    <w:rsid w:val="005B53EE"/>
    <w:rsid w:val="005B549D"/>
    <w:rsid w:val="005B58B0"/>
    <w:rsid w:val="005B598C"/>
    <w:rsid w:val="005B6E0D"/>
    <w:rsid w:val="005B6F30"/>
    <w:rsid w:val="005B6FCE"/>
    <w:rsid w:val="005C0298"/>
    <w:rsid w:val="005C0769"/>
    <w:rsid w:val="005C15F1"/>
    <w:rsid w:val="005C16D3"/>
    <w:rsid w:val="005C198B"/>
    <w:rsid w:val="005C2F6C"/>
    <w:rsid w:val="005C360A"/>
    <w:rsid w:val="005C3A9C"/>
    <w:rsid w:val="005C6E7A"/>
    <w:rsid w:val="005C72C0"/>
    <w:rsid w:val="005C7A64"/>
    <w:rsid w:val="005C7E19"/>
    <w:rsid w:val="005C7EE9"/>
    <w:rsid w:val="005D0635"/>
    <w:rsid w:val="005D0B46"/>
    <w:rsid w:val="005D221C"/>
    <w:rsid w:val="005D243E"/>
    <w:rsid w:val="005D2A43"/>
    <w:rsid w:val="005D43EB"/>
    <w:rsid w:val="005D47CB"/>
    <w:rsid w:val="005D4B8E"/>
    <w:rsid w:val="005D588A"/>
    <w:rsid w:val="005D5D1E"/>
    <w:rsid w:val="005D6414"/>
    <w:rsid w:val="005D6EA0"/>
    <w:rsid w:val="005E088C"/>
    <w:rsid w:val="005E0DA3"/>
    <w:rsid w:val="005E10D9"/>
    <w:rsid w:val="005E1686"/>
    <w:rsid w:val="005E2336"/>
    <w:rsid w:val="005E257A"/>
    <w:rsid w:val="005E3188"/>
    <w:rsid w:val="005E36AB"/>
    <w:rsid w:val="005E58C3"/>
    <w:rsid w:val="005E5AB2"/>
    <w:rsid w:val="005E5F0A"/>
    <w:rsid w:val="005E6B1C"/>
    <w:rsid w:val="005E6CF4"/>
    <w:rsid w:val="005E76E2"/>
    <w:rsid w:val="005E77B8"/>
    <w:rsid w:val="005E7AB3"/>
    <w:rsid w:val="005E7B36"/>
    <w:rsid w:val="005F0260"/>
    <w:rsid w:val="005F02E6"/>
    <w:rsid w:val="005F10F1"/>
    <w:rsid w:val="005F1911"/>
    <w:rsid w:val="005F1E11"/>
    <w:rsid w:val="005F2CBA"/>
    <w:rsid w:val="005F2FC0"/>
    <w:rsid w:val="005F3216"/>
    <w:rsid w:val="005F49E3"/>
    <w:rsid w:val="005F4BA9"/>
    <w:rsid w:val="005F4DFE"/>
    <w:rsid w:val="005F4E03"/>
    <w:rsid w:val="005F4EF9"/>
    <w:rsid w:val="005F699E"/>
    <w:rsid w:val="005F6A0D"/>
    <w:rsid w:val="005F6BA8"/>
    <w:rsid w:val="005F7BB1"/>
    <w:rsid w:val="00600C3B"/>
    <w:rsid w:val="00600FCC"/>
    <w:rsid w:val="006015AE"/>
    <w:rsid w:val="006017B1"/>
    <w:rsid w:val="0060197C"/>
    <w:rsid w:val="00601D92"/>
    <w:rsid w:val="00602B6E"/>
    <w:rsid w:val="00602C83"/>
    <w:rsid w:val="00602D09"/>
    <w:rsid w:val="00604303"/>
    <w:rsid w:val="00605952"/>
    <w:rsid w:val="00605BC0"/>
    <w:rsid w:val="0060685F"/>
    <w:rsid w:val="00606BC5"/>
    <w:rsid w:val="00606C12"/>
    <w:rsid w:val="00607066"/>
    <w:rsid w:val="00607197"/>
    <w:rsid w:val="00607A16"/>
    <w:rsid w:val="00607CCC"/>
    <w:rsid w:val="006105B4"/>
    <w:rsid w:val="006105E9"/>
    <w:rsid w:val="0061092E"/>
    <w:rsid w:val="006109F8"/>
    <w:rsid w:val="00612279"/>
    <w:rsid w:val="00612972"/>
    <w:rsid w:val="00612B1C"/>
    <w:rsid w:val="006135E4"/>
    <w:rsid w:val="0061445C"/>
    <w:rsid w:val="006147EA"/>
    <w:rsid w:val="00614CB2"/>
    <w:rsid w:val="0061674A"/>
    <w:rsid w:val="0061707E"/>
    <w:rsid w:val="00617D8E"/>
    <w:rsid w:val="006201A9"/>
    <w:rsid w:val="0062065A"/>
    <w:rsid w:val="00620AC7"/>
    <w:rsid w:val="00620DF6"/>
    <w:rsid w:val="0062124F"/>
    <w:rsid w:val="00621B28"/>
    <w:rsid w:val="00621C82"/>
    <w:rsid w:val="006221DD"/>
    <w:rsid w:val="00622E25"/>
    <w:rsid w:val="00623075"/>
    <w:rsid w:val="0062386E"/>
    <w:rsid w:val="00623910"/>
    <w:rsid w:val="00623958"/>
    <w:rsid w:val="00623BB5"/>
    <w:rsid w:val="00624A27"/>
    <w:rsid w:val="00624D74"/>
    <w:rsid w:val="00625573"/>
    <w:rsid w:val="00625AC8"/>
    <w:rsid w:val="00626578"/>
    <w:rsid w:val="0062716D"/>
    <w:rsid w:val="006276E9"/>
    <w:rsid w:val="00627AF2"/>
    <w:rsid w:val="00627CCB"/>
    <w:rsid w:val="006300FF"/>
    <w:rsid w:val="00630119"/>
    <w:rsid w:val="00632F94"/>
    <w:rsid w:val="00634777"/>
    <w:rsid w:val="006350EC"/>
    <w:rsid w:val="00636014"/>
    <w:rsid w:val="0063632F"/>
    <w:rsid w:val="0063703B"/>
    <w:rsid w:val="0064017B"/>
    <w:rsid w:val="006401EF"/>
    <w:rsid w:val="00640E38"/>
    <w:rsid w:val="0064145D"/>
    <w:rsid w:val="00641AF1"/>
    <w:rsid w:val="006428B1"/>
    <w:rsid w:val="00642901"/>
    <w:rsid w:val="0064331D"/>
    <w:rsid w:val="0064386E"/>
    <w:rsid w:val="006448E0"/>
    <w:rsid w:val="00644ECB"/>
    <w:rsid w:val="0064613C"/>
    <w:rsid w:val="00647913"/>
    <w:rsid w:val="00647BA4"/>
    <w:rsid w:val="00647F7B"/>
    <w:rsid w:val="00650339"/>
    <w:rsid w:val="006503AA"/>
    <w:rsid w:val="00650C56"/>
    <w:rsid w:val="006511ED"/>
    <w:rsid w:val="00651327"/>
    <w:rsid w:val="00651499"/>
    <w:rsid w:val="0065182E"/>
    <w:rsid w:val="00651C41"/>
    <w:rsid w:val="00652858"/>
    <w:rsid w:val="00652A43"/>
    <w:rsid w:val="00654586"/>
    <w:rsid w:val="00654994"/>
    <w:rsid w:val="006558DC"/>
    <w:rsid w:val="00655990"/>
    <w:rsid w:val="00656B27"/>
    <w:rsid w:val="00656FCB"/>
    <w:rsid w:val="00657A4E"/>
    <w:rsid w:val="00657F8B"/>
    <w:rsid w:val="00660082"/>
    <w:rsid w:val="00660401"/>
    <w:rsid w:val="006604C3"/>
    <w:rsid w:val="006609C7"/>
    <w:rsid w:val="006614FF"/>
    <w:rsid w:val="006618FC"/>
    <w:rsid w:val="00661CD2"/>
    <w:rsid w:val="0066318F"/>
    <w:rsid w:val="0066358D"/>
    <w:rsid w:val="00663754"/>
    <w:rsid w:val="00663D00"/>
    <w:rsid w:val="00663E86"/>
    <w:rsid w:val="006641EC"/>
    <w:rsid w:val="00665991"/>
    <w:rsid w:val="006661CD"/>
    <w:rsid w:val="006707D9"/>
    <w:rsid w:val="00670837"/>
    <w:rsid w:val="00671B7E"/>
    <w:rsid w:val="00672B7F"/>
    <w:rsid w:val="00674059"/>
    <w:rsid w:val="006740A0"/>
    <w:rsid w:val="006767BC"/>
    <w:rsid w:val="006767F8"/>
    <w:rsid w:val="006768C4"/>
    <w:rsid w:val="00680A15"/>
    <w:rsid w:val="00680CCA"/>
    <w:rsid w:val="00680D02"/>
    <w:rsid w:val="00680F13"/>
    <w:rsid w:val="0068149B"/>
    <w:rsid w:val="00681D75"/>
    <w:rsid w:val="0068242E"/>
    <w:rsid w:val="006827DF"/>
    <w:rsid w:val="00683A9F"/>
    <w:rsid w:val="00684266"/>
    <w:rsid w:val="00684BA4"/>
    <w:rsid w:val="00684BAF"/>
    <w:rsid w:val="00684C13"/>
    <w:rsid w:val="00684FE0"/>
    <w:rsid w:val="006866BA"/>
    <w:rsid w:val="006869BB"/>
    <w:rsid w:val="006879DE"/>
    <w:rsid w:val="00687C2D"/>
    <w:rsid w:val="006908D0"/>
    <w:rsid w:val="00690BEF"/>
    <w:rsid w:val="00691209"/>
    <w:rsid w:val="00691386"/>
    <w:rsid w:val="00691D77"/>
    <w:rsid w:val="006923A0"/>
    <w:rsid w:val="0069259A"/>
    <w:rsid w:val="0069269A"/>
    <w:rsid w:val="00692D7F"/>
    <w:rsid w:val="006941B2"/>
    <w:rsid w:val="00694923"/>
    <w:rsid w:val="00694B0A"/>
    <w:rsid w:val="00695E82"/>
    <w:rsid w:val="00696EBB"/>
    <w:rsid w:val="00697037"/>
    <w:rsid w:val="006A05D6"/>
    <w:rsid w:val="006A14C5"/>
    <w:rsid w:val="006A177C"/>
    <w:rsid w:val="006A1DA5"/>
    <w:rsid w:val="006A1F10"/>
    <w:rsid w:val="006A2ECE"/>
    <w:rsid w:val="006A3139"/>
    <w:rsid w:val="006A4594"/>
    <w:rsid w:val="006A4D4E"/>
    <w:rsid w:val="006A4FFF"/>
    <w:rsid w:val="006A57D7"/>
    <w:rsid w:val="006A73F9"/>
    <w:rsid w:val="006A796D"/>
    <w:rsid w:val="006B04AA"/>
    <w:rsid w:val="006B1801"/>
    <w:rsid w:val="006B1A49"/>
    <w:rsid w:val="006B242A"/>
    <w:rsid w:val="006B2FA4"/>
    <w:rsid w:val="006B3210"/>
    <w:rsid w:val="006B3B9C"/>
    <w:rsid w:val="006B3E42"/>
    <w:rsid w:val="006B3FF0"/>
    <w:rsid w:val="006B4E1C"/>
    <w:rsid w:val="006B5C65"/>
    <w:rsid w:val="006B630A"/>
    <w:rsid w:val="006B713F"/>
    <w:rsid w:val="006B7604"/>
    <w:rsid w:val="006B77F0"/>
    <w:rsid w:val="006B7C24"/>
    <w:rsid w:val="006C0316"/>
    <w:rsid w:val="006C06D0"/>
    <w:rsid w:val="006C1577"/>
    <w:rsid w:val="006C1A37"/>
    <w:rsid w:val="006C2347"/>
    <w:rsid w:val="006C252C"/>
    <w:rsid w:val="006C4C65"/>
    <w:rsid w:val="006C51EC"/>
    <w:rsid w:val="006C56E5"/>
    <w:rsid w:val="006C5ACD"/>
    <w:rsid w:val="006C5D64"/>
    <w:rsid w:val="006C6300"/>
    <w:rsid w:val="006C756B"/>
    <w:rsid w:val="006D0108"/>
    <w:rsid w:val="006D07B8"/>
    <w:rsid w:val="006D0D90"/>
    <w:rsid w:val="006D1544"/>
    <w:rsid w:val="006D2A2C"/>
    <w:rsid w:val="006D2CE6"/>
    <w:rsid w:val="006D3294"/>
    <w:rsid w:val="006D33FD"/>
    <w:rsid w:val="006D36B7"/>
    <w:rsid w:val="006D3A49"/>
    <w:rsid w:val="006D686D"/>
    <w:rsid w:val="006D73A5"/>
    <w:rsid w:val="006D74B3"/>
    <w:rsid w:val="006D7FD6"/>
    <w:rsid w:val="006E163B"/>
    <w:rsid w:val="006E16F1"/>
    <w:rsid w:val="006E1BA1"/>
    <w:rsid w:val="006E2F6F"/>
    <w:rsid w:val="006E353C"/>
    <w:rsid w:val="006E359B"/>
    <w:rsid w:val="006E36CD"/>
    <w:rsid w:val="006E5A3B"/>
    <w:rsid w:val="006E62BB"/>
    <w:rsid w:val="006E713B"/>
    <w:rsid w:val="006E75BF"/>
    <w:rsid w:val="006F09B5"/>
    <w:rsid w:val="006F0EE6"/>
    <w:rsid w:val="006F1349"/>
    <w:rsid w:val="006F1439"/>
    <w:rsid w:val="006F201F"/>
    <w:rsid w:val="006F2481"/>
    <w:rsid w:val="006F279D"/>
    <w:rsid w:val="006F2C03"/>
    <w:rsid w:val="006F389D"/>
    <w:rsid w:val="006F48B3"/>
    <w:rsid w:val="006F48B8"/>
    <w:rsid w:val="006F4ACE"/>
    <w:rsid w:val="006F4EC1"/>
    <w:rsid w:val="006F553C"/>
    <w:rsid w:val="006F5625"/>
    <w:rsid w:val="006F5924"/>
    <w:rsid w:val="006F5E24"/>
    <w:rsid w:val="006F6258"/>
    <w:rsid w:val="006F62E3"/>
    <w:rsid w:val="006F65E1"/>
    <w:rsid w:val="006F7355"/>
    <w:rsid w:val="006F748A"/>
    <w:rsid w:val="006F7EFD"/>
    <w:rsid w:val="006F7F8E"/>
    <w:rsid w:val="00701552"/>
    <w:rsid w:val="007028FA"/>
    <w:rsid w:val="00702A8D"/>
    <w:rsid w:val="007035A8"/>
    <w:rsid w:val="007045B9"/>
    <w:rsid w:val="00704878"/>
    <w:rsid w:val="00704DE6"/>
    <w:rsid w:val="00704FDE"/>
    <w:rsid w:val="00705448"/>
    <w:rsid w:val="00706E8C"/>
    <w:rsid w:val="0070787B"/>
    <w:rsid w:val="00710991"/>
    <w:rsid w:val="007109EF"/>
    <w:rsid w:val="00710ACB"/>
    <w:rsid w:val="007115EF"/>
    <w:rsid w:val="007122EC"/>
    <w:rsid w:val="00714504"/>
    <w:rsid w:val="00714929"/>
    <w:rsid w:val="007152CE"/>
    <w:rsid w:val="007157DF"/>
    <w:rsid w:val="00715FAB"/>
    <w:rsid w:val="00717215"/>
    <w:rsid w:val="0071742A"/>
    <w:rsid w:val="007203A6"/>
    <w:rsid w:val="00720776"/>
    <w:rsid w:val="00721E49"/>
    <w:rsid w:val="00721F97"/>
    <w:rsid w:val="00722502"/>
    <w:rsid w:val="00722E87"/>
    <w:rsid w:val="00722FCC"/>
    <w:rsid w:val="007230CC"/>
    <w:rsid w:val="007239E2"/>
    <w:rsid w:val="0072418F"/>
    <w:rsid w:val="007247B1"/>
    <w:rsid w:val="007254C1"/>
    <w:rsid w:val="00725B89"/>
    <w:rsid w:val="00726F36"/>
    <w:rsid w:val="00727085"/>
    <w:rsid w:val="0072767D"/>
    <w:rsid w:val="00727DD0"/>
    <w:rsid w:val="00730B9C"/>
    <w:rsid w:val="00730E8F"/>
    <w:rsid w:val="00731D48"/>
    <w:rsid w:val="00731D8A"/>
    <w:rsid w:val="007320FD"/>
    <w:rsid w:val="00732541"/>
    <w:rsid w:val="007327E6"/>
    <w:rsid w:val="007331CC"/>
    <w:rsid w:val="0073321E"/>
    <w:rsid w:val="00733552"/>
    <w:rsid w:val="00733D9F"/>
    <w:rsid w:val="0073415A"/>
    <w:rsid w:val="00734484"/>
    <w:rsid w:val="007353E1"/>
    <w:rsid w:val="00735C49"/>
    <w:rsid w:val="007360EB"/>
    <w:rsid w:val="00736185"/>
    <w:rsid w:val="00737895"/>
    <w:rsid w:val="007403B7"/>
    <w:rsid w:val="007410AC"/>
    <w:rsid w:val="00741B85"/>
    <w:rsid w:val="00742076"/>
    <w:rsid w:val="007423F4"/>
    <w:rsid w:val="00742E02"/>
    <w:rsid w:val="00742F19"/>
    <w:rsid w:val="0074460B"/>
    <w:rsid w:val="00745136"/>
    <w:rsid w:val="0074566B"/>
    <w:rsid w:val="00745A15"/>
    <w:rsid w:val="00745DBF"/>
    <w:rsid w:val="00745DD2"/>
    <w:rsid w:val="007465CD"/>
    <w:rsid w:val="00746ED3"/>
    <w:rsid w:val="00747822"/>
    <w:rsid w:val="00750013"/>
    <w:rsid w:val="00750513"/>
    <w:rsid w:val="00750574"/>
    <w:rsid w:val="00750C37"/>
    <w:rsid w:val="00751354"/>
    <w:rsid w:val="00751B14"/>
    <w:rsid w:val="00751C8A"/>
    <w:rsid w:val="00752880"/>
    <w:rsid w:val="00753188"/>
    <w:rsid w:val="007535CA"/>
    <w:rsid w:val="00754733"/>
    <w:rsid w:val="00754BA0"/>
    <w:rsid w:val="00754C31"/>
    <w:rsid w:val="007554E3"/>
    <w:rsid w:val="00755C8C"/>
    <w:rsid w:val="00755F9A"/>
    <w:rsid w:val="00756909"/>
    <w:rsid w:val="007570BC"/>
    <w:rsid w:val="00757510"/>
    <w:rsid w:val="00757902"/>
    <w:rsid w:val="007579DA"/>
    <w:rsid w:val="0076016C"/>
    <w:rsid w:val="00760D10"/>
    <w:rsid w:val="00760D98"/>
    <w:rsid w:val="00761004"/>
    <w:rsid w:val="00761A4A"/>
    <w:rsid w:val="00761C49"/>
    <w:rsid w:val="00761C4D"/>
    <w:rsid w:val="00762108"/>
    <w:rsid w:val="00763098"/>
    <w:rsid w:val="007639BD"/>
    <w:rsid w:val="00764A5D"/>
    <w:rsid w:val="00764BAC"/>
    <w:rsid w:val="00764CD1"/>
    <w:rsid w:val="00764EF8"/>
    <w:rsid w:val="00764F76"/>
    <w:rsid w:val="00765EB2"/>
    <w:rsid w:val="0076734E"/>
    <w:rsid w:val="00770096"/>
    <w:rsid w:val="007703B4"/>
    <w:rsid w:val="00770475"/>
    <w:rsid w:val="0077056C"/>
    <w:rsid w:val="00770E38"/>
    <w:rsid w:val="0077113B"/>
    <w:rsid w:val="00772CCD"/>
    <w:rsid w:val="007751DE"/>
    <w:rsid w:val="007755D4"/>
    <w:rsid w:val="00776171"/>
    <w:rsid w:val="00776AF1"/>
    <w:rsid w:val="007779D5"/>
    <w:rsid w:val="007805CF"/>
    <w:rsid w:val="00780B91"/>
    <w:rsid w:val="0078133D"/>
    <w:rsid w:val="00781E34"/>
    <w:rsid w:val="007823B7"/>
    <w:rsid w:val="007826E7"/>
    <w:rsid w:val="00782955"/>
    <w:rsid w:val="00783424"/>
    <w:rsid w:val="00783D4D"/>
    <w:rsid w:val="00783F23"/>
    <w:rsid w:val="00784156"/>
    <w:rsid w:val="00785019"/>
    <w:rsid w:val="00785785"/>
    <w:rsid w:val="00786B99"/>
    <w:rsid w:val="00790CEE"/>
    <w:rsid w:val="00791DED"/>
    <w:rsid w:val="00792421"/>
    <w:rsid w:val="00792AA8"/>
    <w:rsid w:val="00792B7D"/>
    <w:rsid w:val="0079394E"/>
    <w:rsid w:val="00793AAE"/>
    <w:rsid w:val="007948FC"/>
    <w:rsid w:val="00794972"/>
    <w:rsid w:val="0079542D"/>
    <w:rsid w:val="00795B5F"/>
    <w:rsid w:val="00796EE7"/>
    <w:rsid w:val="00797022"/>
    <w:rsid w:val="007A0582"/>
    <w:rsid w:val="007A05F0"/>
    <w:rsid w:val="007A0B07"/>
    <w:rsid w:val="007A0EF7"/>
    <w:rsid w:val="007A1CB8"/>
    <w:rsid w:val="007A2D71"/>
    <w:rsid w:val="007A37B1"/>
    <w:rsid w:val="007A3ABE"/>
    <w:rsid w:val="007A460B"/>
    <w:rsid w:val="007A4626"/>
    <w:rsid w:val="007A4CB0"/>
    <w:rsid w:val="007A52EC"/>
    <w:rsid w:val="007A5B52"/>
    <w:rsid w:val="007A5FE8"/>
    <w:rsid w:val="007A60F8"/>
    <w:rsid w:val="007A62C3"/>
    <w:rsid w:val="007B0A7C"/>
    <w:rsid w:val="007B0C16"/>
    <w:rsid w:val="007B1156"/>
    <w:rsid w:val="007B1252"/>
    <w:rsid w:val="007B1728"/>
    <w:rsid w:val="007B20A7"/>
    <w:rsid w:val="007B341B"/>
    <w:rsid w:val="007B3475"/>
    <w:rsid w:val="007B4102"/>
    <w:rsid w:val="007B4590"/>
    <w:rsid w:val="007B45BE"/>
    <w:rsid w:val="007B4957"/>
    <w:rsid w:val="007B4C01"/>
    <w:rsid w:val="007B5853"/>
    <w:rsid w:val="007B622E"/>
    <w:rsid w:val="007B651A"/>
    <w:rsid w:val="007B6648"/>
    <w:rsid w:val="007B6669"/>
    <w:rsid w:val="007B7026"/>
    <w:rsid w:val="007B7F50"/>
    <w:rsid w:val="007C01FF"/>
    <w:rsid w:val="007C103A"/>
    <w:rsid w:val="007C1F73"/>
    <w:rsid w:val="007C226E"/>
    <w:rsid w:val="007C311B"/>
    <w:rsid w:val="007C3B09"/>
    <w:rsid w:val="007C427D"/>
    <w:rsid w:val="007C42CA"/>
    <w:rsid w:val="007C462E"/>
    <w:rsid w:val="007C506B"/>
    <w:rsid w:val="007C55E8"/>
    <w:rsid w:val="007C574F"/>
    <w:rsid w:val="007C64DC"/>
    <w:rsid w:val="007C6ED8"/>
    <w:rsid w:val="007C72B4"/>
    <w:rsid w:val="007C7FFD"/>
    <w:rsid w:val="007D080F"/>
    <w:rsid w:val="007D0986"/>
    <w:rsid w:val="007D0D81"/>
    <w:rsid w:val="007D0EBC"/>
    <w:rsid w:val="007D1706"/>
    <w:rsid w:val="007D2D33"/>
    <w:rsid w:val="007D3065"/>
    <w:rsid w:val="007D34D9"/>
    <w:rsid w:val="007D4AC7"/>
    <w:rsid w:val="007D4FB9"/>
    <w:rsid w:val="007D5323"/>
    <w:rsid w:val="007D59A7"/>
    <w:rsid w:val="007D5A2C"/>
    <w:rsid w:val="007D5B21"/>
    <w:rsid w:val="007D5ECF"/>
    <w:rsid w:val="007D605A"/>
    <w:rsid w:val="007D698B"/>
    <w:rsid w:val="007D7601"/>
    <w:rsid w:val="007D76B1"/>
    <w:rsid w:val="007D7A88"/>
    <w:rsid w:val="007D7BB6"/>
    <w:rsid w:val="007E14D8"/>
    <w:rsid w:val="007E1E0A"/>
    <w:rsid w:val="007E2B17"/>
    <w:rsid w:val="007E50F7"/>
    <w:rsid w:val="007E5D35"/>
    <w:rsid w:val="007E66AE"/>
    <w:rsid w:val="007E6AF2"/>
    <w:rsid w:val="007F0A06"/>
    <w:rsid w:val="007F1889"/>
    <w:rsid w:val="007F20BE"/>
    <w:rsid w:val="007F2AAC"/>
    <w:rsid w:val="007F30BF"/>
    <w:rsid w:val="007F4624"/>
    <w:rsid w:val="007F4A68"/>
    <w:rsid w:val="007F4B44"/>
    <w:rsid w:val="007F4C37"/>
    <w:rsid w:val="007F5286"/>
    <w:rsid w:val="007F52A6"/>
    <w:rsid w:val="007F5789"/>
    <w:rsid w:val="007F68DA"/>
    <w:rsid w:val="007F6A4C"/>
    <w:rsid w:val="007F7874"/>
    <w:rsid w:val="007F7BEB"/>
    <w:rsid w:val="008004E7"/>
    <w:rsid w:val="00800FA4"/>
    <w:rsid w:val="00801C7F"/>
    <w:rsid w:val="0080276C"/>
    <w:rsid w:val="00802CC3"/>
    <w:rsid w:val="00802D32"/>
    <w:rsid w:val="00803614"/>
    <w:rsid w:val="0080388A"/>
    <w:rsid w:val="00804809"/>
    <w:rsid w:val="00804A6D"/>
    <w:rsid w:val="00805D55"/>
    <w:rsid w:val="008060C8"/>
    <w:rsid w:val="008063D0"/>
    <w:rsid w:val="00806A70"/>
    <w:rsid w:val="00810AE2"/>
    <w:rsid w:val="00810F5C"/>
    <w:rsid w:val="008115E4"/>
    <w:rsid w:val="00811604"/>
    <w:rsid w:val="008116EB"/>
    <w:rsid w:val="0081198D"/>
    <w:rsid w:val="008119A6"/>
    <w:rsid w:val="00811FEA"/>
    <w:rsid w:val="00812723"/>
    <w:rsid w:val="00813C3F"/>
    <w:rsid w:val="00814425"/>
    <w:rsid w:val="00814A6A"/>
    <w:rsid w:val="00814ED4"/>
    <w:rsid w:val="008152E3"/>
    <w:rsid w:val="0081557C"/>
    <w:rsid w:val="008159B1"/>
    <w:rsid w:val="00815ABF"/>
    <w:rsid w:val="00817119"/>
    <w:rsid w:val="00817B7C"/>
    <w:rsid w:val="00817ECA"/>
    <w:rsid w:val="00820282"/>
    <w:rsid w:val="008204A5"/>
    <w:rsid w:val="00820651"/>
    <w:rsid w:val="00820700"/>
    <w:rsid w:val="00820A9D"/>
    <w:rsid w:val="0082117F"/>
    <w:rsid w:val="00821A58"/>
    <w:rsid w:val="00821D0F"/>
    <w:rsid w:val="008220F5"/>
    <w:rsid w:val="008222DF"/>
    <w:rsid w:val="008229F2"/>
    <w:rsid w:val="00823F65"/>
    <w:rsid w:val="008249A5"/>
    <w:rsid w:val="00824E9B"/>
    <w:rsid w:val="0082555A"/>
    <w:rsid w:val="0082619C"/>
    <w:rsid w:val="00826221"/>
    <w:rsid w:val="008269F3"/>
    <w:rsid w:val="0082745D"/>
    <w:rsid w:val="00827D0C"/>
    <w:rsid w:val="00830669"/>
    <w:rsid w:val="008319F9"/>
    <w:rsid w:val="00831A0D"/>
    <w:rsid w:val="00831A37"/>
    <w:rsid w:val="00831AC7"/>
    <w:rsid w:val="00833862"/>
    <w:rsid w:val="00833995"/>
    <w:rsid w:val="00833D60"/>
    <w:rsid w:val="00833E96"/>
    <w:rsid w:val="00834A88"/>
    <w:rsid w:val="0083516E"/>
    <w:rsid w:val="00836AD2"/>
    <w:rsid w:val="008375CC"/>
    <w:rsid w:val="0083798F"/>
    <w:rsid w:val="00837A87"/>
    <w:rsid w:val="008405A1"/>
    <w:rsid w:val="008415CC"/>
    <w:rsid w:val="00841AAE"/>
    <w:rsid w:val="00841DAD"/>
    <w:rsid w:val="00842862"/>
    <w:rsid w:val="0084318F"/>
    <w:rsid w:val="00844A64"/>
    <w:rsid w:val="00845199"/>
    <w:rsid w:val="008451A2"/>
    <w:rsid w:val="00845AD5"/>
    <w:rsid w:val="0084666D"/>
    <w:rsid w:val="00846CAF"/>
    <w:rsid w:val="00846D2A"/>
    <w:rsid w:val="00847DFE"/>
    <w:rsid w:val="008509FF"/>
    <w:rsid w:val="00851111"/>
    <w:rsid w:val="0085116B"/>
    <w:rsid w:val="008517F8"/>
    <w:rsid w:val="008525CF"/>
    <w:rsid w:val="0085298A"/>
    <w:rsid w:val="00852E3D"/>
    <w:rsid w:val="0085368C"/>
    <w:rsid w:val="008542CC"/>
    <w:rsid w:val="00855507"/>
    <w:rsid w:val="00855C13"/>
    <w:rsid w:val="00856418"/>
    <w:rsid w:val="00856CFA"/>
    <w:rsid w:val="00857815"/>
    <w:rsid w:val="00860973"/>
    <w:rsid w:val="00860B77"/>
    <w:rsid w:val="008614AD"/>
    <w:rsid w:val="0086183E"/>
    <w:rsid w:val="00861A0A"/>
    <w:rsid w:val="00861CF8"/>
    <w:rsid w:val="00862577"/>
    <w:rsid w:val="00862E54"/>
    <w:rsid w:val="008631F3"/>
    <w:rsid w:val="008631FD"/>
    <w:rsid w:val="00863598"/>
    <w:rsid w:val="00863FC2"/>
    <w:rsid w:val="0086456F"/>
    <w:rsid w:val="008645D5"/>
    <w:rsid w:val="008648B5"/>
    <w:rsid w:val="00864A87"/>
    <w:rsid w:val="00864CF2"/>
    <w:rsid w:val="00865A78"/>
    <w:rsid w:val="0086641A"/>
    <w:rsid w:val="008675C4"/>
    <w:rsid w:val="0086761C"/>
    <w:rsid w:val="00867F68"/>
    <w:rsid w:val="008717A9"/>
    <w:rsid w:val="008726DA"/>
    <w:rsid w:val="00872928"/>
    <w:rsid w:val="00872DC0"/>
    <w:rsid w:val="008737D3"/>
    <w:rsid w:val="00873E0E"/>
    <w:rsid w:val="00875C21"/>
    <w:rsid w:val="00876557"/>
    <w:rsid w:val="00876B54"/>
    <w:rsid w:val="00877CBF"/>
    <w:rsid w:val="00880083"/>
    <w:rsid w:val="008811A8"/>
    <w:rsid w:val="00882D53"/>
    <w:rsid w:val="00882EA0"/>
    <w:rsid w:val="00883024"/>
    <w:rsid w:val="00883296"/>
    <w:rsid w:val="00883437"/>
    <w:rsid w:val="008834C5"/>
    <w:rsid w:val="00883C24"/>
    <w:rsid w:val="00883D14"/>
    <w:rsid w:val="008848E2"/>
    <w:rsid w:val="008853F8"/>
    <w:rsid w:val="0088568D"/>
    <w:rsid w:val="0088660A"/>
    <w:rsid w:val="00886F2A"/>
    <w:rsid w:val="0088793E"/>
    <w:rsid w:val="00890359"/>
    <w:rsid w:val="00890558"/>
    <w:rsid w:val="00891B0C"/>
    <w:rsid w:val="00893DBB"/>
    <w:rsid w:val="008940BB"/>
    <w:rsid w:val="00894FC9"/>
    <w:rsid w:val="008953BB"/>
    <w:rsid w:val="008953BD"/>
    <w:rsid w:val="00895434"/>
    <w:rsid w:val="008A088C"/>
    <w:rsid w:val="008A0A1F"/>
    <w:rsid w:val="008A147A"/>
    <w:rsid w:val="008A240C"/>
    <w:rsid w:val="008A2978"/>
    <w:rsid w:val="008A2AE3"/>
    <w:rsid w:val="008A3BC2"/>
    <w:rsid w:val="008A4424"/>
    <w:rsid w:val="008A4628"/>
    <w:rsid w:val="008A52D3"/>
    <w:rsid w:val="008A5342"/>
    <w:rsid w:val="008A6048"/>
    <w:rsid w:val="008A6D1E"/>
    <w:rsid w:val="008A6E52"/>
    <w:rsid w:val="008A7548"/>
    <w:rsid w:val="008B09A2"/>
    <w:rsid w:val="008B15EE"/>
    <w:rsid w:val="008B1BD1"/>
    <w:rsid w:val="008B1C83"/>
    <w:rsid w:val="008B22CD"/>
    <w:rsid w:val="008B31B0"/>
    <w:rsid w:val="008B339F"/>
    <w:rsid w:val="008B3466"/>
    <w:rsid w:val="008B4709"/>
    <w:rsid w:val="008B47CB"/>
    <w:rsid w:val="008B57D8"/>
    <w:rsid w:val="008B689D"/>
    <w:rsid w:val="008B6A6C"/>
    <w:rsid w:val="008C148C"/>
    <w:rsid w:val="008C15BB"/>
    <w:rsid w:val="008C1A32"/>
    <w:rsid w:val="008C28E5"/>
    <w:rsid w:val="008C2A76"/>
    <w:rsid w:val="008C2A78"/>
    <w:rsid w:val="008C2D1B"/>
    <w:rsid w:val="008C37B0"/>
    <w:rsid w:val="008C3C65"/>
    <w:rsid w:val="008C4465"/>
    <w:rsid w:val="008C44F8"/>
    <w:rsid w:val="008C4E5F"/>
    <w:rsid w:val="008C5CAB"/>
    <w:rsid w:val="008C6205"/>
    <w:rsid w:val="008C627B"/>
    <w:rsid w:val="008C6377"/>
    <w:rsid w:val="008C640F"/>
    <w:rsid w:val="008C6886"/>
    <w:rsid w:val="008C6B82"/>
    <w:rsid w:val="008C6C82"/>
    <w:rsid w:val="008C6FD1"/>
    <w:rsid w:val="008C7462"/>
    <w:rsid w:val="008C7FE9"/>
    <w:rsid w:val="008D139A"/>
    <w:rsid w:val="008D15F7"/>
    <w:rsid w:val="008D1B50"/>
    <w:rsid w:val="008D1BBD"/>
    <w:rsid w:val="008D1FDE"/>
    <w:rsid w:val="008D230B"/>
    <w:rsid w:val="008D2B19"/>
    <w:rsid w:val="008D2B27"/>
    <w:rsid w:val="008D2B46"/>
    <w:rsid w:val="008D2D82"/>
    <w:rsid w:val="008D3451"/>
    <w:rsid w:val="008D351D"/>
    <w:rsid w:val="008D3924"/>
    <w:rsid w:val="008D428D"/>
    <w:rsid w:val="008D42D5"/>
    <w:rsid w:val="008D59E4"/>
    <w:rsid w:val="008D5FCE"/>
    <w:rsid w:val="008D62B2"/>
    <w:rsid w:val="008D6B2C"/>
    <w:rsid w:val="008D7C25"/>
    <w:rsid w:val="008E09A3"/>
    <w:rsid w:val="008E1960"/>
    <w:rsid w:val="008E1C45"/>
    <w:rsid w:val="008E1E25"/>
    <w:rsid w:val="008E238D"/>
    <w:rsid w:val="008E242E"/>
    <w:rsid w:val="008E2E19"/>
    <w:rsid w:val="008E3142"/>
    <w:rsid w:val="008E3E49"/>
    <w:rsid w:val="008E4D24"/>
    <w:rsid w:val="008E4FB1"/>
    <w:rsid w:val="008E508B"/>
    <w:rsid w:val="008E5858"/>
    <w:rsid w:val="008E647B"/>
    <w:rsid w:val="008E70A8"/>
    <w:rsid w:val="008E73AB"/>
    <w:rsid w:val="008E7A0F"/>
    <w:rsid w:val="008E7B61"/>
    <w:rsid w:val="008F0042"/>
    <w:rsid w:val="008F3AE2"/>
    <w:rsid w:val="008F51C5"/>
    <w:rsid w:val="008F5397"/>
    <w:rsid w:val="008F5E34"/>
    <w:rsid w:val="008F6221"/>
    <w:rsid w:val="008F722B"/>
    <w:rsid w:val="008F73AA"/>
    <w:rsid w:val="008F777B"/>
    <w:rsid w:val="008F7CCE"/>
    <w:rsid w:val="00900191"/>
    <w:rsid w:val="009003A5"/>
    <w:rsid w:val="009005B6"/>
    <w:rsid w:val="00902007"/>
    <w:rsid w:val="00902933"/>
    <w:rsid w:val="00902A34"/>
    <w:rsid w:val="009039D8"/>
    <w:rsid w:val="00904FB8"/>
    <w:rsid w:val="009064E2"/>
    <w:rsid w:val="0090658F"/>
    <w:rsid w:val="00906C89"/>
    <w:rsid w:val="009074DF"/>
    <w:rsid w:val="009075D3"/>
    <w:rsid w:val="009077C7"/>
    <w:rsid w:val="00907F09"/>
    <w:rsid w:val="00910719"/>
    <w:rsid w:val="00911553"/>
    <w:rsid w:val="0091220E"/>
    <w:rsid w:val="00912687"/>
    <w:rsid w:val="0091287B"/>
    <w:rsid w:val="00913D73"/>
    <w:rsid w:val="0091465A"/>
    <w:rsid w:val="0091471A"/>
    <w:rsid w:val="00914D25"/>
    <w:rsid w:val="00915184"/>
    <w:rsid w:val="009155AC"/>
    <w:rsid w:val="00916B60"/>
    <w:rsid w:val="00916F5B"/>
    <w:rsid w:val="00920216"/>
    <w:rsid w:val="00920463"/>
    <w:rsid w:val="009231E5"/>
    <w:rsid w:val="009238C7"/>
    <w:rsid w:val="00923940"/>
    <w:rsid w:val="00923D68"/>
    <w:rsid w:val="00923E89"/>
    <w:rsid w:val="009243D0"/>
    <w:rsid w:val="00924412"/>
    <w:rsid w:val="009245CA"/>
    <w:rsid w:val="009246BA"/>
    <w:rsid w:val="00924F10"/>
    <w:rsid w:val="00924F8F"/>
    <w:rsid w:val="00925818"/>
    <w:rsid w:val="009268E9"/>
    <w:rsid w:val="00926D41"/>
    <w:rsid w:val="00926E4D"/>
    <w:rsid w:val="009273F9"/>
    <w:rsid w:val="0092754F"/>
    <w:rsid w:val="0093035F"/>
    <w:rsid w:val="00930388"/>
    <w:rsid w:val="00930911"/>
    <w:rsid w:val="00930940"/>
    <w:rsid w:val="00930F12"/>
    <w:rsid w:val="009327DE"/>
    <w:rsid w:val="00932DB7"/>
    <w:rsid w:val="00933036"/>
    <w:rsid w:val="009331AE"/>
    <w:rsid w:val="0093352D"/>
    <w:rsid w:val="009343C2"/>
    <w:rsid w:val="00934E50"/>
    <w:rsid w:val="00935725"/>
    <w:rsid w:val="00935F68"/>
    <w:rsid w:val="0093748B"/>
    <w:rsid w:val="009376FF"/>
    <w:rsid w:val="00937C34"/>
    <w:rsid w:val="00940036"/>
    <w:rsid w:val="00940185"/>
    <w:rsid w:val="009405FE"/>
    <w:rsid w:val="00940BCD"/>
    <w:rsid w:val="009411AC"/>
    <w:rsid w:val="00941279"/>
    <w:rsid w:val="009428C7"/>
    <w:rsid w:val="00942D68"/>
    <w:rsid w:val="00942DE4"/>
    <w:rsid w:val="00943EBE"/>
    <w:rsid w:val="00943EE4"/>
    <w:rsid w:val="00944BC7"/>
    <w:rsid w:val="00944FE4"/>
    <w:rsid w:val="0094583F"/>
    <w:rsid w:val="00945A9C"/>
    <w:rsid w:val="00945D02"/>
    <w:rsid w:val="009462D5"/>
    <w:rsid w:val="00947C47"/>
    <w:rsid w:val="009504CD"/>
    <w:rsid w:val="00950688"/>
    <w:rsid w:val="0095087A"/>
    <w:rsid w:val="00950F4A"/>
    <w:rsid w:val="009513B0"/>
    <w:rsid w:val="00951CED"/>
    <w:rsid w:val="00952336"/>
    <w:rsid w:val="00952FDE"/>
    <w:rsid w:val="0095365A"/>
    <w:rsid w:val="00953708"/>
    <w:rsid w:val="00953EB6"/>
    <w:rsid w:val="0095456C"/>
    <w:rsid w:val="009547B3"/>
    <w:rsid w:val="0095490C"/>
    <w:rsid w:val="00954DE4"/>
    <w:rsid w:val="00955D53"/>
    <w:rsid w:val="00955ECC"/>
    <w:rsid w:val="00955F08"/>
    <w:rsid w:val="00955F51"/>
    <w:rsid w:val="0095689D"/>
    <w:rsid w:val="00956905"/>
    <w:rsid w:val="009569A6"/>
    <w:rsid w:val="00960E74"/>
    <w:rsid w:val="009614C6"/>
    <w:rsid w:val="00961A48"/>
    <w:rsid w:val="00961AE0"/>
    <w:rsid w:val="00962BFB"/>
    <w:rsid w:val="00962E1C"/>
    <w:rsid w:val="0096349D"/>
    <w:rsid w:val="00963FAF"/>
    <w:rsid w:val="00964954"/>
    <w:rsid w:val="00964E0C"/>
    <w:rsid w:val="009655D9"/>
    <w:rsid w:val="00966DEC"/>
    <w:rsid w:val="0096765A"/>
    <w:rsid w:val="00967B89"/>
    <w:rsid w:val="00970675"/>
    <w:rsid w:val="0097246E"/>
    <w:rsid w:val="00972495"/>
    <w:rsid w:val="00973D6A"/>
    <w:rsid w:val="00974353"/>
    <w:rsid w:val="009748B6"/>
    <w:rsid w:val="00974A4F"/>
    <w:rsid w:val="00974DD3"/>
    <w:rsid w:val="00975D20"/>
    <w:rsid w:val="00975FEF"/>
    <w:rsid w:val="0097629D"/>
    <w:rsid w:val="0097673B"/>
    <w:rsid w:val="009767A8"/>
    <w:rsid w:val="00983AF9"/>
    <w:rsid w:val="00983EF4"/>
    <w:rsid w:val="00984085"/>
    <w:rsid w:val="00984AD5"/>
    <w:rsid w:val="009856BF"/>
    <w:rsid w:val="00985D19"/>
    <w:rsid w:val="00986A1F"/>
    <w:rsid w:val="0098701F"/>
    <w:rsid w:val="00987C32"/>
    <w:rsid w:val="00987C7D"/>
    <w:rsid w:val="00987CB4"/>
    <w:rsid w:val="00990380"/>
    <w:rsid w:val="00990732"/>
    <w:rsid w:val="00990C2E"/>
    <w:rsid w:val="00990EC5"/>
    <w:rsid w:val="0099102F"/>
    <w:rsid w:val="009921DB"/>
    <w:rsid w:val="00993132"/>
    <w:rsid w:val="009940EF"/>
    <w:rsid w:val="009942CE"/>
    <w:rsid w:val="00994A8D"/>
    <w:rsid w:val="00994D06"/>
    <w:rsid w:val="009958F7"/>
    <w:rsid w:val="00995B63"/>
    <w:rsid w:val="00995B8A"/>
    <w:rsid w:val="009960FF"/>
    <w:rsid w:val="00997455"/>
    <w:rsid w:val="00997756"/>
    <w:rsid w:val="00997801"/>
    <w:rsid w:val="00997CF0"/>
    <w:rsid w:val="00997DF0"/>
    <w:rsid w:val="009A0011"/>
    <w:rsid w:val="009A0BBC"/>
    <w:rsid w:val="009A0D8E"/>
    <w:rsid w:val="009A0DBA"/>
    <w:rsid w:val="009A1CF0"/>
    <w:rsid w:val="009A1EA0"/>
    <w:rsid w:val="009A298E"/>
    <w:rsid w:val="009A3C3D"/>
    <w:rsid w:val="009A53F3"/>
    <w:rsid w:val="009A5AFD"/>
    <w:rsid w:val="009A6EFD"/>
    <w:rsid w:val="009A715B"/>
    <w:rsid w:val="009B09CF"/>
    <w:rsid w:val="009B0DFB"/>
    <w:rsid w:val="009B11FD"/>
    <w:rsid w:val="009B1BA0"/>
    <w:rsid w:val="009B2497"/>
    <w:rsid w:val="009B2CAD"/>
    <w:rsid w:val="009B32E3"/>
    <w:rsid w:val="009B34EB"/>
    <w:rsid w:val="009B39DC"/>
    <w:rsid w:val="009B3D2F"/>
    <w:rsid w:val="009B61E7"/>
    <w:rsid w:val="009B663D"/>
    <w:rsid w:val="009B68D4"/>
    <w:rsid w:val="009C0087"/>
    <w:rsid w:val="009C00B9"/>
    <w:rsid w:val="009C0929"/>
    <w:rsid w:val="009C0B72"/>
    <w:rsid w:val="009C1839"/>
    <w:rsid w:val="009C1872"/>
    <w:rsid w:val="009C2485"/>
    <w:rsid w:val="009C6E72"/>
    <w:rsid w:val="009C72FF"/>
    <w:rsid w:val="009C7704"/>
    <w:rsid w:val="009C7955"/>
    <w:rsid w:val="009C7B76"/>
    <w:rsid w:val="009C7E15"/>
    <w:rsid w:val="009D058C"/>
    <w:rsid w:val="009D0913"/>
    <w:rsid w:val="009D09F2"/>
    <w:rsid w:val="009D11BB"/>
    <w:rsid w:val="009D1E5D"/>
    <w:rsid w:val="009D2135"/>
    <w:rsid w:val="009D3230"/>
    <w:rsid w:val="009D338D"/>
    <w:rsid w:val="009D3C3F"/>
    <w:rsid w:val="009D4D67"/>
    <w:rsid w:val="009D5471"/>
    <w:rsid w:val="009D563D"/>
    <w:rsid w:val="009D635B"/>
    <w:rsid w:val="009D66DC"/>
    <w:rsid w:val="009D6C7A"/>
    <w:rsid w:val="009D7C56"/>
    <w:rsid w:val="009D7F6F"/>
    <w:rsid w:val="009E0393"/>
    <w:rsid w:val="009E078B"/>
    <w:rsid w:val="009E07D3"/>
    <w:rsid w:val="009E160E"/>
    <w:rsid w:val="009E1850"/>
    <w:rsid w:val="009E1C8C"/>
    <w:rsid w:val="009E2149"/>
    <w:rsid w:val="009E28C2"/>
    <w:rsid w:val="009E2C9F"/>
    <w:rsid w:val="009E3C55"/>
    <w:rsid w:val="009E3F90"/>
    <w:rsid w:val="009E4EB7"/>
    <w:rsid w:val="009E51B2"/>
    <w:rsid w:val="009E537B"/>
    <w:rsid w:val="009E7152"/>
    <w:rsid w:val="009E7D92"/>
    <w:rsid w:val="009E7E7D"/>
    <w:rsid w:val="009F04A6"/>
    <w:rsid w:val="009F0691"/>
    <w:rsid w:val="009F06F2"/>
    <w:rsid w:val="009F09FC"/>
    <w:rsid w:val="009F17EE"/>
    <w:rsid w:val="009F1E9B"/>
    <w:rsid w:val="009F2FF8"/>
    <w:rsid w:val="009F3145"/>
    <w:rsid w:val="009F3EA3"/>
    <w:rsid w:val="009F40D8"/>
    <w:rsid w:val="009F436F"/>
    <w:rsid w:val="009F457C"/>
    <w:rsid w:val="009F4E34"/>
    <w:rsid w:val="009F5362"/>
    <w:rsid w:val="009F58E9"/>
    <w:rsid w:val="009F5DEC"/>
    <w:rsid w:val="009F6166"/>
    <w:rsid w:val="009F635E"/>
    <w:rsid w:val="009F63A1"/>
    <w:rsid w:val="009F7BEB"/>
    <w:rsid w:val="00A00479"/>
    <w:rsid w:val="00A00A6C"/>
    <w:rsid w:val="00A01A62"/>
    <w:rsid w:val="00A01ADA"/>
    <w:rsid w:val="00A02665"/>
    <w:rsid w:val="00A02902"/>
    <w:rsid w:val="00A02A21"/>
    <w:rsid w:val="00A02C5D"/>
    <w:rsid w:val="00A06092"/>
    <w:rsid w:val="00A070A8"/>
    <w:rsid w:val="00A11B8A"/>
    <w:rsid w:val="00A11B90"/>
    <w:rsid w:val="00A11D8C"/>
    <w:rsid w:val="00A12384"/>
    <w:rsid w:val="00A12C9A"/>
    <w:rsid w:val="00A12DD0"/>
    <w:rsid w:val="00A12EFB"/>
    <w:rsid w:val="00A140D3"/>
    <w:rsid w:val="00A1446B"/>
    <w:rsid w:val="00A14DD5"/>
    <w:rsid w:val="00A157CE"/>
    <w:rsid w:val="00A15E37"/>
    <w:rsid w:val="00A1616B"/>
    <w:rsid w:val="00A167F2"/>
    <w:rsid w:val="00A16D00"/>
    <w:rsid w:val="00A17EFE"/>
    <w:rsid w:val="00A20152"/>
    <w:rsid w:val="00A202CC"/>
    <w:rsid w:val="00A20B60"/>
    <w:rsid w:val="00A20C78"/>
    <w:rsid w:val="00A211F2"/>
    <w:rsid w:val="00A213F9"/>
    <w:rsid w:val="00A214B8"/>
    <w:rsid w:val="00A21F5B"/>
    <w:rsid w:val="00A21F64"/>
    <w:rsid w:val="00A22222"/>
    <w:rsid w:val="00A2266B"/>
    <w:rsid w:val="00A2266C"/>
    <w:rsid w:val="00A2312E"/>
    <w:rsid w:val="00A23290"/>
    <w:rsid w:val="00A23CBB"/>
    <w:rsid w:val="00A2406C"/>
    <w:rsid w:val="00A24323"/>
    <w:rsid w:val="00A24CA9"/>
    <w:rsid w:val="00A2508A"/>
    <w:rsid w:val="00A2512C"/>
    <w:rsid w:val="00A25146"/>
    <w:rsid w:val="00A2515B"/>
    <w:rsid w:val="00A2588E"/>
    <w:rsid w:val="00A26EDF"/>
    <w:rsid w:val="00A27659"/>
    <w:rsid w:val="00A27D8C"/>
    <w:rsid w:val="00A318E6"/>
    <w:rsid w:val="00A31B9F"/>
    <w:rsid w:val="00A3281C"/>
    <w:rsid w:val="00A32E0C"/>
    <w:rsid w:val="00A331F7"/>
    <w:rsid w:val="00A33803"/>
    <w:rsid w:val="00A33D02"/>
    <w:rsid w:val="00A346F3"/>
    <w:rsid w:val="00A34789"/>
    <w:rsid w:val="00A35C36"/>
    <w:rsid w:val="00A35FD8"/>
    <w:rsid w:val="00A3630E"/>
    <w:rsid w:val="00A36492"/>
    <w:rsid w:val="00A36979"/>
    <w:rsid w:val="00A37ACE"/>
    <w:rsid w:val="00A37BB8"/>
    <w:rsid w:val="00A37D74"/>
    <w:rsid w:val="00A4061F"/>
    <w:rsid w:val="00A41CC1"/>
    <w:rsid w:val="00A41FF8"/>
    <w:rsid w:val="00A4200C"/>
    <w:rsid w:val="00A42D87"/>
    <w:rsid w:val="00A4391A"/>
    <w:rsid w:val="00A43BB1"/>
    <w:rsid w:val="00A43D70"/>
    <w:rsid w:val="00A44197"/>
    <w:rsid w:val="00A44BD3"/>
    <w:rsid w:val="00A4521D"/>
    <w:rsid w:val="00A453C7"/>
    <w:rsid w:val="00A46D6F"/>
    <w:rsid w:val="00A476EA"/>
    <w:rsid w:val="00A50066"/>
    <w:rsid w:val="00A51F0A"/>
    <w:rsid w:val="00A52BDC"/>
    <w:rsid w:val="00A5370E"/>
    <w:rsid w:val="00A54800"/>
    <w:rsid w:val="00A54EF2"/>
    <w:rsid w:val="00A55041"/>
    <w:rsid w:val="00A5509C"/>
    <w:rsid w:val="00A557CC"/>
    <w:rsid w:val="00A55814"/>
    <w:rsid w:val="00A55D04"/>
    <w:rsid w:val="00A55D48"/>
    <w:rsid w:val="00A56169"/>
    <w:rsid w:val="00A564D5"/>
    <w:rsid w:val="00A56A71"/>
    <w:rsid w:val="00A5764B"/>
    <w:rsid w:val="00A57BEB"/>
    <w:rsid w:val="00A60BB1"/>
    <w:rsid w:val="00A60DD8"/>
    <w:rsid w:val="00A612EB"/>
    <w:rsid w:val="00A61673"/>
    <w:rsid w:val="00A617CA"/>
    <w:rsid w:val="00A62093"/>
    <w:rsid w:val="00A6243A"/>
    <w:rsid w:val="00A63CB2"/>
    <w:rsid w:val="00A6409D"/>
    <w:rsid w:val="00A6463E"/>
    <w:rsid w:val="00A64926"/>
    <w:rsid w:val="00A65CEB"/>
    <w:rsid w:val="00A665CF"/>
    <w:rsid w:val="00A67CA7"/>
    <w:rsid w:val="00A70331"/>
    <w:rsid w:val="00A705FD"/>
    <w:rsid w:val="00A70A7B"/>
    <w:rsid w:val="00A71DA6"/>
    <w:rsid w:val="00A72084"/>
    <w:rsid w:val="00A73403"/>
    <w:rsid w:val="00A73989"/>
    <w:rsid w:val="00A743A7"/>
    <w:rsid w:val="00A747EA"/>
    <w:rsid w:val="00A74F0D"/>
    <w:rsid w:val="00A7621D"/>
    <w:rsid w:val="00A76411"/>
    <w:rsid w:val="00A768BD"/>
    <w:rsid w:val="00A76B49"/>
    <w:rsid w:val="00A770FD"/>
    <w:rsid w:val="00A77266"/>
    <w:rsid w:val="00A773DC"/>
    <w:rsid w:val="00A7752F"/>
    <w:rsid w:val="00A80CC4"/>
    <w:rsid w:val="00A80D6E"/>
    <w:rsid w:val="00A8132C"/>
    <w:rsid w:val="00A82FEC"/>
    <w:rsid w:val="00A836C7"/>
    <w:rsid w:val="00A8517C"/>
    <w:rsid w:val="00A852D7"/>
    <w:rsid w:val="00A85C02"/>
    <w:rsid w:val="00A85C35"/>
    <w:rsid w:val="00A86C40"/>
    <w:rsid w:val="00A87FF4"/>
    <w:rsid w:val="00A900D5"/>
    <w:rsid w:val="00A906C2"/>
    <w:rsid w:val="00A9117E"/>
    <w:rsid w:val="00A92061"/>
    <w:rsid w:val="00A9271A"/>
    <w:rsid w:val="00A92B15"/>
    <w:rsid w:val="00A94249"/>
    <w:rsid w:val="00A94B83"/>
    <w:rsid w:val="00A94BC9"/>
    <w:rsid w:val="00A959BC"/>
    <w:rsid w:val="00A95F09"/>
    <w:rsid w:val="00A97E5C"/>
    <w:rsid w:val="00AA07E5"/>
    <w:rsid w:val="00AA2562"/>
    <w:rsid w:val="00AA327B"/>
    <w:rsid w:val="00AA3520"/>
    <w:rsid w:val="00AA3C60"/>
    <w:rsid w:val="00AA3E2C"/>
    <w:rsid w:val="00AA551A"/>
    <w:rsid w:val="00AB0547"/>
    <w:rsid w:val="00AB138D"/>
    <w:rsid w:val="00AB2442"/>
    <w:rsid w:val="00AB2FF4"/>
    <w:rsid w:val="00AB3FB0"/>
    <w:rsid w:val="00AB5F9C"/>
    <w:rsid w:val="00AC0DBA"/>
    <w:rsid w:val="00AC0F40"/>
    <w:rsid w:val="00AC112B"/>
    <w:rsid w:val="00AC1616"/>
    <w:rsid w:val="00AC1AD6"/>
    <w:rsid w:val="00AC1C48"/>
    <w:rsid w:val="00AC246B"/>
    <w:rsid w:val="00AC2885"/>
    <w:rsid w:val="00AC322F"/>
    <w:rsid w:val="00AC3DCE"/>
    <w:rsid w:val="00AC56AC"/>
    <w:rsid w:val="00AC5AA6"/>
    <w:rsid w:val="00AC635A"/>
    <w:rsid w:val="00AC6796"/>
    <w:rsid w:val="00AD08F9"/>
    <w:rsid w:val="00AD0963"/>
    <w:rsid w:val="00AD16DE"/>
    <w:rsid w:val="00AD1EEF"/>
    <w:rsid w:val="00AD34F0"/>
    <w:rsid w:val="00AD402A"/>
    <w:rsid w:val="00AD535E"/>
    <w:rsid w:val="00AD547B"/>
    <w:rsid w:val="00AD54DA"/>
    <w:rsid w:val="00AD64DF"/>
    <w:rsid w:val="00AD77A8"/>
    <w:rsid w:val="00AE0A59"/>
    <w:rsid w:val="00AE1025"/>
    <w:rsid w:val="00AE1050"/>
    <w:rsid w:val="00AE1788"/>
    <w:rsid w:val="00AE197E"/>
    <w:rsid w:val="00AE1F83"/>
    <w:rsid w:val="00AE31DE"/>
    <w:rsid w:val="00AE3F03"/>
    <w:rsid w:val="00AE4521"/>
    <w:rsid w:val="00AE4A9B"/>
    <w:rsid w:val="00AE64F0"/>
    <w:rsid w:val="00AE697F"/>
    <w:rsid w:val="00AE7694"/>
    <w:rsid w:val="00AF01AA"/>
    <w:rsid w:val="00AF058A"/>
    <w:rsid w:val="00AF1374"/>
    <w:rsid w:val="00AF1382"/>
    <w:rsid w:val="00AF231D"/>
    <w:rsid w:val="00AF23C8"/>
    <w:rsid w:val="00AF262C"/>
    <w:rsid w:val="00AF2AE2"/>
    <w:rsid w:val="00AF2AE9"/>
    <w:rsid w:val="00AF2EA4"/>
    <w:rsid w:val="00AF338B"/>
    <w:rsid w:val="00AF4293"/>
    <w:rsid w:val="00AF4772"/>
    <w:rsid w:val="00AF48EF"/>
    <w:rsid w:val="00AF4F3D"/>
    <w:rsid w:val="00AF52EB"/>
    <w:rsid w:val="00AF64A5"/>
    <w:rsid w:val="00AF794A"/>
    <w:rsid w:val="00AF7A65"/>
    <w:rsid w:val="00AF7E0B"/>
    <w:rsid w:val="00B019D4"/>
    <w:rsid w:val="00B025E0"/>
    <w:rsid w:val="00B034CF"/>
    <w:rsid w:val="00B0377E"/>
    <w:rsid w:val="00B03D86"/>
    <w:rsid w:val="00B04364"/>
    <w:rsid w:val="00B04451"/>
    <w:rsid w:val="00B04DBE"/>
    <w:rsid w:val="00B05240"/>
    <w:rsid w:val="00B055C4"/>
    <w:rsid w:val="00B05670"/>
    <w:rsid w:val="00B05793"/>
    <w:rsid w:val="00B05E8B"/>
    <w:rsid w:val="00B06F90"/>
    <w:rsid w:val="00B073C1"/>
    <w:rsid w:val="00B0747C"/>
    <w:rsid w:val="00B07BA9"/>
    <w:rsid w:val="00B10055"/>
    <w:rsid w:val="00B1057A"/>
    <w:rsid w:val="00B1141E"/>
    <w:rsid w:val="00B1156E"/>
    <w:rsid w:val="00B1212E"/>
    <w:rsid w:val="00B12160"/>
    <w:rsid w:val="00B1278B"/>
    <w:rsid w:val="00B12D09"/>
    <w:rsid w:val="00B13824"/>
    <w:rsid w:val="00B14491"/>
    <w:rsid w:val="00B15112"/>
    <w:rsid w:val="00B15812"/>
    <w:rsid w:val="00B15B3F"/>
    <w:rsid w:val="00B16991"/>
    <w:rsid w:val="00B16E18"/>
    <w:rsid w:val="00B17295"/>
    <w:rsid w:val="00B17B42"/>
    <w:rsid w:val="00B203EC"/>
    <w:rsid w:val="00B215F5"/>
    <w:rsid w:val="00B21ECE"/>
    <w:rsid w:val="00B231D1"/>
    <w:rsid w:val="00B2321A"/>
    <w:rsid w:val="00B23874"/>
    <w:rsid w:val="00B23C75"/>
    <w:rsid w:val="00B240B1"/>
    <w:rsid w:val="00B246E8"/>
    <w:rsid w:val="00B2488A"/>
    <w:rsid w:val="00B24C08"/>
    <w:rsid w:val="00B256FD"/>
    <w:rsid w:val="00B25A9D"/>
    <w:rsid w:val="00B26A6A"/>
    <w:rsid w:val="00B26B62"/>
    <w:rsid w:val="00B26EB1"/>
    <w:rsid w:val="00B26F56"/>
    <w:rsid w:val="00B27A52"/>
    <w:rsid w:val="00B27A54"/>
    <w:rsid w:val="00B30268"/>
    <w:rsid w:val="00B30783"/>
    <w:rsid w:val="00B312F3"/>
    <w:rsid w:val="00B31BD2"/>
    <w:rsid w:val="00B31BD9"/>
    <w:rsid w:val="00B32C20"/>
    <w:rsid w:val="00B342CF"/>
    <w:rsid w:val="00B352AC"/>
    <w:rsid w:val="00B36289"/>
    <w:rsid w:val="00B3694D"/>
    <w:rsid w:val="00B401EC"/>
    <w:rsid w:val="00B41F0F"/>
    <w:rsid w:val="00B42560"/>
    <w:rsid w:val="00B42DCB"/>
    <w:rsid w:val="00B436EA"/>
    <w:rsid w:val="00B43F1C"/>
    <w:rsid w:val="00B43FA4"/>
    <w:rsid w:val="00B455AA"/>
    <w:rsid w:val="00B45778"/>
    <w:rsid w:val="00B457A1"/>
    <w:rsid w:val="00B46119"/>
    <w:rsid w:val="00B46273"/>
    <w:rsid w:val="00B4630F"/>
    <w:rsid w:val="00B464B1"/>
    <w:rsid w:val="00B46716"/>
    <w:rsid w:val="00B47A4A"/>
    <w:rsid w:val="00B47B99"/>
    <w:rsid w:val="00B47EEF"/>
    <w:rsid w:val="00B506F2"/>
    <w:rsid w:val="00B50D2E"/>
    <w:rsid w:val="00B510E3"/>
    <w:rsid w:val="00B521AC"/>
    <w:rsid w:val="00B52497"/>
    <w:rsid w:val="00B52702"/>
    <w:rsid w:val="00B531A3"/>
    <w:rsid w:val="00B53A6A"/>
    <w:rsid w:val="00B53AEF"/>
    <w:rsid w:val="00B5498D"/>
    <w:rsid w:val="00B5501D"/>
    <w:rsid w:val="00B55C5F"/>
    <w:rsid w:val="00B60158"/>
    <w:rsid w:val="00B6092C"/>
    <w:rsid w:val="00B61387"/>
    <w:rsid w:val="00B6151E"/>
    <w:rsid w:val="00B64962"/>
    <w:rsid w:val="00B65D67"/>
    <w:rsid w:val="00B676EC"/>
    <w:rsid w:val="00B67FD1"/>
    <w:rsid w:val="00B7016C"/>
    <w:rsid w:val="00B7039B"/>
    <w:rsid w:val="00B71242"/>
    <w:rsid w:val="00B71D93"/>
    <w:rsid w:val="00B7270B"/>
    <w:rsid w:val="00B73C0B"/>
    <w:rsid w:val="00B74619"/>
    <w:rsid w:val="00B7472B"/>
    <w:rsid w:val="00B74D1E"/>
    <w:rsid w:val="00B76A18"/>
    <w:rsid w:val="00B76C37"/>
    <w:rsid w:val="00B77B82"/>
    <w:rsid w:val="00B807B4"/>
    <w:rsid w:val="00B81128"/>
    <w:rsid w:val="00B81F5D"/>
    <w:rsid w:val="00B82E58"/>
    <w:rsid w:val="00B82EC2"/>
    <w:rsid w:val="00B84938"/>
    <w:rsid w:val="00B84C6C"/>
    <w:rsid w:val="00B84FFC"/>
    <w:rsid w:val="00B8513F"/>
    <w:rsid w:val="00B85726"/>
    <w:rsid w:val="00B858AB"/>
    <w:rsid w:val="00B85915"/>
    <w:rsid w:val="00B8600C"/>
    <w:rsid w:val="00B867EC"/>
    <w:rsid w:val="00B86934"/>
    <w:rsid w:val="00B86C59"/>
    <w:rsid w:val="00B871F1"/>
    <w:rsid w:val="00B87C5E"/>
    <w:rsid w:val="00B92687"/>
    <w:rsid w:val="00B93585"/>
    <w:rsid w:val="00B93852"/>
    <w:rsid w:val="00B93D81"/>
    <w:rsid w:val="00B94133"/>
    <w:rsid w:val="00B94248"/>
    <w:rsid w:val="00B942A1"/>
    <w:rsid w:val="00B94604"/>
    <w:rsid w:val="00B94B4F"/>
    <w:rsid w:val="00B95294"/>
    <w:rsid w:val="00B95417"/>
    <w:rsid w:val="00B95605"/>
    <w:rsid w:val="00B95723"/>
    <w:rsid w:val="00B9719E"/>
    <w:rsid w:val="00B976F6"/>
    <w:rsid w:val="00B978F8"/>
    <w:rsid w:val="00BA0758"/>
    <w:rsid w:val="00BA0DD4"/>
    <w:rsid w:val="00BA1135"/>
    <w:rsid w:val="00BA122E"/>
    <w:rsid w:val="00BA1F03"/>
    <w:rsid w:val="00BA2395"/>
    <w:rsid w:val="00BA2DAE"/>
    <w:rsid w:val="00BA3F58"/>
    <w:rsid w:val="00BA4B94"/>
    <w:rsid w:val="00BA4FDB"/>
    <w:rsid w:val="00BA567A"/>
    <w:rsid w:val="00BA5C19"/>
    <w:rsid w:val="00BA5F41"/>
    <w:rsid w:val="00BA7385"/>
    <w:rsid w:val="00BB0D12"/>
    <w:rsid w:val="00BB187C"/>
    <w:rsid w:val="00BB22FD"/>
    <w:rsid w:val="00BB27CB"/>
    <w:rsid w:val="00BB296B"/>
    <w:rsid w:val="00BB2A9C"/>
    <w:rsid w:val="00BB3622"/>
    <w:rsid w:val="00BB4712"/>
    <w:rsid w:val="00BB6052"/>
    <w:rsid w:val="00BB682C"/>
    <w:rsid w:val="00BB6A71"/>
    <w:rsid w:val="00BB7786"/>
    <w:rsid w:val="00BB7CA9"/>
    <w:rsid w:val="00BC1FAE"/>
    <w:rsid w:val="00BC236B"/>
    <w:rsid w:val="00BC2BB4"/>
    <w:rsid w:val="00BC2D8F"/>
    <w:rsid w:val="00BC65D9"/>
    <w:rsid w:val="00BC6CFF"/>
    <w:rsid w:val="00BC7C52"/>
    <w:rsid w:val="00BD0614"/>
    <w:rsid w:val="00BD0CF6"/>
    <w:rsid w:val="00BD1471"/>
    <w:rsid w:val="00BD14C5"/>
    <w:rsid w:val="00BD1820"/>
    <w:rsid w:val="00BD196A"/>
    <w:rsid w:val="00BD19C3"/>
    <w:rsid w:val="00BD2081"/>
    <w:rsid w:val="00BD2311"/>
    <w:rsid w:val="00BD2CB8"/>
    <w:rsid w:val="00BD3D94"/>
    <w:rsid w:val="00BD4EDF"/>
    <w:rsid w:val="00BD55DC"/>
    <w:rsid w:val="00BD5A41"/>
    <w:rsid w:val="00BD6262"/>
    <w:rsid w:val="00BD657E"/>
    <w:rsid w:val="00BD6670"/>
    <w:rsid w:val="00BD6709"/>
    <w:rsid w:val="00BD7095"/>
    <w:rsid w:val="00BD7700"/>
    <w:rsid w:val="00BD7B45"/>
    <w:rsid w:val="00BD7D4D"/>
    <w:rsid w:val="00BD7D7B"/>
    <w:rsid w:val="00BD7EED"/>
    <w:rsid w:val="00BE051F"/>
    <w:rsid w:val="00BE186D"/>
    <w:rsid w:val="00BE1D9E"/>
    <w:rsid w:val="00BE4B75"/>
    <w:rsid w:val="00BE4C48"/>
    <w:rsid w:val="00BE58D3"/>
    <w:rsid w:val="00BE61C1"/>
    <w:rsid w:val="00BE64AF"/>
    <w:rsid w:val="00BE6717"/>
    <w:rsid w:val="00BE6AD9"/>
    <w:rsid w:val="00BE7043"/>
    <w:rsid w:val="00BE72A6"/>
    <w:rsid w:val="00BE7A93"/>
    <w:rsid w:val="00BF0381"/>
    <w:rsid w:val="00BF12E3"/>
    <w:rsid w:val="00BF16AE"/>
    <w:rsid w:val="00BF2B24"/>
    <w:rsid w:val="00BF357B"/>
    <w:rsid w:val="00BF446E"/>
    <w:rsid w:val="00BF4940"/>
    <w:rsid w:val="00BF6E68"/>
    <w:rsid w:val="00BF6E7B"/>
    <w:rsid w:val="00BF7D39"/>
    <w:rsid w:val="00C01021"/>
    <w:rsid w:val="00C0141F"/>
    <w:rsid w:val="00C016AC"/>
    <w:rsid w:val="00C03078"/>
    <w:rsid w:val="00C048AF"/>
    <w:rsid w:val="00C048F2"/>
    <w:rsid w:val="00C05D39"/>
    <w:rsid w:val="00C05DDC"/>
    <w:rsid w:val="00C0609C"/>
    <w:rsid w:val="00C06FFC"/>
    <w:rsid w:val="00C07300"/>
    <w:rsid w:val="00C077E0"/>
    <w:rsid w:val="00C07D65"/>
    <w:rsid w:val="00C07DE6"/>
    <w:rsid w:val="00C11314"/>
    <w:rsid w:val="00C11577"/>
    <w:rsid w:val="00C11E7B"/>
    <w:rsid w:val="00C12762"/>
    <w:rsid w:val="00C13E9C"/>
    <w:rsid w:val="00C14214"/>
    <w:rsid w:val="00C149F6"/>
    <w:rsid w:val="00C14BE3"/>
    <w:rsid w:val="00C154B5"/>
    <w:rsid w:val="00C160E3"/>
    <w:rsid w:val="00C16533"/>
    <w:rsid w:val="00C16B08"/>
    <w:rsid w:val="00C17872"/>
    <w:rsid w:val="00C205E9"/>
    <w:rsid w:val="00C212FC"/>
    <w:rsid w:val="00C2177F"/>
    <w:rsid w:val="00C21FC5"/>
    <w:rsid w:val="00C23F48"/>
    <w:rsid w:val="00C2464C"/>
    <w:rsid w:val="00C2595E"/>
    <w:rsid w:val="00C25AB7"/>
    <w:rsid w:val="00C25F60"/>
    <w:rsid w:val="00C262BD"/>
    <w:rsid w:val="00C26EF0"/>
    <w:rsid w:val="00C30E04"/>
    <w:rsid w:val="00C310C2"/>
    <w:rsid w:val="00C31567"/>
    <w:rsid w:val="00C3219E"/>
    <w:rsid w:val="00C33DF4"/>
    <w:rsid w:val="00C35FA5"/>
    <w:rsid w:val="00C363DA"/>
    <w:rsid w:val="00C36525"/>
    <w:rsid w:val="00C40058"/>
    <w:rsid w:val="00C403E4"/>
    <w:rsid w:val="00C40EB3"/>
    <w:rsid w:val="00C40F30"/>
    <w:rsid w:val="00C41808"/>
    <w:rsid w:val="00C41BD9"/>
    <w:rsid w:val="00C434FD"/>
    <w:rsid w:val="00C4350E"/>
    <w:rsid w:val="00C43DEF"/>
    <w:rsid w:val="00C458FD"/>
    <w:rsid w:val="00C46649"/>
    <w:rsid w:val="00C47529"/>
    <w:rsid w:val="00C47AC7"/>
    <w:rsid w:val="00C51013"/>
    <w:rsid w:val="00C5192E"/>
    <w:rsid w:val="00C5212B"/>
    <w:rsid w:val="00C5251A"/>
    <w:rsid w:val="00C52D6D"/>
    <w:rsid w:val="00C52DE6"/>
    <w:rsid w:val="00C52E8E"/>
    <w:rsid w:val="00C536D9"/>
    <w:rsid w:val="00C538B5"/>
    <w:rsid w:val="00C5443F"/>
    <w:rsid w:val="00C54588"/>
    <w:rsid w:val="00C54607"/>
    <w:rsid w:val="00C553EF"/>
    <w:rsid w:val="00C55705"/>
    <w:rsid w:val="00C55965"/>
    <w:rsid w:val="00C562A5"/>
    <w:rsid w:val="00C5698F"/>
    <w:rsid w:val="00C56B4F"/>
    <w:rsid w:val="00C56D43"/>
    <w:rsid w:val="00C6016B"/>
    <w:rsid w:val="00C60DF2"/>
    <w:rsid w:val="00C614A6"/>
    <w:rsid w:val="00C624F4"/>
    <w:rsid w:val="00C630A6"/>
    <w:rsid w:val="00C634A7"/>
    <w:rsid w:val="00C638D7"/>
    <w:rsid w:val="00C638DF"/>
    <w:rsid w:val="00C64688"/>
    <w:rsid w:val="00C64720"/>
    <w:rsid w:val="00C6517F"/>
    <w:rsid w:val="00C6644A"/>
    <w:rsid w:val="00C6676A"/>
    <w:rsid w:val="00C67BA6"/>
    <w:rsid w:val="00C70068"/>
    <w:rsid w:val="00C70091"/>
    <w:rsid w:val="00C70DA3"/>
    <w:rsid w:val="00C715B9"/>
    <w:rsid w:val="00C71920"/>
    <w:rsid w:val="00C72547"/>
    <w:rsid w:val="00C727AB"/>
    <w:rsid w:val="00C72A63"/>
    <w:rsid w:val="00C734A9"/>
    <w:rsid w:val="00C73ECB"/>
    <w:rsid w:val="00C7413B"/>
    <w:rsid w:val="00C76C5E"/>
    <w:rsid w:val="00C771C4"/>
    <w:rsid w:val="00C77376"/>
    <w:rsid w:val="00C77816"/>
    <w:rsid w:val="00C77A70"/>
    <w:rsid w:val="00C80AE4"/>
    <w:rsid w:val="00C81085"/>
    <w:rsid w:val="00C81D63"/>
    <w:rsid w:val="00C831FB"/>
    <w:rsid w:val="00C83D5C"/>
    <w:rsid w:val="00C83FD2"/>
    <w:rsid w:val="00C8486A"/>
    <w:rsid w:val="00C857F1"/>
    <w:rsid w:val="00C8608D"/>
    <w:rsid w:val="00C8677D"/>
    <w:rsid w:val="00C871C4"/>
    <w:rsid w:val="00C90013"/>
    <w:rsid w:val="00C917B9"/>
    <w:rsid w:val="00C9218B"/>
    <w:rsid w:val="00C922EA"/>
    <w:rsid w:val="00C92D90"/>
    <w:rsid w:val="00C94B18"/>
    <w:rsid w:val="00C94EAD"/>
    <w:rsid w:val="00C94F4F"/>
    <w:rsid w:val="00C95415"/>
    <w:rsid w:val="00C95579"/>
    <w:rsid w:val="00C95D2F"/>
    <w:rsid w:val="00C96255"/>
    <w:rsid w:val="00C97301"/>
    <w:rsid w:val="00CA1130"/>
    <w:rsid w:val="00CA18E1"/>
    <w:rsid w:val="00CA23E1"/>
    <w:rsid w:val="00CA2449"/>
    <w:rsid w:val="00CA3CA9"/>
    <w:rsid w:val="00CA3E04"/>
    <w:rsid w:val="00CA415F"/>
    <w:rsid w:val="00CA529D"/>
    <w:rsid w:val="00CA556E"/>
    <w:rsid w:val="00CA5EA7"/>
    <w:rsid w:val="00CA62BF"/>
    <w:rsid w:val="00CB026C"/>
    <w:rsid w:val="00CB07E6"/>
    <w:rsid w:val="00CB2353"/>
    <w:rsid w:val="00CB285A"/>
    <w:rsid w:val="00CB2C14"/>
    <w:rsid w:val="00CB2D2A"/>
    <w:rsid w:val="00CB3E52"/>
    <w:rsid w:val="00CB5A49"/>
    <w:rsid w:val="00CB5C15"/>
    <w:rsid w:val="00CB60EE"/>
    <w:rsid w:val="00CB678B"/>
    <w:rsid w:val="00CB7072"/>
    <w:rsid w:val="00CB7B3C"/>
    <w:rsid w:val="00CC05AB"/>
    <w:rsid w:val="00CC1228"/>
    <w:rsid w:val="00CC1A21"/>
    <w:rsid w:val="00CC2FD2"/>
    <w:rsid w:val="00CC3DED"/>
    <w:rsid w:val="00CC551F"/>
    <w:rsid w:val="00CC5E12"/>
    <w:rsid w:val="00CC66DE"/>
    <w:rsid w:val="00CC6FAB"/>
    <w:rsid w:val="00CC745E"/>
    <w:rsid w:val="00CC775A"/>
    <w:rsid w:val="00CC7C0C"/>
    <w:rsid w:val="00CD0DC0"/>
    <w:rsid w:val="00CD23A4"/>
    <w:rsid w:val="00CD3B2F"/>
    <w:rsid w:val="00CD3C75"/>
    <w:rsid w:val="00CD3F2D"/>
    <w:rsid w:val="00CD4E3E"/>
    <w:rsid w:val="00CD4EDD"/>
    <w:rsid w:val="00CD52C6"/>
    <w:rsid w:val="00CD5694"/>
    <w:rsid w:val="00CD6EE6"/>
    <w:rsid w:val="00CD72CA"/>
    <w:rsid w:val="00CD75E3"/>
    <w:rsid w:val="00CD77D8"/>
    <w:rsid w:val="00CD799F"/>
    <w:rsid w:val="00CD7ED0"/>
    <w:rsid w:val="00CD7FE0"/>
    <w:rsid w:val="00CE03C1"/>
    <w:rsid w:val="00CE0563"/>
    <w:rsid w:val="00CE125F"/>
    <w:rsid w:val="00CE1543"/>
    <w:rsid w:val="00CE2627"/>
    <w:rsid w:val="00CE2EB2"/>
    <w:rsid w:val="00CE309F"/>
    <w:rsid w:val="00CE4E2D"/>
    <w:rsid w:val="00CE525D"/>
    <w:rsid w:val="00CE5774"/>
    <w:rsid w:val="00CE5C99"/>
    <w:rsid w:val="00CE5E80"/>
    <w:rsid w:val="00CE5FA6"/>
    <w:rsid w:val="00CE6336"/>
    <w:rsid w:val="00CE6E60"/>
    <w:rsid w:val="00CE743A"/>
    <w:rsid w:val="00CF13E0"/>
    <w:rsid w:val="00CF1BFD"/>
    <w:rsid w:val="00CF23EE"/>
    <w:rsid w:val="00CF3EE5"/>
    <w:rsid w:val="00CF3F0E"/>
    <w:rsid w:val="00CF41D3"/>
    <w:rsid w:val="00CF4412"/>
    <w:rsid w:val="00CF4F83"/>
    <w:rsid w:val="00D00D6C"/>
    <w:rsid w:val="00D034E2"/>
    <w:rsid w:val="00D05642"/>
    <w:rsid w:val="00D06525"/>
    <w:rsid w:val="00D06627"/>
    <w:rsid w:val="00D06E5B"/>
    <w:rsid w:val="00D1099D"/>
    <w:rsid w:val="00D109D4"/>
    <w:rsid w:val="00D10EB1"/>
    <w:rsid w:val="00D11357"/>
    <w:rsid w:val="00D126F7"/>
    <w:rsid w:val="00D129F5"/>
    <w:rsid w:val="00D12DD4"/>
    <w:rsid w:val="00D12ED9"/>
    <w:rsid w:val="00D141DD"/>
    <w:rsid w:val="00D146C1"/>
    <w:rsid w:val="00D1494A"/>
    <w:rsid w:val="00D15C70"/>
    <w:rsid w:val="00D15E6B"/>
    <w:rsid w:val="00D166D9"/>
    <w:rsid w:val="00D174AC"/>
    <w:rsid w:val="00D1795E"/>
    <w:rsid w:val="00D2029D"/>
    <w:rsid w:val="00D21887"/>
    <w:rsid w:val="00D219E6"/>
    <w:rsid w:val="00D22A6D"/>
    <w:rsid w:val="00D242E2"/>
    <w:rsid w:val="00D24337"/>
    <w:rsid w:val="00D24396"/>
    <w:rsid w:val="00D249B6"/>
    <w:rsid w:val="00D24B5E"/>
    <w:rsid w:val="00D266DE"/>
    <w:rsid w:val="00D2684B"/>
    <w:rsid w:val="00D270AD"/>
    <w:rsid w:val="00D30077"/>
    <w:rsid w:val="00D3055C"/>
    <w:rsid w:val="00D31540"/>
    <w:rsid w:val="00D31689"/>
    <w:rsid w:val="00D31BB4"/>
    <w:rsid w:val="00D325D3"/>
    <w:rsid w:val="00D32C86"/>
    <w:rsid w:val="00D33432"/>
    <w:rsid w:val="00D342EC"/>
    <w:rsid w:val="00D3447E"/>
    <w:rsid w:val="00D34572"/>
    <w:rsid w:val="00D355E8"/>
    <w:rsid w:val="00D35A18"/>
    <w:rsid w:val="00D36161"/>
    <w:rsid w:val="00D3664D"/>
    <w:rsid w:val="00D36D08"/>
    <w:rsid w:val="00D36FCC"/>
    <w:rsid w:val="00D4004D"/>
    <w:rsid w:val="00D4011B"/>
    <w:rsid w:val="00D40347"/>
    <w:rsid w:val="00D4063C"/>
    <w:rsid w:val="00D4124E"/>
    <w:rsid w:val="00D4249D"/>
    <w:rsid w:val="00D4324C"/>
    <w:rsid w:val="00D43BA3"/>
    <w:rsid w:val="00D43DD6"/>
    <w:rsid w:val="00D45381"/>
    <w:rsid w:val="00D454EC"/>
    <w:rsid w:val="00D4557E"/>
    <w:rsid w:val="00D45707"/>
    <w:rsid w:val="00D46E6C"/>
    <w:rsid w:val="00D50192"/>
    <w:rsid w:val="00D50AFB"/>
    <w:rsid w:val="00D51ADF"/>
    <w:rsid w:val="00D51C2C"/>
    <w:rsid w:val="00D51EF5"/>
    <w:rsid w:val="00D5290F"/>
    <w:rsid w:val="00D5291C"/>
    <w:rsid w:val="00D52D6F"/>
    <w:rsid w:val="00D5499B"/>
    <w:rsid w:val="00D556B3"/>
    <w:rsid w:val="00D55A36"/>
    <w:rsid w:val="00D55EB6"/>
    <w:rsid w:val="00D563BA"/>
    <w:rsid w:val="00D5689A"/>
    <w:rsid w:val="00D568DF"/>
    <w:rsid w:val="00D57065"/>
    <w:rsid w:val="00D57072"/>
    <w:rsid w:val="00D61249"/>
    <w:rsid w:val="00D61AE5"/>
    <w:rsid w:val="00D62EC1"/>
    <w:rsid w:val="00D63898"/>
    <w:rsid w:val="00D64636"/>
    <w:rsid w:val="00D65520"/>
    <w:rsid w:val="00D65D02"/>
    <w:rsid w:val="00D65D73"/>
    <w:rsid w:val="00D6648D"/>
    <w:rsid w:val="00D664C8"/>
    <w:rsid w:val="00D668E4"/>
    <w:rsid w:val="00D66CB8"/>
    <w:rsid w:val="00D67466"/>
    <w:rsid w:val="00D7047B"/>
    <w:rsid w:val="00D70735"/>
    <w:rsid w:val="00D70798"/>
    <w:rsid w:val="00D70CC1"/>
    <w:rsid w:val="00D70FA1"/>
    <w:rsid w:val="00D717ED"/>
    <w:rsid w:val="00D729A9"/>
    <w:rsid w:val="00D72A7E"/>
    <w:rsid w:val="00D741F4"/>
    <w:rsid w:val="00D74E40"/>
    <w:rsid w:val="00D74FEC"/>
    <w:rsid w:val="00D753FE"/>
    <w:rsid w:val="00D75505"/>
    <w:rsid w:val="00D7623F"/>
    <w:rsid w:val="00D76695"/>
    <w:rsid w:val="00D76F3F"/>
    <w:rsid w:val="00D772D8"/>
    <w:rsid w:val="00D77AB2"/>
    <w:rsid w:val="00D77DAB"/>
    <w:rsid w:val="00D77F17"/>
    <w:rsid w:val="00D80103"/>
    <w:rsid w:val="00D80998"/>
    <w:rsid w:val="00D80A2C"/>
    <w:rsid w:val="00D80C2E"/>
    <w:rsid w:val="00D810DB"/>
    <w:rsid w:val="00D81797"/>
    <w:rsid w:val="00D81CFA"/>
    <w:rsid w:val="00D8228F"/>
    <w:rsid w:val="00D828C7"/>
    <w:rsid w:val="00D83C8A"/>
    <w:rsid w:val="00D83CB1"/>
    <w:rsid w:val="00D84627"/>
    <w:rsid w:val="00D862DA"/>
    <w:rsid w:val="00D8640C"/>
    <w:rsid w:val="00D86456"/>
    <w:rsid w:val="00D8647D"/>
    <w:rsid w:val="00D86B7A"/>
    <w:rsid w:val="00D870BD"/>
    <w:rsid w:val="00D90387"/>
    <w:rsid w:val="00D90ED8"/>
    <w:rsid w:val="00D924B7"/>
    <w:rsid w:val="00D92779"/>
    <w:rsid w:val="00D92C60"/>
    <w:rsid w:val="00D930C5"/>
    <w:rsid w:val="00D933CF"/>
    <w:rsid w:val="00D936C9"/>
    <w:rsid w:val="00D93BC2"/>
    <w:rsid w:val="00D93F37"/>
    <w:rsid w:val="00D9445E"/>
    <w:rsid w:val="00D9529E"/>
    <w:rsid w:val="00D95CC0"/>
    <w:rsid w:val="00D95D48"/>
    <w:rsid w:val="00D9651C"/>
    <w:rsid w:val="00D97115"/>
    <w:rsid w:val="00DA0C03"/>
    <w:rsid w:val="00DA12C9"/>
    <w:rsid w:val="00DA1BD2"/>
    <w:rsid w:val="00DA21E3"/>
    <w:rsid w:val="00DA2B1A"/>
    <w:rsid w:val="00DA3B95"/>
    <w:rsid w:val="00DA3D7B"/>
    <w:rsid w:val="00DA558F"/>
    <w:rsid w:val="00DA572B"/>
    <w:rsid w:val="00DA596B"/>
    <w:rsid w:val="00DA648A"/>
    <w:rsid w:val="00DA6721"/>
    <w:rsid w:val="00DA678F"/>
    <w:rsid w:val="00DA7189"/>
    <w:rsid w:val="00DA7370"/>
    <w:rsid w:val="00DB1190"/>
    <w:rsid w:val="00DB1E9C"/>
    <w:rsid w:val="00DB2302"/>
    <w:rsid w:val="00DB259F"/>
    <w:rsid w:val="00DB36C7"/>
    <w:rsid w:val="00DB3D38"/>
    <w:rsid w:val="00DB3E94"/>
    <w:rsid w:val="00DB402E"/>
    <w:rsid w:val="00DB430C"/>
    <w:rsid w:val="00DB4594"/>
    <w:rsid w:val="00DB4AA3"/>
    <w:rsid w:val="00DB518D"/>
    <w:rsid w:val="00DB5DB3"/>
    <w:rsid w:val="00DB5F3F"/>
    <w:rsid w:val="00DB68FF"/>
    <w:rsid w:val="00DB6D6B"/>
    <w:rsid w:val="00DB7230"/>
    <w:rsid w:val="00DB7243"/>
    <w:rsid w:val="00DB738C"/>
    <w:rsid w:val="00DB79CA"/>
    <w:rsid w:val="00DC0769"/>
    <w:rsid w:val="00DC0B52"/>
    <w:rsid w:val="00DC154F"/>
    <w:rsid w:val="00DC1751"/>
    <w:rsid w:val="00DC17E0"/>
    <w:rsid w:val="00DC27A7"/>
    <w:rsid w:val="00DC32BA"/>
    <w:rsid w:val="00DC348A"/>
    <w:rsid w:val="00DC3EAD"/>
    <w:rsid w:val="00DC5A34"/>
    <w:rsid w:val="00DC5BDE"/>
    <w:rsid w:val="00DC5FD8"/>
    <w:rsid w:val="00DC613B"/>
    <w:rsid w:val="00DC6D21"/>
    <w:rsid w:val="00DC6D4B"/>
    <w:rsid w:val="00DC708E"/>
    <w:rsid w:val="00DC7EAE"/>
    <w:rsid w:val="00DD080E"/>
    <w:rsid w:val="00DD0AED"/>
    <w:rsid w:val="00DD1283"/>
    <w:rsid w:val="00DD3311"/>
    <w:rsid w:val="00DD578E"/>
    <w:rsid w:val="00DD5CA5"/>
    <w:rsid w:val="00DD6518"/>
    <w:rsid w:val="00DD6537"/>
    <w:rsid w:val="00DD6667"/>
    <w:rsid w:val="00DD66A1"/>
    <w:rsid w:val="00DD71F7"/>
    <w:rsid w:val="00DD74A2"/>
    <w:rsid w:val="00DE0D80"/>
    <w:rsid w:val="00DE1450"/>
    <w:rsid w:val="00DE1826"/>
    <w:rsid w:val="00DE189D"/>
    <w:rsid w:val="00DE2B17"/>
    <w:rsid w:val="00DE2F09"/>
    <w:rsid w:val="00DE3375"/>
    <w:rsid w:val="00DE35EF"/>
    <w:rsid w:val="00DE383B"/>
    <w:rsid w:val="00DE3C0A"/>
    <w:rsid w:val="00DE49BE"/>
    <w:rsid w:val="00DE4B45"/>
    <w:rsid w:val="00DE5427"/>
    <w:rsid w:val="00DE6576"/>
    <w:rsid w:val="00DF04C0"/>
    <w:rsid w:val="00DF0E3B"/>
    <w:rsid w:val="00DF1424"/>
    <w:rsid w:val="00DF1B64"/>
    <w:rsid w:val="00DF1C2C"/>
    <w:rsid w:val="00DF2AF7"/>
    <w:rsid w:val="00DF3B0C"/>
    <w:rsid w:val="00DF4614"/>
    <w:rsid w:val="00DF4D91"/>
    <w:rsid w:val="00DF5759"/>
    <w:rsid w:val="00DF5B68"/>
    <w:rsid w:val="00DF607E"/>
    <w:rsid w:val="00DF6D10"/>
    <w:rsid w:val="00DF7B25"/>
    <w:rsid w:val="00DF7E48"/>
    <w:rsid w:val="00DF7F20"/>
    <w:rsid w:val="00E007CC"/>
    <w:rsid w:val="00E0099C"/>
    <w:rsid w:val="00E00B67"/>
    <w:rsid w:val="00E019BF"/>
    <w:rsid w:val="00E022B8"/>
    <w:rsid w:val="00E02B4E"/>
    <w:rsid w:val="00E02BB2"/>
    <w:rsid w:val="00E04840"/>
    <w:rsid w:val="00E04BF7"/>
    <w:rsid w:val="00E05606"/>
    <w:rsid w:val="00E05FC7"/>
    <w:rsid w:val="00E06AA6"/>
    <w:rsid w:val="00E075AD"/>
    <w:rsid w:val="00E11D33"/>
    <w:rsid w:val="00E125D0"/>
    <w:rsid w:val="00E12F0C"/>
    <w:rsid w:val="00E12FD6"/>
    <w:rsid w:val="00E135A1"/>
    <w:rsid w:val="00E1496E"/>
    <w:rsid w:val="00E15689"/>
    <w:rsid w:val="00E1578E"/>
    <w:rsid w:val="00E159A1"/>
    <w:rsid w:val="00E1667B"/>
    <w:rsid w:val="00E16EF1"/>
    <w:rsid w:val="00E177A0"/>
    <w:rsid w:val="00E17ACC"/>
    <w:rsid w:val="00E17F63"/>
    <w:rsid w:val="00E207DC"/>
    <w:rsid w:val="00E20DBF"/>
    <w:rsid w:val="00E218CC"/>
    <w:rsid w:val="00E21A02"/>
    <w:rsid w:val="00E228C1"/>
    <w:rsid w:val="00E22CDB"/>
    <w:rsid w:val="00E23941"/>
    <w:rsid w:val="00E24012"/>
    <w:rsid w:val="00E25E2B"/>
    <w:rsid w:val="00E26497"/>
    <w:rsid w:val="00E26FA2"/>
    <w:rsid w:val="00E300C4"/>
    <w:rsid w:val="00E3208D"/>
    <w:rsid w:val="00E32E8C"/>
    <w:rsid w:val="00E33062"/>
    <w:rsid w:val="00E332CB"/>
    <w:rsid w:val="00E3404A"/>
    <w:rsid w:val="00E34EDB"/>
    <w:rsid w:val="00E3667E"/>
    <w:rsid w:val="00E368C3"/>
    <w:rsid w:val="00E36976"/>
    <w:rsid w:val="00E36DE2"/>
    <w:rsid w:val="00E3764A"/>
    <w:rsid w:val="00E402CF"/>
    <w:rsid w:val="00E410CB"/>
    <w:rsid w:val="00E41A3D"/>
    <w:rsid w:val="00E42438"/>
    <w:rsid w:val="00E42FD1"/>
    <w:rsid w:val="00E43A74"/>
    <w:rsid w:val="00E43C06"/>
    <w:rsid w:val="00E43CA9"/>
    <w:rsid w:val="00E44223"/>
    <w:rsid w:val="00E449B1"/>
    <w:rsid w:val="00E44B27"/>
    <w:rsid w:val="00E45150"/>
    <w:rsid w:val="00E451AD"/>
    <w:rsid w:val="00E46A25"/>
    <w:rsid w:val="00E46C6B"/>
    <w:rsid w:val="00E46CC2"/>
    <w:rsid w:val="00E4735F"/>
    <w:rsid w:val="00E4792B"/>
    <w:rsid w:val="00E47B31"/>
    <w:rsid w:val="00E501F7"/>
    <w:rsid w:val="00E5082D"/>
    <w:rsid w:val="00E512A3"/>
    <w:rsid w:val="00E518FB"/>
    <w:rsid w:val="00E5267E"/>
    <w:rsid w:val="00E52977"/>
    <w:rsid w:val="00E53E99"/>
    <w:rsid w:val="00E54509"/>
    <w:rsid w:val="00E54CF6"/>
    <w:rsid w:val="00E5512F"/>
    <w:rsid w:val="00E55148"/>
    <w:rsid w:val="00E55DF7"/>
    <w:rsid w:val="00E56E94"/>
    <w:rsid w:val="00E571AF"/>
    <w:rsid w:val="00E574A9"/>
    <w:rsid w:val="00E6035D"/>
    <w:rsid w:val="00E61355"/>
    <w:rsid w:val="00E613BC"/>
    <w:rsid w:val="00E61F1E"/>
    <w:rsid w:val="00E621B1"/>
    <w:rsid w:val="00E6225B"/>
    <w:rsid w:val="00E627E1"/>
    <w:rsid w:val="00E62C21"/>
    <w:rsid w:val="00E6335B"/>
    <w:rsid w:val="00E63453"/>
    <w:rsid w:val="00E63ADC"/>
    <w:rsid w:val="00E643E7"/>
    <w:rsid w:val="00E64B60"/>
    <w:rsid w:val="00E66861"/>
    <w:rsid w:val="00E66E21"/>
    <w:rsid w:val="00E67063"/>
    <w:rsid w:val="00E67127"/>
    <w:rsid w:val="00E6748A"/>
    <w:rsid w:val="00E67B7F"/>
    <w:rsid w:val="00E70C7D"/>
    <w:rsid w:val="00E70F38"/>
    <w:rsid w:val="00E710FC"/>
    <w:rsid w:val="00E71915"/>
    <w:rsid w:val="00E71A31"/>
    <w:rsid w:val="00E728E2"/>
    <w:rsid w:val="00E72FE5"/>
    <w:rsid w:val="00E74193"/>
    <w:rsid w:val="00E7538D"/>
    <w:rsid w:val="00E75BF2"/>
    <w:rsid w:val="00E76332"/>
    <w:rsid w:val="00E76748"/>
    <w:rsid w:val="00E770BA"/>
    <w:rsid w:val="00E77374"/>
    <w:rsid w:val="00E80916"/>
    <w:rsid w:val="00E80C73"/>
    <w:rsid w:val="00E812C9"/>
    <w:rsid w:val="00E81B57"/>
    <w:rsid w:val="00E83303"/>
    <w:rsid w:val="00E840DF"/>
    <w:rsid w:val="00E8452A"/>
    <w:rsid w:val="00E84F41"/>
    <w:rsid w:val="00E84FC1"/>
    <w:rsid w:val="00E855B8"/>
    <w:rsid w:val="00E8560F"/>
    <w:rsid w:val="00E858E0"/>
    <w:rsid w:val="00E85A9B"/>
    <w:rsid w:val="00E861E3"/>
    <w:rsid w:val="00E86217"/>
    <w:rsid w:val="00E86A00"/>
    <w:rsid w:val="00E86AEB"/>
    <w:rsid w:val="00E8780A"/>
    <w:rsid w:val="00E87C31"/>
    <w:rsid w:val="00E91501"/>
    <w:rsid w:val="00E91B24"/>
    <w:rsid w:val="00E91D5E"/>
    <w:rsid w:val="00E9227C"/>
    <w:rsid w:val="00E929B0"/>
    <w:rsid w:val="00E929BC"/>
    <w:rsid w:val="00E92D7E"/>
    <w:rsid w:val="00E939EB"/>
    <w:rsid w:val="00E957FC"/>
    <w:rsid w:val="00E95857"/>
    <w:rsid w:val="00E973C9"/>
    <w:rsid w:val="00E973FC"/>
    <w:rsid w:val="00EA0289"/>
    <w:rsid w:val="00EA070C"/>
    <w:rsid w:val="00EA083E"/>
    <w:rsid w:val="00EA0EBA"/>
    <w:rsid w:val="00EA0FAB"/>
    <w:rsid w:val="00EA1AFD"/>
    <w:rsid w:val="00EA2F50"/>
    <w:rsid w:val="00EA3CE9"/>
    <w:rsid w:val="00EA4F93"/>
    <w:rsid w:val="00EA4FC3"/>
    <w:rsid w:val="00EA5144"/>
    <w:rsid w:val="00EA51C1"/>
    <w:rsid w:val="00EA6887"/>
    <w:rsid w:val="00EB0341"/>
    <w:rsid w:val="00EB03E0"/>
    <w:rsid w:val="00EB11D1"/>
    <w:rsid w:val="00EB158A"/>
    <w:rsid w:val="00EB181B"/>
    <w:rsid w:val="00EB1B20"/>
    <w:rsid w:val="00EB1CA4"/>
    <w:rsid w:val="00EB1E13"/>
    <w:rsid w:val="00EB2DEA"/>
    <w:rsid w:val="00EB474B"/>
    <w:rsid w:val="00EB5217"/>
    <w:rsid w:val="00EB5683"/>
    <w:rsid w:val="00EB56AC"/>
    <w:rsid w:val="00EB70E4"/>
    <w:rsid w:val="00EB7783"/>
    <w:rsid w:val="00EC0879"/>
    <w:rsid w:val="00EC0EDF"/>
    <w:rsid w:val="00EC1E47"/>
    <w:rsid w:val="00EC2A64"/>
    <w:rsid w:val="00EC341C"/>
    <w:rsid w:val="00EC352B"/>
    <w:rsid w:val="00EC3837"/>
    <w:rsid w:val="00EC3912"/>
    <w:rsid w:val="00EC3D31"/>
    <w:rsid w:val="00EC4893"/>
    <w:rsid w:val="00EC4AB3"/>
    <w:rsid w:val="00EC4AFA"/>
    <w:rsid w:val="00EC6286"/>
    <w:rsid w:val="00EC7283"/>
    <w:rsid w:val="00ED0845"/>
    <w:rsid w:val="00ED0B77"/>
    <w:rsid w:val="00ED0EE4"/>
    <w:rsid w:val="00ED1657"/>
    <w:rsid w:val="00ED1F26"/>
    <w:rsid w:val="00ED2C3A"/>
    <w:rsid w:val="00ED33CF"/>
    <w:rsid w:val="00ED3BF7"/>
    <w:rsid w:val="00ED4157"/>
    <w:rsid w:val="00ED4ED7"/>
    <w:rsid w:val="00ED4FAC"/>
    <w:rsid w:val="00ED5637"/>
    <w:rsid w:val="00ED5F61"/>
    <w:rsid w:val="00ED6618"/>
    <w:rsid w:val="00ED687D"/>
    <w:rsid w:val="00ED7476"/>
    <w:rsid w:val="00ED753D"/>
    <w:rsid w:val="00ED77FF"/>
    <w:rsid w:val="00ED7BCF"/>
    <w:rsid w:val="00EE0D1C"/>
    <w:rsid w:val="00EE120A"/>
    <w:rsid w:val="00EE12FD"/>
    <w:rsid w:val="00EE15BF"/>
    <w:rsid w:val="00EE4BD9"/>
    <w:rsid w:val="00EE612B"/>
    <w:rsid w:val="00EE6973"/>
    <w:rsid w:val="00EE71C9"/>
    <w:rsid w:val="00EE73AA"/>
    <w:rsid w:val="00EF0B02"/>
    <w:rsid w:val="00EF0C92"/>
    <w:rsid w:val="00EF1227"/>
    <w:rsid w:val="00EF1CCC"/>
    <w:rsid w:val="00EF289B"/>
    <w:rsid w:val="00EF352D"/>
    <w:rsid w:val="00EF39AA"/>
    <w:rsid w:val="00EF45D2"/>
    <w:rsid w:val="00EF4AEE"/>
    <w:rsid w:val="00EF6773"/>
    <w:rsid w:val="00EF6D12"/>
    <w:rsid w:val="00EF6E41"/>
    <w:rsid w:val="00F00FE2"/>
    <w:rsid w:val="00F01391"/>
    <w:rsid w:val="00F02FFF"/>
    <w:rsid w:val="00F03061"/>
    <w:rsid w:val="00F03331"/>
    <w:rsid w:val="00F03BF4"/>
    <w:rsid w:val="00F03F3B"/>
    <w:rsid w:val="00F03F62"/>
    <w:rsid w:val="00F04832"/>
    <w:rsid w:val="00F05C65"/>
    <w:rsid w:val="00F06699"/>
    <w:rsid w:val="00F070F6"/>
    <w:rsid w:val="00F07468"/>
    <w:rsid w:val="00F077EA"/>
    <w:rsid w:val="00F07D70"/>
    <w:rsid w:val="00F10BC7"/>
    <w:rsid w:val="00F10D71"/>
    <w:rsid w:val="00F116D4"/>
    <w:rsid w:val="00F11854"/>
    <w:rsid w:val="00F11DDC"/>
    <w:rsid w:val="00F1302B"/>
    <w:rsid w:val="00F13F76"/>
    <w:rsid w:val="00F14380"/>
    <w:rsid w:val="00F14E15"/>
    <w:rsid w:val="00F151B6"/>
    <w:rsid w:val="00F153A0"/>
    <w:rsid w:val="00F153C1"/>
    <w:rsid w:val="00F1587A"/>
    <w:rsid w:val="00F15C5B"/>
    <w:rsid w:val="00F15FA5"/>
    <w:rsid w:val="00F169A1"/>
    <w:rsid w:val="00F17443"/>
    <w:rsid w:val="00F17448"/>
    <w:rsid w:val="00F20638"/>
    <w:rsid w:val="00F2176B"/>
    <w:rsid w:val="00F217E8"/>
    <w:rsid w:val="00F22D82"/>
    <w:rsid w:val="00F22FE8"/>
    <w:rsid w:val="00F23A8E"/>
    <w:rsid w:val="00F241DA"/>
    <w:rsid w:val="00F247AC"/>
    <w:rsid w:val="00F24B3F"/>
    <w:rsid w:val="00F2509B"/>
    <w:rsid w:val="00F258B6"/>
    <w:rsid w:val="00F2612A"/>
    <w:rsid w:val="00F26D40"/>
    <w:rsid w:val="00F26DA0"/>
    <w:rsid w:val="00F277BF"/>
    <w:rsid w:val="00F27BB9"/>
    <w:rsid w:val="00F27FE9"/>
    <w:rsid w:val="00F3000E"/>
    <w:rsid w:val="00F313C9"/>
    <w:rsid w:val="00F31A38"/>
    <w:rsid w:val="00F337F9"/>
    <w:rsid w:val="00F340B6"/>
    <w:rsid w:val="00F3434C"/>
    <w:rsid w:val="00F353C4"/>
    <w:rsid w:val="00F35D04"/>
    <w:rsid w:val="00F361B7"/>
    <w:rsid w:val="00F3706C"/>
    <w:rsid w:val="00F3785D"/>
    <w:rsid w:val="00F400CB"/>
    <w:rsid w:val="00F40BAE"/>
    <w:rsid w:val="00F4152B"/>
    <w:rsid w:val="00F43C6A"/>
    <w:rsid w:val="00F44438"/>
    <w:rsid w:val="00F457AF"/>
    <w:rsid w:val="00F46107"/>
    <w:rsid w:val="00F46238"/>
    <w:rsid w:val="00F46680"/>
    <w:rsid w:val="00F4747D"/>
    <w:rsid w:val="00F47521"/>
    <w:rsid w:val="00F5036F"/>
    <w:rsid w:val="00F50602"/>
    <w:rsid w:val="00F509E1"/>
    <w:rsid w:val="00F51064"/>
    <w:rsid w:val="00F5123D"/>
    <w:rsid w:val="00F52F93"/>
    <w:rsid w:val="00F531ED"/>
    <w:rsid w:val="00F53D2F"/>
    <w:rsid w:val="00F541E6"/>
    <w:rsid w:val="00F54608"/>
    <w:rsid w:val="00F5507B"/>
    <w:rsid w:val="00F552F2"/>
    <w:rsid w:val="00F55E52"/>
    <w:rsid w:val="00F56A31"/>
    <w:rsid w:val="00F56CAF"/>
    <w:rsid w:val="00F57293"/>
    <w:rsid w:val="00F57C6C"/>
    <w:rsid w:val="00F57EF0"/>
    <w:rsid w:val="00F60155"/>
    <w:rsid w:val="00F60A36"/>
    <w:rsid w:val="00F61215"/>
    <w:rsid w:val="00F61CBA"/>
    <w:rsid w:val="00F61DC9"/>
    <w:rsid w:val="00F6213B"/>
    <w:rsid w:val="00F622FC"/>
    <w:rsid w:val="00F627E2"/>
    <w:rsid w:val="00F62979"/>
    <w:rsid w:val="00F62C5E"/>
    <w:rsid w:val="00F636D6"/>
    <w:rsid w:val="00F65182"/>
    <w:rsid w:val="00F6581E"/>
    <w:rsid w:val="00F66049"/>
    <w:rsid w:val="00F66132"/>
    <w:rsid w:val="00F66D03"/>
    <w:rsid w:val="00F66DFC"/>
    <w:rsid w:val="00F7100B"/>
    <w:rsid w:val="00F71520"/>
    <w:rsid w:val="00F72F53"/>
    <w:rsid w:val="00F738FC"/>
    <w:rsid w:val="00F74003"/>
    <w:rsid w:val="00F741F1"/>
    <w:rsid w:val="00F7493A"/>
    <w:rsid w:val="00F74EF9"/>
    <w:rsid w:val="00F7559A"/>
    <w:rsid w:val="00F7590F"/>
    <w:rsid w:val="00F75CAE"/>
    <w:rsid w:val="00F75F07"/>
    <w:rsid w:val="00F75FE2"/>
    <w:rsid w:val="00F761A5"/>
    <w:rsid w:val="00F76944"/>
    <w:rsid w:val="00F772CC"/>
    <w:rsid w:val="00F775CC"/>
    <w:rsid w:val="00F80169"/>
    <w:rsid w:val="00F80237"/>
    <w:rsid w:val="00F80372"/>
    <w:rsid w:val="00F80FA1"/>
    <w:rsid w:val="00F82B4F"/>
    <w:rsid w:val="00F83864"/>
    <w:rsid w:val="00F83A9C"/>
    <w:rsid w:val="00F84CB7"/>
    <w:rsid w:val="00F85013"/>
    <w:rsid w:val="00F8569E"/>
    <w:rsid w:val="00F85972"/>
    <w:rsid w:val="00F85A14"/>
    <w:rsid w:val="00F85C5D"/>
    <w:rsid w:val="00F868B4"/>
    <w:rsid w:val="00F872B2"/>
    <w:rsid w:val="00F87965"/>
    <w:rsid w:val="00F87F35"/>
    <w:rsid w:val="00F90EB0"/>
    <w:rsid w:val="00F913C6"/>
    <w:rsid w:val="00F91456"/>
    <w:rsid w:val="00F91FB3"/>
    <w:rsid w:val="00F939CE"/>
    <w:rsid w:val="00F93A87"/>
    <w:rsid w:val="00F94864"/>
    <w:rsid w:val="00F9594C"/>
    <w:rsid w:val="00F95BDD"/>
    <w:rsid w:val="00F97E25"/>
    <w:rsid w:val="00FA02EE"/>
    <w:rsid w:val="00FA220D"/>
    <w:rsid w:val="00FA27CE"/>
    <w:rsid w:val="00FA33A6"/>
    <w:rsid w:val="00FA4AE3"/>
    <w:rsid w:val="00FA4E2F"/>
    <w:rsid w:val="00FA6553"/>
    <w:rsid w:val="00FA6788"/>
    <w:rsid w:val="00FA67A6"/>
    <w:rsid w:val="00FA6EC8"/>
    <w:rsid w:val="00FA7916"/>
    <w:rsid w:val="00FA7B80"/>
    <w:rsid w:val="00FB0884"/>
    <w:rsid w:val="00FB0B18"/>
    <w:rsid w:val="00FB1271"/>
    <w:rsid w:val="00FB1494"/>
    <w:rsid w:val="00FB1660"/>
    <w:rsid w:val="00FB167E"/>
    <w:rsid w:val="00FB18EA"/>
    <w:rsid w:val="00FB29AA"/>
    <w:rsid w:val="00FB2A98"/>
    <w:rsid w:val="00FB2ACA"/>
    <w:rsid w:val="00FB3299"/>
    <w:rsid w:val="00FB3717"/>
    <w:rsid w:val="00FB3F21"/>
    <w:rsid w:val="00FB47CC"/>
    <w:rsid w:val="00FB4CB3"/>
    <w:rsid w:val="00FB5636"/>
    <w:rsid w:val="00FB673E"/>
    <w:rsid w:val="00FB753B"/>
    <w:rsid w:val="00FB7E9D"/>
    <w:rsid w:val="00FC02A3"/>
    <w:rsid w:val="00FC0482"/>
    <w:rsid w:val="00FC1745"/>
    <w:rsid w:val="00FC1E5F"/>
    <w:rsid w:val="00FC23C4"/>
    <w:rsid w:val="00FC3B22"/>
    <w:rsid w:val="00FC3BD1"/>
    <w:rsid w:val="00FC3D57"/>
    <w:rsid w:val="00FC3EB4"/>
    <w:rsid w:val="00FC4030"/>
    <w:rsid w:val="00FC4956"/>
    <w:rsid w:val="00FC51B8"/>
    <w:rsid w:val="00FC5FD1"/>
    <w:rsid w:val="00FC6967"/>
    <w:rsid w:val="00FC6C2D"/>
    <w:rsid w:val="00FC7D10"/>
    <w:rsid w:val="00FC7D93"/>
    <w:rsid w:val="00FD0900"/>
    <w:rsid w:val="00FD16AB"/>
    <w:rsid w:val="00FD1907"/>
    <w:rsid w:val="00FD25B7"/>
    <w:rsid w:val="00FD2E3A"/>
    <w:rsid w:val="00FD38DC"/>
    <w:rsid w:val="00FD3B9E"/>
    <w:rsid w:val="00FD3C11"/>
    <w:rsid w:val="00FD42E4"/>
    <w:rsid w:val="00FD4F8B"/>
    <w:rsid w:val="00FD6297"/>
    <w:rsid w:val="00FD6457"/>
    <w:rsid w:val="00FD66B5"/>
    <w:rsid w:val="00FD755E"/>
    <w:rsid w:val="00FD7C3D"/>
    <w:rsid w:val="00FD7CD3"/>
    <w:rsid w:val="00FE266D"/>
    <w:rsid w:val="00FE3114"/>
    <w:rsid w:val="00FE3666"/>
    <w:rsid w:val="00FE366D"/>
    <w:rsid w:val="00FE38C1"/>
    <w:rsid w:val="00FE410C"/>
    <w:rsid w:val="00FE4440"/>
    <w:rsid w:val="00FE4462"/>
    <w:rsid w:val="00FE44C5"/>
    <w:rsid w:val="00FE5BE1"/>
    <w:rsid w:val="00FE63B7"/>
    <w:rsid w:val="00FE77DA"/>
    <w:rsid w:val="00FE7D7E"/>
    <w:rsid w:val="00FF01EC"/>
    <w:rsid w:val="00FF0E81"/>
    <w:rsid w:val="00FF1021"/>
    <w:rsid w:val="00FF13CF"/>
    <w:rsid w:val="00FF141F"/>
    <w:rsid w:val="00FF1E08"/>
    <w:rsid w:val="00FF2589"/>
    <w:rsid w:val="00FF29E0"/>
    <w:rsid w:val="00FF314A"/>
    <w:rsid w:val="00FF406D"/>
    <w:rsid w:val="00FF4AF1"/>
    <w:rsid w:val="00FF5CE3"/>
    <w:rsid w:val="00FF68E9"/>
    <w:rsid w:val="00FF6DAF"/>
    <w:rsid w:val="00FF78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4359CF"/>
  </w:style>
  <w:style w:type="paragraph" w:styleId="Revision">
    <w:name w:val="Revision"/>
    <w:hidden/>
    <w:uiPriority w:val="99"/>
    <w:semiHidden/>
    <w:rsid w:val="00257F30"/>
  </w:style>
  <w:style w:type="character" w:styleId="CommentReference">
    <w:name w:val="annotation reference"/>
    <w:basedOn w:val="DefaultParagraphFont"/>
    <w:uiPriority w:val="99"/>
    <w:semiHidden/>
    <w:unhideWhenUsed/>
    <w:locked/>
    <w:rsid w:val="002529E5"/>
    <w:rPr>
      <w:sz w:val="16"/>
      <w:szCs w:val="16"/>
    </w:rPr>
  </w:style>
  <w:style w:type="paragraph" w:styleId="CommentText">
    <w:name w:val="annotation text"/>
    <w:basedOn w:val="Normal"/>
    <w:link w:val="CommentTextChar"/>
    <w:uiPriority w:val="99"/>
    <w:unhideWhenUsed/>
    <w:locked/>
    <w:rsid w:val="002529E5"/>
    <w:pPr>
      <w:spacing w:line="240" w:lineRule="auto"/>
    </w:pPr>
    <w:rPr>
      <w:sz w:val="20"/>
      <w:szCs w:val="20"/>
    </w:rPr>
  </w:style>
  <w:style w:type="character" w:customStyle="1" w:styleId="CommentTextChar">
    <w:name w:val="Comment Text Char"/>
    <w:basedOn w:val="DefaultParagraphFont"/>
    <w:link w:val="CommentText"/>
    <w:uiPriority w:val="99"/>
    <w:rsid w:val="002529E5"/>
    <w:rPr>
      <w:sz w:val="20"/>
      <w:szCs w:val="20"/>
    </w:rPr>
  </w:style>
  <w:style w:type="paragraph" w:styleId="CommentSubject">
    <w:name w:val="annotation subject"/>
    <w:basedOn w:val="CommentText"/>
    <w:next w:val="CommentText"/>
    <w:link w:val="CommentSubjectChar"/>
    <w:uiPriority w:val="99"/>
    <w:semiHidden/>
    <w:unhideWhenUsed/>
    <w:locked/>
    <w:rsid w:val="002529E5"/>
    <w:rPr>
      <w:b/>
      <w:bCs/>
    </w:rPr>
  </w:style>
  <w:style w:type="character" w:customStyle="1" w:styleId="CommentSubjectChar">
    <w:name w:val="Comment Subject Char"/>
    <w:basedOn w:val="CommentTextChar"/>
    <w:link w:val="CommentSubject"/>
    <w:uiPriority w:val="99"/>
    <w:semiHidden/>
    <w:rsid w:val="002529E5"/>
    <w:rPr>
      <w:b/>
      <w:bCs/>
      <w:sz w:val="20"/>
      <w:szCs w:val="20"/>
    </w:rPr>
  </w:style>
  <w:style w:type="paragraph" w:customStyle="1" w:styleId="Body">
    <w:name w:val="Body"/>
    <w:basedOn w:val="Normal"/>
    <w:qFormat/>
    <w:rsid w:val="009268E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9268E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9268E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9268E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9268E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9268E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7698">
      <w:bodyDiv w:val="1"/>
      <w:marLeft w:val="0"/>
      <w:marRight w:val="0"/>
      <w:marTop w:val="0"/>
      <w:marBottom w:val="0"/>
      <w:divBdr>
        <w:top w:val="none" w:sz="0" w:space="0" w:color="auto"/>
        <w:left w:val="none" w:sz="0" w:space="0" w:color="auto"/>
        <w:bottom w:val="none" w:sz="0" w:space="0" w:color="auto"/>
        <w:right w:val="none" w:sz="0" w:space="0" w:color="auto"/>
      </w:divBdr>
      <w:divsChild>
        <w:div w:id="189369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124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8F0EED06-92AE-4094-894F-7FFE6DD7E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41</Pages>
  <Words>14466</Words>
  <Characters>69408</Characters>
  <Application>Microsoft Office Word</Application>
  <DocSecurity>0</DocSecurity>
  <Lines>578</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2024-12-08T23:07:00Z</dcterms:created>
  <dcterms:modified xsi:type="dcterms:W3CDTF">2024-12-08T23:09:00Z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0x0101001F32D2EC4F8DE44A8C0C478B82839881</vt:lpwstr>
  </property>
</Properties>
</file>