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1051" w14:textId="77777777" w:rsidR="00311D8F" w:rsidRPr="00704FF8" w:rsidRDefault="00311D8F" w:rsidP="00704FF8">
      <w:pPr>
        <w:pStyle w:val="OrdersTopLine"/>
      </w:pPr>
      <w:r w:rsidRPr="00704FF8">
        <w:t>HIGH COURT OF AUSTRALIA</w:t>
      </w:r>
    </w:p>
    <w:p w14:paraId="7787F726" w14:textId="77777777" w:rsidR="00311D8F" w:rsidRPr="00704FF8" w:rsidRDefault="00311D8F" w:rsidP="00704FF8">
      <w:pPr>
        <w:pStyle w:val="OrderCentre"/>
      </w:pPr>
    </w:p>
    <w:p w14:paraId="3621533C" w14:textId="77777777" w:rsidR="00311D8F" w:rsidRPr="00C46004" w:rsidRDefault="00311D8F" w:rsidP="00704FF8">
      <w:pPr>
        <w:pStyle w:val="OrderCentre"/>
        <w:rPr>
          <w:spacing w:val="-4"/>
          <w:sz w:val="24"/>
          <w:szCs w:val="24"/>
        </w:rPr>
      </w:pPr>
      <w:r w:rsidRPr="00C46004">
        <w:rPr>
          <w:spacing w:val="-4"/>
          <w:sz w:val="24"/>
          <w:szCs w:val="24"/>
        </w:rPr>
        <w:t>GAGELER CJ,</w:t>
      </w:r>
    </w:p>
    <w:p w14:paraId="3782E3F6" w14:textId="77777777" w:rsidR="00311D8F" w:rsidRPr="00704FF8" w:rsidRDefault="00311D8F" w:rsidP="00704FF8">
      <w:pPr>
        <w:pStyle w:val="OrderCentre"/>
      </w:pPr>
      <w:r w:rsidRPr="00C46004">
        <w:rPr>
          <w:spacing w:val="-4"/>
          <w:sz w:val="24"/>
          <w:szCs w:val="24"/>
        </w:rPr>
        <w:t>EDELMAN, STEWARD, GLEESON AND JAGOT JJ</w:t>
      </w:r>
    </w:p>
    <w:p w14:paraId="337032EE" w14:textId="77777777" w:rsidR="00311D8F" w:rsidRPr="00427F3A" w:rsidRDefault="00311D8F" w:rsidP="00EE5374">
      <w:pPr>
        <w:pStyle w:val="Centre"/>
        <w:rPr>
          <w:lang w:val="en-AU"/>
        </w:rPr>
      </w:pPr>
    </w:p>
    <w:p w14:paraId="725E90C7" w14:textId="77777777" w:rsidR="00311D8F" w:rsidRPr="00704FF8" w:rsidRDefault="00311D8F" w:rsidP="00704FF8">
      <w:pPr>
        <w:pStyle w:val="OrdersCenteredBorder"/>
      </w:pPr>
    </w:p>
    <w:p w14:paraId="30E5049A" w14:textId="77777777" w:rsidR="00311D8F" w:rsidRPr="00F90171" w:rsidRDefault="00311D8F" w:rsidP="00011711">
      <w:pPr>
        <w:pStyle w:val="OrdersBodyHeading"/>
      </w:pPr>
    </w:p>
    <w:p w14:paraId="5CEE4768" w14:textId="77777777" w:rsidR="00311D8F" w:rsidRPr="00F90171" w:rsidRDefault="00311D8F" w:rsidP="00011711">
      <w:pPr>
        <w:pStyle w:val="OrdersPartyName"/>
        <w:ind w:right="-1"/>
        <w:rPr>
          <w:b/>
        </w:rPr>
      </w:pPr>
      <w:r>
        <w:rPr>
          <w:b/>
        </w:rPr>
        <w:t xml:space="preserve">Matter No </w:t>
      </w:r>
      <w:r w:rsidRPr="00011711">
        <w:rPr>
          <w:b/>
        </w:rPr>
        <w:t>C7/2023</w:t>
      </w:r>
    </w:p>
    <w:p w14:paraId="3C365B37" w14:textId="77777777" w:rsidR="00311D8F" w:rsidRPr="00F90171" w:rsidRDefault="00311D8F" w:rsidP="00011711">
      <w:pPr>
        <w:pStyle w:val="OrdersPartyName"/>
        <w:ind w:right="-1"/>
      </w:pPr>
    </w:p>
    <w:p w14:paraId="0C561F2E" w14:textId="77777777" w:rsidR="00311D8F" w:rsidRPr="004D2B52" w:rsidRDefault="00311D8F" w:rsidP="00011711">
      <w:pPr>
        <w:pStyle w:val="OrdersPartyName"/>
        <w:ind w:right="-1"/>
      </w:pPr>
      <w:r w:rsidRPr="00011711">
        <w:t>RAYMOND JAMES CHOI HURT</w:t>
      </w:r>
      <w:r w:rsidRPr="004D2B52">
        <w:tab/>
        <w:t>APPELLANT</w:t>
      </w:r>
    </w:p>
    <w:p w14:paraId="5EF6E527" w14:textId="77777777" w:rsidR="00311D8F" w:rsidRPr="004D2B52" w:rsidRDefault="00311D8F" w:rsidP="00011711">
      <w:pPr>
        <w:pStyle w:val="OrdersPartyName"/>
        <w:ind w:right="-1"/>
      </w:pPr>
    </w:p>
    <w:p w14:paraId="40C1E0E9" w14:textId="77777777" w:rsidR="00311D8F" w:rsidRPr="004D2B52" w:rsidRDefault="00311D8F" w:rsidP="00011711">
      <w:pPr>
        <w:pStyle w:val="OrdersPartyName"/>
        <w:ind w:right="-1"/>
      </w:pPr>
      <w:r w:rsidRPr="004D2B52">
        <w:t>AND</w:t>
      </w:r>
    </w:p>
    <w:p w14:paraId="68DE1904" w14:textId="77777777" w:rsidR="00311D8F" w:rsidRPr="004D2B52" w:rsidRDefault="00311D8F" w:rsidP="00011711">
      <w:pPr>
        <w:pStyle w:val="OrdersPartyName"/>
        <w:ind w:right="-1"/>
      </w:pPr>
    </w:p>
    <w:p w14:paraId="2B72AE82" w14:textId="77777777" w:rsidR="00311D8F" w:rsidRPr="004D2B52" w:rsidRDefault="00311D8F" w:rsidP="00011711">
      <w:pPr>
        <w:pStyle w:val="OrdersPartyName"/>
        <w:ind w:right="-1"/>
      </w:pPr>
      <w:r w:rsidRPr="00011711">
        <w:t>THE KING</w:t>
      </w:r>
      <w:r w:rsidRPr="004D2B52">
        <w:tab/>
        <w:t>RESPONDENT</w:t>
      </w:r>
    </w:p>
    <w:p w14:paraId="699D74F6" w14:textId="77777777" w:rsidR="00311D8F" w:rsidRDefault="00311D8F" w:rsidP="00011711">
      <w:pPr>
        <w:pStyle w:val="OrdersBodyHeading"/>
      </w:pPr>
    </w:p>
    <w:p w14:paraId="589CE2FF" w14:textId="77777777" w:rsidR="00311D8F" w:rsidRPr="004D2B52" w:rsidRDefault="00311D8F" w:rsidP="00011711">
      <w:pPr>
        <w:pStyle w:val="OrdersBodyHeading"/>
      </w:pPr>
    </w:p>
    <w:p w14:paraId="15BD447B" w14:textId="77777777" w:rsidR="00311D8F" w:rsidRPr="00F90171" w:rsidRDefault="00311D8F" w:rsidP="00011711">
      <w:pPr>
        <w:pStyle w:val="OrdersPartyName"/>
        <w:ind w:right="-1"/>
        <w:rPr>
          <w:b/>
        </w:rPr>
      </w:pPr>
      <w:r>
        <w:rPr>
          <w:b/>
        </w:rPr>
        <w:t xml:space="preserve">Matter No </w:t>
      </w:r>
      <w:r w:rsidRPr="00011711">
        <w:rPr>
          <w:b/>
        </w:rPr>
        <w:t>C</w:t>
      </w:r>
      <w:r>
        <w:rPr>
          <w:b/>
        </w:rPr>
        <w:t>8</w:t>
      </w:r>
      <w:r w:rsidRPr="00011711">
        <w:rPr>
          <w:b/>
        </w:rPr>
        <w:t>/2023</w:t>
      </w:r>
    </w:p>
    <w:p w14:paraId="18F8CF1E" w14:textId="77777777" w:rsidR="00311D8F" w:rsidRPr="00F90171" w:rsidRDefault="00311D8F" w:rsidP="00011711">
      <w:pPr>
        <w:pStyle w:val="OrdersPartyName"/>
        <w:ind w:right="-1"/>
      </w:pPr>
    </w:p>
    <w:p w14:paraId="1C2E80BA" w14:textId="77777777" w:rsidR="00311D8F" w:rsidRPr="004D2B52" w:rsidRDefault="00311D8F" w:rsidP="00011711">
      <w:pPr>
        <w:pStyle w:val="OrdersPartyName"/>
        <w:ind w:right="-1"/>
      </w:pPr>
      <w:r w:rsidRPr="00011711">
        <w:t>RAYMOND JAMES CHOI HURT</w:t>
      </w:r>
      <w:r w:rsidRPr="004D2B52">
        <w:tab/>
        <w:t>APPELLANT</w:t>
      </w:r>
    </w:p>
    <w:p w14:paraId="3F0D1658" w14:textId="77777777" w:rsidR="00311D8F" w:rsidRPr="004D2B52" w:rsidRDefault="00311D8F" w:rsidP="00011711">
      <w:pPr>
        <w:pStyle w:val="OrdersPartyName"/>
        <w:ind w:right="-1"/>
      </w:pPr>
    </w:p>
    <w:p w14:paraId="741EFF57" w14:textId="77777777" w:rsidR="00311D8F" w:rsidRPr="004D2B52" w:rsidRDefault="00311D8F" w:rsidP="00011711">
      <w:pPr>
        <w:pStyle w:val="OrdersPartyName"/>
        <w:ind w:right="-1"/>
      </w:pPr>
      <w:r w:rsidRPr="004D2B52">
        <w:t>AND</w:t>
      </w:r>
    </w:p>
    <w:p w14:paraId="6436907C" w14:textId="77777777" w:rsidR="00311D8F" w:rsidRPr="004D2B52" w:rsidRDefault="00311D8F" w:rsidP="00011711">
      <w:pPr>
        <w:pStyle w:val="OrdersPartyName"/>
        <w:ind w:right="-1"/>
      </w:pPr>
    </w:p>
    <w:p w14:paraId="1C51C3D5" w14:textId="77777777" w:rsidR="00311D8F" w:rsidRPr="004D2B52" w:rsidRDefault="00311D8F" w:rsidP="00011711">
      <w:pPr>
        <w:pStyle w:val="OrdersPartyName"/>
        <w:ind w:right="-1"/>
      </w:pPr>
      <w:r w:rsidRPr="00011711">
        <w:t>THE KING</w:t>
      </w:r>
      <w:r w:rsidRPr="004D2B52">
        <w:tab/>
        <w:t>RESPONDENT</w:t>
      </w:r>
    </w:p>
    <w:p w14:paraId="07D2939B" w14:textId="77777777" w:rsidR="00311D8F" w:rsidRDefault="00311D8F" w:rsidP="00011711">
      <w:pPr>
        <w:pStyle w:val="OrdersBodyHeading"/>
      </w:pPr>
    </w:p>
    <w:p w14:paraId="347550E4" w14:textId="77777777" w:rsidR="00311D8F" w:rsidRPr="004D2B52" w:rsidRDefault="00311D8F" w:rsidP="00011711">
      <w:pPr>
        <w:pStyle w:val="OrdersBodyHeading"/>
      </w:pPr>
    </w:p>
    <w:p w14:paraId="13ACFB6B" w14:textId="77777777" w:rsidR="00311D8F" w:rsidRPr="004D2B52" w:rsidRDefault="00311D8F" w:rsidP="00011711">
      <w:pPr>
        <w:pStyle w:val="OrdersPartyName"/>
        <w:ind w:right="-1"/>
        <w:rPr>
          <w:b/>
        </w:rPr>
      </w:pPr>
      <w:r>
        <w:rPr>
          <w:b/>
        </w:rPr>
        <w:t xml:space="preserve">Matter No </w:t>
      </w:r>
      <w:r w:rsidRPr="00011711">
        <w:rPr>
          <w:b/>
        </w:rPr>
        <w:t>S44/2023</w:t>
      </w:r>
    </w:p>
    <w:p w14:paraId="6E360160" w14:textId="77777777" w:rsidR="00311D8F" w:rsidRPr="004D2B52" w:rsidRDefault="00311D8F" w:rsidP="00011711">
      <w:pPr>
        <w:pStyle w:val="OrdersPartyName"/>
        <w:ind w:right="-1"/>
      </w:pPr>
    </w:p>
    <w:p w14:paraId="28DFA0FC" w14:textId="77777777" w:rsidR="00311D8F" w:rsidRPr="004D2B52" w:rsidRDefault="00311D8F" w:rsidP="00011711">
      <w:pPr>
        <w:pStyle w:val="OrdersPartyName"/>
        <w:ind w:right="-1"/>
      </w:pPr>
      <w:r w:rsidRPr="00011711">
        <w:t>ENRICO ROBERT CHARLES</w:t>
      </w:r>
      <w:r>
        <w:t xml:space="preserve"> </w:t>
      </w:r>
      <w:r w:rsidRPr="00011711">
        <w:t>DELZOTTO</w:t>
      </w:r>
      <w:r w:rsidRPr="004D2B52">
        <w:tab/>
        <w:t>APPELLANT</w:t>
      </w:r>
    </w:p>
    <w:p w14:paraId="262FA69C" w14:textId="77777777" w:rsidR="00311D8F" w:rsidRPr="004D2B52" w:rsidRDefault="00311D8F" w:rsidP="00011711">
      <w:pPr>
        <w:pStyle w:val="OrdersPartyName"/>
        <w:ind w:right="-1"/>
      </w:pPr>
    </w:p>
    <w:p w14:paraId="0D1777F5" w14:textId="77777777" w:rsidR="00311D8F" w:rsidRPr="004D2B52" w:rsidRDefault="00311D8F" w:rsidP="00011711">
      <w:pPr>
        <w:pStyle w:val="OrdersPartyName"/>
        <w:ind w:right="-1"/>
      </w:pPr>
      <w:r w:rsidRPr="004D2B52">
        <w:t>AND</w:t>
      </w:r>
    </w:p>
    <w:p w14:paraId="586197D7" w14:textId="77777777" w:rsidR="00311D8F" w:rsidRPr="004D2B52" w:rsidRDefault="00311D8F" w:rsidP="00011711">
      <w:pPr>
        <w:pStyle w:val="OrdersPartyName"/>
        <w:ind w:right="-1"/>
      </w:pPr>
    </w:p>
    <w:p w14:paraId="330B08E5" w14:textId="77777777" w:rsidR="00311D8F" w:rsidRPr="004D2B52" w:rsidRDefault="00311D8F" w:rsidP="00011711">
      <w:pPr>
        <w:pStyle w:val="OrdersPartyName"/>
        <w:ind w:right="-1"/>
      </w:pPr>
      <w:r w:rsidRPr="00011711">
        <w:t>THE KING</w:t>
      </w:r>
      <w:r w:rsidRPr="004D2B52">
        <w:tab/>
        <w:t>RESPONDENT</w:t>
      </w:r>
    </w:p>
    <w:p w14:paraId="49610159" w14:textId="77777777" w:rsidR="00311D8F" w:rsidRPr="00427F3A" w:rsidRDefault="00311D8F" w:rsidP="00AF0A5E">
      <w:pPr>
        <w:pStyle w:val="BodyHeading"/>
      </w:pPr>
    </w:p>
    <w:p w14:paraId="297D8A1A" w14:textId="77777777" w:rsidR="00311D8F" w:rsidRPr="00427F3A" w:rsidRDefault="00311D8F" w:rsidP="00BE0A6C">
      <w:pPr>
        <w:pStyle w:val="BodyHeading"/>
      </w:pPr>
    </w:p>
    <w:p w14:paraId="5027C7F5" w14:textId="77777777" w:rsidR="00311D8F" w:rsidRDefault="00311D8F" w:rsidP="00EE5374">
      <w:pPr>
        <w:pStyle w:val="CentreItalics"/>
      </w:pPr>
      <w:r w:rsidRPr="00011711">
        <w:t>Hurt v The King</w:t>
      </w:r>
    </w:p>
    <w:p w14:paraId="212EEAE8" w14:textId="77777777" w:rsidR="00311D8F" w:rsidRDefault="00311D8F" w:rsidP="00EE5374">
      <w:pPr>
        <w:pStyle w:val="CentreItalics"/>
      </w:pPr>
      <w:r w:rsidRPr="00011711">
        <w:t>Hurt v The King</w:t>
      </w:r>
    </w:p>
    <w:p w14:paraId="1FF68526" w14:textId="77777777" w:rsidR="00311D8F" w:rsidRPr="00427F3A" w:rsidRDefault="00311D8F" w:rsidP="00EE5374">
      <w:pPr>
        <w:pStyle w:val="CentreItalics"/>
      </w:pPr>
      <w:proofErr w:type="spellStart"/>
      <w:r w:rsidRPr="00011711">
        <w:t>Delzotto</w:t>
      </w:r>
      <w:proofErr w:type="spellEnd"/>
      <w:r w:rsidRPr="00011711">
        <w:t xml:space="preserve"> v The King</w:t>
      </w:r>
    </w:p>
    <w:p w14:paraId="4F5EC57E" w14:textId="77777777" w:rsidR="00311D8F" w:rsidRPr="00427F3A" w:rsidRDefault="00311D8F" w:rsidP="00E90E4F">
      <w:pPr>
        <w:pStyle w:val="OrdersCentre"/>
      </w:pPr>
      <w:r>
        <w:t>[2024</w:t>
      </w:r>
      <w:r w:rsidRPr="00427F3A">
        <w:t xml:space="preserve">] HCA </w:t>
      </w:r>
      <w:r>
        <w:t>8</w:t>
      </w:r>
    </w:p>
    <w:p w14:paraId="01CB3F94" w14:textId="77777777" w:rsidR="00311D8F" w:rsidRDefault="00311D8F" w:rsidP="00E90E4F">
      <w:pPr>
        <w:pStyle w:val="OrdersCentreItalics"/>
      </w:pPr>
      <w:r>
        <w:t xml:space="preserve">Date of Hearing: </w:t>
      </w:r>
      <w:r w:rsidRPr="00011711">
        <w:t>9 November 2023</w:t>
      </w:r>
    </w:p>
    <w:p w14:paraId="6D52CB35" w14:textId="77777777" w:rsidR="00311D8F" w:rsidRPr="00427F3A" w:rsidRDefault="00311D8F" w:rsidP="00E90E4F">
      <w:pPr>
        <w:pStyle w:val="OrdersCentreItalics"/>
      </w:pPr>
      <w:r>
        <w:t>Date of Judgment: 13 March 2024</w:t>
      </w:r>
    </w:p>
    <w:p w14:paraId="1C4AA42C" w14:textId="77777777" w:rsidR="00311D8F" w:rsidRDefault="00311D8F" w:rsidP="00E90E4F">
      <w:pPr>
        <w:pStyle w:val="OrdersCentre"/>
      </w:pPr>
      <w:r w:rsidRPr="00011711">
        <w:t>C7/2023</w:t>
      </w:r>
      <w:r>
        <w:t xml:space="preserve">, </w:t>
      </w:r>
      <w:r w:rsidRPr="00011711">
        <w:t>C</w:t>
      </w:r>
      <w:r>
        <w:t>8</w:t>
      </w:r>
      <w:r w:rsidRPr="00011711">
        <w:t>/2023</w:t>
      </w:r>
      <w:r>
        <w:t xml:space="preserve"> &amp; </w:t>
      </w:r>
      <w:r w:rsidRPr="00011711">
        <w:t>S44/2023</w:t>
      </w:r>
    </w:p>
    <w:p w14:paraId="7688F663" w14:textId="060010E5" w:rsidR="00311D8F" w:rsidRDefault="00311D8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4B94D245" w14:textId="275379EF" w:rsidR="00311D8F" w:rsidRDefault="00311D8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7F611BF6" w14:textId="77777777" w:rsidR="00311D8F" w:rsidRPr="00BE0A6C" w:rsidRDefault="00311D8F" w:rsidP="00B72E8E">
      <w:pPr>
        <w:pStyle w:val="OrderCentreBold"/>
        <w:keepNext/>
      </w:pPr>
      <w:r w:rsidRPr="00BE0A6C">
        <w:lastRenderedPageBreak/>
        <w:t>ORDER</w:t>
      </w:r>
    </w:p>
    <w:p w14:paraId="4B7AB111" w14:textId="77777777" w:rsidR="00311D8F" w:rsidRPr="00427F3A" w:rsidRDefault="00311D8F" w:rsidP="00B72E8E">
      <w:pPr>
        <w:pStyle w:val="Centre"/>
        <w:keepNext/>
        <w:rPr>
          <w:lang w:val="en-AU"/>
        </w:rPr>
      </w:pPr>
    </w:p>
    <w:p w14:paraId="3CE7A707" w14:textId="77777777" w:rsidR="00311D8F" w:rsidRPr="00B72E8E" w:rsidRDefault="00311D8F" w:rsidP="00B72E8E">
      <w:pPr>
        <w:pStyle w:val="OrdersText"/>
        <w:keepNext/>
        <w:rPr>
          <w:b/>
          <w:bCs/>
          <w:i w:val="0"/>
          <w:iCs/>
        </w:rPr>
      </w:pPr>
      <w:r w:rsidRPr="00B72E8E">
        <w:rPr>
          <w:b/>
          <w:bCs/>
          <w:i w:val="0"/>
          <w:iCs/>
        </w:rPr>
        <w:t>In Matter Nos C7/2023 and C8/2023:</w:t>
      </w:r>
    </w:p>
    <w:p w14:paraId="1DFF86D2" w14:textId="77777777" w:rsidR="00311D8F" w:rsidRDefault="00311D8F" w:rsidP="00B72E8E">
      <w:pPr>
        <w:pStyle w:val="OrdersText"/>
        <w:keepNext/>
      </w:pPr>
    </w:p>
    <w:p w14:paraId="6EE3E081" w14:textId="77777777" w:rsidR="00311D8F" w:rsidRDefault="00311D8F" w:rsidP="00B72E8E">
      <w:pPr>
        <w:pStyle w:val="OrdersText"/>
      </w:pPr>
      <w:r w:rsidRPr="00E50D6F">
        <w:t xml:space="preserve">Appeal </w:t>
      </w:r>
      <w:r>
        <w:t>dismissed</w:t>
      </w:r>
      <w:r w:rsidRPr="00E50D6F">
        <w:t>.</w:t>
      </w:r>
    </w:p>
    <w:p w14:paraId="3728BA3D" w14:textId="77777777" w:rsidR="00311D8F" w:rsidRDefault="00311D8F" w:rsidP="00B72E8E">
      <w:pPr>
        <w:pStyle w:val="OrdersText"/>
      </w:pPr>
    </w:p>
    <w:p w14:paraId="307D75ED" w14:textId="77777777" w:rsidR="00311D8F" w:rsidRPr="00B72E8E" w:rsidRDefault="00311D8F" w:rsidP="00B72E8E">
      <w:pPr>
        <w:pStyle w:val="OrdersText"/>
        <w:rPr>
          <w:b/>
          <w:bCs/>
          <w:i w:val="0"/>
          <w:iCs/>
        </w:rPr>
      </w:pPr>
      <w:r w:rsidRPr="00B72E8E">
        <w:rPr>
          <w:b/>
          <w:bCs/>
          <w:i w:val="0"/>
          <w:iCs/>
        </w:rPr>
        <w:t>In Matter No S44/2023:</w:t>
      </w:r>
    </w:p>
    <w:p w14:paraId="5821CEAD" w14:textId="77777777" w:rsidR="00311D8F" w:rsidRDefault="00311D8F" w:rsidP="00B72E8E">
      <w:pPr>
        <w:pStyle w:val="OrdersText"/>
      </w:pPr>
    </w:p>
    <w:p w14:paraId="2402AAED" w14:textId="77777777" w:rsidR="00311D8F" w:rsidRPr="00932312" w:rsidRDefault="00311D8F" w:rsidP="00B72E8E">
      <w:pPr>
        <w:pStyle w:val="OrdersText"/>
      </w:pPr>
      <w:r w:rsidRPr="00E50D6F">
        <w:t xml:space="preserve">Appeal </w:t>
      </w:r>
      <w:r>
        <w:t>dismissed</w:t>
      </w:r>
      <w:r w:rsidRPr="00E50D6F">
        <w:t>.</w:t>
      </w:r>
    </w:p>
    <w:p w14:paraId="1564050A" w14:textId="77777777" w:rsidR="00311D8F" w:rsidRDefault="00311D8F" w:rsidP="00EE5374">
      <w:pPr>
        <w:pStyle w:val="Body"/>
      </w:pPr>
    </w:p>
    <w:p w14:paraId="39221A4A" w14:textId="77777777" w:rsidR="00311D8F" w:rsidRPr="00427F3A" w:rsidRDefault="00311D8F" w:rsidP="00EE5374">
      <w:pPr>
        <w:pStyle w:val="Body"/>
      </w:pPr>
    </w:p>
    <w:p w14:paraId="6C575190" w14:textId="77777777" w:rsidR="00311D8F" w:rsidRPr="00427F3A" w:rsidRDefault="00311D8F" w:rsidP="0032341F">
      <w:pPr>
        <w:pStyle w:val="OrdersBody"/>
      </w:pPr>
      <w:r w:rsidRPr="00427F3A">
        <w:t xml:space="preserve">On appeal from the </w:t>
      </w:r>
      <w:r w:rsidRPr="00011711">
        <w:t>Supreme Court of the Australian Capital Territory</w:t>
      </w:r>
      <w:r>
        <w:t xml:space="preserve"> and the </w:t>
      </w:r>
      <w:r w:rsidRPr="00011711">
        <w:t>Supreme Court of New South Wales</w:t>
      </w:r>
    </w:p>
    <w:p w14:paraId="6CE0E27E" w14:textId="77777777" w:rsidR="00311D8F" w:rsidRDefault="00311D8F" w:rsidP="00EE5374">
      <w:pPr>
        <w:pStyle w:val="Body"/>
      </w:pPr>
    </w:p>
    <w:p w14:paraId="0A5DEC3F" w14:textId="77777777" w:rsidR="00311D8F" w:rsidRPr="00427F3A" w:rsidRDefault="00311D8F" w:rsidP="00EE5374">
      <w:pPr>
        <w:pStyle w:val="Body"/>
      </w:pPr>
    </w:p>
    <w:p w14:paraId="503CD2BA" w14:textId="77777777" w:rsidR="00311D8F" w:rsidRPr="00427F3A" w:rsidRDefault="00311D8F" w:rsidP="00E90E4F">
      <w:pPr>
        <w:pStyle w:val="OrdersBodyHeading"/>
      </w:pPr>
      <w:r w:rsidRPr="00427F3A">
        <w:t>Representation</w:t>
      </w:r>
    </w:p>
    <w:p w14:paraId="486CF8FE" w14:textId="77777777" w:rsidR="00311D8F" w:rsidRDefault="00311D8F" w:rsidP="00EE5374">
      <w:pPr>
        <w:pStyle w:val="Body"/>
      </w:pPr>
    </w:p>
    <w:p w14:paraId="179916CC" w14:textId="77777777" w:rsidR="00311D8F" w:rsidRPr="00BA5989" w:rsidRDefault="00311D8F" w:rsidP="00E90E4F">
      <w:pPr>
        <w:pStyle w:val="OrdersBody"/>
      </w:pPr>
      <w:r w:rsidRPr="00BA5989">
        <w:t>J White SC with K V Lee for the appellant</w:t>
      </w:r>
      <w:r>
        <w:t xml:space="preserve"> in C7/2023 an C8/2023 </w:t>
      </w:r>
      <w:r w:rsidRPr="00BA5989">
        <w:t>(instructed by Legal Aid ACT)</w:t>
      </w:r>
    </w:p>
    <w:p w14:paraId="670C4083" w14:textId="77777777" w:rsidR="00311D8F" w:rsidRPr="00BA5989" w:rsidRDefault="00311D8F" w:rsidP="00011711">
      <w:pPr>
        <w:pStyle w:val="Body"/>
      </w:pPr>
    </w:p>
    <w:p w14:paraId="5C13C877" w14:textId="77777777" w:rsidR="00311D8F" w:rsidRPr="00BA5989" w:rsidRDefault="00311D8F" w:rsidP="00011711">
      <w:pPr>
        <w:pStyle w:val="OrdersBody"/>
      </w:pPr>
      <w:r w:rsidRPr="00BA5989">
        <w:t>R J Wilson SC with T D Anderson SC and N J Broadbent for the appellant</w:t>
      </w:r>
      <w:r>
        <w:t xml:space="preserve"> in S44/2023 </w:t>
      </w:r>
      <w:r w:rsidRPr="00BA5989">
        <w:t>(instructed by Legal Aid NSW)</w:t>
      </w:r>
    </w:p>
    <w:p w14:paraId="7DFE6620" w14:textId="77777777" w:rsidR="00311D8F" w:rsidRPr="00BA5989" w:rsidRDefault="00311D8F" w:rsidP="001B3C97">
      <w:pPr>
        <w:pStyle w:val="Body"/>
      </w:pPr>
    </w:p>
    <w:p w14:paraId="23A0E538" w14:textId="77777777" w:rsidR="00311D8F" w:rsidRPr="00BA5989" w:rsidRDefault="00311D8F" w:rsidP="00E90E4F">
      <w:pPr>
        <w:pStyle w:val="OrdersBody"/>
      </w:pPr>
      <w:r w:rsidRPr="00BA5989">
        <w:t xml:space="preserve">J T Gleeson SC </w:t>
      </w:r>
      <w:r>
        <w:t>and</w:t>
      </w:r>
      <w:r w:rsidRPr="00BA5989">
        <w:t xml:space="preserve"> K M J </w:t>
      </w:r>
      <w:proofErr w:type="spellStart"/>
      <w:r w:rsidRPr="00BA5989">
        <w:t>Breckweg</w:t>
      </w:r>
      <w:proofErr w:type="spellEnd"/>
      <w:r w:rsidRPr="00BA5989">
        <w:t xml:space="preserve"> </w:t>
      </w:r>
      <w:r>
        <w:t>with</w:t>
      </w:r>
      <w:r w:rsidRPr="00BA5989">
        <w:t xml:space="preserve"> C J Tran for the respondent in each </w:t>
      </w:r>
      <w:r>
        <w:t>matter</w:t>
      </w:r>
      <w:r w:rsidRPr="00BA5989">
        <w:t xml:space="preserve"> (instructed by Commonwealth Director of Public Prosecutions)</w:t>
      </w:r>
    </w:p>
    <w:p w14:paraId="6E86581A" w14:textId="77777777" w:rsidR="00311D8F" w:rsidRPr="00BA5989" w:rsidRDefault="00311D8F" w:rsidP="00A01277">
      <w:pPr>
        <w:pStyle w:val="Body"/>
      </w:pPr>
    </w:p>
    <w:p w14:paraId="32EED794" w14:textId="77777777" w:rsidR="00311D8F" w:rsidRPr="00BA5989" w:rsidRDefault="00311D8F" w:rsidP="009B25C7">
      <w:pPr>
        <w:pStyle w:val="OrdersBody"/>
      </w:pPr>
      <w:r w:rsidRPr="00BA5989">
        <w:t xml:space="preserve">North Australian Aboriginal Justice Agency appearing as amicus curiae, limited to its written </w:t>
      </w:r>
      <w:proofErr w:type="gramStart"/>
      <w:r w:rsidRPr="00BA5989">
        <w:t>submissions</w:t>
      </w:r>
      <w:proofErr w:type="gramEnd"/>
    </w:p>
    <w:p w14:paraId="0FD1259B" w14:textId="77777777" w:rsidR="00311D8F" w:rsidRDefault="00311D8F" w:rsidP="00A01277">
      <w:pPr>
        <w:pStyle w:val="Body"/>
      </w:pPr>
    </w:p>
    <w:p w14:paraId="659C60CE" w14:textId="77777777" w:rsidR="00311D8F" w:rsidRDefault="00311D8F" w:rsidP="00EE5374">
      <w:pPr>
        <w:pStyle w:val="Body"/>
      </w:pPr>
    </w:p>
    <w:p w14:paraId="3B3AB333" w14:textId="77777777" w:rsidR="00311D8F" w:rsidRDefault="00311D8F" w:rsidP="00EE5374">
      <w:pPr>
        <w:pStyle w:val="Body"/>
      </w:pPr>
    </w:p>
    <w:p w14:paraId="55F988BD" w14:textId="77777777" w:rsidR="00311D8F" w:rsidRDefault="00311D8F" w:rsidP="00EE5374">
      <w:pPr>
        <w:pStyle w:val="Body"/>
      </w:pPr>
    </w:p>
    <w:p w14:paraId="60FF9300" w14:textId="77777777" w:rsidR="00311D8F" w:rsidRDefault="00311D8F" w:rsidP="00EE5374">
      <w:pPr>
        <w:pStyle w:val="Body"/>
      </w:pPr>
    </w:p>
    <w:p w14:paraId="47B746C2" w14:textId="77777777" w:rsidR="00311D8F" w:rsidRDefault="00311D8F" w:rsidP="00EE5374">
      <w:pPr>
        <w:pStyle w:val="Body"/>
      </w:pPr>
    </w:p>
    <w:p w14:paraId="7882C487" w14:textId="77777777" w:rsidR="001913D0" w:rsidRDefault="001913D0" w:rsidP="00EE5374">
      <w:pPr>
        <w:pStyle w:val="Body"/>
      </w:pPr>
    </w:p>
    <w:p w14:paraId="2814289B" w14:textId="77777777" w:rsidR="001913D0" w:rsidRDefault="001913D0" w:rsidP="00EE5374">
      <w:pPr>
        <w:pStyle w:val="Body"/>
      </w:pPr>
    </w:p>
    <w:p w14:paraId="0EBA1612" w14:textId="77777777" w:rsidR="001913D0" w:rsidRDefault="001913D0" w:rsidP="00EE5374">
      <w:pPr>
        <w:pStyle w:val="Body"/>
      </w:pPr>
    </w:p>
    <w:p w14:paraId="7DF365B0" w14:textId="77777777" w:rsidR="001913D0" w:rsidRDefault="001913D0" w:rsidP="00EE5374">
      <w:pPr>
        <w:pStyle w:val="Body"/>
      </w:pPr>
    </w:p>
    <w:p w14:paraId="5D225F8F" w14:textId="77777777" w:rsidR="00311D8F" w:rsidRDefault="00311D8F" w:rsidP="00EE5374">
      <w:pPr>
        <w:pStyle w:val="Body"/>
      </w:pPr>
    </w:p>
    <w:p w14:paraId="0AB8DE0C" w14:textId="77777777" w:rsidR="00311D8F" w:rsidRPr="00427F3A" w:rsidRDefault="00311D8F" w:rsidP="00EE5374">
      <w:pPr>
        <w:pStyle w:val="Body"/>
      </w:pPr>
    </w:p>
    <w:p w14:paraId="712B37D1" w14:textId="77777777" w:rsidR="00311D8F" w:rsidRPr="00427F3A" w:rsidRDefault="00311D8F" w:rsidP="00F9713B">
      <w:pPr>
        <w:pStyle w:val="Notice"/>
        <w:rPr>
          <w:lang w:val="en-AU"/>
        </w:rPr>
      </w:pPr>
      <w:r w:rsidRPr="00427F3A">
        <w:rPr>
          <w:lang w:val="en-AU"/>
        </w:rPr>
        <w:t>Notice:  This copy of the Court's Reasons for Judgment is subject to formal revision prior to publication in the Commonwealth Law Reports.</w:t>
      </w:r>
    </w:p>
    <w:p w14:paraId="24281BDC" w14:textId="3F9730C9" w:rsidR="00311D8F" w:rsidRDefault="00311D8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174C658" w14:textId="77777777" w:rsidR="00A34E9A" w:rsidRDefault="00311D8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A34E9A" w:rsidSect="00311D8F">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E4CCBF1" w14:textId="77777777" w:rsidR="00A34E9A" w:rsidRDefault="00A34E9A" w:rsidP="00A34E9A">
      <w:pPr>
        <w:pStyle w:val="CatchwordsBold"/>
      </w:pPr>
      <w:r w:rsidRPr="00B9489E">
        <w:lastRenderedPageBreak/>
        <w:t>CATCHWORDS</w:t>
      </w:r>
    </w:p>
    <w:p w14:paraId="0338A144" w14:textId="77777777" w:rsidR="00A34E9A" w:rsidRPr="00B9489E" w:rsidRDefault="00A34E9A" w:rsidP="00A34E9A">
      <w:pPr>
        <w:pStyle w:val="CatchwordsBold"/>
      </w:pPr>
    </w:p>
    <w:p w14:paraId="2E8F5079" w14:textId="77777777" w:rsidR="00A34E9A" w:rsidRDefault="00A34E9A" w:rsidP="00A34E9A">
      <w:pPr>
        <w:pStyle w:val="CatchwordsBold"/>
      </w:pPr>
      <w:r>
        <w:t>Hurt v The King</w:t>
      </w:r>
    </w:p>
    <w:p w14:paraId="4B0EF039" w14:textId="77777777" w:rsidR="00A34E9A" w:rsidRDefault="00A34E9A" w:rsidP="00A34E9A">
      <w:pPr>
        <w:pStyle w:val="CatchwordsBold"/>
      </w:pPr>
      <w:r>
        <w:t>Hurt v The King</w:t>
      </w:r>
    </w:p>
    <w:p w14:paraId="1722A961" w14:textId="77777777" w:rsidR="00A34E9A" w:rsidRDefault="00A34E9A" w:rsidP="00A34E9A">
      <w:pPr>
        <w:pStyle w:val="CatchwordsBold"/>
      </w:pPr>
      <w:proofErr w:type="spellStart"/>
      <w:r>
        <w:t>Delzotto</w:t>
      </w:r>
      <w:proofErr w:type="spellEnd"/>
      <w:r>
        <w:t xml:space="preserve"> v The King</w:t>
      </w:r>
    </w:p>
    <w:p w14:paraId="27C8AC95" w14:textId="77777777" w:rsidR="00A34E9A" w:rsidRDefault="00A34E9A" w:rsidP="00A34E9A">
      <w:pPr>
        <w:pStyle w:val="CatchwordsBold"/>
      </w:pPr>
    </w:p>
    <w:p w14:paraId="58918866" w14:textId="77777777" w:rsidR="00A34E9A" w:rsidRDefault="00A34E9A" w:rsidP="00A34E9A">
      <w:pPr>
        <w:pStyle w:val="CatchwordsText"/>
      </w:pPr>
      <w:r>
        <w:t xml:space="preserve">Criminal law – Sentencing – Appeal against sentence – Minimum sentences – Where </w:t>
      </w:r>
      <w:r w:rsidRPr="00512883">
        <w:t>s</w:t>
      </w:r>
      <w:r>
        <w:t> </w:t>
      </w:r>
      <w:r w:rsidRPr="00512883">
        <w:t xml:space="preserve">16AAB of </w:t>
      </w:r>
      <w:r w:rsidRPr="00512883">
        <w:rPr>
          <w:i/>
          <w:iCs/>
        </w:rPr>
        <w:t>Crimes Act 1914</w:t>
      </w:r>
      <w:r>
        <w:t> </w:t>
      </w:r>
      <w:r w:rsidRPr="00512883">
        <w:t>(</w:t>
      </w:r>
      <w:proofErr w:type="spellStart"/>
      <w:r w:rsidRPr="00512883">
        <w:t>Cth</w:t>
      </w:r>
      <w:proofErr w:type="spellEnd"/>
      <w:r w:rsidRPr="00512883">
        <w:t>)</w:t>
      </w:r>
      <w:r>
        <w:t xml:space="preserve">, inserted by </w:t>
      </w:r>
      <w:r w:rsidRPr="004D40A2">
        <w:rPr>
          <w:i/>
          <w:iCs/>
        </w:rPr>
        <w:t>Crimes Legislation Amendment (Sexual Crimes Against Children and Community Protection Measures) Act 2020</w:t>
      </w:r>
      <w:r>
        <w:t> (</w:t>
      </w:r>
      <w:proofErr w:type="spellStart"/>
      <w:r>
        <w:t>Cth</w:t>
      </w:r>
      <w:proofErr w:type="spellEnd"/>
      <w:r>
        <w:t>) ("Amendment Act"), provided</w:t>
      </w:r>
      <w:r w:rsidRPr="00512883">
        <w:t xml:space="preserve"> for minimum term</w:t>
      </w:r>
      <w:r>
        <w:t>s</w:t>
      </w:r>
      <w:r w:rsidRPr="00512883">
        <w:t xml:space="preserve"> of imprisonment, subject to limited exceptions, for offences</w:t>
      </w:r>
      <w:r>
        <w:t xml:space="preserve"> – Where offences</w:t>
      </w:r>
      <w:r w:rsidRPr="00512883">
        <w:t xml:space="preserve"> </w:t>
      </w:r>
      <w:r>
        <w:t>included</w:t>
      </w:r>
      <w:r w:rsidRPr="00512883">
        <w:t xml:space="preserve"> s</w:t>
      </w:r>
      <w:r>
        <w:t> </w:t>
      </w:r>
      <w:r w:rsidRPr="00512883">
        <w:t xml:space="preserve">474.22A(1) of </w:t>
      </w:r>
      <w:r w:rsidRPr="00512883">
        <w:rPr>
          <w:i/>
          <w:iCs/>
        </w:rPr>
        <w:t>Criminal Code</w:t>
      </w:r>
      <w:r>
        <w:t> </w:t>
      </w:r>
      <w:r w:rsidRPr="00512883">
        <w:t>(</w:t>
      </w:r>
      <w:proofErr w:type="spellStart"/>
      <w:r w:rsidRPr="00512883">
        <w:t>Cth</w:t>
      </w:r>
      <w:proofErr w:type="spellEnd"/>
      <w:r w:rsidRPr="00512883">
        <w:t>)</w:t>
      </w:r>
      <w:r>
        <w:t xml:space="preserve"> ("</w:t>
      </w:r>
      <w:r w:rsidRPr="006A46BB">
        <w:t>Possessing or controlling child abuse material obtained or accessed using a carriage service</w:t>
      </w:r>
      <w:r>
        <w:t xml:space="preserve">") – Where elements of offence included, relevantly, "the person </w:t>
      </w:r>
      <w:r w:rsidRPr="00FB2BE7">
        <w:t>has possession or control of material</w:t>
      </w:r>
      <w:r>
        <w:t>" and "</w:t>
      </w:r>
      <w:r w:rsidRPr="00F158D4">
        <w:t>the person used a carriage service to obtain or access the material</w:t>
      </w:r>
      <w:r>
        <w:t xml:space="preserve">" – Where transitional provision in Amendment Act required </w:t>
      </w:r>
      <w:r w:rsidRPr="00F0302A">
        <w:t xml:space="preserve">"relevant conduct ... engaged in" </w:t>
      </w:r>
      <w:r>
        <w:t>to</w:t>
      </w:r>
      <w:r w:rsidRPr="00F0302A">
        <w:t xml:space="preserve"> take place on or after commencement of amendments</w:t>
      </w:r>
      <w:r>
        <w:t>,</w:t>
      </w:r>
      <w:r w:rsidRPr="00F0302A">
        <w:t xml:space="preserve"> including insertion of s</w:t>
      </w:r>
      <w:r>
        <w:t> </w:t>
      </w:r>
      <w:r w:rsidRPr="00F0302A">
        <w:t>16AAB</w:t>
      </w:r>
      <w:r>
        <w:t xml:space="preserve"> – Whether </w:t>
      </w:r>
      <w:r w:rsidRPr="00FB2ADA">
        <w:t xml:space="preserve">minimum </w:t>
      </w:r>
      <w:r>
        <w:t>sentence provides</w:t>
      </w:r>
      <w:r w:rsidRPr="00FB2ADA">
        <w:t xml:space="preserve"> yardstick for calculation of appropriate penalty</w:t>
      </w:r>
      <w:r>
        <w:t xml:space="preserve"> in addition to </w:t>
      </w:r>
      <w:r w:rsidRPr="00D560EC">
        <w:t>restricting sentencing power</w:t>
      </w:r>
      <w:r>
        <w:t xml:space="preserve"> – Whether "relevant conduct" concerns only "conduct" element of offence or also </w:t>
      </w:r>
      <w:r w:rsidRPr="007559F1">
        <w:t>"circumstance in which conduct ... occurs"</w:t>
      </w:r>
      <w:r>
        <w:t>.</w:t>
      </w:r>
    </w:p>
    <w:p w14:paraId="622A9AB4" w14:textId="77777777" w:rsidR="00A34E9A" w:rsidRPr="00A34E9A" w:rsidRDefault="00A34E9A" w:rsidP="00A34E9A">
      <w:pPr>
        <w:pStyle w:val="CatchwordsText"/>
      </w:pPr>
    </w:p>
    <w:p w14:paraId="177DC994" w14:textId="77777777" w:rsidR="00A34E9A" w:rsidRPr="00B1534E" w:rsidRDefault="00A34E9A" w:rsidP="00A34E9A">
      <w:pPr>
        <w:pStyle w:val="CatchwordsText"/>
        <w:rPr>
          <w:i/>
        </w:rPr>
      </w:pPr>
      <w:r>
        <w:t xml:space="preserve">Words and phrases – "appropriate penalty", "appropriate term of imprisonment", </w:t>
      </w:r>
      <w:r w:rsidRPr="000610E8">
        <w:t>"child sexual abuse offence"</w:t>
      </w:r>
      <w:r>
        <w:t xml:space="preserve">, "conduct", "double function", "engaged in", "relevant conduct", "restriction on power", "sentencing", "sentencing discretion", "statutory minimum sentence", "yardstick". </w:t>
      </w:r>
    </w:p>
    <w:p w14:paraId="4FAAF29B" w14:textId="77777777" w:rsidR="00A34E9A" w:rsidRPr="00A34E9A" w:rsidRDefault="00A34E9A" w:rsidP="00A34E9A">
      <w:pPr>
        <w:pStyle w:val="CatchwordsText"/>
      </w:pPr>
    </w:p>
    <w:p w14:paraId="6C29F4DB" w14:textId="77777777" w:rsidR="00A34E9A" w:rsidRPr="00A34E9A" w:rsidRDefault="00A34E9A" w:rsidP="00A34E9A">
      <w:pPr>
        <w:pStyle w:val="CatchwordsText"/>
      </w:pPr>
      <w:r>
        <w:rPr>
          <w:i/>
          <w:iCs/>
        </w:rPr>
        <w:t xml:space="preserve">Crimes Act 1914 </w:t>
      </w:r>
      <w:r>
        <w:t>(</w:t>
      </w:r>
      <w:proofErr w:type="spellStart"/>
      <w:r>
        <w:t>Cth</w:t>
      </w:r>
      <w:proofErr w:type="spellEnd"/>
      <w:r>
        <w:t xml:space="preserve">), ss 16AAA, 16AAB, 16AAC. </w:t>
      </w:r>
    </w:p>
    <w:p w14:paraId="20A35984" w14:textId="77777777" w:rsidR="00A34E9A" w:rsidRPr="00A34E9A" w:rsidRDefault="00A34E9A" w:rsidP="00A34E9A">
      <w:pPr>
        <w:pStyle w:val="CatchwordsText"/>
      </w:pPr>
      <w:r w:rsidRPr="00A34E9A">
        <w:rPr>
          <w:i/>
          <w:iCs/>
        </w:rPr>
        <w:t>Crimes Legislation Amendment (Sexual Crimes Against Children and Community Protection Measures) Act 2020</w:t>
      </w:r>
      <w:r w:rsidRPr="007D046C">
        <w:t xml:space="preserve"> (</w:t>
      </w:r>
      <w:proofErr w:type="spellStart"/>
      <w:r w:rsidRPr="007D046C">
        <w:t>Cth</w:t>
      </w:r>
      <w:proofErr w:type="spellEnd"/>
      <w:r w:rsidRPr="007D046C">
        <w:t>)</w:t>
      </w:r>
      <w:r>
        <w:t xml:space="preserve">, </w:t>
      </w:r>
      <w:r w:rsidRPr="007A1881">
        <w:t>Sch 6</w:t>
      </w:r>
      <w:r>
        <w:t xml:space="preserve">, items 3, 9. </w:t>
      </w:r>
    </w:p>
    <w:p w14:paraId="35ADDC6B" w14:textId="77777777" w:rsidR="00A34E9A" w:rsidRPr="00A34E9A" w:rsidRDefault="00A34E9A" w:rsidP="00A34E9A">
      <w:pPr>
        <w:pStyle w:val="CatchwordsText"/>
      </w:pPr>
      <w:r>
        <w:rPr>
          <w:i/>
          <w:iCs/>
        </w:rPr>
        <w:t>Criminal Code</w:t>
      </w:r>
      <w:r>
        <w:t xml:space="preserve"> (</w:t>
      </w:r>
      <w:proofErr w:type="spellStart"/>
      <w:r>
        <w:t>Cth</w:t>
      </w:r>
      <w:proofErr w:type="spellEnd"/>
      <w:r>
        <w:t xml:space="preserve">), s </w:t>
      </w:r>
      <w:r w:rsidRPr="000372BB">
        <w:t>474.22A</w:t>
      </w:r>
      <w:r w:rsidRPr="00013ADF">
        <w:t>.</w:t>
      </w:r>
    </w:p>
    <w:p w14:paraId="263762A4" w14:textId="35CFFC54" w:rsidR="00311D8F" w:rsidRDefault="00311D8F" w:rsidP="00A34E9A">
      <w:pPr>
        <w:pStyle w:val="CatchwordsText"/>
      </w:pPr>
    </w:p>
    <w:p w14:paraId="070FF8B0" w14:textId="06D7957E" w:rsidR="00A34E9A" w:rsidRDefault="00A34E9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78EA877" w14:textId="56E19EB7" w:rsidR="00A34E9A" w:rsidRDefault="00A34E9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892C93E" w14:textId="77777777" w:rsidR="00311D8F" w:rsidRDefault="00311D8F" w:rsidP="0060297B">
      <w:pPr>
        <w:pStyle w:val="FixListStyle"/>
        <w:tabs>
          <w:tab w:val="clear" w:pos="720"/>
          <w:tab w:val="left" w:pos="0"/>
        </w:tabs>
        <w:spacing w:after="260" w:line="280" w:lineRule="exact"/>
        <w:ind w:right="0"/>
        <w:jc w:val="both"/>
        <w:rPr>
          <w:rFonts w:ascii="Times New Roman" w:hAnsi="Times New Roman"/>
        </w:rPr>
        <w:sectPr w:rsidR="00311D8F" w:rsidSect="00A34E9A">
          <w:pgSz w:w="11907" w:h="16839" w:code="9"/>
          <w:pgMar w:top="1440" w:right="1701" w:bottom="1984" w:left="1701" w:header="720" w:footer="720" w:gutter="0"/>
          <w:pgNumType w:start="1"/>
          <w:cols w:space="720"/>
          <w:titlePg/>
          <w:docGrid w:linePitch="354"/>
        </w:sectPr>
      </w:pPr>
    </w:p>
    <w:p w14:paraId="3B045ABF" w14:textId="6D8FC28B" w:rsidR="0066681A" w:rsidRPr="0060297B" w:rsidRDefault="0060297B" w:rsidP="0060297B">
      <w:pPr>
        <w:pStyle w:val="FixListStyle"/>
        <w:tabs>
          <w:tab w:val="clear" w:pos="720"/>
          <w:tab w:val="left" w:pos="0"/>
        </w:tabs>
        <w:spacing w:after="260" w:line="280" w:lineRule="exact"/>
        <w:ind w:right="0"/>
        <w:jc w:val="both"/>
        <w:rPr>
          <w:rFonts w:ascii="Times New Roman" w:hAnsi="Times New Roman"/>
        </w:rPr>
      </w:pPr>
      <w:r w:rsidRPr="0060297B">
        <w:rPr>
          <w:rFonts w:ascii="Times New Roman" w:hAnsi="Times New Roman"/>
        </w:rPr>
        <w:lastRenderedPageBreak/>
        <w:t xml:space="preserve">GAGELER CJ AND JAGOT J.   </w:t>
      </w:r>
      <w:r w:rsidR="005D0AB8" w:rsidRPr="0060297B">
        <w:rPr>
          <w:rFonts w:ascii="Times New Roman" w:hAnsi="Times New Roman"/>
        </w:rPr>
        <w:t xml:space="preserve">Each appellant was convicted and sentenced for </w:t>
      </w:r>
      <w:r w:rsidR="00E14362" w:rsidRPr="0060297B">
        <w:rPr>
          <w:rFonts w:ascii="Times New Roman" w:hAnsi="Times New Roman"/>
        </w:rPr>
        <w:t>contravening s </w:t>
      </w:r>
      <w:r w:rsidR="003D5013" w:rsidRPr="0060297B">
        <w:rPr>
          <w:rFonts w:ascii="Times New Roman" w:hAnsi="Times New Roman"/>
        </w:rPr>
        <w:t>4</w:t>
      </w:r>
      <w:r w:rsidR="007215B4" w:rsidRPr="0060297B">
        <w:rPr>
          <w:rFonts w:ascii="Times New Roman" w:hAnsi="Times New Roman"/>
        </w:rPr>
        <w:t xml:space="preserve">74.22A of the </w:t>
      </w:r>
      <w:r w:rsidR="007215B4" w:rsidRPr="0060297B">
        <w:rPr>
          <w:rFonts w:ascii="Times New Roman" w:hAnsi="Times New Roman"/>
          <w:i/>
          <w:iCs/>
        </w:rPr>
        <w:t>Criminal C</w:t>
      </w:r>
      <w:r w:rsidR="008D4B91" w:rsidRPr="0060297B">
        <w:rPr>
          <w:rFonts w:ascii="Times New Roman" w:hAnsi="Times New Roman"/>
          <w:i/>
          <w:iCs/>
        </w:rPr>
        <w:t>o</w:t>
      </w:r>
      <w:r w:rsidR="007215B4" w:rsidRPr="0060297B">
        <w:rPr>
          <w:rFonts w:ascii="Times New Roman" w:hAnsi="Times New Roman"/>
          <w:i/>
          <w:iCs/>
        </w:rPr>
        <w:t>de</w:t>
      </w:r>
      <w:r w:rsidR="008D4B91" w:rsidRPr="0060297B" w:rsidDel="001000DE">
        <w:rPr>
          <w:rFonts w:ascii="Times New Roman" w:hAnsi="Times New Roman"/>
        </w:rPr>
        <w:t xml:space="preserve"> </w:t>
      </w:r>
      <w:r w:rsidR="008D4B91" w:rsidRPr="0060297B">
        <w:rPr>
          <w:rFonts w:ascii="Times New Roman" w:hAnsi="Times New Roman"/>
        </w:rPr>
        <w:t>(</w:t>
      </w:r>
      <w:proofErr w:type="spellStart"/>
      <w:r w:rsidR="008D4B91" w:rsidRPr="0060297B">
        <w:rPr>
          <w:rFonts w:ascii="Times New Roman" w:hAnsi="Times New Roman"/>
        </w:rPr>
        <w:t>Cth</w:t>
      </w:r>
      <w:proofErr w:type="spellEnd"/>
      <w:r w:rsidR="008D4B91" w:rsidRPr="0060297B">
        <w:rPr>
          <w:rFonts w:ascii="Times New Roman" w:hAnsi="Times New Roman"/>
        </w:rPr>
        <w:t xml:space="preserve">) ("the Criminal Code"), titled </w:t>
      </w:r>
      <w:r w:rsidR="004B22F4" w:rsidRPr="0060297B">
        <w:rPr>
          <w:rFonts w:ascii="Times New Roman" w:hAnsi="Times New Roman"/>
        </w:rPr>
        <w:t>"Possessing or controlling child abuse material obtained or accessed using a carriage service"</w:t>
      </w:r>
      <w:r w:rsidR="005F29BB" w:rsidRPr="0060297B">
        <w:rPr>
          <w:rFonts w:ascii="Times New Roman" w:hAnsi="Times New Roman"/>
        </w:rPr>
        <w:t>.</w:t>
      </w:r>
      <w:r w:rsidR="00E27E55" w:rsidRPr="0060297B">
        <w:rPr>
          <w:rFonts w:ascii="Times New Roman" w:hAnsi="Times New Roman"/>
        </w:rPr>
        <w:t xml:space="preserve"> </w:t>
      </w:r>
      <w:r w:rsidR="009F6181" w:rsidRPr="0060297B">
        <w:rPr>
          <w:rFonts w:ascii="Times New Roman" w:hAnsi="Times New Roman"/>
        </w:rPr>
        <w:t xml:space="preserve">Each contends that </w:t>
      </w:r>
      <w:r w:rsidR="003150CB" w:rsidRPr="0060297B">
        <w:rPr>
          <w:rFonts w:ascii="Times New Roman" w:hAnsi="Times New Roman"/>
        </w:rPr>
        <w:t xml:space="preserve">his </w:t>
      </w:r>
      <w:r w:rsidR="009F6181" w:rsidRPr="0060297B">
        <w:rPr>
          <w:rFonts w:ascii="Times New Roman" w:hAnsi="Times New Roman"/>
        </w:rPr>
        <w:t xml:space="preserve">sentence </w:t>
      </w:r>
      <w:r w:rsidR="006E2B0F" w:rsidRPr="0060297B">
        <w:rPr>
          <w:rFonts w:ascii="Times New Roman" w:hAnsi="Times New Roman"/>
        </w:rPr>
        <w:t xml:space="preserve">is </w:t>
      </w:r>
      <w:r w:rsidR="009F6181" w:rsidRPr="0060297B">
        <w:rPr>
          <w:rFonts w:ascii="Times New Roman" w:hAnsi="Times New Roman"/>
        </w:rPr>
        <w:t xml:space="preserve">subject to </w:t>
      </w:r>
      <w:r w:rsidR="001A68D0" w:rsidRPr="0060297B">
        <w:rPr>
          <w:rFonts w:ascii="Times New Roman" w:hAnsi="Times New Roman"/>
        </w:rPr>
        <w:t xml:space="preserve">vitiating </w:t>
      </w:r>
      <w:r w:rsidR="009F6181" w:rsidRPr="0060297B">
        <w:rPr>
          <w:rFonts w:ascii="Times New Roman" w:hAnsi="Times New Roman"/>
        </w:rPr>
        <w:t>error</w:t>
      </w:r>
      <w:r w:rsidR="00D37B5D" w:rsidRPr="0060297B">
        <w:rPr>
          <w:rFonts w:ascii="Times New Roman" w:hAnsi="Times New Roman"/>
        </w:rPr>
        <w:t xml:space="preserve">. </w:t>
      </w:r>
    </w:p>
    <w:p w14:paraId="4CDA282B" w14:textId="4F47FB34" w:rsidR="00390D41" w:rsidRPr="0060297B" w:rsidRDefault="0066681A"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D37B5D" w:rsidRPr="0060297B">
        <w:rPr>
          <w:rFonts w:ascii="Times New Roman" w:hAnsi="Times New Roman"/>
        </w:rPr>
        <w:t xml:space="preserve">First, </w:t>
      </w:r>
      <w:r w:rsidR="005E79D2" w:rsidRPr="0060297B">
        <w:rPr>
          <w:rFonts w:ascii="Times New Roman" w:hAnsi="Times New Roman"/>
        </w:rPr>
        <w:t xml:space="preserve">the appellants </w:t>
      </w:r>
      <w:r w:rsidR="00D37B5D" w:rsidRPr="0060297B">
        <w:rPr>
          <w:rFonts w:ascii="Times New Roman" w:hAnsi="Times New Roman"/>
        </w:rPr>
        <w:t xml:space="preserve">contend </w:t>
      </w:r>
      <w:r w:rsidR="009F6181" w:rsidRPr="0060297B">
        <w:rPr>
          <w:rFonts w:ascii="Times New Roman" w:hAnsi="Times New Roman"/>
        </w:rPr>
        <w:t>that</w:t>
      </w:r>
      <w:r w:rsidR="005E79D2" w:rsidRPr="0060297B">
        <w:rPr>
          <w:rFonts w:ascii="Times New Roman" w:hAnsi="Times New Roman"/>
        </w:rPr>
        <w:t xml:space="preserve"> </w:t>
      </w:r>
      <w:r w:rsidR="00976666" w:rsidRPr="0060297B">
        <w:rPr>
          <w:rFonts w:ascii="Times New Roman" w:hAnsi="Times New Roman"/>
        </w:rPr>
        <w:t xml:space="preserve">the minimum sentence provision </w:t>
      </w:r>
      <w:r w:rsidR="00390D41" w:rsidRPr="0060297B">
        <w:rPr>
          <w:rFonts w:ascii="Times New Roman" w:hAnsi="Times New Roman"/>
        </w:rPr>
        <w:t xml:space="preserve">which was applied to each appellant's sentence, s 16AAB of the </w:t>
      </w:r>
      <w:r w:rsidR="00390D41" w:rsidRPr="0060297B">
        <w:rPr>
          <w:rFonts w:ascii="Times New Roman" w:hAnsi="Times New Roman"/>
          <w:i/>
          <w:iCs/>
        </w:rPr>
        <w:t>Crimes Act 1914</w:t>
      </w:r>
      <w:r w:rsidR="00A17AA0" w:rsidRPr="0060297B">
        <w:rPr>
          <w:rFonts w:ascii="Times New Roman" w:hAnsi="Times New Roman"/>
        </w:rPr>
        <w:t> </w:t>
      </w:r>
      <w:r w:rsidR="00390D41" w:rsidRPr="0060297B">
        <w:rPr>
          <w:rFonts w:ascii="Times New Roman" w:hAnsi="Times New Roman"/>
        </w:rPr>
        <w:t>(</w:t>
      </w:r>
      <w:proofErr w:type="spellStart"/>
      <w:r w:rsidR="00390D41" w:rsidRPr="0060297B">
        <w:rPr>
          <w:rFonts w:ascii="Times New Roman" w:hAnsi="Times New Roman"/>
        </w:rPr>
        <w:t>Cth</w:t>
      </w:r>
      <w:proofErr w:type="spellEnd"/>
      <w:r w:rsidR="00390D41" w:rsidRPr="0060297B">
        <w:rPr>
          <w:rFonts w:ascii="Times New Roman" w:hAnsi="Times New Roman"/>
        </w:rPr>
        <w:t>)</w:t>
      </w:r>
      <w:r w:rsidR="00D2723F" w:rsidRPr="0060297B">
        <w:rPr>
          <w:rFonts w:ascii="Times New Roman" w:hAnsi="Times New Roman"/>
        </w:rPr>
        <w:t xml:space="preserve"> ("the Crimes Act")</w:t>
      </w:r>
      <w:r w:rsidR="00390D41" w:rsidRPr="0060297B">
        <w:rPr>
          <w:rFonts w:ascii="Times New Roman" w:hAnsi="Times New Roman"/>
        </w:rPr>
        <w:t xml:space="preserve">, </w:t>
      </w:r>
      <w:r w:rsidR="00CF479A" w:rsidRPr="0060297B">
        <w:rPr>
          <w:rFonts w:ascii="Times New Roman" w:hAnsi="Times New Roman"/>
        </w:rPr>
        <w:t xml:space="preserve">does not apply </w:t>
      </w:r>
      <w:r w:rsidR="004F215C" w:rsidRPr="0060297B">
        <w:rPr>
          <w:rFonts w:ascii="Times New Roman" w:hAnsi="Times New Roman"/>
        </w:rPr>
        <w:t xml:space="preserve">to them </w:t>
      </w:r>
      <w:r w:rsidR="00CF479A" w:rsidRPr="0060297B">
        <w:rPr>
          <w:rFonts w:ascii="Times New Roman" w:hAnsi="Times New Roman"/>
        </w:rPr>
        <w:t>given the terms of the applicable transitional provision</w:t>
      </w:r>
      <w:r w:rsidRPr="0060297B">
        <w:rPr>
          <w:rFonts w:ascii="Times New Roman" w:hAnsi="Times New Roman"/>
        </w:rPr>
        <w:t>.</w:t>
      </w:r>
      <w:r w:rsidR="00CF479A" w:rsidRPr="0060297B">
        <w:rPr>
          <w:rFonts w:ascii="Times New Roman" w:hAnsi="Times New Roman"/>
        </w:rPr>
        <w:t xml:space="preserve"> </w:t>
      </w:r>
      <w:r w:rsidR="00880F0B" w:rsidRPr="0060297B">
        <w:rPr>
          <w:rFonts w:ascii="Times New Roman" w:hAnsi="Times New Roman"/>
        </w:rPr>
        <w:t>Second</w:t>
      </w:r>
      <w:r w:rsidR="00D37B5D" w:rsidRPr="0060297B">
        <w:rPr>
          <w:rFonts w:ascii="Times New Roman" w:hAnsi="Times New Roman"/>
        </w:rPr>
        <w:t>,</w:t>
      </w:r>
      <w:r w:rsidR="003169AB" w:rsidRPr="0060297B">
        <w:rPr>
          <w:rFonts w:ascii="Times New Roman" w:hAnsi="Times New Roman"/>
        </w:rPr>
        <w:t xml:space="preserve"> and </w:t>
      </w:r>
      <w:r w:rsidR="00997455" w:rsidRPr="0060297B">
        <w:rPr>
          <w:rFonts w:ascii="Times New Roman" w:hAnsi="Times New Roman"/>
        </w:rPr>
        <w:t>if the minimum sentence provision</w:t>
      </w:r>
      <w:r w:rsidR="00B079B8" w:rsidRPr="0060297B">
        <w:rPr>
          <w:rFonts w:ascii="Times New Roman" w:hAnsi="Times New Roman"/>
        </w:rPr>
        <w:t xml:space="preserve"> does</w:t>
      </w:r>
      <w:r w:rsidR="00997455" w:rsidRPr="0060297B">
        <w:rPr>
          <w:rFonts w:ascii="Times New Roman" w:hAnsi="Times New Roman"/>
        </w:rPr>
        <w:t xml:space="preserve"> appl</w:t>
      </w:r>
      <w:r w:rsidR="00B079B8" w:rsidRPr="0060297B">
        <w:rPr>
          <w:rFonts w:ascii="Times New Roman" w:hAnsi="Times New Roman"/>
        </w:rPr>
        <w:t>y</w:t>
      </w:r>
      <w:r w:rsidR="00997455" w:rsidRPr="0060297B">
        <w:rPr>
          <w:rFonts w:ascii="Times New Roman" w:hAnsi="Times New Roman"/>
        </w:rPr>
        <w:t xml:space="preserve"> to</w:t>
      </w:r>
      <w:r w:rsidR="004F215C" w:rsidRPr="0060297B">
        <w:rPr>
          <w:rFonts w:ascii="Times New Roman" w:hAnsi="Times New Roman"/>
        </w:rPr>
        <w:t xml:space="preserve"> them</w:t>
      </w:r>
      <w:r w:rsidR="00997455" w:rsidRPr="0060297B">
        <w:rPr>
          <w:rFonts w:ascii="Times New Roman" w:hAnsi="Times New Roman"/>
        </w:rPr>
        <w:t xml:space="preserve">, </w:t>
      </w:r>
      <w:r w:rsidR="00D37B5D" w:rsidRPr="0060297B">
        <w:rPr>
          <w:rFonts w:ascii="Times New Roman" w:hAnsi="Times New Roman"/>
        </w:rPr>
        <w:t xml:space="preserve">the appellants contend </w:t>
      </w:r>
      <w:r w:rsidR="004C40E7" w:rsidRPr="0060297B">
        <w:rPr>
          <w:rFonts w:ascii="Times New Roman" w:hAnsi="Times New Roman"/>
        </w:rPr>
        <w:t xml:space="preserve">that </w:t>
      </w:r>
      <w:r w:rsidR="00997455" w:rsidRPr="0060297B">
        <w:rPr>
          <w:rFonts w:ascii="Times New Roman" w:hAnsi="Times New Roman"/>
        </w:rPr>
        <w:t xml:space="preserve">the </w:t>
      </w:r>
      <w:r w:rsidR="002955DC" w:rsidRPr="0060297B">
        <w:rPr>
          <w:rFonts w:ascii="Times New Roman" w:hAnsi="Times New Roman"/>
        </w:rPr>
        <w:t xml:space="preserve">appeal </w:t>
      </w:r>
      <w:r w:rsidR="00997455" w:rsidRPr="0060297B">
        <w:rPr>
          <w:rFonts w:ascii="Times New Roman" w:hAnsi="Times New Roman"/>
        </w:rPr>
        <w:t xml:space="preserve">courts </w:t>
      </w:r>
      <w:r w:rsidR="002955DC" w:rsidRPr="0060297B">
        <w:rPr>
          <w:rFonts w:ascii="Times New Roman" w:hAnsi="Times New Roman"/>
        </w:rPr>
        <w:t xml:space="preserve">below </w:t>
      </w:r>
      <w:r w:rsidR="00997455" w:rsidRPr="0060297B">
        <w:rPr>
          <w:rFonts w:ascii="Times New Roman" w:hAnsi="Times New Roman"/>
        </w:rPr>
        <w:t xml:space="preserve">misapplied the </w:t>
      </w:r>
      <w:r w:rsidR="00D334A9" w:rsidRPr="0060297B">
        <w:rPr>
          <w:rFonts w:ascii="Times New Roman" w:hAnsi="Times New Roman"/>
        </w:rPr>
        <w:t xml:space="preserve">provision </w:t>
      </w:r>
      <w:r w:rsidR="00F96A5B" w:rsidRPr="0060297B">
        <w:rPr>
          <w:rFonts w:ascii="Times New Roman" w:hAnsi="Times New Roman"/>
        </w:rPr>
        <w:t xml:space="preserve">in </w:t>
      </w:r>
      <w:r w:rsidR="00B5640B" w:rsidRPr="0060297B">
        <w:rPr>
          <w:rFonts w:ascii="Times New Roman" w:hAnsi="Times New Roman"/>
        </w:rPr>
        <w:t xml:space="preserve">reasoning that the specified minimum </w:t>
      </w:r>
      <w:r w:rsidR="00E05851" w:rsidRPr="0060297B">
        <w:rPr>
          <w:rFonts w:ascii="Times New Roman" w:hAnsi="Times New Roman"/>
        </w:rPr>
        <w:t>sentence</w:t>
      </w:r>
      <w:r w:rsidR="00B5640B" w:rsidRPr="0060297B">
        <w:rPr>
          <w:rFonts w:ascii="Times New Roman" w:hAnsi="Times New Roman"/>
        </w:rPr>
        <w:t xml:space="preserve"> reflect</w:t>
      </w:r>
      <w:r w:rsidR="00333E35" w:rsidRPr="0060297B">
        <w:rPr>
          <w:rFonts w:ascii="Times New Roman" w:hAnsi="Times New Roman"/>
        </w:rPr>
        <w:t>s</w:t>
      </w:r>
      <w:r w:rsidR="00B5640B" w:rsidRPr="0060297B">
        <w:rPr>
          <w:rFonts w:ascii="Times New Roman" w:hAnsi="Times New Roman"/>
        </w:rPr>
        <w:t xml:space="preserve"> the </w:t>
      </w:r>
      <w:r w:rsidR="00B57FC8" w:rsidRPr="0060297B">
        <w:rPr>
          <w:rFonts w:ascii="Times New Roman" w:hAnsi="Times New Roman"/>
        </w:rPr>
        <w:t xml:space="preserve">Commonwealth </w:t>
      </w:r>
      <w:r w:rsidR="00E05851" w:rsidRPr="0060297B">
        <w:rPr>
          <w:rFonts w:ascii="Times New Roman" w:hAnsi="Times New Roman"/>
        </w:rPr>
        <w:t xml:space="preserve">Parliament's identification of the </w:t>
      </w:r>
      <w:r w:rsidR="00866C42" w:rsidRPr="0060297B">
        <w:rPr>
          <w:rFonts w:ascii="Times New Roman" w:hAnsi="Times New Roman"/>
        </w:rPr>
        <w:t xml:space="preserve">relative </w:t>
      </w:r>
      <w:r w:rsidR="00E05851" w:rsidRPr="0060297B">
        <w:rPr>
          <w:rFonts w:ascii="Times New Roman" w:hAnsi="Times New Roman"/>
        </w:rPr>
        <w:t>seriousness of a contravention of s 474.22A</w:t>
      </w:r>
      <w:r w:rsidR="00D37B5D" w:rsidRPr="0060297B">
        <w:rPr>
          <w:rFonts w:ascii="Times New Roman" w:hAnsi="Times New Roman"/>
        </w:rPr>
        <w:t xml:space="preserve"> of the Criminal Code</w:t>
      </w:r>
      <w:r w:rsidR="004F215C" w:rsidRPr="0060297B">
        <w:rPr>
          <w:rFonts w:ascii="Times New Roman" w:hAnsi="Times New Roman"/>
        </w:rPr>
        <w:t xml:space="preserve"> in a similar way </w:t>
      </w:r>
      <w:r w:rsidR="007D32C9" w:rsidRPr="0060297B">
        <w:rPr>
          <w:rFonts w:ascii="Times New Roman" w:hAnsi="Times New Roman"/>
        </w:rPr>
        <w:t>to</w:t>
      </w:r>
      <w:r w:rsidR="004F215C" w:rsidRPr="0060297B">
        <w:rPr>
          <w:rFonts w:ascii="Times New Roman" w:hAnsi="Times New Roman"/>
        </w:rPr>
        <w:t xml:space="preserve"> a specified maximum sentence</w:t>
      </w:r>
      <w:r w:rsidR="007B7619" w:rsidRPr="0060297B">
        <w:rPr>
          <w:rFonts w:ascii="Times New Roman" w:hAnsi="Times New Roman"/>
        </w:rPr>
        <w:t>.</w:t>
      </w:r>
    </w:p>
    <w:p w14:paraId="2DE03EA8" w14:textId="04C1FAA1" w:rsidR="002955DC" w:rsidRPr="0060297B" w:rsidRDefault="002955DC" w:rsidP="0060297B">
      <w:pPr>
        <w:pStyle w:val="FixListStyle"/>
        <w:spacing w:after="260" w:line="280" w:lineRule="exact"/>
        <w:ind w:right="0"/>
        <w:jc w:val="both"/>
        <w:rPr>
          <w:rFonts w:ascii="Times New Roman" w:hAnsi="Times New Roman"/>
        </w:rPr>
      </w:pPr>
      <w:r w:rsidRPr="0060297B">
        <w:rPr>
          <w:rFonts w:ascii="Times New Roman" w:hAnsi="Times New Roman"/>
        </w:rPr>
        <w:tab/>
        <w:t>Neither ground of alleged error is su</w:t>
      </w:r>
      <w:r w:rsidR="00BD6593" w:rsidRPr="0060297B">
        <w:rPr>
          <w:rFonts w:ascii="Times New Roman" w:hAnsi="Times New Roman"/>
        </w:rPr>
        <w:t xml:space="preserve">stainable. The appeals must be dismissed. </w:t>
      </w:r>
    </w:p>
    <w:p w14:paraId="6550F715" w14:textId="0C436910" w:rsidR="00BD6593" w:rsidRPr="0060297B" w:rsidRDefault="00F433D4" w:rsidP="0060297B">
      <w:pPr>
        <w:pStyle w:val="HeadingL1"/>
        <w:spacing w:after="260" w:line="280" w:lineRule="exact"/>
        <w:ind w:right="0"/>
        <w:jc w:val="both"/>
        <w:rPr>
          <w:rFonts w:ascii="Times New Roman" w:hAnsi="Times New Roman"/>
        </w:rPr>
      </w:pPr>
      <w:r w:rsidRPr="0060297B">
        <w:rPr>
          <w:rFonts w:ascii="Times New Roman" w:hAnsi="Times New Roman"/>
        </w:rPr>
        <w:t>Construction of the</w:t>
      </w:r>
      <w:r w:rsidR="00BD6593" w:rsidRPr="0060297B">
        <w:rPr>
          <w:rFonts w:ascii="Times New Roman" w:hAnsi="Times New Roman"/>
        </w:rPr>
        <w:t xml:space="preserve"> </w:t>
      </w:r>
      <w:r w:rsidR="009A4A68" w:rsidRPr="0060297B">
        <w:rPr>
          <w:rFonts w:ascii="Times New Roman" w:hAnsi="Times New Roman"/>
        </w:rPr>
        <w:t xml:space="preserve">applicable </w:t>
      </w:r>
      <w:r w:rsidR="00BD6593" w:rsidRPr="0060297B">
        <w:rPr>
          <w:rFonts w:ascii="Times New Roman" w:hAnsi="Times New Roman"/>
        </w:rPr>
        <w:t xml:space="preserve">transitional provision </w:t>
      </w:r>
    </w:p>
    <w:p w14:paraId="77499845" w14:textId="253260A9" w:rsidR="00BD6593" w:rsidRPr="0060297B" w:rsidRDefault="00BD6593"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3E2DF3" w:rsidRPr="0060297B">
        <w:rPr>
          <w:rFonts w:ascii="Times New Roman" w:hAnsi="Times New Roman"/>
        </w:rPr>
        <w:t>Section 16AAB</w:t>
      </w:r>
      <w:r w:rsidR="00881C41" w:rsidRPr="0060297B">
        <w:rPr>
          <w:rFonts w:ascii="Times New Roman" w:hAnsi="Times New Roman"/>
        </w:rPr>
        <w:t>, together with ss 16AAA and 16AA</w:t>
      </w:r>
      <w:r w:rsidR="00484414" w:rsidRPr="0060297B">
        <w:rPr>
          <w:rFonts w:ascii="Times New Roman" w:hAnsi="Times New Roman"/>
        </w:rPr>
        <w:t>C</w:t>
      </w:r>
      <w:r w:rsidR="00881C41" w:rsidRPr="0060297B">
        <w:rPr>
          <w:rFonts w:ascii="Times New Roman" w:hAnsi="Times New Roman"/>
        </w:rPr>
        <w:t>,</w:t>
      </w:r>
      <w:r w:rsidR="003E2DF3" w:rsidRPr="0060297B">
        <w:rPr>
          <w:rFonts w:ascii="Times New Roman" w:hAnsi="Times New Roman"/>
        </w:rPr>
        <w:t xml:space="preserve"> was inserted into the Crimes Act by item</w:t>
      </w:r>
      <w:r w:rsidR="00D94D32" w:rsidRPr="0060297B">
        <w:rPr>
          <w:rFonts w:ascii="Times New Roman" w:hAnsi="Times New Roman"/>
        </w:rPr>
        <w:t> </w:t>
      </w:r>
      <w:r w:rsidR="003E2DF3" w:rsidRPr="0060297B">
        <w:rPr>
          <w:rFonts w:ascii="Times New Roman" w:hAnsi="Times New Roman"/>
        </w:rPr>
        <w:t>2 of Sch</w:t>
      </w:r>
      <w:r w:rsidR="00D94D32" w:rsidRPr="0060297B">
        <w:rPr>
          <w:rFonts w:ascii="Times New Roman" w:hAnsi="Times New Roman"/>
        </w:rPr>
        <w:t> </w:t>
      </w:r>
      <w:r w:rsidR="003E2DF3" w:rsidRPr="0060297B">
        <w:rPr>
          <w:rFonts w:ascii="Times New Roman" w:hAnsi="Times New Roman"/>
        </w:rPr>
        <w:t xml:space="preserve">6 to the </w:t>
      </w:r>
      <w:r w:rsidR="003E2DF3" w:rsidRPr="0060297B">
        <w:rPr>
          <w:rFonts w:ascii="Times New Roman" w:hAnsi="Times New Roman"/>
          <w:i/>
          <w:iCs/>
        </w:rPr>
        <w:t>Crimes Legislation Amendment (Sexual Crimes Against Children and Community Protection Measures) Act 2020</w:t>
      </w:r>
      <w:r w:rsidR="00D94D32" w:rsidRPr="0060297B">
        <w:rPr>
          <w:rFonts w:ascii="Times New Roman" w:hAnsi="Times New Roman"/>
        </w:rPr>
        <w:t> </w:t>
      </w:r>
      <w:r w:rsidR="003E2DF3" w:rsidRPr="0060297B">
        <w:rPr>
          <w:rFonts w:ascii="Times New Roman" w:hAnsi="Times New Roman"/>
        </w:rPr>
        <w:t>(</w:t>
      </w:r>
      <w:proofErr w:type="spellStart"/>
      <w:r w:rsidR="003E2DF3" w:rsidRPr="0060297B">
        <w:rPr>
          <w:rFonts w:ascii="Times New Roman" w:hAnsi="Times New Roman"/>
        </w:rPr>
        <w:t>Cth</w:t>
      </w:r>
      <w:proofErr w:type="spellEnd"/>
      <w:r w:rsidR="003E2DF3" w:rsidRPr="0060297B">
        <w:rPr>
          <w:rFonts w:ascii="Times New Roman" w:hAnsi="Times New Roman"/>
        </w:rPr>
        <w:t>) ("the Amendment Act").</w:t>
      </w:r>
      <w:r w:rsidR="00C05789" w:rsidRPr="0060297B">
        <w:rPr>
          <w:rFonts w:ascii="Times New Roman" w:hAnsi="Times New Roman"/>
        </w:rPr>
        <w:t xml:space="preserve"> </w:t>
      </w:r>
      <w:r w:rsidR="004F1A11" w:rsidRPr="0060297B">
        <w:rPr>
          <w:rFonts w:ascii="Times New Roman" w:hAnsi="Times New Roman"/>
        </w:rPr>
        <w:t>The</w:t>
      </w:r>
      <w:r w:rsidR="00410504" w:rsidRPr="0060297B">
        <w:rPr>
          <w:rFonts w:ascii="Times New Roman" w:hAnsi="Times New Roman"/>
        </w:rPr>
        <w:t>se</w:t>
      </w:r>
      <w:r w:rsidR="004F1A11" w:rsidRPr="0060297B">
        <w:rPr>
          <w:rFonts w:ascii="Times New Roman" w:hAnsi="Times New Roman"/>
        </w:rPr>
        <w:t xml:space="preserve"> provisions </w:t>
      </w:r>
      <w:r w:rsidR="004D69A5" w:rsidRPr="0060297B">
        <w:rPr>
          <w:rFonts w:ascii="Times New Roman" w:hAnsi="Times New Roman"/>
        </w:rPr>
        <w:t>commenced on 23</w:t>
      </w:r>
      <w:r w:rsidR="00A17AA0" w:rsidRPr="0060297B">
        <w:rPr>
          <w:rFonts w:ascii="Times New Roman" w:hAnsi="Times New Roman"/>
        </w:rPr>
        <w:t> </w:t>
      </w:r>
      <w:r w:rsidR="004D69A5" w:rsidRPr="0060297B">
        <w:rPr>
          <w:rFonts w:ascii="Times New Roman" w:hAnsi="Times New Roman"/>
        </w:rPr>
        <w:t>June 2020.</w:t>
      </w:r>
      <w:r w:rsidR="004D69A5" w:rsidRPr="0060297B">
        <w:rPr>
          <w:rStyle w:val="FootnoteReference"/>
          <w:rFonts w:ascii="Times New Roman" w:hAnsi="Times New Roman"/>
          <w:sz w:val="24"/>
        </w:rPr>
        <w:footnoteReference w:id="2"/>
      </w:r>
      <w:r w:rsidR="00157535" w:rsidRPr="0060297B">
        <w:rPr>
          <w:rFonts w:ascii="Times New Roman" w:hAnsi="Times New Roman"/>
        </w:rPr>
        <w:t xml:space="preserve"> </w:t>
      </w:r>
      <w:r w:rsidR="00883DC4" w:rsidRPr="0060297B">
        <w:rPr>
          <w:rFonts w:ascii="Times New Roman" w:hAnsi="Times New Roman"/>
        </w:rPr>
        <w:t>Section</w:t>
      </w:r>
      <w:r w:rsidR="00A17AA0" w:rsidRPr="0060297B">
        <w:rPr>
          <w:rFonts w:ascii="Times New Roman" w:hAnsi="Times New Roman"/>
        </w:rPr>
        <w:t> </w:t>
      </w:r>
      <w:r w:rsidR="00883DC4" w:rsidRPr="0060297B">
        <w:rPr>
          <w:rFonts w:ascii="Times New Roman" w:hAnsi="Times New Roman"/>
        </w:rPr>
        <w:t>16AAB provides that:</w:t>
      </w:r>
    </w:p>
    <w:p w14:paraId="5003D6C8" w14:textId="42EADC31" w:rsidR="00A34C85" w:rsidRPr="0060297B" w:rsidRDefault="00883DC4" w:rsidP="0060297B">
      <w:pPr>
        <w:pStyle w:val="leftright"/>
        <w:spacing w:before="0" w:after="260" w:line="280" w:lineRule="exact"/>
        <w:ind w:right="0"/>
        <w:jc w:val="both"/>
        <w:rPr>
          <w:rFonts w:ascii="Times New Roman" w:hAnsi="Times New Roman"/>
        </w:rPr>
      </w:pPr>
      <w:r w:rsidRPr="0060297B">
        <w:rPr>
          <w:rFonts w:ascii="Times New Roman" w:hAnsi="Times New Roman"/>
        </w:rPr>
        <w:t>"</w:t>
      </w:r>
      <w:r w:rsidR="00A34C85" w:rsidRPr="0060297B">
        <w:rPr>
          <w:rFonts w:ascii="Times New Roman" w:hAnsi="Times New Roman"/>
        </w:rPr>
        <w:t xml:space="preserve">(1) </w:t>
      </w:r>
      <w:r w:rsidR="00C608A1" w:rsidRPr="0060297B">
        <w:rPr>
          <w:rFonts w:ascii="Times New Roman" w:hAnsi="Times New Roman"/>
        </w:rPr>
        <w:tab/>
      </w:r>
      <w:r w:rsidR="00A34C85" w:rsidRPr="0060297B">
        <w:rPr>
          <w:rFonts w:ascii="Times New Roman" w:hAnsi="Times New Roman"/>
        </w:rPr>
        <w:t>This section applies in respect of a person if:</w:t>
      </w:r>
    </w:p>
    <w:p w14:paraId="28FA715E" w14:textId="40F2040E" w:rsidR="00A34C85" w:rsidRPr="0060297B" w:rsidRDefault="00A34C85" w:rsidP="0060297B">
      <w:pPr>
        <w:pStyle w:val="LRIndent"/>
        <w:spacing w:before="0" w:after="260" w:line="280" w:lineRule="exact"/>
        <w:ind w:left="2160" w:right="0" w:hanging="720"/>
        <w:jc w:val="both"/>
        <w:rPr>
          <w:rFonts w:ascii="Times New Roman" w:hAnsi="Times New Roman"/>
        </w:rPr>
      </w:pPr>
      <w:r w:rsidRPr="0060297B">
        <w:rPr>
          <w:rFonts w:ascii="Times New Roman" w:hAnsi="Times New Roman"/>
        </w:rPr>
        <w:t xml:space="preserve">(a) </w:t>
      </w:r>
      <w:r w:rsidR="00C608A1" w:rsidRPr="0060297B">
        <w:rPr>
          <w:rFonts w:ascii="Times New Roman" w:hAnsi="Times New Roman"/>
        </w:rPr>
        <w:tab/>
      </w:r>
      <w:r w:rsidRPr="0060297B">
        <w:rPr>
          <w:rFonts w:ascii="Times New Roman" w:hAnsi="Times New Roman"/>
        </w:rPr>
        <w:t xml:space="preserve">the person is convicted of a Commonwealth child sexual abuse offence (a </w:t>
      </w:r>
      <w:r w:rsidRPr="0060297B">
        <w:rPr>
          <w:rFonts w:ascii="Times New Roman" w:hAnsi="Times New Roman"/>
          <w:b/>
          <w:i/>
        </w:rPr>
        <w:t>current offence</w:t>
      </w:r>
      <w:r w:rsidRPr="0060297B">
        <w:rPr>
          <w:rFonts w:ascii="Times New Roman" w:hAnsi="Times New Roman"/>
        </w:rPr>
        <w:t>); and</w:t>
      </w:r>
    </w:p>
    <w:p w14:paraId="52B67C67" w14:textId="1CA8DAA7" w:rsidR="00A34C85" w:rsidRPr="0060297B" w:rsidRDefault="00A34C85" w:rsidP="0060297B">
      <w:pPr>
        <w:pStyle w:val="LRIndent"/>
        <w:spacing w:before="0" w:after="260" w:line="280" w:lineRule="exact"/>
        <w:ind w:left="2160" w:right="0" w:hanging="720"/>
        <w:jc w:val="both"/>
        <w:rPr>
          <w:rFonts w:ascii="Times New Roman" w:hAnsi="Times New Roman"/>
        </w:rPr>
      </w:pPr>
      <w:r w:rsidRPr="0060297B">
        <w:rPr>
          <w:rFonts w:ascii="Times New Roman" w:hAnsi="Times New Roman"/>
        </w:rPr>
        <w:t xml:space="preserve">(b) </w:t>
      </w:r>
      <w:r w:rsidR="00C608A1" w:rsidRPr="0060297B">
        <w:rPr>
          <w:rFonts w:ascii="Times New Roman" w:hAnsi="Times New Roman"/>
        </w:rPr>
        <w:tab/>
      </w:r>
      <w:r w:rsidRPr="0060297B">
        <w:rPr>
          <w:rFonts w:ascii="Times New Roman" w:hAnsi="Times New Roman"/>
        </w:rPr>
        <w:t>the person has, at an earlier sitting, been convicted previously of a child sexual abuse offence.</w:t>
      </w:r>
    </w:p>
    <w:p w14:paraId="3EA46502" w14:textId="77777777" w:rsidR="0060297B" w:rsidRDefault="00A34C85" w:rsidP="0060297B">
      <w:pPr>
        <w:pStyle w:val="leftright"/>
        <w:spacing w:before="0" w:after="260" w:line="280" w:lineRule="exact"/>
        <w:ind w:left="1440" w:right="0" w:hanging="720"/>
        <w:jc w:val="both"/>
        <w:rPr>
          <w:rFonts w:ascii="Times New Roman" w:hAnsi="Times New Roman"/>
        </w:rPr>
      </w:pPr>
      <w:r w:rsidRPr="0060297B">
        <w:rPr>
          <w:rFonts w:ascii="Times New Roman" w:hAnsi="Times New Roman"/>
        </w:rPr>
        <w:t xml:space="preserve">(2) </w:t>
      </w:r>
      <w:r w:rsidR="00C608A1" w:rsidRPr="0060297B">
        <w:rPr>
          <w:rFonts w:ascii="Times New Roman" w:hAnsi="Times New Roman"/>
        </w:rPr>
        <w:tab/>
      </w:r>
      <w:r w:rsidRPr="0060297B">
        <w:rPr>
          <w:rFonts w:ascii="Times New Roman" w:hAnsi="Times New Roman"/>
        </w:rPr>
        <w:t>Subject to section</w:t>
      </w:r>
      <w:r w:rsidR="00165901" w:rsidRPr="0060297B">
        <w:rPr>
          <w:rFonts w:ascii="Times New Roman" w:hAnsi="Times New Roman"/>
        </w:rPr>
        <w:t> </w:t>
      </w:r>
      <w:r w:rsidRPr="0060297B">
        <w:rPr>
          <w:rFonts w:ascii="Times New Roman" w:hAnsi="Times New Roman"/>
        </w:rPr>
        <w:t>16AAC, if the person is convicted of a current offence described in column</w:t>
      </w:r>
      <w:r w:rsidR="00165901" w:rsidRPr="0060297B">
        <w:rPr>
          <w:rFonts w:ascii="Times New Roman" w:hAnsi="Times New Roman"/>
        </w:rPr>
        <w:t> </w:t>
      </w:r>
      <w:r w:rsidRPr="0060297B">
        <w:rPr>
          <w:rFonts w:ascii="Times New Roman" w:hAnsi="Times New Roman"/>
        </w:rPr>
        <w:t xml:space="preserve">1 of an item in the following table, the court must impose for the current offence a sentence of </w:t>
      </w:r>
      <w:r w:rsidRPr="0060297B">
        <w:rPr>
          <w:rFonts w:ascii="Times New Roman" w:hAnsi="Times New Roman"/>
        </w:rPr>
        <w:lastRenderedPageBreak/>
        <w:t>imprisonment of at least the period specified in column</w:t>
      </w:r>
      <w:r w:rsidR="00165901" w:rsidRPr="0060297B">
        <w:rPr>
          <w:rFonts w:ascii="Times New Roman" w:hAnsi="Times New Roman"/>
        </w:rPr>
        <w:t> </w:t>
      </w:r>
      <w:r w:rsidRPr="0060297B">
        <w:rPr>
          <w:rFonts w:ascii="Times New Roman" w:hAnsi="Times New Roman"/>
        </w:rPr>
        <w:t>2 of that item.</w:t>
      </w:r>
      <w:r w:rsidR="00FC1119" w:rsidRPr="0060297B">
        <w:rPr>
          <w:rFonts w:ascii="Times New Roman" w:hAnsi="Times New Roman"/>
        </w:rPr>
        <w:t>"</w:t>
      </w:r>
    </w:p>
    <w:p w14:paraId="584FA407" w14:textId="4C323EEA" w:rsidR="00665987" w:rsidRPr="0060297B" w:rsidRDefault="007B090E"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D70B80" w:rsidRPr="0060297B">
        <w:rPr>
          <w:rFonts w:ascii="Times New Roman" w:hAnsi="Times New Roman"/>
        </w:rPr>
        <w:t xml:space="preserve">Item 9 of </w:t>
      </w:r>
      <w:r w:rsidR="00B14BB5" w:rsidRPr="0060297B">
        <w:rPr>
          <w:rFonts w:ascii="Times New Roman" w:hAnsi="Times New Roman"/>
        </w:rPr>
        <w:t>Sch</w:t>
      </w:r>
      <w:r w:rsidR="00A17AA0" w:rsidRPr="0060297B">
        <w:rPr>
          <w:rFonts w:ascii="Times New Roman" w:hAnsi="Times New Roman"/>
        </w:rPr>
        <w:t> </w:t>
      </w:r>
      <w:r w:rsidR="00B14BB5" w:rsidRPr="0060297B">
        <w:rPr>
          <w:rFonts w:ascii="Times New Roman" w:hAnsi="Times New Roman"/>
        </w:rPr>
        <w:t xml:space="preserve">6 to the </w:t>
      </w:r>
      <w:r w:rsidR="008C15BA" w:rsidRPr="0060297B">
        <w:rPr>
          <w:rFonts w:ascii="Times New Roman" w:hAnsi="Times New Roman"/>
        </w:rPr>
        <w:t>Amendment</w:t>
      </w:r>
      <w:r w:rsidR="00B14BB5" w:rsidRPr="0060297B">
        <w:rPr>
          <w:rFonts w:ascii="Times New Roman" w:hAnsi="Times New Roman"/>
        </w:rPr>
        <w:t xml:space="preserve"> Act</w:t>
      </w:r>
      <w:r w:rsidR="0019018D" w:rsidRPr="0060297B">
        <w:rPr>
          <w:rFonts w:ascii="Times New Roman" w:hAnsi="Times New Roman"/>
        </w:rPr>
        <w:t xml:space="preserve"> insert</w:t>
      </w:r>
      <w:r w:rsidR="00421210" w:rsidRPr="0060297B">
        <w:rPr>
          <w:rFonts w:ascii="Times New Roman" w:hAnsi="Times New Roman"/>
        </w:rPr>
        <w:t>ed</w:t>
      </w:r>
      <w:r w:rsidR="0019018D" w:rsidRPr="0060297B">
        <w:rPr>
          <w:rFonts w:ascii="Times New Roman" w:hAnsi="Times New Roman"/>
        </w:rPr>
        <w:t xml:space="preserve"> into the table </w:t>
      </w:r>
      <w:r w:rsidRPr="0060297B">
        <w:rPr>
          <w:rFonts w:ascii="Times New Roman" w:hAnsi="Times New Roman"/>
        </w:rPr>
        <w:t>in s 16</w:t>
      </w:r>
      <w:proofErr w:type="gramStart"/>
      <w:r w:rsidRPr="0060297B">
        <w:rPr>
          <w:rFonts w:ascii="Times New Roman" w:hAnsi="Times New Roman"/>
        </w:rPr>
        <w:t>AAB(</w:t>
      </w:r>
      <w:proofErr w:type="gramEnd"/>
      <w:r w:rsidRPr="0060297B">
        <w:rPr>
          <w:rFonts w:ascii="Times New Roman" w:hAnsi="Times New Roman"/>
        </w:rPr>
        <w:t xml:space="preserve">2) </w:t>
      </w:r>
      <w:r w:rsidR="0019018D" w:rsidRPr="0060297B">
        <w:rPr>
          <w:rFonts w:ascii="Times New Roman" w:hAnsi="Times New Roman"/>
        </w:rPr>
        <w:t>item</w:t>
      </w:r>
      <w:r w:rsidR="00A17AA0" w:rsidRPr="0060297B">
        <w:rPr>
          <w:rFonts w:ascii="Times New Roman" w:hAnsi="Times New Roman"/>
        </w:rPr>
        <w:t> </w:t>
      </w:r>
      <w:r w:rsidR="0019018D" w:rsidRPr="0060297B">
        <w:rPr>
          <w:rFonts w:ascii="Times New Roman" w:hAnsi="Times New Roman"/>
        </w:rPr>
        <w:t>24A</w:t>
      </w:r>
      <w:r w:rsidR="00FE5135" w:rsidRPr="0060297B">
        <w:rPr>
          <w:rFonts w:ascii="Times New Roman" w:hAnsi="Times New Roman"/>
        </w:rPr>
        <w:t xml:space="preserve"> as follows:</w:t>
      </w:r>
    </w:p>
    <w:tbl>
      <w:tblPr>
        <w:tblStyle w:val="TableGrid"/>
        <w:tblW w:w="0" w:type="auto"/>
        <w:tblInd w:w="709" w:type="dxa"/>
        <w:tblBorders>
          <w:left w:val="none" w:sz="0" w:space="0" w:color="auto"/>
          <w:right w:val="none" w:sz="0" w:space="0" w:color="auto"/>
          <w:insideV w:val="none" w:sz="0" w:space="0" w:color="auto"/>
        </w:tblBorders>
        <w:tblLook w:val="04A0" w:firstRow="1" w:lastRow="0" w:firstColumn="1" w:lastColumn="0" w:noHBand="0" w:noVBand="1"/>
      </w:tblPr>
      <w:tblGrid>
        <w:gridCol w:w="2566"/>
        <w:gridCol w:w="2627"/>
        <w:gridCol w:w="2593"/>
        <w:gridCol w:w="10"/>
      </w:tblGrid>
      <w:tr w:rsidR="004F68D1" w:rsidRPr="0060297B" w14:paraId="32A3E32C" w14:textId="77777777" w:rsidTr="009741D7">
        <w:tc>
          <w:tcPr>
            <w:tcW w:w="2566" w:type="dxa"/>
            <w:tcBorders>
              <w:top w:val="single" w:sz="12" w:space="0" w:color="auto"/>
            </w:tcBorders>
          </w:tcPr>
          <w:p w14:paraId="73CD329B" w14:textId="31B412B0" w:rsidR="004F68D1" w:rsidRPr="0060297B" w:rsidRDefault="002A263B" w:rsidP="00BB47B0">
            <w:pPr>
              <w:pStyle w:val="tableheading"/>
              <w:keepNext/>
              <w:spacing w:before="0" w:after="260" w:line="280" w:lineRule="exact"/>
              <w:rPr>
                <w:b/>
                <w:bCs/>
              </w:rPr>
            </w:pPr>
            <w:r w:rsidRPr="0060297B">
              <w:rPr>
                <w:b/>
                <w:bCs/>
              </w:rPr>
              <w:t>Minimum penalty</w:t>
            </w:r>
          </w:p>
        </w:tc>
        <w:tc>
          <w:tcPr>
            <w:tcW w:w="5219" w:type="dxa"/>
            <w:gridSpan w:val="3"/>
            <w:tcBorders>
              <w:top w:val="single" w:sz="12" w:space="0" w:color="auto"/>
            </w:tcBorders>
          </w:tcPr>
          <w:p w14:paraId="0C625001" w14:textId="6ED33987" w:rsidR="004F68D1" w:rsidRPr="0060297B" w:rsidRDefault="004F68D1" w:rsidP="00BB47B0">
            <w:pPr>
              <w:pStyle w:val="tableheading"/>
              <w:spacing w:before="0" w:after="260" w:line="280" w:lineRule="exact"/>
              <w:rPr>
                <w:b/>
                <w:bCs/>
              </w:rPr>
            </w:pPr>
          </w:p>
        </w:tc>
      </w:tr>
      <w:tr w:rsidR="0038788E" w:rsidRPr="0060297B" w14:paraId="25281939" w14:textId="77777777" w:rsidTr="009741D7">
        <w:tc>
          <w:tcPr>
            <w:tcW w:w="0" w:type="auto"/>
            <w:tcBorders>
              <w:bottom w:val="single" w:sz="12" w:space="0" w:color="auto"/>
            </w:tcBorders>
          </w:tcPr>
          <w:p w14:paraId="428BB9F4" w14:textId="4E8CBFE7" w:rsidR="0038788E" w:rsidRPr="0060297B" w:rsidRDefault="0038788E" w:rsidP="00BB47B0">
            <w:pPr>
              <w:pStyle w:val="tableheading"/>
              <w:spacing w:before="0" w:after="260" w:line="280" w:lineRule="exact"/>
              <w:rPr>
                <w:b/>
              </w:rPr>
            </w:pPr>
            <w:r w:rsidRPr="0060297B">
              <w:rPr>
                <w:b/>
              </w:rPr>
              <w:t>Item</w:t>
            </w:r>
          </w:p>
        </w:tc>
        <w:tc>
          <w:tcPr>
            <w:tcW w:w="2628" w:type="dxa"/>
            <w:tcBorders>
              <w:bottom w:val="single" w:sz="12" w:space="0" w:color="auto"/>
            </w:tcBorders>
          </w:tcPr>
          <w:p w14:paraId="0B98302C" w14:textId="77777777" w:rsidR="0038788E" w:rsidRPr="0060297B" w:rsidRDefault="0038788E" w:rsidP="00BB47B0">
            <w:pPr>
              <w:pStyle w:val="tableheading"/>
              <w:spacing w:before="0" w:after="260" w:line="280" w:lineRule="exact"/>
              <w:rPr>
                <w:b/>
                <w:bCs/>
              </w:rPr>
            </w:pPr>
            <w:r w:rsidRPr="0060297B">
              <w:rPr>
                <w:b/>
                <w:bCs/>
              </w:rPr>
              <w:t xml:space="preserve">Column 1 </w:t>
            </w:r>
          </w:p>
          <w:p w14:paraId="0569AD58" w14:textId="687CCBF1" w:rsidR="0038788E" w:rsidRPr="0060297B" w:rsidRDefault="0038788E" w:rsidP="00BB47B0">
            <w:pPr>
              <w:pStyle w:val="tableheading"/>
              <w:spacing w:before="0" w:after="260" w:line="280" w:lineRule="exact"/>
            </w:pPr>
            <w:r w:rsidRPr="0060297B">
              <w:rPr>
                <w:b/>
                <w:bCs/>
              </w:rPr>
              <w:t>Current offence</w:t>
            </w:r>
          </w:p>
        </w:tc>
        <w:tc>
          <w:tcPr>
            <w:tcW w:w="2599" w:type="dxa"/>
            <w:gridSpan w:val="2"/>
            <w:tcBorders>
              <w:bottom w:val="single" w:sz="12" w:space="0" w:color="auto"/>
            </w:tcBorders>
          </w:tcPr>
          <w:p w14:paraId="16A8D317" w14:textId="77777777" w:rsidR="0038788E" w:rsidRPr="0060297B" w:rsidRDefault="0038788E" w:rsidP="00BB47B0">
            <w:pPr>
              <w:pStyle w:val="tableheading"/>
              <w:spacing w:before="0" w:after="260" w:line="280" w:lineRule="exact"/>
              <w:rPr>
                <w:b/>
                <w:bCs/>
              </w:rPr>
            </w:pPr>
            <w:r w:rsidRPr="0060297B">
              <w:rPr>
                <w:b/>
                <w:bCs/>
              </w:rPr>
              <w:t>Column 2</w:t>
            </w:r>
          </w:p>
          <w:p w14:paraId="422BCB6E" w14:textId="65B6DA77" w:rsidR="0038788E" w:rsidRPr="0060297B" w:rsidRDefault="0038788E" w:rsidP="00BB47B0">
            <w:pPr>
              <w:pStyle w:val="tableheading"/>
              <w:spacing w:before="0" w:after="260" w:line="280" w:lineRule="exact"/>
            </w:pPr>
            <w:r w:rsidRPr="0060297B">
              <w:rPr>
                <w:b/>
                <w:bCs/>
              </w:rPr>
              <w:t xml:space="preserve">Sentence of imprisonment </w:t>
            </w:r>
          </w:p>
        </w:tc>
      </w:tr>
      <w:tr w:rsidR="002A263B" w:rsidRPr="0060297B" w14:paraId="1F3458B7" w14:textId="77777777" w:rsidTr="009741D7">
        <w:tc>
          <w:tcPr>
            <w:tcW w:w="0" w:type="auto"/>
            <w:tcBorders>
              <w:top w:val="single" w:sz="12" w:space="0" w:color="auto"/>
            </w:tcBorders>
          </w:tcPr>
          <w:p w14:paraId="7FE97116" w14:textId="426C1C6E" w:rsidR="002A263B" w:rsidRPr="0060297B" w:rsidRDefault="002A263B" w:rsidP="00BB47B0">
            <w:pPr>
              <w:pStyle w:val="tableheading"/>
              <w:spacing w:before="0" w:after="260" w:line="280" w:lineRule="exact"/>
            </w:pPr>
            <w:r w:rsidRPr="0060297B">
              <w:t>...</w:t>
            </w:r>
          </w:p>
        </w:tc>
        <w:tc>
          <w:tcPr>
            <w:tcW w:w="2628" w:type="dxa"/>
            <w:tcBorders>
              <w:top w:val="single" w:sz="12" w:space="0" w:color="auto"/>
            </w:tcBorders>
          </w:tcPr>
          <w:p w14:paraId="39A45EF7" w14:textId="6486CCF1" w:rsidR="002A263B" w:rsidRPr="0060297B" w:rsidRDefault="002A263B" w:rsidP="00BB47B0">
            <w:pPr>
              <w:pStyle w:val="tableheading"/>
              <w:spacing w:before="0" w:after="260" w:line="280" w:lineRule="exact"/>
            </w:pPr>
            <w:r w:rsidRPr="0060297B">
              <w:t>...</w:t>
            </w:r>
          </w:p>
        </w:tc>
        <w:tc>
          <w:tcPr>
            <w:tcW w:w="2599" w:type="dxa"/>
            <w:gridSpan w:val="2"/>
            <w:tcBorders>
              <w:top w:val="single" w:sz="12" w:space="0" w:color="auto"/>
            </w:tcBorders>
          </w:tcPr>
          <w:p w14:paraId="71DBFAE0" w14:textId="14E6C6E1" w:rsidR="002A263B" w:rsidRPr="0060297B" w:rsidRDefault="002A263B" w:rsidP="00BB47B0">
            <w:pPr>
              <w:pStyle w:val="tableheading"/>
              <w:spacing w:before="0" w:after="260" w:line="280" w:lineRule="exact"/>
            </w:pPr>
            <w:r w:rsidRPr="0060297B">
              <w:t>...</w:t>
            </w:r>
          </w:p>
        </w:tc>
      </w:tr>
      <w:tr w:rsidR="00920209" w:rsidRPr="0060297B" w14:paraId="79DEAFD4" w14:textId="77777777" w:rsidTr="00920209">
        <w:trPr>
          <w:gridAfter w:val="1"/>
          <w:wAfter w:w="10" w:type="dxa"/>
        </w:trPr>
        <w:tc>
          <w:tcPr>
            <w:tcW w:w="0" w:type="auto"/>
          </w:tcPr>
          <w:p w14:paraId="4A9DE25E" w14:textId="48BF9349" w:rsidR="00920209" w:rsidRPr="0060297B" w:rsidRDefault="00920209" w:rsidP="00BB47B0">
            <w:pPr>
              <w:pStyle w:val="tableheading"/>
              <w:spacing w:before="0" w:after="260" w:line="280" w:lineRule="exact"/>
            </w:pPr>
            <w:r w:rsidRPr="0060297B">
              <w:t xml:space="preserve">24A </w:t>
            </w:r>
          </w:p>
        </w:tc>
        <w:tc>
          <w:tcPr>
            <w:tcW w:w="2625" w:type="dxa"/>
          </w:tcPr>
          <w:p w14:paraId="26020DE3" w14:textId="78822FC8" w:rsidR="00920209" w:rsidRPr="0060297B" w:rsidRDefault="00920209" w:rsidP="00BB47B0">
            <w:pPr>
              <w:pStyle w:val="tableheading"/>
              <w:spacing w:before="0" w:after="260" w:line="280" w:lineRule="exact"/>
            </w:pPr>
            <w:r w:rsidRPr="0060297B">
              <w:t xml:space="preserve">offence against subsection 474.22A(1) of the </w:t>
            </w:r>
            <w:r w:rsidRPr="0060297B">
              <w:rPr>
                <w:i/>
                <w:iCs/>
              </w:rPr>
              <w:t>Criminal Code</w:t>
            </w:r>
          </w:p>
        </w:tc>
        <w:tc>
          <w:tcPr>
            <w:tcW w:w="2594" w:type="dxa"/>
          </w:tcPr>
          <w:p w14:paraId="37DB79DC" w14:textId="35700ACF" w:rsidR="00920209" w:rsidRPr="0060297B" w:rsidRDefault="00920209" w:rsidP="00BB47B0">
            <w:pPr>
              <w:pStyle w:val="tableheading"/>
              <w:spacing w:before="0" w:after="260" w:line="280" w:lineRule="exact"/>
            </w:pPr>
            <w:r w:rsidRPr="0060297B">
              <w:t xml:space="preserve">4 years </w:t>
            </w:r>
          </w:p>
        </w:tc>
      </w:tr>
      <w:tr w:rsidR="00920209" w:rsidRPr="0060297B" w14:paraId="50512659" w14:textId="77777777" w:rsidTr="00920209">
        <w:trPr>
          <w:gridAfter w:val="1"/>
          <w:wAfter w:w="10" w:type="dxa"/>
        </w:trPr>
        <w:tc>
          <w:tcPr>
            <w:tcW w:w="0" w:type="auto"/>
          </w:tcPr>
          <w:p w14:paraId="6034C4D8" w14:textId="474A9F68" w:rsidR="00920209" w:rsidRPr="0060297B" w:rsidRDefault="00920209" w:rsidP="00BB47B0">
            <w:pPr>
              <w:pStyle w:val="tableheading"/>
              <w:spacing w:before="0" w:after="260" w:line="280" w:lineRule="exact"/>
            </w:pPr>
            <w:r w:rsidRPr="0060297B">
              <w:t>...</w:t>
            </w:r>
          </w:p>
        </w:tc>
        <w:tc>
          <w:tcPr>
            <w:tcW w:w="2625" w:type="dxa"/>
          </w:tcPr>
          <w:p w14:paraId="63707F30" w14:textId="14D24162" w:rsidR="00920209" w:rsidRPr="0060297B" w:rsidRDefault="00920209" w:rsidP="00BB47B0">
            <w:pPr>
              <w:pStyle w:val="tableheading"/>
              <w:spacing w:before="0" w:after="260" w:line="280" w:lineRule="exact"/>
            </w:pPr>
            <w:r w:rsidRPr="0060297B">
              <w:t>...</w:t>
            </w:r>
          </w:p>
        </w:tc>
        <w:tc>
          <w:tcPr>
            <w:tcW w:w="2594" w:type="dxa"/>
          </w:tcPr>
          <w:p w14:paraId="6DCC43C7" w14:textId="612315F4" w:rsidR="00920209" w:rsidRPr="0060297B" w:rsidRDefault="00920209" w:rsidP="00BB47B0">
            <w:pPr>
              <w:pStyle w:val="tableheading"/>
              <w:spacing w:before="0" w:after="260" w:line="280" w:lineRule="exact"/>
            </w:pPr>
            <w:r w:rsidRPr="0060297B">
              <w:t>...</w:t>
            </w:r>
          </w:p>
        </w:tc>
      </w:tr>
    </w:tbl>
    <w:p w14:paraId="35F90D01" w14:textId="77777777" w:rsidR="00FE5135" w:rsidRPr="0060297B" w:rsidRDefault="00FE5135" w:rsidP="0060297B">
      <w:pPr>
        <w:pStyle w:val="LRIndentafterHC"/>
        <w:spacing w:before="0" w:after="260" w:line="280" w:lineRule="exact"/>
        <w:ind w:right="0"/>
        <w:jc w:val="both"/>
        <w:rPr>
          <w:rFonts w:ascii="Times New Roman" w:hAnsi="Times New Roman"/>
        </w:rPr>
      </w:pPr>
    </w:p>
    <w:p w14:paraId="5C3D079C" w14:textId="027AB50D" w:rsidR="00F14AE5" w:rsidRPr="0060297B" w:rsidRDefault="00F14AE5"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8D5841" w:rsidRPr="0060297B">
        <w:rPr>
          <w:rFonts w:ascii="Times New Roman" w:hAnsi="Times New Roman"/>
        </w:rPr>
        <w:t>Item 3</w:t>
      </w:r>
      <w:r w:rsidR="000A2773" w:rsidRPr="0060297B">
        <w:rPr>
          <w:rFonts w:ascii="Times New Roman" w:hAnsi="Times New Roman"/>
        </w:rPr>
        <w:t xml:space="preserve"> ("Application provisions")</w:t>
      </w:r>
      <w:r w:rsidR="008D5841" w:rsidRPr="0060297B">
        <w:rPr>
          <w:rFonts w:ascii="Times New Roman" w:hAnsi="Times New Roman"/>
        </w:rPr>
        <w:t xml:space="preserve"> of </w:t>
      </w:r>
      <w:r w:rsidRPr="0060297B">
        <w:rPr>
          <w:rFonts w:ascii="Times New Roman" w:hAnsi="Times New Roman"/>
        </w:rPr>
        <w:t>Sch</w:t>
      </w:r>
      <w:r w:rsidR="00A17AA0" w:rsidRPr="0060297B">
        <w:rPr>
          <w:rFonts w:ascii="Times New Roman" w:hAnsi="Times New Roman"/>
        </w:rPr>
        <w:t> </w:t>
      </w:r>
      <w:r w:rsidRPr="0060297B">
        <w:rPr>
          <w:rFonts w:ascii="Times New Roman" w:hAnsi="Times New Roman"/>
        </w:rPr>
        <w:t xml:space="preserve">6 to the </w:t>
      </w:r>
      <w:r w:rsidR="008C15BA" w:rsidRPr="0060297B">
        <w:rPr>
          <w:rFonts w:ascii="Times New Roman" w:hAnsi="Times New Roman"/>
        </w:rPr>
        <w:t>Amendment</w:t>
      </w:r>
      <w:r w:rsidRPr="0060297B">
        <w:rPr>
          <w:rFonts w:ascii="Times New Roman" w:hAnsi="Times New Roman"/>
        </w:rPr>
        <w:t xml:space="preserve"> Act</w:t>
      </w:r>
      <w:r w:rsidRPr="0060297B" w:rsidDel="008D5841">
        <w:rPr>
          <w:rFonts w:ascii="Times New Roman" w:hAnsi="Times New Roman"/>
        </w:rPr>
        <w:t xml:space="preserve"> </w:t>
      </w:r>
      <w:r w:rsidRPr="0060297B">
        <w:rPr>
          <w:rFonts w:ascii="Times New Roman" w:hAnsi="Times New Roman"/>
        </w:rPr>
        <w:t xml:space="preserve">is </w:t>
      </w:r>
      <w:r w:rsidR="006564BB" w:rsidRPr="0060297B">
        <w:rPr>
          <w:rFonts w:ascii="Times New Roman" w:hAnsi="Times New Roman"/>
        </w:rPr>
        <w:t xml:space="preserve">the applicable transitional provision. It is </w:t>
      </w:r>
      <w:r w:rsidRPr="0060297B">
        <w:rPr>
          <w:rFonts w:ascii="Times New Roman" w:hAnsi="Times New Roman"/>
        </w:rPr>
        <w:t>in these terms:</w:t>
      </w:r>
    </w:p>
    <w:p w14:paraId="3D0102ED" w14:textId="29B29386" w:rsidR="0066666F" w:rsidRPr="0060297B" w:rsidRDefault="0095721F" w:rsidP="0060297B">
      <w:pPr>
        <w:pStyle w:val="leftright"/>
        <w:spacing w:before="0" w:after="260" w:line="280" w:lineRule="exact"/>
        <w:ind w:left="1440" w:right="0" w:hanging="720"/>
        <w:jc w:val="both"/>
        <w:rPr>
          <w:rFonts w:ascii="Times New Roman" w:hAnsi="Times New Roman"/>
        </w:rPr>
      </w:pPr>
      <w:r w:rsidRPr="0060297B">
        <w:rPr>
          <w:rFonts w:ascii="Times New Roman" w:hAnsi="Times New Roman"/>
        </w:rPr>
        <w:t>"</w:t>
      </w:r>
      <w:r w:rsidR="0066666F" w:rsidRPr="0060297B">
        <w:rPr>
          <w:rFonts w:ascii="Times New Roman" w:hAnsi="Times New Roman"/>
        </w:rPr>
        <w:t xml:space="preserve">(1) </w:t>
      </w:r>
      <w:r w:rsidR="00903E88" w:rsidRPr="0060297B">
        <w:rPr>
          <w:rFonts w:ascii="Times New Roman" w:hAnsi="Times New Roman"/>
        </w:rPr>
        <w:tab/>
      </w:r>
      <w:r w:rsidR="0066666F" w:rsidRPr="0060297B">
        <w:rPr>
          <w:rFonts w:ascii="Times New Roman" w:hAnsi="Times New Roman"/>
        </w:rPr>
        <w:t>Subject to subitem</w:t>
      </w:r>
      <w:r w:rsidR="008D5841" w:rsidRPr="0060297B">
        <w:rPr>
          <w:rFonts w:ascii="Times New Roman" w:hAnsi="Times New Roman"/>
        </w:rPr>
        <w:t> </w:t>
      </w:r>
      <w:r w:rsidR="0066666F" w:rsidRPr="0060297B">
        <w:rPr>
          <w:rFonts w:ascii="Times New Roman" w:hAnsi="Times New Roman"/>
        </w:rPr>
        <w:t>(2), the amendments made by this Part apply in relation to conduct engaged in on or after the commencement of this Part.</w:t>
      </w:r>
    </w:p>
    <w:p w14:paraId="7B80C508" w14:textId="77777777" w:rsidR="0060297B" w:rsidRDefault="0066666F" w:rsidP="0060297B">
      <w:pPr>
        <w:pStyle w:val="leftright"/>
        <w:spacing w:before="0" w:after="260" w:line="280" w:lineRule="exact"/>
        <w:ind w:left="1440" w:right="0" w:hanging="720"/>
        <w:jc w:val="both"/>
        <w:rPr>
          <w:rFonts w:ascii="Times New Roman" w:hAnsi="Times New Roman"/>
        </w:rPr>
      </w:pPr>
      <w:r w:rsidRPr="0060297B">
        <w:rPr>
          <w:rFonts w:ascii="Times New Roman" w:hAnsi="Times New Roman"/>
        </w:rPr>
        <w:t xml:space="preserve">(2) </w:t>
      </w:r>
      <w:r w:rsidR="00903E88" w:rsidRPr="0060297B">
        <w:rPr>
          <w:rFonts w:ascii="Times New Roman" w:hAnsi="Times New Roman"/>
        </w:rPr>
        <w:tab/>
      </w:r>
      <w:r w:rsidRPr="0060297B">
        <w:rPr>
          <w:rFonts w:ascii="Times New Roman" w:hAnsi="Times New Roman"/>
        </w:rPr>
        <w:t>Section</w:t>
      </w:r>
      <w:r w:rsidR="008D5841" w:rsidRPr="0060297B">
        <w:rPr>
          <w:rFonts w:ascii="Times New Roman" w:hAnsi="Times New Roman"/>
        </w:rPr>
        <w:t> </w:t>
      </w:r>
      <w:r w:rsidRPr="0060297B">
        <w:rPr>
          <w:rFonts w:ascii="Times New Roman" w:hAnsi="Times New Roman"/>
        </w:rPr>
        <w:t xml:space="preserve">16AAB of the </w:t>
      </w:r>
      <w:r w:rsidRPr="0060297B">
        <w:rPr>
          <w:rFonts w:ascii="Times New Roman" w:hAnsi="Times New Roman"/>
          <w:i/>
          <w:iCs/>
        </w:rPr>
        <w:t>Crimes Act 1914</w:t>
      </w:r>
      <w:r w:rsidRPr="0060297B">
        <w:rPr>
          <w:rFonts w:ascii="Times New Roman" w:hAnsi="Times New Roman"/>
        </w:rPr>
        <w:t>, as inserted by this Part, applies in relation to a conviction for a Commonwealth child sexual abuse offence where the relevant conduct was engaged in on or after the commencement of this Part (regardless of whether the relevant previous conviction of the person for a child sexual abuse offence occurred before, on or after that commencement).</w:t>
      </w:r>
      <w:r w:rsidR="00FC1119" w:rsidRPr="0060297B">
        <w:rPr>
          <w:rFonts w:ascii="Times New Roman" w:hAnsi="Times New Roman"/>
        </w:rPr>
        <w:t>"</w:t>
      </w:r>
    </w:p>
    <w:p w14:paraId="6508140B" w14:textId="3BD87EAF" w:rsidR="00EA59B9" w:rsidRPr="0060297B" w:rsidRDefault="00EA59B9"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982F8C" w:rsidRPr="0060297B">
        <w:rPr>
          <w:rFonts w:ascii="Times New Roman" w:hAnsi="Times New Roman"/>
        </w:rPr>
        <w:t>As item</w:t>
      </w:r>
      <w:r w:rsidR="006D78E8" w:rsidRPr="0060297B">
        <w:rPr>
          <w:rFonts w:ascii="Times New Roman" w:hAnsi="Times New Roman"/>
        </w:rPr>
        <w:t> </w:t>
      </w:r>
      <w:r w:rsidR="00982F8C" w:rsidRPr="0060297B">
        <w:rPr>
          <w:rFonts w:ascii="Times New Roman" w:hAnsi="Times New Roman"/>
        </w:rPr>
        <w:t xml:space="preserve">3 is in </w:t>
      </w:r>
      <w:r w:rsidR="005C03DE" w:rsidRPr="0060297B">
        <w:rPr>
          <w:rFonts w:ascii="Times New Roman" w:hAnsi="Times New Roman"/>
        </w:rPr>
        <w:t xml:space="preserve">Pt 1 of Sch 6 to the </w:t>
      </w:r>
      <w:r w:rsidR="008C15BA" w:rsidRPr="0060297B">
        <w:rPr>
          <w:rFonts w:ascii="Times New Roman" w:hAnsi="Times New Roman"/>
        </w:rPr>
        <w:t>Amendment</w:t>
      </w:r>
      <w:r w:rsidR="005C03DE" w:rsidRPr="0060297B">
        <w:rPr>
          <w:rFonts w:ascii="Times New Roman" w:hAnsi="Times New Roman"/>
        </w:rPr>
        <w:t xml:space="preserve"> Act</w:t>
      </w:r>
      <w:r w:rsidR="00FC1119" w:rsidRPr="0060297B">
        <w:rPr>
          <w:rFonts w:ascii="Times New Roman" w:hAnsi="Times New Roman"/>
        </w:rPr>
        <w:t>,</w:t>
      </w:r>
      <w:r w:rsidR="005C03DE" w:rsidRPr="0060297B">
        <w:rPr>
          <w:rFonts w:ascii="Times New Roman" w:hAnsi="Times New Roman"/>
        </w:rPr>
        <w:t xml:space="preserve"> </w:t>
      </w:r>
      <w:r w:rsidR="00F3413C" w:rsidRPr="0060297B">
        <w:rPr>
          <w:rFonts w:ascii="Times New Roman" w:hAnsi="Times New Roman"/>
        </w:rPr>
        <w:t>the words "</w:t>
      </w:r>
      <w:r w:rsidR="00056B28" w:rsidRPr="0060297B">
        <w:rPr>
          <w:rFonts w:ascii="Times New Roman" w:hAnsi="Times New Roman"/>
        </w:rPr>
        <w:t xml:space="preserve">on or </w:t>
      </w:r>
      <w:r w:rsidR="00AC635C" w:rsidRPr="0060297B">
        <w:rPr>
          <w:rFonts w:ascii="Times New Roman" w:hAnsi="Times New Roman"/>
        </w:rPr>
        <w:t>after the commencement of this Part" in item</w:t>
      </w:r>
      <w:r w:rsidR="00C52DEE" w:rsidRPr="0060297B">
        <w:rPr>
          <w:rFonts w:ascii="Times New Roman" w:hAnsi="Times New Roman"/>
        </w:rPr>
        <w:t> </w:t>
      </w:r>
      <w:r w:rsidR="00AC635C" w:rsidRPr="0060297B">
        <w:rPr>
          <w:rFonts w:ascii="Times New Roman" w:hAnsi="Times New Roman"/>
        </w:rPr>
        <w:t xml:space="preserve">3(1) and (2) mean </w:t>
      </w:r>
      <w:r w:rsidR="00056B28" w:rsidRPr="0060297B">
        <w:rPr>
          <w:rFonts w:ascii="Times New Roman" w:hAnsi="Times New Roman"/>
        </w:rPr>
        <w:t xml:space="preserve">on or </w:t>
      </w:r>
      <w:r w:rsidR="00AC635C" w:rsidRPr="0060297B">
        <w:rPr>
          <w:rFonts w:ascii="Times New Roman" w:hAnsi="Times New Roman"/>
        </w:rPr>
        <w:t>after 23</w:t>
      </w:r>
      <w:r w:rsidR="00C52DEE" w:rsidRPr="0060297B">
        <w:rPr>
          <w:rFonts w:ascii="Times New Roman" w:hAnsi="Times New Roman"/>
        </w:rPr>
        <w:t> </w:t>
      </w:r>
      <w:r w:rsidR="00AC635C" w:rsidRPr="0060297B">
        <w:rPr>
          <w:rFonts w:ascii="Times New Roman" w:hAnsi="Times New Roman"/>
        </w:rPr>
        <w:t xml:space="preserve">June 2020. </w:t>
      </w:r>
      <w:r w:rsidR="00E34ED9" w:rsidRPr="0060297B">
        <w:rPr>
          <w:rFonts w:ascii="Times New Roman" w:hAnsi="Times New Roman"/>
        </w:rPr>
        <w:t>Accordingly, item</w:t>
      </w:r>
      <w:r w:rsidR="007E292E" w:rsidRPr="0060297B">
        <w:rPr>
          <w:rFonts w:ascii="Times New Roman" w:hAnsi="Times New Roman"/>
        </w:rPr>
        <w:t> </w:t>
      </w:r>
      <w:r w:rsidR="00E34ED9" w:rsidRPr="0060297B">
        <w:rPr>
          <w:rFonts w:ascii="Times New Roman" w:hAnsi="Times New Roman"/>
        </w:rPr>
        <w:t xml:space="preserve">3(1) provides that, relevantly, s 16AAB </w:t>
      </w:r>
      <w:r w:rsidR="000473D7" w:rsidRPr="0060297B">
        <w:rPr>
          <w:rFonts w:ascii="Times New Roman" w:hAnsi="Times New Roman"/>
        </w:rPr>
        <w:t xml:space="preserve">applies in relation to </w:t>
      </w:r>
      <w:r w:rsidR="00882E00" w:rsidRPr="0060297B">
        <w:rPr>
          <w:rFonts w:ascii="Times New Roman" w:hAnsi="Times New Roman"/>
        </w:rPr>
        <w:t xml:space="preserve">a conviction for a "Commonwealth child sexual abuse offence" where the "relevant </w:t>
      </w:r>
      <w:r w:rsidR="0046223B" w:rsidRPr="0060297B">
        <w:rPr>
          <w:rFonts w:ascii="Times New Roman" w:hAnsi="Times New Roman"/>
        </w:rPr>
        <w:t>conduct</w:t>
      </w:r>
      <w:r w:rsidR="00DC6D75" w:rsidRPr="0060297B">
        <w:rPr>
          <w:rFonts w:ascii="Times New Roman" w:hAnsi="Times New Roman"/>
        </w:rPr>
        <w:t>"</w:t>
      </w:r>
      <w:r w:rsidR="000473D7" w:rsidRPr="0060297B">
        <w:rPr>
          <w:rFonts w:ascii="Times New Roman" w:hAnsi="Times New Roman"/>
        </w:rPr>
        <w:t xml:space="preserve"> </w:t>
      </w:r>
      <w:r w:rsidR="00DC6D75" w:rsidRPr="0060297B">
        <w:rPr>
          <w:rFonts w:ascii="Times New Roman" w:hAnsi="Times New Roman"/>
        </w:rPr>
        <w:t>was "</w:t>
      </w:r>
      <w:r w:rsidR="000473D7" w:rsidRPr="0060297B">
        <w:rPr>
          <w:rFonts w:ascii="Times New Roman" w:hAnsi="Times New Roman"/>
        </w:rPr>
        <w:t>engaged in</w:t>
      </w:r>
      <w:r w:rsidR="00DC6D75" w:rsidRPr="0060297B">
        <w:rPr>
          <w:rFonts w:ascii="Times New Roman" w:hAnsi="Times New Roman"/>
        </w:rPr>
        <w:t>"</w:t>
      </w:r>
      <w:r w:rsidR="0046223B" w:rsidRPr="0060297B">
        <w:rPr>
          <w:rFonts w:ascii="Times New Roman" w:hAnsi="Times New Roman"/>
        </w:rPr>
        <w:t xml:space="preserve"> on or after 23</w:t>
      </w:r>
      <w:r w:rsidR="00C52DEE" w:rsidRPr="0060297B">
        <w:rPr>
          <w:rFonts w:ascii="Times New Roman" w:hAnsi="Times New Roman"/>
        </w:rPr>
        <w:t> </w:t>
      </w:r>
      <w:r w:rsidR="0046223B" w:rsidRPr="0060297B">
        <w:rPr>
          <w:rFonts w:ascii="Times New Roman" w:hAnsi="Times New Roman"/>
        </w:rPr>
        <w:t>June 2020.</w:t>
      </w:r>
    </w:p>
    <w:p w14:paraId="7208DE38" w14:textId="5011E249" w:rsidR="00895805" w:rsidRPr="0060297B" w:rsidRDefault="00895805" w:rsidP="0060297B">
      <w:pPr>
        <w:pStyle w:val="FixListStyle"/>
        <w:spacing w:after="260" w:line="280" w:lineRule="exact"/>
        <w:ind w:right="0"/>
        <w:jc w:val="both"/>
        <w:rPr>
          <w:rFonts w:ascii="Times New Roman" w:hAnsi="Times New Roman"/>
        </w:rPr>
      </w:pPr>
      <w:r w:rsidRPr="0060297B">
        <w:rPr>
          <w:rFonts w:ascii="Times New Roman" w:hAnsi="Times New Roman"/>
        </w:rPr>
        <w:lastRenderedPageBreak/>
        <w:tab/>
        <w:t>Section</w:t>
      </w:r>
      <w:r w:rsidR="00C52DEE" w:rsidRPr="0060297B">
        <w:rPr>
          <w:rFonts w:ascii="Times New Roman" w:hAnsi="Times New Roman"/>
        </w:rPr>
        <w:t> </w:t>
      </w:r>
      <w:r w:rsidRPr="0060297B">
        <w:rPr>
          <w:rFonts w:ascii="Times New Roman" w:hAnsi="Times New Roman"/>
        </w:rPr>
        <w:t>474.22A of the Criminal Code</w:t>
      </w:r>
      <w:r w:rsidR="00691DC0" w:rsidRPr="0060297B">
        <w:rPr>
          <w:rFonts w:ascii="Times New Roman" w:hAnsi="Times New Roman"/>
        </w:rPr>
        <w:t xml:space="preserve">, which </w:t>
      </w:r>
      <w:r w:rsidR="00314D16" w:rsidRPr="0060297B">
        <w:rPr>
          <w:rFonts w:ascii="Times New Roman" w:hAnsi="Times New Roman"/>
        </w:rPr>
        <w:t xml:space="preserve">was inserted by the </w:t>
      </w:r>
      <w:r w:rsidR="00314D16" w:rsidRPr="0060297B">
        <w:rPr>
          <w:rFonts w:ascii="Times New Roman" w:hAnsi="Times New Roman"/>
          <w:i/>
          <w:iCs/>
        </w:rPr>
        <w:t>Combatting Child Sexual Exploitation Legislation Amendment Act 2019</w:t>
      </w:r>
      <w:r w:rsidR="00BD552C" w:rsidRPr="0060297B">
        <w:rPr>
          <w:rFonts w:ascii="Times New Roman" w:hAnsi="Times New Roman"/>
        </w:rPr>
        <w:t> </w:t>
      </w:r>
      <w:r w:rsidR="00314D16" w:rsidRPr="0060297B">
        <w:rPr>
          <w:rFonts w:ascii="Times New Roman" w:hAnsi="Times New Roman"/>
        </w:rPr>
        <w:t>(</w:t>
      </w:r>
      <w:proofErr w:type="spellStart"/>
      <w:r w:rsidR="00314D16" w:rsidRPr="0060297B">
        <w:rPr>
          <w:rFonts w:ascii="Times New Roman" w:hAnsi="Times New Roman"/>
        </w:rPr>
        <w:t>Cth</w:t>
      </w:r>
      <w:proofErr w:type="spellEnd"/>
      <w:proofErr w:type="gramStart"/>
      <w:r w:rsidR="00314D16" w:rsidRPr="0060297B">
        <w:rPr>
          <w:rFonts w:ascii="Times New Roman" w:hAnsi="Times New Roman"/>
        </w:rPr>
        <w:t>)</w:t>
      </w:r>
      <w:proofErr w:type="gramEnd"/>
      <w:r w:rsidR="00314D16" w:rsidRPr="0060297B">
        <w:rPr>
          <w:rFonts w:ascii="Times New Roman" w:hAnsi="Times New Roman"/>
        </w:rPr>
        <w:t xml:space="preserve"> and which </w:t>
      </w:r>
      <w:r w:rsidR="00691DC0" w:rsidRPr="0060297B">
        <w:rPr>
          <w:rFonts w:ascii="Times New Roman" w:hAnsi="Times New Roman"/>
        </w:rPr>
        <w:t xml:space="preserve">commenced on </w:t>
      </w:r>
      <w:r w:rsidR="001F1FD0" w:rsidRPr="0060297B">
        <w:rPr>
          <w:rFonts w:ascii="Times New Roman" w:hAnsi="Times New Roman"/>
        </w:rPr>
        <w:t>21</w:t>
      </w:r>
      <w:r w:rsidR="00C52DEE" w:rsidRPr="0060297B">
        <w:rPr>
          <w:rFonts w:ascii="Times New Roman" w:hAnsi="Times New Roman"/>
        </w:rPr>
        <w:t> </w:t>
      </w:r>
      <w:r w:rsidR="001F1FD0" w:rsidRPr="0060297B">
        <w:rPr>
          <w:rFonts w:ascii="Times New Roman" w:hAnsi="Times New Roman"/>
        </w:rPr>
        <w:t>September 2019</w:t>
      </w:r>
      <w:r w:rsidR="00C46524" w:rsidRPr="0060297B">
        <w:rPr>
          <w:rFonts w:ascii="Times New Roman" w:hAnsi="Times New Roman"/>
        </w:rPr>
        <w:t>,</w:t>
      </w:r>
      <w:r w:rsidR="001F1FD0" w:rsidRPr="0060297B">
        <w:rPr>
          <w:rStyle w:val="FootnoteReference"/>
          <w:rFonts w:ascii="Times New Roman" w:hAnsi="Times New Roman"/>
          <w:sz w:val="24"/>
        </w:rPr>
        <w:footnoteReference w:id="3"/>
      </w:r>
      <w:r w:rsidR="001F1FD0" w:rsidRPr="0060297B">
        <w:rPr>
          <w:rFonts w:ascii="Times New Roman" w:hAnsi="Times New Roman"/>
        </w:rPr>
        <w:t xml:space="preserve"> </w:t>
      </w:r>
      <w:r w:rsidR="002F3308" w:rsidRPr="0060297B">
        <w:rPr>
          <w:rFonts w:ascii="Times New Roman" w:hAnsi="Times New Roman"/>
        </w:rPr>
        <w:t>provides that:</w:t>
      </w:r>
    </w:p>
    <w:p w14:paraId="2B9F2BF5" w14:textId="38CF5E36" w:rsidR="002F3308" w:rsidRPr="0060297B" w:rsidRDefault="002F3308" w:rsidP="0060297B">
      <w:pPr>
        <w:pStyle w:val="leftright"/>
        <w:spacing w:before="0" w:after="260" w:line="280" w:lineRule="exact"/>
        <w:ind w:right="0"/>
        <w:jc w:val="both"/>
        <w:rPr>
          <w:rFonts w:ascii="Times New Roman" w:hAnsi="Times New Roman"/>
        </w:rPr>
      </w:pPr>
      <w:r w:rsidRPr="0060297B">
        <w:rPr>
          <w:rFonts w:ascii="Times New Roman" w:hAnsi="Times New Roman"/>
        </w:rPr>
        <w:t xml:space="preserve">"(1) </w:t>
      </w:r>
      <w:r w:rsidR="00A72B1D" w:rsidRPr="0060297B">
        <w:rPr>
          <w:rFonts w:ascii="Times New Roman" w:hAnsi="Times New Roman"/>
        </w:rPr>
        <w:tab/>
      </w:r>
      <w:r w:rsidRPr="0060297B">
        <w:rPr>
          <w:rFonts w:ascii="Times New Roman" w:hAnsi="Times New Roman"/>
        </w:rPr>
        <w:t>A person commits an offence if:</w:t>
      </w:r>
    </w:p>
    <w:p w14:paraId="14661F83" w14:textId="4055962A" w:rsidR="002F3308" w:rsidRPr="0060297B" w:rsidRDefault="002F3308" w:rsidP="0060297B">
      <w:pPr>
        <w:pStyle w:val="LRIndent"/>
        <w:spacing w:before="0" w:after="260" w:line="280" w:lineRule="exact"/>
        <w:ind w:left="2160" w:right="0" w:hanging="720"/>
        <w:jc w:val="both"/>
        <w:rPr>
          <w:rFonts w:ascii="Times New Roman" w:hAnsi="Times New Roman"/>
        </w:rPr>
      </w:pPr>
      <w:r w:rsidRPr="0060297B">
        <w:rPr>
          <w:rFonts w:ascii="Times New Roman" w:hAnsi="Times New Roman"/>
        </w:rPr>
        <w:t xml:space="preserve">(a) </w:t>
      </w:r>
      <w:r w:rsidR="00A72B1D" w:rsidRPr="0060297B">
        <w:rPr>
          <w:rFonts w:ascii="Times New Roman" w:hAnsi="Times New Roman"/>
        </w:rPr>
        <w:tab/>
      </w:r>
      <w:r w:rsidRPr="0060297B">
        <w:rPr>
          <w:rFonts w:ascii="Times New Roman" w:hAnsi="Times New Roman"/>
        </w:rPr>
        <w:t>the person has possession or control of material; and</w:t>
      </w:r>
    </w:p>
    <w:p w14:paraId="4D94694D" w14:textId="7B3901F8" w:rsidR="002F3308" w:rsidRPr="0060297B" w:rsidRDefault="002F3308" w:rsidP="0060297B">
      <w:pPr>
        <w:pStyle w:val="LRIndent"/>
        <w:spacing w:before="0" w:after="260" w:line="280" w:lineRule="exact"/>
        <w:ind w:left="2160" w:right="0" w:hanging="720"/>
        <w:jc w:val="both"/>
        <w:rPr>
          <w:rFonts w:ascii="Times New Roman" w:hAnsi="Times New Roman"/>
        </w:rPr>
      </w:pPr>
      <w:r w:rsidRPr="0060297B">
        <w:rPr>
          <w:rFonts w:ascii="Times New Roman" w:hAnsi="Times New Roman"/>
        </w:rPr>
        <w:t xml:space="preserve">(b) </w:t>
      </w:r>
      <w:r w:rsidR="00A72B1D" w:rsidRPr="0060297B">
        <w:rPr>
          <w:rFonts w:ascii="Times New Roman" w:hAnsi="Times New Roman"/>
        </w:rPr>
        <w:tab/>
      </w:r>
      <w:r w:rsidRPr="0060297B">
        <w:rPr>
          <w:rFonts w:ascii="Times New Roman" w:hAnsi="Times New Roman"/>
        </w:rPr>
        <w:t>the material is in the form of data held in a computer or contained in a data storage device; and</w:t>
      </w:r>
    </w:p>
    <w:p w14:paraId="6709DF99" w14:textId="7FAC8674" w:rsidR="002F3308" w:rsidRPr="0060297B" w:rsidRDefault="002F3308" w:rsidP="0060297B">
      <w:pPr>
        <w:pStyle w:val="LRIndent"/>
        <w:spacing w:before="0" w:after="260" w:line="280" w:lineRule="exact"/>
        <w:ind w:left="2160" w:right="0" w:hanging="720"/>
        <w:jc w:val="both"/>
        <w:rPr>
          <w:rFonts w:ascii="Times New Roman" w:hAnsi="Times New Roman"/>
        </w:rPr>
      </w:pPr>
      <w:r w:rsidRPr="0060297B">
        <w:rPr>
          <w:rFonts w:ascii="Times New Roman" w:hAnsi="Times New Roman"/>
        </w:rPr>
        <w:t xml:space="preserve">(c) </w:t>
      </w:r>
      <w:r w:rsidR="00A72B1D" w:rsidRPr="0060297B">
        <w:rPr>
          <w:rFonts w:ascii="Times New Roman" w:hAnsi="Times New Roman"/>
        </w:rPr>
        <w:tab/>
      </w:r>
      <w:r w:rsidRPr="0060297B">
        <w:rPr>
          <w:rFonts w:ascii="Times New Roman" w:hAnsi="Times New Roman"/>
        </w:rPr>
        <w:t>the person used a carriage service to obtain or access the material; and</w:t>
      </w:r>
    </w:p>
    <w:p w14:paraId="27BC80E4" w14:textId="312FEA38" w:rsidR="002F3308" w:rsidRPr="0060297B" w:rsidRDefault="002F3308" w:rsidP="0060297B">
      <w:pPr>
        <w:pStyle w:val="LRIndent"/>
        <w:spacing w:before="0" w:after="260" w:line="280" w:lineRule="exact"/>
        <w:ind w:right="0"/>
        <w:jc w:val="both"/>
        <w:rPr>
          <w:rFonts w:ascii="Times New Roman" w:hAnsi="Times New Roman"/>
        </w:rPr>
      </w:pPr>
      <w:r w:rsidRPr="0060297B">
        <w:rPr>
          <w:rFonts w:ascii="Times New Roman" w:hAnsi="Times New Roman"/>
        </w:rPr>
        <w:t xml:space="preserve">(d) </w:t>
      </w:r>
      <w:r w:rsidR="00A72B1D" w:rsidRPr="0060297B">
        <w:rPr>
          <w:rFonts w:ascii="Times New Roman" w:hAnsi="Times New Roman"/>
        </w:rPr>
        <w:tab/>
      </w:r>
      <w:r w:rsidRPr="0060297B">
        <w:rPr>
          <w:rFonts w:ascii="Times New Roman" w:hAnsi="Times New Roman"/>
        </w:rPr>
        <w:t>the material is child abuse material.</w:t>
      </w:r>
    </w:p>
    <w:p w14:paraId="513F9DB8" w14:textId="2D7F75AF" w:rsidR="002F3308" w:rsidRPr="0060297B" w:rsidRDefault="002F3308" w:rsidP="0060297B">
      <w:pPr>
        <w:pStyle w:val="LRIndent"/>
        <w:spacing w:before="0" w:after="260" w:line="280" w:lineRule="exact"/>
        <w:ind w:right="0"/>
        <w:jc w:val="both"/>
        <w:rPr>
          <w:rFonts w:ascii="Times New Roman" w:hAnsi="Times New Roman"/>
        </w:rPr>
      </w:pPr>
      <w:r w:rsidRPr="0060297B">
        <w:rPr>
          <w:rFonts w:ascii="Times New Roman" w:hAnsi="Times New Roman"/>
        </w:rPr>
        <w:t>Penalty: Imprisonment for 15</w:t>
      </w:r>
      <w:r w:rsidR="00936E04" w:rsidRPr="0060297B">
        <w:rPr>
          <w:rFonts w:ascii="Times New Roman" w:hAnsi="Times New Roman"/>
        </w:rPr>
        <w:t> </w:t>
      </w:r>
      <w:r w:rsidRPr="0060297B">
        <w:rPr>
          <w:rFonts w:ascii="Times New Roman" w:hAnsi="Times New Roman"/>
        </w:rPr>
        <w:t>years.</w:t>
      </w:r>
    </w:p>
    <w:p w14:paraId="73680242" w14:textId="0DD2873B" w:rsidR="002F3308" w:rsidRPr="0060297B" w:rsidRDefault="002F3308" w:rsidP="0060297B">
      <w:pPr>
        <w:pStyle w:val="leftright"/>
        <w:spacing w:before="0" w:after="260" w:line="280" w:lineRule="exact"/>
        <w:ind w:right="0"/>
        <w:jc w:val="both"/>
        <w:rPr>
          <w:rFonts w:ascii="Times New Roman" w:hAnsi="Times New Roman"/>
        </w:rPr>
      </w:pPr>
      <w:r w:rsidRPr="0060297B">
        <w:rPr>
          <w:rFonts w:ascii="Times New Roman" w:hAnsi="Times New Roman"/>
        </w:rPr>
        <w:t xml:space="preserve">(2) </w:t>
      </w:r>
      <w:r w:rsidR="0041065D" w:rsidRPr="0060297B">
        <w:rPr>
          <w:rFonts w:ascii="Times New Roman" w:hAnsi="Times New Roman"/>
        </w:rPr>
        <w:tab/>
      </w:r>
      <w:r w:rsidRPr="0060297B">
        <w:rPr>
          <w:rFonts w:ascii="Times New Roman" w:hAnsi="Times New Roman"/>
        </w:rPr>
        <w:t>Absolute liability applies to paragraph</w:t>
      </w:r>
      <w:r w:rsidR="00936E04" w:rsidRPr="0060297B">
        <w:rPr>
          <w:rFonts w:ascii="Times New Roman" w:hAnsi="Times New Roman"/>
        </w:rPr>
        <w:t> </w:t>
      </w:r>
      <w:r w:rsidRPr="0060297B">
        <w:rPr>
          <w:rFonts w:ascii="Times New Roman" w:hAnsi="Times New Roman"/>
        </w:rPr>
        <w:t>(1)(c).</w:t>
      </w:r>
    </w:p>
    <w:p w14:paraId="6DC829CC" w14:textId="63100FA5" w:rsidR="007C15C5" w:rsidRPr="0060297B" w:rsidRDefault="007C15C5" w:rsidP="0060297B">
      <w:pPr>
        <w:pStyle w:val="LRIndent"/>
        <w:spacing w:before="0" w:after="260" w:line="280" w:lineRule="exact"/>
        <w:ind w:right="0"/>
        <w:jc w:val="both"/>
        <w:rPr>
          <w:rFonts w:ascii="Times New Roman" w:hAnsi="Times New Roman"/>
        </w:rPr>
      </w:pPr>
      <w:r w:rsidRPr="0060297B">
        <w:rPr>
          <w:rFonts w:ascii="Times New Roman" w:hAnsi="Times New Roman"/>
        </w:rPr>
        <w:t>...</w:t>
      </w:r>
    </w:p>
    <w:p w14:paraId="763C6C1A" w14:textId="609A8EF0" w:rsidR="00497E5C" w:rsidRPr="0060297B" w:rsidRDefault="00497E5C" w:rsidP="0060297B">
      <w:pPr>
        <w:pStyle w:val="leftright"/>
        <w:spacing w:before="0" w:after="260" w:line="280" w:lineRule="exact"/>
        <w:ind w:left="1440" w:right="0" w:hanging="720"/>
        <w:jc w:val="both"/>
        <w:rPr>
          <w:rFonts w:ascii="Times New Roman" w:hAnsi="Times New Roman"/>
        </w:rPr>
      </w:pPr>
      <w:r w:rsidRPr="0060297B">
        <w:rPr>
          <w:rFonts w:ascii="Times New Roman" w:hAnsi="Times New Roman"/>
        </w:rPr>
        <w:t xml:space="preserve">(3) </w:t>
      </w:r>
      <w:r w:rsidR="0041065D" w:rsidRPr="0060297B">
        <w:rPr>
          <w:rFonts w:ascii="Times New Roman" w:hAnsi="Times New Roman"/>
        </w:rPr>
        <w:tab/>
      </w:r>
      <w:r w:rsidRPr="0060297B">
        <w:rPr>
          <w:rFonts w:ascii="Times New Roman" w:hAnsi="Times New Roman"/>
        </w:rPr>
        <w:t>If the prosecution proves beyond reasonable doubt the matters mentioned in paragraphs</w:t>
      </w:r>
      <w:r w:rsidR="005A7323" w:rsidRPr="0060297B">
        <w:rPr>
          <w:rFonts w:ascii="Times New Roman" w:hAnsi="Times New Roman"/>
        </w:rPr>
        <w:t> </w:t>
      </w:r>
      <w:r w:rsidRPr="0060297B">
        <w:rPr>
          <w:rFonts w:ascii="Times New Roman" w:hAnsi="Times New Roman"/>
        </w:rPr>
        <w:t>(1)(a), (b) and (d), then it is presumed, unless the person proves to the contrary, that the person:</w:t>
      </w:r>
    </w:p>
    <w:p w14:paraId="73B959FC" w14:textId="1A78459A" w:rsidR="00497E5C" w:rsidRPr="0060297B" w:rsidRDefault="00497E5C" w:rsidP="0060297B">
      <w:pPr>
        <w:pStyle w:val="LRIndent"/>
        <w:spacing w:before="0" w:after="260" w:line="280" w:lineRule="exact"/>
        <w:ind w:right="0"/>
        <w:jc w:val="both"/>
        <w:rPr>
          <w:rFonts w:ascii="Times New Roman" w:hAnsi="Times New Roman"/>
        </w:rPr>
      </w:pPr>
      <w:r w:rsidRPr="0060297B">
        <w:rPr>
          <w:rFonts w:ascii="Times New Roman" w:hAnsi="Times New Roman"/>
        </w:rPr>
        <w:t xml:space="preserve">(a) </w:t>
      </w:r>
      <w:r w:rsidR="0041065D" w:rsidRPr="0060297B">
        <w:rPr>
          <w:rFonts w:ascii="Times New Roman" w:hAnsi="Times New Roman"/>
        </w:rPr>
        <w:tab/>
      </w:r>
      <w:r w:rsidRPr="0060297B">
        <w:rPr>
          <w:rFonts w:ascii="Times New Roman" w:hAnsi="Times New Roman"/>
        </w:rPr>
        <w:t>obtained or accessed the material; and</w:t>
      </w:r>
    </w:p>
    <w:p w14:paraId="1F55E853" w14:textId="77777777" w:rsidR="0060297B" w:rsidRDefault="00497E5C" w:rsidP="0060297B">
      <w:pPr>
        <w:pStyle w:val="LRIndent"/>
        <w:spacing w:before="0" w:after="260" w:line="280" w:lineRule="exact"/>
        <w:ind w:left="2160" w:right="0" w:hanging="720"/>
        <w:jc w:val="both"/>
        <w:rPr>
          <w:rFonts w:ascii="Times New Roman" w:hAnsi="Times New Roman"/>
        </w:rPr>
      </w:pPr>
      <w:r w:rsidRPr="0060297B">
        <w:rPr>
          <w:rFonts w:ascii="Times New Roman" w:hAnsi="Times New Roman"/>
        </w:rPr>
        <w:t xml:space="preserve">(b) </w:t>
      </w:r>
      <w:r w:rsidR="0041065D" w:rsidRPr="0060297B">
        <w:rPr>
          <w:rFonts w:ascii="Times New Roman" w:hAnsi="Times New Roman"/>
        </w:rPr>
        <w:tab/>
      </w:r>
      <w:r w:rsidRPr="0060297B">
        <w:rPr>
          <w:rFonts w:ascii="Times New Roman" w:hAnsi="Times New Roman"/>
        </w:rPr>
        <w:t>used a carriage service to obtain or access the material."</w:t>
      </w:r>
    </w:p>
    <w:p w14:paraId="1424565F" w14:textId="1D4C9DFE" w:rsidR="000C69C2" w:rsidRPr="0060297B" w:rsidRDefault="00A542C1"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DB7468" w:rsidRPr="0060297B">
        <w:rPr>
          <w:rFonts w:ascii="Times New Roman" w:hAnsi="Times New Roman"/>
        </w:rPr>
        <w:t>The appellants argu</w:t>
      </w:r>
      <w:r w:rsidR="0075186A" w:rsidRPr="0060297B">
        <w:rPr>
          <w:rFonts w:ascii="Times New Roman" w:hAnsi="Times New Roman"/>
        </w:rPr>
        <w:t>e</w:t>
      </w:r>
      <w:r w:rsidR="00DB7468" w:rsidRPr="0060297B">
        <w:rPr>
          <w:rFonts w:ascii="Times New Roman" w:hAnsi="Times New Roman"/>
        </w:rPr>
        <w:t xml:space="preserve"> that</w:t>
      </w:r>
      <w:r w:rsidR="0023763D" w:rsidRPr="0060297B">
        <w:rPr>
          <w:rFonts w:ascii="Times New Roman" w:hAnsi="Times New Roman"/>
        </w:rPr>
        <w:t>,</w:t>
      </w:r>
      <w:r w:rsidR="00DB7468" w:rsidRPr="0060297B">
        <w:rPr>
          <w:rFonts w:ascii="Times New Roman" w:hAnsi="Times New Roman"/>
        </w:rPr>
        <w:t xml:space="preserve"> as item</w:t>
      </w:r>
      <w:r w:rsidR="00C52DEE" w:rsidRPr="0060297B">
        <w:rPr>
          <w:rFonts w:ascii="Times New Roman" w:hAnsi="Times New Roman"/>
        </w:rPr>
        <w:t> </w:t>
      </w:r>
      <w:r w:rsidR="00DB7468" w:rsidRPr="0060297B">
        <w:rPr>
          <w:rFonts w:ascii="Times New Roman" w:hAnsi="Times New Roman"/>
        </w:rPr>
        <w:t>3</w:t>
      </w:r>
      <w:r w:rsidR="00BD3929" w:rsidRPr="0060297B">
        <w:rPr>
          <w:rFonts w:ascii="Times New Roman" w:hAnsi="Times New Roman"/>
        </w:rPr>
        <w:t>(1)</w:t>
      </w:r>
      <w:r w:rsidR="00DB7468" w:rsidRPr="0060297B">
        <w:rPr>
          <w:rFonts w:ascii="Times New Roman" w:hAnsi="Times New Roman"/>
        </w:rPr>
        <w:t xml:space="preserve"> of Sch 6 </w:t>
      </w:r>
      <w:r w:rsidR="004140B7" w:rsidRPr="0060297B">
        <w:rPr>
          <w:rFonts w:ascii="Times New Roman" w:hAnsi="Times New Roman"/>
        </w:rPr>
        <w:t>to</w:t>
      </w:r>
      <w:r w:rsidR="00B06A59" w:rsidRPr="0060297B">
        <w:rPr>
          <w:rFonts w:ascii="Times New Roman" w:hAnsi="Times New Roman"/>
        </w:rPr>
        <w:t xml:space="preserve"> the Amendment Act </w:t>
      </w:r>
      <w:r w:rsidR="00DB7468" w:rsidRPr="0060297B">
        <w:rPr>
          <w:rFonts w:ascii="Times New Roman" w:hAnsi="Times New Roman"/>
        </w:rPr>
        <w:t>provides that the "amendments made by this Part apply in relation to conduct engaged in on or after the commencement of this Part"</w:t>
      </w:r>
      <w:r w:rsidR="00421B49" w:rsidRPr="0060297B">
        <w:rPr>
          <w:rFonts w:ascii="Times New Roman" w:hAnsi="Times New Roman"/>
        </w:rPr>
        <w:t xml:space="preserve">, the </w:t>
      </w:r>
      <w:r w:rsidR="00DF2A76" w:rsidRPr="0060297B">
        <w:rPr>
          <w:rFonts w:ascii="Times New Roman" w:hAnsi="Times New Roman"/>
        </w:rPr>
        <w:t xml:space="preserve">amendments cannot apply </w:t>
      </w:r>
      <w:r w:rsidR="00696E5E" w:rsidRPr="0060297B">
        <w:rPr>
          <w:rFonts w:ascii="Times New Roman" w:hAnsi="Times New Roman"/>
        </w:rPr>
        <w:t xml:space="preserve">to a conviction for an offence against s 474.22A </w:t>
      </w:r>
      <w:r w:rsidR="00691ABB" w:rsidRPr="0060297B">
        <w:rPr>
          <w:rFonts w:ascii="Times New Roman" w:hAnsi="Times New Roman"/>
        </w:rPr>
        <w:t xml:space="preserve">if </w:t>
      </w:r>
      <w:r w:rsidR="00F41CB9" w:rsidRPr="0060297B">
        <w:rPr>
          <w:rFonts w:ascii="Times New Roman" w:hAnsi="Times New Roman"/>
        </w:rPr>
        <w:t>"</w:t>
      </w:r>
      <w:r w:rsidR="00691ABB" w:rsidRPr="0060297B">
        <w:rPr>
          <w:rFonts w:ascii="Times New Roman" w:hAnsi="Times New Roman"/>
        </w:rPr>
        <w:t xml:space="preserve">the person </w:t>
      </w:r>
      <w:r w:rsidR="007F0BD8" w:rsidRPr="0060297B">
        <w:rPr>
          <w:rFonts w:ascii="Times New Roman" w:hAnsi="Times New Roman"/>
        </w:rPr>
        <w:t>used a carriage service to obtain or access the [child abuse] material" before 23</w:t>
      </w:r>
      <w:r w:rsidR="00C52DEE" w:rsidRPr="0060297B">
        <w:rPr>
          <w:rFonts w:ascii="Times New Roman" w:hAnsi="Times New Roman"/>
        </w:rPr>
        <w:t> </w:t>
      </w:r>
      <w:r w:rsidR="007F0BD8" w:rsidRPr="0060297B">
        <w:rPr>
          <w:rFonts w:ascii="Times New Roman" w:hAnsi="Times New Roman"/>
        </w:rPr>
        <w:t xml:space="preserve">June 2020. In other words, the appellants contend that the "conduct engaged in" means </w:t>
      </w:r>
      <w:r w:rsidR="00BB32F6" w:rsidRPr="0060297B">
        <w:rPr>
          <w:rFonts w:ascii="Times New Roman" w:hAnsi="Times New Roman"/>
        </w:rPr>
        <w:t>"</w:t>
      </w:r>
      <w:r w:rsidR="00D765A2" w:rsidRPr="0060297B">
        <w:rPr>
          <w:rFonts w:ascii="Times New Roman" w:hAnsi="Times New Roman"/>
        </w:rPr>
        <w:t>conduct</w:t>
      </w:r>
      <w:r w:rsidR="00BB32F6" w:rsidRPr="0060297B">
        <w:rPr>
          <w:rFonts w:ascii="Times New Roman" w:hAnsi="Times New Roman"/>
        </w:rPr>
        <w:t>"</w:t>
      </w:r>
      <w:r w:rsidR="00D765A2" w:rsidRPr="0060297B">
        <w:rPr>
          <w:rFonts w:ascii="Times New Roman" w:hAnsi="Times New Roman"/>
        </w:rPr>
        <w:t xml:space="preserve"> specified in both s 474.22A</w:t>
      </w:r>
      <w:r w:rsidR="009C4698" w:rsidRPr="0060297B">
        <w:rPr>
          <w:rFonts w:ascii="Times New Roman" w:hAnsi="Times New Roman"/>
        </w:rPr>
        <w:t>(1)(a) ("the person has possession or control of [child abuse] material") and s 474.22A(1)(</w:t>
      </w:r>
      <w:r w:rsidR="00764293" w:rsidRPr="0060297B">
        <w:rPr>
          <w:rFonts w:ascii="Times New Roman" w:hAnsi="Times New Roman"/>
        </w:rPr>
        <w:t>c</w:t>
      </w:r>
      <w:r w:rsidR="009C4698" w:rsidRPr="0060297B">
        <w:rPr>
          <w:rFonts w:ascii="Times New Roman" w:hAnsi="Times New Roman"/>
        </w:rPr>
        <w:t>) ("the person used a carriage service to obtain or access the [child abuse] material")</w:t>
      </w:r>
      <w:r w:rsidR="006A3434" w:rsidRPr="0060297B">
        <w:rPr>
          <w:rFonts w:ascii="Times New Roman" w:hAnsi="Times New Roman"/>
        </w:rPr>
        <w:t xml:space="preserve">. </w:t>
      </w:r>
      <w:r w:rsidR="00BB32F6" w:rsidRPr="0060297B">
        <w:rPr>
          <w:rFonts w:ascii="Times New Roman" w:hAnsi="Times New Roman"/>
        </w:rPr>
        <w:t>T</w:t>
      </w:r>
      <w:r w:rsidR="00962A9A" w:rsidRPr="0060297B">
        <w:rPr>
          <w:rFonts w:ascii="Times New Roman" w:hAnsi="Times New Roman"/>
        </w:rPr>
        <w:t>he appellants</w:t>
      </w:r>
      <w:r w:rsidR="000E3327" w:rsidRPr="0060297B">
        <w:rPr>
          <w:rFonts w:ascii="Times New Roman" w:hAnsi="Times New Roman"/>
        </w:rPr>
        <w:t>'</w:t>
      </w:r>
      <w:r w:rsidR="00962A9A" w:rsidRPr="0060297B">
        <w:rPr>
          <w:rFonts w:ascii="Times New Roman" w:hAnsi="Times New Roman"/>
        </w:rPr>
        <w:t xml:space="preserve"> </w:t>
      </w:r>
      <w:r w:rsidR="001B1BE4" w:rsidRPr="0060297B">
        <w:rPr>
          <w:rFonts w:ascii="Times New Roman" w:hAnsi="Times New Roman"/>
        </w:rPr>
        <w:t xml:space="preserve">case is </w:t>
      </w:r>
      <w:r w:rsidR="00962A9A" w:rsidRPr="0060297B">
        <w:rPr>
          <w:rFonts w:ascii="Times New Roman" w:hAnsi="Times New Roman"/>
        </w:rPr>
        <w:t xml:space="preserve">that </w:t>
      </w:r>
      <w:r w:rsidR="00764293" w:rsidRPr="0060297B">
        <w:rPr>
          <w:rFonts w:ascii="Times New Roman" w:hAnsi="Times New Roman"/>
        </w:rPr>
        <w:t>i</w:t>
      </w:r>
      <w:r w:rsidR="006A3434" w:rsidRPr="0060297B">
        <w:rPr>
          <w:rFonts w:ascii="Times New Roman" w:hAnsi="Times New Roman"/>
        </w:rPr>
        <w:t xml:space="preserve">f both classes of specified </w:t>
      </w:r>
      <w:r w:rsidR="00BB32F6" w:rsidRPr="0060297B">
        <w:rPr>
          <w:rFonts w:ascii="Times New Roman" w:hAnsi="Times New Roman"/>
        </w:rPr>
        <w:t>"</w:t>
      </w:r>
      <w:r w:rsidR="006A3434" w:rsidRPr="0060297B">
        <w:rPr>
          <w:rFonts w:ascii="Times New Roman" w:hAnsi="Times New Roman"/>
        </w:rPr>
        <w:t>conduct</w:t>
      </w:r>
      <w:r w:rsidR="00BB32F6" w:rsidRPr="0060297B">
        <w:rPr>
          <w:rFonts w:ascii="Times New Roman" w:hAnsi="Times New Roman"/>
        </w:rPr>
        <w:t>"</w:t>
      </w:r>
      <w:r w:rsidR="006A3434" w:rsidRPr="0060297B">
        <w:rPr>
          <w:rFonts w:ascii="Times New Roman" w:hAnsi="Times New Roman"/>
        </w:rPr>
        <w:t xml:space="preserve"> occurred on or after 23</w:t>
      </w:r>
      <w:r w:rsidR="00C52DEE" w:rsidRPr="0060297B">
        <w:rPr>
          <w:rFonts w:ascii="Times New Roman" w:hAnsi="Times New Roman"/>
        </w:rPr>
        <w:t> </w:t>
      </w:r>
      <w:r w:rsidR="006A3434" w:rsidRPr="0060297B">
        <w:rPr>
          <w:rFonts w:ascii="Times New Roman" w:hAnsi="Times New Roman"/>
        </w:rPr>
        <w:t xml:space="preserve">June 2020, the amendments </w:t>
      </w:r>
      <w:r w:rsidR="006A3434" w:rsidRPr="0060297B">
        <w:rPr>
          <w:rFonts w:ascii="Times New Roman" w:hAnsi="Times New Roman"/>
        </w:rPr>
        <w:lastRenderedPageBreak/>
        <w:t>(including s 16AAB) apply. If</w:t>
      </w:r>
      <w:r w:rsidR="00ED4707" w:rsidRPr="0060297B">
        <w:rPr>
          <w:rFonts w:ascii="Times New Roman" w:hAnsi="Times New Roman"/>
        </w:rPr>
        <w:t>, however,</w:t>
      </w:r>
      <w:r w:rsidR="006A3434" w:rsidRPr="0060297B">
        <w:rPr>
          <w:rFonts w:ascii="Times New Roman" w:hAnsi="Times New Roman"/>
        </w:rPr>
        <w:t xml:space="preserve"> one class of the </w:t>
      </w:r>
      <w:r w:rsidR="00BB32F6" w:rsidRPr="0060297B">
        <w:rPr>
          <w:rFonts w:ascii="Times New Roman" w:hAnsi="Times New Roman"/>
        </w:rPr>
        <w:t>"</w:t>
      </w:r>
      <w:r w:rsidR="00FB688E" w:rsidRPr="0060297B">
        <w:rPr>
          <w:rFonts w:ascii="Times New Roman" w:hAnsi="Times New Roman"/>
        </w:rPr>
        <w:t>conduct</w:t>
      </w:r>
      <w:r w:rsidR="00BB32F6" w:rsidRPr="0060297B">
        <w:rPr>
          <w:rFonts w:ascii="Times New Roman" w:hAnsi="Times New Roman"/>
        </w:rPr>
        <w:t>"</w:t>
      </w:r>
      <w:r w:rsidR="006A3434" w:rsidRPr="0060297B">
        <w:rPr>
          <w:rFonts w:ascii="Times New Roman" w:hAnsi="Times New Roman"/>
        </w:rPr>
        <w:t xml:space="preserve"> </w:t>
      </w:r>
      <w:r w:rsidR="00FB688E" w:rsidRPr="0060297B">
        <w:rPr>
          <w:rFonts w:ascii="Times New Roman" w:hAnsi="Times New Roman"/>
        </w:rPr>
        <w:t xml:space="preserve">forming an element of the offence occurs </w:t>
      </w:r>
      <w:r w:rsidR="006E517F" w:rsidRPr="0060297B">
        <w:rPr>
          <w:rFonts w:ascii="Times New Roman" w:hAnsi="Times New Roman"/>
        </w:rPr>
        <w:t xml:space="preserve">before </w:t>
      </w:r>
      <w:r w:rsidR="00FB688E" w:rsidRPr="0060297B">
        <w:rPr>
          <w:rFonts w:ascii="Times New Roman" w:hAnsi="Times New Roman"/>
        </w:rPr>
        <w:t>23</w:t>
      </w:r>
      <w:r w:rsidR="00C52DEE" w:rsidRPr="0060297B">
        <w:rPr>
          <w:rFonts w:ascii="Times New Roman" w:hAnsi="Times New Roman"/>
        </w:rPr>
        <w:t> </w:t>
      </w:r>
      <w:r w:rsidR="00FB688E" w:rsidRPr="0060297B">
        <w:rPr>
          <w:rFonts w:ascii="Times New Roman" w:hAnsi="Times New Roman"/>
        </w:rPr>
        <w:t>June 2020, the amendments do not apply.</w:t>
      </w:r>
    </w:p>
    <w:p w14:paraId="16DA1A2F" w14:textId="25272483" w:rsidR="00A542C1" w:rsidRPr="0060297B" w:rsidRDefault="000C69C2"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EC0B6F" w:rsidRPr="0060297B">
        <w:rPr>
          <w:rFonts w:ascii="Times New Roman" w:hAnsi="Times New Roman"/>
        </w:rPr>
        <w:t>Th</w:t>
      </w:r>
      <w:r w:rsidR="003919F5" w:rsidRPr="0060297B">
        <w:rPr>
          <w:rFonts w:ascii="Times New Roman" w:hAnsi="Times New Roman"/>
        </w:rPr>
        <w:t>e</w:t>
      </w:r>
      <w:r w:rsidR="00EC0B6F" w:rsidRPr="0060297B">
        <w:rPr>
          <w:rFonts w:ascii="Times New Roman" w:hAnsi="Times New Roman"/>
        </w:rPr>
        <w:t xml:space="preserve"> issue of statutory construction </w:t>
      </w:r>
      <w:r w:rsidR="003919F5" w:rsidRPr="0060297B">
        <w:rPr>
          <w:rFonts w:ascii="Times New Roman" w:hAnsi="Times New Roman"/>
        </w:rPr>
        <w:t>which th</w:t>
      </w:r>
      <w:r w:rsidR="001B1BE4" w:rsidRPr="0060297B">
        <w:rPr>
          <w:rFonts w:ascii="Times New Roman" w:hAnsi="Times New Roman"/>
        </w:rPr>
        <w:t>is</w:t>
      </w:r>
      <w:r w:rsidR="003919F5" w:rsidRPr="0060297B">
        <w:rPr>
          <w:rFonts w:ascii="Times New Roman" w:hAnsi="Times New Roman"/>
        </w:rPr>
        <w:t xml:space="preserve"> argument raises </w:t>
      </w:r>
      <w:r w:rsidR="00EC0B6F" w:rsidRPr="0060297B">
        <w:rPr>
          <w:rFonts w:ascii="Times New Roman" w:hAnsi="Times New Roman"/>
        </w:rPr>
        <w:t>matters because, i</w:t>
      </w:r>
      <w:r w:rsidR="00F86BD9" w:rsidRPr="0060297B">
        <w:rPr>
          <w:rFonts w:ascii="Times New Roman" w:hAnsi="Times New Roman"/>
        </w:rPr>
        <w:t>n the case of</w:t>
      </w:r>
      <w:r w:rsidR="00322E21" w:rsidRPr="0060297B">
        <w:rPr>
          <w:rFonts w:ascii="Times New Roman" w:hAnsi="Times New Roman"/>
        </w:rPr>
        <w:t xml:space="preserve"> one appellant,</w:t>
      </w:r>
      <w:r w:rsidR="00F86BD9" w:rsidRPr="0060297B">
        <w:rPr>
          <w:rFonts w:ascii="Times New Roman" w:hAnsi="Times New Roman"/>
        </w:rPr>
        <w:t xml:space="preserve"> Mr</w:t>
      </w:r>
      <w:r w:rsidR="00322E21" w:rsidRPr="0060297B">
        <w:rPr>
          <w:rFonts w:ascii="Times New Roman" w:hAnsi="Times New Roman"/>
        </w:rPr>
        <w:t> </w:t>
      </w:r>
      <w:r w:rsidR="00F86BD9" w:rsidRPr="0060297B">
        <w:rPr>
          <w:rFonts w:ascii="Times New Roman" w:hAnsi="Times New Roman"/>
        </w:rPr>
        <w:t xml:space="preserve">Hurt, </w:t>
      </w:r>
      <w:r w:rsidRPr="0060297B">
        <w:rPr>
          <w:rFonts w:ascii="Times New Roman" w:hAnsi="Times New Roman"/>
        </w:rPr>
        <w:t xml:space="preserve">the charges of which he was convicted and </w:t>
      </w:r>
      <w:proofErr w:type="gramStart"/>
      <w:r w:rsidRPr="0060297B">
        <w:rPr>
          <w:rFonts w:ascii="Times New Roman" w:hAnsi="Times New Roman"/>
        </w:rPr>
        <w:t>on the basis of</w:t>
      </w:r>
      <w:proofErr w:type="gramEnd"/>
      <w:r w:rsidRPr="0060297B">
        <w:rPr>
          <w:rFonts w:ascii="Times New Roman" w:hAnsi="Times New Roman"/>
        </w:rPr>
        <w:t xml:space="preserve"> which he was sentenced </w:t>
      </w:r>
      <w:r w:rsidR="00B17D3F" w:rsidRPr="0060297B">
        <w:rPr>
          <w:rFonts w:ascii="Times New Roman" w:hAnsi="Times New Roman"/>
        </w:rPr>
        <w:t xml:space="preserve">for offences against s 474.22A </w:t>
      </w:r>
      <w:r w:rsidRPr="0060297B">
        <w:rPr>
          <w:rFonts w:ascii="Times New Roman" w:hAnsi="Times New Roman"/>
        </w:rPr>
        <w:t>included child abuse material that he had used a carriage service to obtain before 23</w:t>
      </w:r>
      <w:r w:rsidR="00C52DEE" w:rsidRPr="0060297B">
        <w:rPr>
          <w:rFonts w:ascii="Times New Roman" w:hAnsi="Times New Roman"/>
        </w:rPr>
        <w:t> </w:t>
      </w:r>
      <w:r w:rsidRPr="0060297B">
        <w:rPr>
          <w:rFonts w:ascii="Times New Roman" w:hAnsi="Times New Roman"/>
        </w:rPr>
        <w:t xml:space="preserve">June 2020. In the </w:t>
      </w:r>
      <w:r w:rsidR="00EC0B6F" w:rsidRPr="0060297B">
        <w:rPr>
          <w:rFonts w:ascii="Times New Roman" w:hAnsi="Times New Roman"/>
        </w:rPr>
        <w:t>case of</w:t>
      </w:r>
      <w:r w:rsidR="0040156F" w:rsidRPr="0060297B">
        <w:rPr>
          <w:rFonts w:ascii="Times New Roman" w:hAnsi="Times New Roman"/>
        </w:rPr>
        <w:t xml:space="preserve"> the other appellant,</w:t>
      </w:r>
      <w:r w:rsidR="00EC0B6F" w:rsidRPr="0060297B">
        <w:rPr>
          <w:rFonts w:ascii="Times New Roman" w:hAnsi="Times New Roman"/>
        </w:rPr>
        <w:t xml:space="preserve"> Mr</w:t>
      </w:r>
      <w:r w:rsidR="0040156F" w:rsidRPr="0060297B">
        <w:rPr>
          <w:rFonts w:ascii="Times New Roman" w:hAnsi="Times New Roman"/>
        </w:rPr>
        <w:t> </w:t>
      </w:r>
      <w:proofErr w:type="spellStart"/>
      <w:r w:rsidR="00EC0B6F" w:rsidRPr="0060297B">
        <w:rPr>
          <w:rFonts w:ascii="Times New Roman" w:hAnsi="Times New Roman"/>
        </w:rPr>
        <w:t>Delzotto</w:t>
      </w:r>
      <w:proofErr w:type="spellEnd"/>
      <w:r w:rsidR="00EC0B6F" w:rsidRPr="0060297B">
        <w:rPr>
          <w:rFonts w:ascii="Times New Roman" w:hAnsi="Times New Roman"/>
        </w:rPr>
        <w:t xml:space="preserve">, </w:t>
      </w:r>
      <w:r w:rsidR="00D904F8" w:rsidRPr="0060297B">
        <w:rPr>
          <w:rFonts w:ascii="Times New Roman" w:hAnsi="Times New Roman"/>
        </w:rPr>
        <w:t xml:space="preserve">the charges of which he was convicted and </w:t>
      </w:r>
      <w:proofErr w:type="gramStart"/>
      <w:r w:rsidR="00D904F8" w:rsidRPr="0060297B">
        <w:rPr>
          <w:rFonts w:ascii="Times New Roman" w:hAnsi="Times New Roman"/>
        </w:rPr>
        <w:t>on the basis of</w:t>
      </w:r>
      <w:proofErr w:type="gramEnd"/>
      <w:r w:rsidR="00D904F8" w:rsidRPr="0060297B">
        <w:rPr>
          <w:rFonts w:ascii="Times New Roman" w:hAnsi="Times New Roman"/>
        </w:rPr>
        <w:t xml:space="preserve"> which he was sentenced for offences against s 474.22A </w:t>
      </w:r>
      <w:r w:rsidR="006606A6" w:rsidRPr="0060297B">
        <w:rPr>
          <w:rFonts w:ascii="Times New Roman" w:hAnsi="Times New Roman"/>
        </w:rPr>
        <w:t>all involved child abuse material that he had used a carriage service to obtain before 23</w:t>
      </w:r>
      <w:r w:rsidR="00C52DEE" w:rsidRPr="0060297B">
        <w:rPr>
          <w:rFonts w:ascii="Times New Roman" w:hAnsi="Times New Roman"/>
        </w:rPr>
        <w:t> </w:t>
      </w:r>
      <w:r w:rsidR="006606A6" w:rsidRPr="0060297B">
        <w:rPr>
          <w:rFonts w:ascii="Times New Roman" w:hAnsi="Times New Roman"/>
        </w:rPr>
        <w:t>June 2020.</w:t>
      </w:r>
    </w:p>
    <w:p w14:paraId="6ABBB699" w14:textId="5FF24DCB" w:rsidR="0016284B" w:rsidRPr="0060297B" w:rsidRDefault="0016284B"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650CE3" w:rsidRPr="0060297B">
        <w:rPr>
          <w:rFonts w:ascii="Times New Roman" w:hAnsi="Times New Roman"/>
        </w:rPr>
        <w:t xml:space="preserve">The </w:t>
      </w:r>
      <w:r w:rsidR="00F433D4" w:rsidRPr="0060297B">
        <w:rPr>
          <w:rFonts w:ascii="Times New Roman" w:hAnsi="Times New Roman"/>
        </w:rPr>
        <w:t>statutory</w:t>
      </w:r>
      <w:r w:rsidR="00650CE3" w:rsidRPr="0060297B">
        <w:rPr>
          <w:rFonts w:ascii="Times New Roman" w:hAnsi="Times New Roman"/>
        </w:rPr>
        <w:t xml:space="preserve"> construction issue must be resolved against the appellants</w:t>
      </w:r>
      <w:r w:rsidR="00C61F4B" w:rsidRPr="0060297B">
        <w:rPr>
          <w:rFonts w:ascii="Times New Roman" w:hAnsi="Times New Roman"/>
        </w:rPr>
        <w:t>.</w:t>
      </w:r>
    </w:p>
    <w:p w14:paraId="7C41C6A0" w14:textId="00F1D258" w:rsidR="00FF0FA1" w:rsidRPr="0060297B" w:rsidRDefault="00FF0FA1"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CF6602" w:rsidRPr="0060297B">
        <w:rPr>
          <w:rFonts w:ascii="Times New Roman" w:hAnsi="Times New Roman"/>
        </w:rPr>
        <w:t xml:space="preserve">The </w:t>
      </w:r>
      <w:r w:rsidR="00C61F4B" w:rsidRPr="0060297B">
        <w:rPr>
          <w:rFonts w:ascii="Times New Roman" w:hAnsi="Times New Roman"/>
        </w:rPr>
        <w:t xml:space="preserve">operative </w:t>
      </w:r>
      <w:r w:rsidR="003F2D56" w:rsidRPr="0060297B">
        <w:rPr>
          <w:rFonts w:ascii="Times New Roman" w:hAnsi="Times New Roman"/>
        </w:rPr>
        <w:t xml:space="preserve">part of the applicable </w:t>
      </w:r>
      <w:r w:rsidR="00623537" w:rsidRPr="0060297B">
        <w:rPr>
          <w:rFonts w:ascii="Times New Roman" w:hAnsi="Times New Roman"/>
        </w:rPr>
        <w:t xml:space="preserve">transitional provision </w:t>
      </w:r>
      <w:r w:rsidR="00FE7D06" w:rsidRPr="0060297B">
        <w:rPr>
          <w:rFonts w:ascii="Times New Roman" w:hAnsi="Times New Roman"/>
        </w:rPr>
        <w:t>in</w:t>
      </w:r>
      <w:r w:rsidR="00C61F4B" w:rsidRPr="0060297B">
        <w:rPr>
          <w:rFonts w:ascii="Times New Roman" w:hAnsi="Times New Roman"/>
        </w:rPr>
        <w:t xml:space="preserve"> item</w:t>
      </w:r>
      <w:r w:rsidR="00623537" w:rsidRPr="0060297B">
        <w:rPr>
          <w:rFonts w:ascii="Times New Roman" w:hAnsi="Times New Roman"/>
        </w:rPr>
        <w:t xml:space="preserve"> </w:t>
      </w:r>
      <w:r w:rsidR="00C61F4B" w:rsidRPr="0060297B">
        <w:rPr>
          <w:rFonts w:ascii="Times New Roman" w:hAnsi="Times New Roman"/>
        </w:rPr>
        <w:t xml:space="preserve">3 </w:t>
      </w:r>
      <w:r w:rsidR="000D1347" w:rsidRPr="0060297B">
        <w:rPr>
          <w:rFonts w:ascii="Times New Roman" w:hAnsi="Times New Roman"/>
        </w:rPr>
        <w:t>of</w:t>
      </w:r>
      <w:r w:rsidR="00C61F4B" w:rsidRPr="0060297B">
        <w:rPr>
          <w:rFonts w:ascii="Times New Roman" w:hAnsi="Times New Roman"/>
        </w:rPr>
        <w:t xml:space="preserve"> Sch 6 </w:t>
      </w:r>
      <w:r w:rsidR="00623537" w:rsidRPr="0060297B">
        <w:rPr>
          <w:rFonts w:ascii="Times New Roman" w:hAnsi="Times New Roman"/>
        </w:rPr>
        <w:t>to</w:t>
      </w:r>
      <w:r w:rsidR="00F41CB9" w:rsidRPr="0060297B">
        <w:rPr>
          <w:rFonts w:ascii="Times New Roman" w:hAnsi="Times New Roman"/>
        </w:rPr>
        <w:t xml:space="preserve"> the Amendment Act</w:t>
      </w:r>
      <w:r w:rsidR="00C61F4B" w:rsidRPr="0060297B">
        <w:rPr>
          <w:rFonts w:ascii="Times New Roman" w:hAnsi="Times New Roman"/>
        </w:rPr>
        <w:t xml:space="preserve"> is item</w:t>
      </w:r>
      <w:r w:rsidR="00877238" w:rsidRPr="0060297B">
        <w:rPr>
          <w:rFonts w:ascii="Times New Roman" w:hAnsi="Times New Roman"/>
        </w:rPr>
        <w:t> </w:t>
      </w:r>
      <w:r w:rsidR="00C61F4B" w:rsidRPr="0060297B">
        <w:rPr>
          <w:rFonts w:ascii="Times New Roman" w:hAnsi="Times New Roman"/>
        </w:rPr>
        <w:t>3(1)</w:t>
      </w:r>
      <w:r w:rsidR="00622721" w:rsidRPr="0060297B">
        <w:rPr>
          <w:rFonts w:ascii="Times New Roman" w:hAnsi="Times New Roman"/>
        </w:rPr>
        <w:t xml:space="preserve"> ("the amendments made by this Part apply in relation to conduct engaged in on or after the commencement of this Part"). Item</w:t>
      </w:r>
      <w:r w:rsidR="00C52DEE" w:rsidRPr="0060297B">
        <w:rPr>
          <w:rFonts w:ascii="Times New Roman" w:hAnsi="Times New Roman"/>
        </w:rPr>
        <w:t> </w:t>
      </w:r>
      <w:r w:rsidR="00622721" w:rsidRPr="0060297B">
        <w:rPr>
          <w:rFonts w:ascii="Times New Roman" w:hAnsi="Times New Roman"/>
        </w:rPr>
        <w:t xml:space="preserve">3(2), which </w:t>
      </w:r>
      <w:r w:rsidR="003A7E55" w:rsidRPr="0060297B">
        <w:rPr>
          <w:rFonts w:ascii="Times New Roman" w:hAnsi="Times New Roman"/>
        </w:rPr>
        <w:t>refers to s 16AAB applying "in relation to a conviction for a Commonwealth child sexual abuse offence where the relevant conduct was engaged in on or after the commencement of this Part"</w:t>
      </w:r>
      <w:r w:rsidR="0023763D" w:rsidRPr="0060297B">
        <w:rPr>
          <w:rFonts w:ascii="Times New Roman" w:hAnsi="Times New Roman"/>
        </w:rPr>
        <w:t>,</w:t>
      </w:r>
      <w:r w:rsidR="00984BCB" w:rsidRPr="0060297B">
        <w:rPr>
          <w:rFonts w:ascii="Times New Roman" w:hAnsi="Times New Roman"/>
        </w:rPr>
        <w:t xml:space="preserve"> is performing a different function. </w:t>
      </w:r>
      <w:r w:rsidR="00A819D8" w:rsidRPr="0060297B">
        <w:rPr>
          <w:rFonts w:ascii="Times New Roman" w:hAnsi="Times New Roman"/>
        </w:rPr>
        <w:t>First, s 11</w:t>
      </w:r>
      <w:proofErr w:type="gramStart"/>
      <w:r w:rsidR="00A819D8" w:rsidRPr="0060297B">
        <w:rPr>
          <w:rFonts w:ascii="Times New Roman" w:hAnsi="Times New Roman"/>
        </w:rPr>
        <w:t>B(</w:t>
      </w:r>
      <w:proofErr w:type="gramEnd"/>
      <w:r w:rsidR="00A819D8" w:rsidRPr="0060297B">
        <w:rPr>
          <w:rFonts w:ascii="Times New Roman" w:hAnsi="Times New Roman"/>
        </w:rPr>
        <w:t xml:space="preserve">2) of the </w:t>
      </w:r>
      <w:r w:rsidR="00A819D8" w:rsidRPr="0060297B">
        <w:rPr>
          <w:rFonts w:ascii="Times New Roman" w:hAnsi="Times New Roman"/>
          <w:i/>
          <w:iCs/>
        </w:rPr>
        <w:t>Acts Interpretation Act 1901</w:t>
      </w:r>
      <w:r w:rsidR="001A7862" w:rsidRPr="0060297B">
        <w:rPr>
          <w:rFonts w:ascii="Times New Roman" w:hAnsi="Times New Roman"/>
        </w:rPr>
        <w:t> </w:t>
      </w:r>
      <w:r w:rsidR="00A819D8" w:rsidRPr="0060297B">
        <w:rPr>
          <w:rFonts w:ascii="Times New Roman" w:hAnsi="Times New Roman"/>
        </w:rPr>
        <w:t>(</w:t>
      </w:r>
      <w:proofErr w:type="spellStart"/>
      <w:r w:rsidR="00A819D8" w:rsidRPr="0060297B">
        <w:rPr>
          <w:rFonts w:ascii="Times New Roman" w:hAnsi="Times New Roman"/>
        </w:rPr>
        <w:t>Cth</w:t>
      </w:r>
      <w:proofErr w:type="spellEnd"/>
      <w:r w:rsidR="00A819D8" w:rsidRPr="0060297B">
        <w:rPr>
          <w:rFonts w:ascii="Times New Roman" w:hAnsi="Times New Roman"/>
        </w:rPr>
        <w:t>) operates so that the terms "Commonwealth child sexual abuse offence" and "child sexual abuse offence" as used in item</w:t>
      </w:r>
      <w:r w:rsidR="00D45839" w:rsidRPr="0060297B">
        <w:rPr>
          <w:rFonts w:ascii="Times New Roman" w:hAnsi="Times New Roman"/>
        </w:rPr>
        <w:t> </w:t>
      </w:r>
      <w:r w:rsidR="00A819D8" w:rsidRPr="0060297B">
        <w:rPr>
          <w:rFonts w:ascii="Times New Roman" w:hAnsi="Times New Roman"/>
        </w:rPr>
        <w:t>3(2) of Sch</w:t>
      </w:r>
      <w:r w:rsidR="00D45839" w:rsidRPr="0060297B">
        <w:rPr>
          <w:rFonts w:ascii="Times New Roman" w:hAnsi="Times New Roman"/>
        </w:rPr>
        <w:t> </w:t>
      </w:r>
      <w:r w:rsidR="00A819D8" w:rsidRPr="0060297B">
        <w:rPr>
          <w:rFonts w:ascii="Times New Roman" w:hAnsi="Times New Roman"/>
        </w:rPr>
        <w:t xml:space="preserve">6 to the Amendment Act have the meaning given </w:t>
      </w:r>
      <w:r w:rsidR="00513F17" w:rsidRPr="0060297B">
        <w:rPr>
          <w:rFonts w:ascii="Times New Roman" w:hAnsi="Times New Roman"/>
        </w:rPr>
        <w:t xml:space="preserve">in the Crimes Act. </w:t>
      </w:r>
      <w:r w:rsidR="00D45839" w:rsidRPr="0060297B">
        <w:rPr>
          <w:rFonts w:ascii="Times New Roman" w:hAnsi="Times New Roman"/>
        </w:rPr>
        <w:t>Second, t</w:t>
      </w:r>
      <w:r w:rsidR="00984BCB" w:rsidRPr="0060297B">
        <w:rPr>
          <w:rFonts w:ascii="Times New Roman" w:hAnsi="Times New Roman"/>
        </w:rPr>
        <w:t>he key words in item</w:t>
      </w:r>
      <w:r w:rsidR="00C52DEE" w:rsidRPr="0060297B">
        <w:rPr>
          <w:rFonts w:ascii="Times New Roman" w:hAnsi="Times New Roman"/>
        </w:rPr>
        <w:t> </w:t>
      </w:r>
      <w:r w:rsidR="00984BCB" w:rsidRPr="0060297B">
        <w:rPr>
          <w:rFonts w:ascii="Times New Roman" w:hAnsi="Times New Roman"/>
        </w:rPr>
        <w:t>3(2) are those which appear in the parentheses</w:t>
      </w:r>
      <w:r w:rsidR="00E76091" w:rsidRPr="0060297B">
        <w:rPr>
          <w:rFonts w:ascii="Times New Roman" w:hAnsi="Times New Roman"/>
        </w:rPr>
        <w:t>, "</w:t>
      </w:r>
      <w:r w:rsidR="00E76091" w:rsidRPr="0060297B" w:rsidDel="00A67BA7">
        <w:rPr>
          <w:rFonts w:ascii="Times New Roman" w:hAnsi="Times New Roman"/>
        </w:rPr>
        <w:t>(</w:t>
      </w:r>
      <w:r w:rsidR="00E76091" w:rsidRPr="0060297B">
        <w:rPr>
          <w:rFonts w:ascii="Times New Roman" w:hAnsi="Times New Roman"/>
        </w:rPr>
        <w:t>regardless of whether the relevant previous conviction of the person for a child sexual abuse offence occurred before, on or after that commencement</w:t>
      </w:r>
      <w:r w:rsidR="00E76091" w:rsidRPr="0060297B" w:rsidDel="006D7FDB">
        <w:rPr>
          <w:rFonts w:ascii="Times New Roman" w:hAnsi="Times New Roman"/>
        </w:rPr>
        <w:t>)</w:t>
      </w:r>
      <w:r w:rsidR="00E76091" w:rsidRPr="0060297B">
        <w:rPr>
          <w:rFonts w:ascii="Times New Roman" w:hAnsi="Times New Roman"/>
        </w:rPr>
        <w:t xml:space="preserve">". </w:t>
      </w:r>
      <w:r w:rsidR="00817E19" w:rsidRPr="0060297B">
        <w:rPr>
          <w:rFonts w:ascii="Times New Roman" w:hAnsi="Times New Roman"/>
        </w:rPr>
        <w:t>The function of item</w:t>
      </w:r>
      <w:r w:rsidR="00C52DEE" w:rsidRPr="0060297B">
        <w:rPr>
          <w:rFonts w:ascii="Times New Roman" w:hAnsi="Times New Roman"/>
        </w:rPr>
        <w:t> </w:t>
      </w:r>
      <w:r w:rsidR="00817E19" w:rsidRPr="0060297B">
        <w:rPr>
          <w:rFonts w:ascii="Times New Roman" w:hAnsi="Times New Roman"/>
        </w:rPr>
        <w:t xml:space="preserve">3(2) is to make clear that </w:t>
      </w:r>
      <w:r w:rsidR="00B14D86" w:rsidRPr="0060297B">
        <w:rPr>
          <w:rFonts w:ascii="Times New Roman" w:hAnsi="Times New Roman"/>
        </w:rPr>
        <w:t>s 16AAB(1)(b) ("the person has, at an earlier sitting, been convicted previously of a child sexual abuse offence")</w:t>
      </w:r>
      <w:r w:rsidR="00D5734B" w:rsidRPr="0060297B">
        <w:rPr>
          <w:rFonts w:ascii="Times New Roman" w:hAnsi="Times New Roman"/>
        </w:rPr>
        <w:t>, on which the operation of s 16AAB</w:t>
      </w:r>
      <w:r w:rsidR="008E3A09" w:rsidRPr="0060297B">
        <w:rPr>
          <w:rFonts w:ascii="Times New Roman" w:hAnsi="Times New Roman"/>
        </w:rPr>
        <w:t xml:space="preserve"> </w:t>
      </w:r>
      <w:r w:rsidR="00D5734B" w:rsidRPr="0060297B">
        <w:rPr>
          <w:rFonts w:ascii="Times New Roman" w:hAnsi="Times New Roman"/>
        </w:rPr>
        <w:t xml:space="preserve">depends, involves a conviction of </w:t>
      </w:r>
      <w:r w:rsidR="00A05CFB" w:rsidRPr="0060297B">
        <w:rPr>
          <w:rFonts w:ascii="Times New Roman" w:hAnsi="Times New Roman"/>
        </w:rPr>
        <w:t xml:space="preserve">any child sexual abuse offence at any time irrespective of the </w:t>
      </w:r>
      <w:r w:rsidR="00513F07" w:rsidRPr="0060297B">
        <w:rPr>
          <w:rFonts w:ascii="Times New Roman" w:hAnsi="Times New Roman"/>
        </w:rPr>
        <w:t>day on which "amendments made by this Part"</w:t>
      </w:r>
      <w:r w:rsidR="006050F8" w:rsidRPr="0060297B">
        <w:rPr>
          <w:rFonts w:ascii="Times New Roman" w:hAnsi="Times New Roman"/>
        </w:rPr>
        <w:t>,</w:t>
      </w:r>
      <w:r w:rsidR="00513F07" w:rsidRPr="0060297B">
        <w:rPr>
          <w:rFonts w:ascii="Times New Roman" w:hAnsi="Times New Roman"/>
        </w:rPr>
        <w:t xml:space="preserve"> as referred to in </w:t>
      </w:r>
      <w:r w:rsidR="00FD4A27" w:rsidRPr="0060297B">
        <w:rPr>
          <w:rFonts w:ascii="Times New Roman" w:hAnsi="Times New Roman"/>
        </w:rPr>
        <w:t>item</w:t>
      </w:r>
      <w:r w:rsidR="00C52DEE" w:rsidRPr="0060297B">
        <w:rPr>
          <w:rFonts w:ascii="Times New Roman" w:hAnsi="Times New Roman"/>
        </w:rPr>
        <w:t> </w:t>
      </w:r>
      <w:r w:rsidR="00FD4A27" w:rsidRPr="0060297B">
        <w:rPr>
          <w:rFonts w:ascii="Times New Roman" w:hAnsi="Times New Roman"/>
        </w:rPr>
        <w:t>3(1) of Sch 6</w:t>
      </w:r>
      <w:r w:rsidR="006050F8" w:rsidRPr="0060297B">
        <w:rPr>
          <w:rFonts w:ascii="Times New Roman" w:hAnsi="Times New Roman"/>
        </w:rPr>
        <w:t>,</w:t>
      </w:r>
      <w:r w:rsidR="00FD4A27" w:rsidRPr="0060297B">
        <w:rPr>
          <w:rFonts w:ascii="Times New Roman" w:hAnsi="Times New Roman"/>
        </w:rPr>
        <w:t xml:space="preserve"> commenced (</w:t>
      </w:r>
      <w:r w:rsidR="00180CC6" w:rsidRPr="0060297B">
        <w:rPr>
          <w:rFonts w:ascii="Times New Roman" w:hAnsi="Times New Roman"/>
        </w:rPr>
        <w:t xml:space="preserve">that </w:t>
      </w:r>
      <w:r w:rsidR="00D56E89" w:rsidRPr="0060297B">
        <w:rPr>
          <w:rFonts w:ascii="Times New Roman" w:hAnsi="Times New Roman"/>
        </w:rPr>
        <w:t>is,</w:t>
      </w:r>
      <w:r w:rsidR="00180CC6" w:rsidRPr="0060297B">
        <w:rPr>
          <w:rFonts w:ascii="Times New Roman" w:hAnsi="Times New Roman"/>
        </w:rPr>
        <w:t xml:space="preserve"> </w:t>
      </w:r>
      <w:r w:rsidR="00FD4A27" w:rsidRPr="0060297B">
        <w:rPr>
          <w:rFonts w:ascii="Times New Roman" w:hAnsi="Times New Roman"/>
        </w:rPr>
        <w:t>23</w:t>
      </w:r>
      <w:r w:rsidR="006050F8" w:rsidRPr="0060297B">
        <w:rPr>
          <w:rFonts w:ascii="Times New Roman" w:hAnsi="Times New Roman"/>
        </w:rPr>
        <w:t> </w:t>
      </w:r>
      <w:r w:rsidR="00FD4A27" w:rsidRPr="0060297B">
        <w:rPr>
          <w:rFonts w:ascii="Times New Roman" w:hAnsi="Times New Roman"/>
        </w:rPr>
        <w:t xml:space="preserve">June 2020). It follows that the </w:t>
      </w:r>
      <w:r w:rsidR="00D24A92" w:rsidRPr="0060297B">
        <w:rPr>
          <w:rFonts w:ascii="Times New Roman" w:hAnsi="Times New Roman"/>
        </w:rPr>
        <w:t>relevant words are "conduct engaged in" in item</w:t>
      </w:r>
      <w:r w:rsidR="00C52DEE" w:rsidRPr="0060297B">
        <w:rPr>
          <w:rFonts w:ascii="Times New Roman" w:hAnsi="Times New Roman"/>
        </w:rPr>
        <w:t> </w:t>
      </w:r>
      <w:r w:rsidR="00D24A92" w:rsidRPr="0060297B">
        <w:rPr>
          <w:rFonts w:ascii="Times New Roman" w:hAnsi="Times New Roman"/>
        </w:rPr>
        <w:t>3(1) of Sch 6, and the words "where the relevant conduct was engaged in" in item</w:t>
      </w:r>
      <w:r w:rsidR="00C52DEE" w:rsidRPr="0060297B">
        <w:rPr>
          <w:rFonts w:ascii="Times New Roman" w:hAnsi="Times New Roman"/>
        </w:rPr>
        <w:t> </w:t>
      </w:r>
      <w:r w:rsidR="007E732E" w:rsidRPr="0060297B">
        <w:rPr>
          <w:rFonts w:ascii="Times New Roman" w:hAnsi="Times New Roman"/>
        </w:rPr>
        <w:t>3(2) of Sch 6 must take the same meaning as the words "conduct engaged in".</w:t>
      </w:r>
      <w:r w:rsidR="00623537" w:rsidRPr="0060297B">
        <w:rPr>
          <w:rFonts w:ascii="Times New Roman" w:hAnsi="Times New Roman"/>
        </w:rPr>
        <w:t xml:space="preserve"> </w:t>
      </w:r>
    </w:p>
    <w:p w14:paraId="367306C2" w14:textId="60856A3E" w:rsidR="007E732E" w:rsidRPr="0060297B" w:rsidRDefault="007E732E"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CF6602" w:rsidRPr="0060297B">
        <w:rPr>
          <w:rFonts w:ascii="Times New Roman" w:hAnsi="Times New Roman"/>
        </w:rPr>
        <w:t>G</w:t>
      </w:r>
      <w:r w:rsidR="00BC34D8" w:rsidRPr="0060297B">
        <w:rPr>
          <w:rFonts w:ascii="Times New Roman" w:hAnsi="Times New Roman"/>
        </w:rPr>
        <w:t xml:space="preserve">iven that the </w:t>
      </w:r>
      <w:r w:rsidR="0023763D" w:rsidRPr="0060297B">
        <w:rPr>
          <w:rFonts w:ascii="Times New Roman" w:hAnsi="Times New Roman"/>
        </w:rPr>
        <w:t xml:space="preserve">principal effect of the </w:t>
      </w:r>
      <w:r w:rsidR="00A43A3A" w:rsidRPr="0060297B">
        <w:rPr>
          <w:rFonts w:ascii="Times New Roman" w:hAnsi="Times New Roman"/>
        </w:rPr>
        <w:t>"amendments made by this Part" in item</w:t>
      </w:r>
      <w:r w:rsidR="00C52DEE" w:rsidRPr="0060297B">
        <w:rPr>
          <w:rFonts w:ascii="Times New Roman" w:hAnsi="Times New Roman"/>
        </w:rPr>
        <w:t> </w:t>
      </w:r>
      <w:r w:rsidR="00A43A3A" w:rsidRPr="0060297B">
        <w:rPr>
          <w:rFonts w:ascii="Times New Roman" w:hAnsi="Times New Roman"/>
        </w:rPr>
        <w:t xml:space="preserve">3 of Sch 6 </w:t>
      </w:r>
      <w:r w:rsidR="00E971C4" w:rsidRPr="0060297B">
        <w:rPr>
          <w:rFonts w:ascii="Times New Roman" w:hAnsi="Times New Roman"/>
        </w:rPr>
        <w:t xml:space="preserve">is </w:t>
      </w:r>
      <w:r w:rsidR="00A43A3A" w:rsidRPr="0060297B">
        <w:rPr>
          <w:rFonts w:ascii="Times New Roman" w:hAnsi="Times New Roman"/>
        </w:rPr>
        <w:t xml:space="preserve">to </w:t>
      </w:r>
      <w:r w:rsidR="00E971C4" w:rsidRPr="0060297B">
        <w:rPr>
          <w:rFonts w:ascii="Times New Roman" w:hAnsi="Times New Roman"/>
        </w:rPr>
        <w:t>introduce</w:t>
      </w:r>
      <w:r w:rsidR="00A220EE" w:rsidRPr="0060297B">
        <w:rPr>
          <w:rFonts w:ascii="Times New Roman" w:hAnsi="Times New Roman"/>
        </w:rPr>
        <w:t xml:space="preserve"> minimum </w:t>
      </w:r>
      <w:r w:rsidR="00E971C4" w:rsidRPr="0060297B">
        <w:rPr>
          <w:rFonts w:ascii="Times New Roman" w:hAnsi="Times New Roman"/>
        </w:rPr>
        <w:t xml:space="preserve">sentences for </w:t>
      </w:r>
      <w:r w:rsidR="002551E7" w:rsidRPr="0060297B">
        <w:rPr>
          <w:rFonts w:ascii="Times New Roman" w:hAnsi="Times New Roman"/>
        </w:rPr>
        <w:t xml:space="preserve">child sex offences </w:t>
      </w:r>
      <w:r w:rsidR="00F372CF" w:rsidRPr="0060297B">
        <w:rPr>
          <w:rFonts w:ascii="Times New Roman" w:hAnsi="Times New Roman"/>
        </w:rPr>
        <w:t xml:space="preserve">outside Australia </w:t>
      </w:r>
      <w:r w:rsidR="002551E7" w:rsidRPr="0060297B">
        <w:rPr>
          <w:rFonts w:ascii="Times New Roman" w:hAnsi="Times New Roman"/>
        </w:rPr>
        <w:t>(</w:t>
      </w:r>
      <w:r w:rsidR="00C14BAA" w:rsidRPr="0060297B">
        <w:rPr>
          <w:rFonts w:ascii="Times New Roman" w:hAnsi="Times New Roman"/>
        </w:rPr>
        <w:t>Div</w:t>
      </w:r>
      <w:r w:rsidR="00A403F6" w:rsidRPr="0060297B">
        <w:rPr>
          <w:rFonts w:ascii="Times New Roman" w:hAnsi="Times New Roman"/>
        </w:rPr>
        <w:t> </w:t>
      </w:r>
      <w:r w:rsidR="00C14BAA" w:rsidRPr="0060297B">
        <w:rPr>
          <w:rFonts w:ascii="Times New Roman" w:hAnsi="Times New Roman"/>
        </w:rPr>
        <w:t>272</w:t>
      </w:r>
      <w:r w:rsidR="00290825" w:rsidRPr="0060297B">
        <w:rPr>
          <w:rFonts w:ascii="Times New Roman" w:hAnsi="Times New Roman"/>
        </w:rPr>
        <w:t xml:space="preserve"> of</w:t>
      </w:r>
      <w:r w:rsidR="00C14BAA" w:rsidRPr="0060297B">
        <w:rPr>
          <w:rFonts w:ascii="Times New Roman" w:hAnsi="Times New Roman"/>
        </w:rPr>
        <w:t xml:space="preserve"> </w:t>
      </w:r>
      <w:r w:rsidR="00680BB9" w:rsidRPr="0060297B">
        <w:rPr>
          <w:rFonts w:ascii="Times New Roman" w:hAnsi="Times New Roman"/>
        </w:rPr>
        <w:t>Ch</w:t>
      </w:r>
      <w:r w:rsidR="00A403F6" w:rsidRPr="0060297B">
        <w:rPr>
          <w:rFonts w:ascii="Times New Roman" w:hAnsi="Times New Roman"/>
        </w:rPr>
        <w:t> </w:t>
      </w:r>
      <w:r w:rsidR="00680BB9" w:rsidRPr="0060297B">
        <w:rPr>
          <w:rFonts w:ascii="Times New Roman" w:hAnsi="Times New Roman"/>
        </w:rPr>
        <w:t>8 of the Criminal Code)</w:t>
      </w:r>
      <w:r w:rsidR="00BE5155" w:rsidRPr="0060297B">
        <w:rPr>
          <w:rFonts w:ascii="Times New Roman" w:hAnsi="Times New Roman"/>
        </w:rPr>
        <w:t>,</w:t>
      </w:r>
      <w:r w:rsidR="00680BB9" w:rsidRPr="0060297B">
        <w:rPr>
          <w:rFonts w:ascii="Times New Roman" w:hAnsi="Times New Roman"/>
        </w:rPr>
        <w:t xml:space="preserve"> and</w:t>
      </w:r>
      <w:r w:rsidR="008424CB" w:rsidRPr="0060297B">
        <w:rPr>
          <w:rFonts w:ascii="Times New Roman" w:hAnsi="Times New Roman"/>
        </w:rPr>
        <w:t>, more relevantly,</w:t>
      </w:r>
      <w:r w:rsidR="00680BB9" w:rsidRPr="0060297B">
        <w:rPr>
          <w:rFonts w:ascii="Times New Roman" w:hAnsi="Times New Roman"/>
        </w:rPr>
        <w:t xml:space="preserve"> </w:t>
      </w:r>
      <w:r w:rsidR="008424CB" w:rsidRPr="0060297B">
        <w:rPr>
          <w:rFonts w:ascii="Times New Roman" w:hAnsi="Times New Roman"/>
        </w:rPr>
        <w:t>child sex offences using postal or telecommunications services (</w:t>
      </w:r>
      <w:proofErr w:type="spellStart"/>
      <w:r w:rsidR="008424CB" w:rsidRPr="0060297B">
        <w:rPr>
          <w:rFonts w:ascii="Times New Roman" w:hAnsi="Times New Roman"/>
        </w:rPr>
        <w:t>Div</w:t>
      </w:r>
      <w:r w:rsidR="00A403F6" w:rsidRPr="0060297B">
        <w:rPr>
          <w:rFonts w:ascii="Times New Roman" w:hAnsi="Times New Roman"/>
        </w:rPr>
        <w:t>s</w:t>
      </w:r>
      <w:proofErr w:type="spellEnd"/>
      <w:r w:rsidR="00A403F6" w:rsidRPr="0060297B">
        <w:rPr>
          <w:rFonts w:ascii="Times New Roman" w:hAnsi="Times New Roman"/>
        </w:rPr>
        <w:t xml:space="preserve"> 471 and 474 of </w:t>
      </w:r>
      <w:r w:rsidR="00F41CB9" w:rsidRPr="0060297B">
        <w:rPr>
          <w:rFonts w:ascii="Times New Roman" w:hAnsi="Times New Roman"/>
        </w:rPr>
        <w:t>Ch 10</w:t>
      </w:r>
      <w:r w:rsidR="00A403F6" w:rsidRPr="0060297B">
        <w:rPr>
          <w:rFonts w:ascii="Times New Roman" w:hAnsi="Times New Roman"/>
        </w:rPr>
        <w:t xml:space="preserve"> of the Criminal Code)</w:t>
      </w:r>
      <w:r w:rsidR="0023763D" w:rsidRPr="0060297B">
        <w:rPr>
          <w:rFonts w:ascii="Times New Roman" w:hAnsi="Times New Roman"/>
        </w:rPr>
        <w:t>,</w:t>
      </w:r>
      <w:r w:rsidR="00A403F6" w:rsidRPr="0060297B">
        <w:rPr>
          <w:rFonts w:ascii="Times New Roman" w:hAnsi="Times New Roman"/>
        </w:rPr>
        <w:t xml:space="preserve"> </w:t>
      </w:r>
      <w:r w:rsidR="00F41292" w:rsidRPr="0060297B">
        <w:rPr>
          <w:rFonts w:ascii="Times New Roman" w:hAnsi="Times New Roman"/>
        </w:rPr>
        <w:t xml:space="preserve">it is necessary to consider </w:t>
      </w:r>
      <w:r w:rsidR="00655D50" w:rsidRPr="0060297B">
        <w:rPr>
          <w:rFonts w:ascii="Times New Roman" w:hAnsi="Times New Roman"/>
        </w:rPr>
        <w:t>the context within which item</w:t>
      </w:r>
      <w:r w:rsidR="00C52DEE" w:rsidRPr="0060297B">
        <w:rPr>
          <w:rFonts w:ascii="Times New Roman" w:hAnsi="Times New Roman"/>
        </w:rPr>
        <w:t> </w:t>
      </w:r>
      <w:r w:rsidR="00655D50" w:rsidRPr="0060297B">
        <w:rPr>
          <w:rFonts w:ascii="Times New Roman" w:hAnsi="Times New Roman"/>
        </w:rPr>
        <w:t xml:space="preserve">3 of Sch 6 applies. </w:t>
      </w:r>
    </w:p>
    <w:p w14:paraId="2CE8E46B" w14:textId="12BA96C6" w:rsidR="00974286" w:rsidRPr="0060297B" w:rsidRDefault="00477AF8"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AE6D77" w:rsidRPr="0060297B">
        <w:rPr>
          <w:rFonts w:ascii="Times New Roman" w:hAnsi="Times New Roman"/>
        </w:rPr>
        <w:t>That context is set by the existing provisions contained in Ch 2 of the Criminal Code</w:t>
      </w:r>
      <w:r w:rsidR="006C378F" w:rsidRPr="0060297B">
        <w:rPr>
          <w:rFonts w:ascii="Times New Roman" w:hAnsi="Times New Roman"/>
        </w:rPr>
        <w:t>,</w:t>
      </w:r>
      <w:r w:rsidR="00AE6D77" w:rsidRPr="0060297B">
        <w:rPr>
          <w:rFonts w:ascii="Times New Roman" w:hAnsi="Times New Roman"/>
        </w:rPr>
        <w:t xml:space="preserve"> </w:t>
      </w:r>
      <w:r w:rsidR="006C378F" w:rsidRPr="0060297B">
        <w:rPr>
          <w:rFonts w:ascii="Times New Roman" w:hAnsi="Times New Roman"/>
        </w:rPr>
        <w:t>t</w:t>
      </w:r>
      <w:r w:rsidR="00AE6D77" w:rsidRPr="0060297B">
        <w:rPr>
          <w:rFonts w:ascii="Times New Roman" w:hAnsi="Times New Roman"/>
        </w:rPr>
        <w:t xml:space="preserve">he purpose of </w:t>
      </w:r>
      <w:r w:rsidR="006C378F" w:rsidRPr="0060297B">
        <w:rPr>
          <w:rFonts w:ascii="Times New Roman" w:hAnsi="Times New Roman"/>
        </w:rPr>
        <w:t xml:space="preserve">which </w:t>
      </w:r>
      <w:r w:rsidR="00AE6D77" w:rsidRPr="0060297B">
        <w:rPr>
          <w:rFonts w:ascii="Times New Roman" w:hAnsi="Times New Roman"/>
        </w:rPr>
        <w:t xml:space="preserve">is to "codify the general principles of criminal </w:t>
      </w:r>
      <w:r w:rsidR="00AE6D77" w:rsidRPr="0060297B">
        <w:rPr>
          <w:rFonts w:ascii="Times New Roman" w:hAnsi="Times New Roman"/>
        </w:rPr>
        <w:lastRenderedPageBreak/>
        <w:t>responsibility under laws of the Commonwealth"</w:t>
      </w:r>
      <w:r w:rsidR="00AE6D77" w:rsidRPr="0060297B">
        <w:rPr>
          <w:rStyle w:val="FootnoteReference"/>
          <w:rFonts w:ascii="Times New Roman" w:hAnsi="Times New Roman"/>
          <w:sz w:val="24"/>
        </w:rPr>
        <w:footnoteReference w:id="4"/>
      </w:r>
      <w:r w:rsidR="00851C4D" w:rsidRPr="0060297B">
        <w:rPr>
          <w:rFonts w:ascii="Times New Roman" w:hAnsi="Times New Roman"/>
        </w:rPr>
        <w:t xml:space="preserve"> and which appl</w:t>
      </w:r>
      <w:r w:rsidR="001A5499" w:rsidRPr="0060297B">
        <w:rPr>
          <w:rFonts w:ascii="Times New Roman" w:hAnsi="Times New Roman"/>
        </w:rPr>
        <w:t>y</w:t>
      </w:r>
      <w:r w:rsidR="00851C4D" w:rsidRPr="0060297B">
        <w:rPr>
          <w:rFonts w:ascii="Times New Roman" w:hAnsi="Times New Roman"/>
        </w:rPr>
        <w:t xml:space="preserve"> to all offences against the Criminal Code.</w:t>
      </w:r>
      <w:r w:rsidR="00851C4D" w:rsidRPr="0060297B">
        <w:rPr>
          <w:rStyle w:val="FootnoteReference"/>
          <w:rFonts w:ascii="Times New Roman" w:hAnsi="Times New Roman"/>
          <w:sz w:val="24"/>
        </w:rPr>
        <w:footnoteReference w:id="5"/>
      </w:r>
      <w:r w:rsidR="00AE6D77" w:rsidRPr="0060297B">
        <w:rPr>
          <w:rFonts w:ascii="Times New Roman" w:hAnsi="Times New Roman"/>
        </w:rPr>
        <w:t xml:space="preserve"> The general principles include the division of all Commonwealth offences into physical elements and fault elements.</w:t>
      </w:r>
      <w:r w:rsidR="00AE6D77" w:rsidRPr="0060297B">
        <w:rPr>
          <w:rStyle w:val="FootnoteReference"/>
          <w:rFonts w:ascii="Times New Roman" w:hAnsi="Times New Roman"/>
          <w:sz w:val="24"/>
        </w:rPr>
        <w:footnoteReference w:id="6"/>
      </w:r>
      <w:r w:rsidR="00AE6D77" w:rsidRPr="0060297B">
        <w:rPr>
          <w:rFonts w:ascii="Times New Roman" w:hAnsi="Times New Roman"/>
        </w:rPr>
        <w:t xml:space="preserve"> The physical elements may be conduct, a result of conduct, or a circumstance in which conduct, or a result of conduct, occurs.</w:t>
      </w:r>
      <w:r w:rsidR="00AE6D77" w:rsidRPr="0060297B">
        <w:rPr>
          <w:rStyle w:val="FootnoteReference"/>
          <w:rFonts w:ascii="Times New Roman" w:hAnsi="Times New Roman"/>
          <w:sz w:val="24"/>
        </w:rPr>
        <w:footnoteReference w:id="7"/>
      </w:r>
      <w:r w:rsidR="00AE6D77" w:rsidRPr="0060297B">
        <w:rPr>
          <w:rFonts w:ascii="Times New Roman" w:hAnsi="Times New Roman"/>
        </w:rPr>
        <w:t xml:space="preserve"> "Conduct" means "an act, an omission to perform an act or a state of affairs", and "engage in conduct" means "do an act" or "omit to perform an act".</w:t>
      </w:r>
      <w:r w:rsidR="00AE6D77" w:rsidRPr="0060297B">
        <w:rPr>
          <w:rStyle w:val="FootnoteReference"/>
          <w:rFonts w:ascii="Times New Roman" w:hAnsi="Times New Roman"/>
          <w:sz w:val="24"/>
        </w:rPr>
        <w:footnoteReference w:id="8"/>
      </w:r>
      <w:r w:rsidR="00AE6D77" w:rsidRPr="0060297B">
        <w:rPr>
          <w:rFonts w:ascii="Times New Roman" w:hAnsi="Times New Roman"/>
        </w:rPr>
        <w:t xml:space="preserve"> </w:t>
      </w:r>
    </w:p>
    <w:p w14:paraId="3D4C7122" w14:textId="3F027CB2" w:rsidR="00AE6D77" w:rsidRPr="0060297B" w:rsidRDefault="00974286" w:rsidP="0060297B">
      <w:pPr>
        <w:pStyle w:val="FixListStyle"/>
        <w:spacing w:after="260" w:line="280" w:lineRule="exact"/>
        <w:ind w:right="0"/>
        <w:jc w:val="both"/>
        <w:rPr>
          <w:rFonts w:ascii="Times New Roman" w:hAnsi="Times New Roman"/>
        </w:rPr>
      </w:pPr>
      <w:r w:rsidRPr="0060297B">
        <w:rPr>
          <w:rFonts w:ascii="Times New Roman" w:hAnsi="Times New Roman"/>
        </w:rPr>
        <w:tab/>
        <w:t>Understood i</w:t>
      </w:r>
      <w:r w:rsidR="00AE6D77" w:rsidRPr="0060297B">
        <w:rPr>
          <w:rFonts w:ascii="Times New Roman" w:hAnsi="Times New Roman"/>
        </w:rPr>
        <w:t>n this context, item 3 of Sch 6 to the Amendment Act refers to "conduct</w:t>
      </w:r>
      <w:r w:rsidR="002E102F" w:rsidRPr="0060297B">
        <w:rPr>
          <w:rFonts w:ascii="Times New Roman" w:hAnsi="Times New Roman"/>
        </w:rPr>
        <w:t>" that was</w:t>
      </w:r>
      <w:r w:rsidR="00AE6D77" w:rsidRPr="0060297B">
        <w:rPr>
          <w:rFonts w:ascii="Times New Roman" w:hAnsi="Times New Roman"/>
        </w:rPr>
        <w:t xml:space="preserve"> </w:t>
      </w:r>
      <w:r w:rsidR="002E102F" w:rsidRPr="0060297B">
        <w:rPr>
          <w:rFonts w:ascii="Times New Roman" w:hAnsi="Times New Roman"/>
        </w:rPr>
        <w:t>"</w:t>
      </w:r>
      <w:r w:rsidR="00AE6D77" w:rsidRPr="0060297B">
        <w:rPr>
          <w:rFonts w:ascii="Times New Roman" w:hAnsi="Times New Roman"/>
        </w:rPr>
        <w:t>engaged in"</w:t>
      </w:r>
      <w:r w:rsidR="00270674" w:rsidRPr="0060297B">
        <w:rPr>
          <w:rFonts w:ascii="Times New Roman" w:hAnsi="Times New Roman"/>
        </w:rPr>
        <w:t xml:space="preserve"> and that was "relevant" to an offence against s 474.22A of the Criminal Code</w:t>
      </w:r>
      <w:r w:rsidR="00EF3B04" w:rsidRPr="0060297B">
        <w:rPr>
          <w:rFonts w:ascii="Times New Roman" w:hAnsi="Times New Roman"/>
        </w:rPr>
        <w:t>;</w:t>
      </w:r>
      <w:r w:rsidR="00AE6D77" w:rsidRPr="0060297B">
        <w:rPr>
          <w:rFonts w:ascii="Times New Roman" w:hAnsi="Times New Roman"/>
        </w:rPr>
        <w:t xml:space="preserve"> it means </w:t>
      </w:r>
      <w:r w:rsidR="00270674" w:rsidRPr="0060297B">
        <w:rPr>
          <w:rFonts w:ascii="Times New Roman" w:hAnsi="Times New Roman"/>
        </w:rPr>
        <w:t xml:space="preserve">the </w:t>
      </w:r>
      <w:r w:rsidR="00AE6D77" w:rsidRPr="0060297B">
        <w:rPr>
          <w:rFonts w:ascii="Times New Roman" w:hAnsi="Times New Roman"/>
        </w:rPr>
        <w:t xml:space="preserve">doing </w:t>
      </w:r>
      <w:r w:rsidR="001A5499" w:rsidRPr="0060297B">
        <w:rPr>
          <w:rFonts w:ascii="Times New Roman" w:hAnsi="Times New Roman"/>
        </w:rPr>
        <w:t xml:space="preserve">of </w:t>
      </w:r>
      <w:r w:rsidR="00AE6D77" w:rsidRPr="0060297B">
        <w:rPr>
          <w:rFonts w:ascii="Times New Roman" w:hAnsi="Times New Roman"/>
        </w:rPr>
        <w:t>an act</w:t>
      </w:r>
      <w:r w:rsidR="00270674" w:rsidRPr="0060297B">
        <w:rPr>
          <w:rFonts w:ascii="Times New Roman" w:hAnsi="Times New Roman"/>
        </w:rPr>
        <w:t xml:space="preserve"> </w:t>
      </w:r>
      <w:r w:rsidR="00775029" w:rsidRPr="0060297B">
        <w:rPr>
          <w:rFonts w:ascii="Times New Roman" w:hAnsi="Times New Roman"/>
        </w:rPr>
        <w:t xml:space="preserve">specified in that section. </w:t>
      </w:r>
      <w:r w:rsidR="00AE6D77" w:rsidRPr="0060297B">
        <w:rPr>
          <w:rFonts w:ascii="Times New Roman" w:hAnsi="Times New Roman"/>
        </w:rPr>
        <w:t>It does not mean</w:t>
      </w:r>
      <w:r w:rsidR="002356EF" w:rsidRPr="0060297B">
        <w:rPr>
          <w:rFonts w:ascii="Times New Roman" w:hAnsi="Times New Roman"/>
        </w:rPr>
        <w:t xml:space="preserve"> a specified circumstance in which such an act was done</w:t>
      </w:r>
      <w:r w:rsidR="00AE6D77" w:rsidRPr="0060297B">
        <w:rPr>
          <w:rFonts w:ascii="Times New Roman" w:hAnsi="Times New Roman"/>
        </w:rPr>
        <w:t>.</w:t>
      </w:r>
      <w:r w:rsidR="00336109" w:rsidRPr="0060297B">
        <w:rPr>
          <w:rFonts w:ascii="Times New Roman" w:hAnsi="Times New Roman"/>
        </w:rPr>
        <w:t xml:space="preserve"> </w:t>
      </w:r>
      <w:r w:rsidR="00AF7761" w:rsidRPr="0060297B">
        <w:rPr>
          <w:rFonts w:ascii="Times New Roman" w:hAnsi="Times New Roman"/>
        </w:rPr>
        <w:t xml:space="preserve">It follows that </w:t>
      </w:r>
      <w:r w:rsidR="00CB54B0" w:rsidRPr="0060297B">
        <w:rPr>
          <w:rFonts w:ascii="Times New Roman" w:hAnsi="Times New Roman"/>
        </w:rPr>
        <w:t xml:space="preserve">"conduct" that was "engaged in" and that was "relevant" to the offence </w:t>
      </w:r>
      <w:r w:rsidR="009725A6" w:rsidRPr="0060297B">
        <w:rPr>
          <w:rFonts w:ascii="Times New Roman" w:hAnsi="Times New Roman"/>
        </w:rPr>
        <w:t xml:space="preserve">means </w:t>
      </w:r>
      <w:r w:rsidR="00CB54B0" w:rsidRPr="0060297B">
        <w:rPr>
          <w:rFonts w:ascii="Times New Roman" w:hAnsi="Times New Roman"/>
        </w:rPr>
        <w:t xml:space="preserve">the </w:t>
      </w:r>
      <w:r w:rsidR="00382D1A" w:rsidRPr="0060297B">
        <w:rPr>
          <w:rFonts w:ascii="Times New Roman" w:hAnsi="Times New Roman"/>
        </w:rPr>
        <w:t>element</w:t>
      </w:r>
      <w:r w:rsidR="00CB54B0" w:rsidRPr="0060297B">
        <w:rPr>
          <w:rFonts w:ascii="Times New Roman" w:hAnsi="Times New Roman"/>
        </w:rPr>
        <w:t xml:space="preserve"> of the </w:t>
      </w:r>
      <w:r w:rsidR="00382D1A" w:rsidRPr="0060297B">
        <w:rPr>
          <w:rFonts w:ascii="Times New Roman" w:hAnsi="Times New Roman"/>
        </w:rPr>
        <w:t>offence specified in s 474.22A(1)(a)</w:t>
      </w:r>
      <w:r w:rsidR="009B79F8" w:rsidRPr="0060297B">
        <w:rPr>
          <w:rFonts w:ascii="Times New Roman" w:hAnsi="Times New Roman"/>
        </w:rPr>
        <w:t xml:space="preserve"> ("the person has possession or control of material")</w:t>
      </w:r>
      <w:r w:rsidR="00382D1A" w:rsidRPr="0060297B">
        <w:rPr>
          <w:rFonts w:ascii="Times New Roman" w:hAnsi="Times New Roman"/>
        </w:rPr>
        <w:t xml:space="preserve">. It does not </w:t>
      </w:r>
      <w:r w:rsidR="009725A6" w:rsidRPr="0060297B">
        <w:rPr>
          <w:rFonts w:ascii="Times New Roman" w:hAnsi="Times New Roman"/>
        </w:rPr>
        <w:t xml:space="preserve">mean </w:t>
      </w:r>
      <w:r w:rsidR="00382D1A" w:rsidRPr="0060297B">
        <w:rPr>
          <w:rFonts w:ascii="Times New Roman" w:hAnsi="Times New Roman"/>
        </w:rPr>
        <w:t xml:space="preserve">the </w:t>
      </w:r>
      <w:r w:rsidR="00AE6D77" w:rsidRPr="0060297B">
        <w:rPr>
          <w:rFonts w:ascii="Times New Roman" w:hAnsi="Times New Roman"/>
        </w:rPr>
        <w:t xml:space="preserve">element of the offence </w:t>
      </w:r>
      <w:r w:rsidR="00382D1A" w:rsidRPr="0060297B">
        <w:rPr>
          <w:rFonts w:ascii="Times New Roman" w:hAnsi="Times New Roman"/>
        </w:rPr>
        <w:t xml:space="preserve">specified in </w:t>
      </w:r>
      <w:r w:rsidR="00AE6D77" w:rsidRPr="0060297B">
        <w:rPr>
          <w:rFonts w:ascii="Times New Roman" w:hAnsi="Times New Roman"/>
        </w:rPr>
        <w:t xml:space="preserve">s 474.22A(1)(c) </w:t>
      </w:r>
      <w:r w:rsidR="009B79F8" w:rsidRPr="0060297B">
        <w:rPr>
          <w:rFonts w:ascii="Times New Roman" w:hAnsi="Times New Roman"/>
        </w:rPr>
        <w:t>(</w:t>
      </w:r>
      <w:r w:rsidR="00197D6C" w:rsidRPr="0060297B">
        <w:rPr>
          <w:rFonts w:ascii="Times New Roman" w:hAnsi="Times New Roman"/>
        </w:rPr>
        <w:t>"the person used a carriage service to obtain or access the material")</w:t>
      </w:r>
      <w:r w:rsidR="00AC13E0" w:rsidRPr="0060297B">
        <w:rPr>
          <w:rFonts w:ascii="Times New Roman" w:hAnsi="Times New Roman"/>
        </w:rPr>
        <w:t>,</w:t>
      </w:r>
      <w:r w:rsidR="00610669" w:rsidRPr="0060297B">
        <w:rPr>
          <w:rFonts w:ascii="Times New Roman" w:hAnsi="Times New Roman"/>
        </w:rPr>
        <w:t xml:space="preserve"> which </w:t>
      </w:r>
      <w:r w:rsidR="00AE6D77" w:rsidRPr="0060297B">
        <w:rPr>
          <w:rFonts w:ascii="Times New Roman" w:hAnsi="Times New Roman"/>
        </w:rPr>
        <w:t xml:space="preserve">is to be understood </w:t>
      </w:r>
      <w:r w:rsidR="00E4291C" w:rsidRPr="0060297B">
        <w:rPr>
          <w:rFonts w:ascii="Times New Roman" w:hAnsi="Times New Roman"/>
        </w:rPr>
        <w:t xml:space="preserve">as a circumstance in which the conduct specified in s 474.22A(1)(a) occurred and not </w:t>
      </w:r>
      <w:r w:rsidR="00AE6D77" w:rsidRPr="0060297B">
        <w:rPr>
          <w:rFonts w:ascii="Times New Roman" w:hAnsi="Times New Roman"/>
        </w:rPr>
        <w:t>as the doing of an act.</w:t>
      </w:r>
    </w:p>
    <w:p w14:paraId="1B6EF5EF" w14:textId="087858AC" w:rsidR="00477AF8" w:rsidRPr="0060297B" w:rsidRDefault="00AE6D77"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0E64CC" w:rsidRPr="0060297B">
        <w:rPr>
          <w:rFonts w:ascii="Times New Roman" w:hAnsi="Times New Roman"/>
        </w:rPr>
        <w:t xml:space="preserve">This construction is reinforced by other indicators. </w:t>
      </w:r>
      <w:r w:rsidR="00742E86" w:rsidRPr="0060297B">
        <w:rPr>
          <w:rFonts w:ascii="Times New Roman" w:hAnsi="Times New Roman"/>
        </w:rPr>
        <w:t>As noted, s </w:t>
      </w:r>
      <w:r w:rsidR="00477AF8" w:rsidRPr="0060297B">
        <w:rPr>
          <w:rFonts w:ascii="Times New Roman" w:hAnsi="Times New Roman"/>
        </w:rPr>
        <w:t xml:space="preserve">474.22A of the Criminal Code </w:t>
      </w:r>
      <w:r w:rsidR="006D2056" w:rsidRPr="0060297B">
        <w:rPr>
          <w:rFonts w:ascii="Times New Roman" w:hAnsi="Times New Roman"/>
        </w:rPr>
        <w:t>commenced on 21</w:t>
      </w:r>
      <w:r w:rsidR="00C52DEE" w:rsidRPr="0060297B">
        <w:rPr>
          <w:rFonts w:ascii="Times New Roman" w:hAnsi="Times New Roman"/>
        </w:rPr>
        <w:t> </w:t>
      </w:r>
      <w:r w:rsidR="006D2056" w:rsidRPr="0060297B">
        <w:rPr>
          <w:rFonts w:ascii="Times New Roman" w:hAnsi="Times New Roman"/>
        </w:rPr>
        <w:t xml:space="preserve">September 2019. Before </w:t>
      </w:r>
      <w:r w:rsidR="00180E22" w:rsidRPr="0060297B">
        <w:rPr>
          <w:rFonts w:ascii="Times New Roman" w:hAnsi="Times New Roman"/>
        </w:rPr>
        <w:t>the commencement of s 474.22A</w:t>
      </w:r>
      <w:r w:rsidR="00434241" w:rsidRPr="0060297B">
        <w:rPr>
          <w:rFonts w:ascii="Times New Roman" w:hAnsi="Times New Roman"/>
        </w:rPr>
        <w:t>,</w:t>
      </w:r>
      <w:r w:rsidR="00180E22" w:rsidRPr="0060297B">
        <w:rPr>
          <w:rFonts w:ascii="Times New Roman" w:hAnsi="Times New Roman"/>
        </w:rPr>
        <w:t xml:space="preserve"> the </w:t>
      </w:r>
      <w:r w:rsidR="008C218F" w:rsidRPr="0060297B">
        <w:rPr>
          <w:rFonts w:ascii="Times New Roman" w:hAnsi="Times New Roman"/>
        </w:rPr>
        <w:t>relevant</w:t>
      </w:r>
      <w:r w:rsidR="00180E22" w:rsidRPr="0060297B">
        <w:rPr>
          <w:rFonts w:ascii="Times New Roman" w:hAnsi="Times New Roman"/>
        </w:rPr>
        <w:t xml:space="preserve"> provisions included </w:t>
      </w:r>
      <w:r w:rsidR="000D6004" w:rsidRPr="0060297B">
        <w:rPr>
          <w:rFonts w:ascii="Times New Roman" w:hAnsi="Times New Roman"/>
        </w:rPr>
        <w:t>two existing offences</w:t>
      </w:r>
      <w:r w:rsidR="00041938" w:rsidRPr="0060297B">
        <w:rPr>
          <w:rFonts w:ascii="Times New Roman" w:hAnsi="Times New Roman"/>
        </w:rPr>
        <w:t>,</w:t>
      </w:r>
      <w:r w:rsidR="00885169" w:rsidRPr="0060297B">
        <w:rPr>
          <w:rFonts w:ascii="Times New Roman" w:hAnsi="Times New Roman"/>
        </w:rPr>
        <w:t xml:space="preserve"> ss </w:t>
      </w:r>
      <w:r w:rsidR="002B1813" w:rsidRPr="0060297B">
        <w:rPr>
          <w:rFonts w:ascii="Times New Roman" w:hAnsi="Times New Roman"/>
        </w:rPr>
        <w:t>474.22 and 474.23</w:t>
      </w:r>
      <w:r w:rsidR="000D6004" w:rsidRPr="0060297B">
        <w:rPr>
          <w:rFonts w:ascii="Times New Roman" w:hAnsi="Times New Roman"/>
        </w:rPr>
        <w:t>. Section</w:t>
      </w:r>
      <w:r w:rsidR="00180E22" w:rsidRPr="0060297B">
        <w:rPr>
          <w:rFonts w:ascii="Times New Roman" w:hAnsi="Times New Roman"/>
        </w:rPr>
        <w:t xml:space="preserve"> 474.22 </w:t>
      </w:r>
      <w:r w:rsidR="000D6004" w:rsidRPr="0060297B">
        <w:rPr>
          <w:rFonts w:ascii="Times New Roman" w:hAnsi="Times New Roman"/>
        </w:rPr>
        <w:t>involve</w:t>
      </w:r>
      <w:r w:rsidR="00954DF2" w:rsidRPr="0060297B">
        <w:rPr>
          <w:rFonts w:ascii="Times New Roman" w:hAnsi="Times New Roman"/>
        </w:rPr>
        <w:t>s</w:t>
      </w:r>
      <w:r w:rsidR="000D6004" w:rsidRPr="0060297B">
        <w:rPr>
          <w:rFonts w:ascii="Times New Roman" w:hAnsi="Times New Roman"/>
        </w:rPr>
        <w:t xml:space="preserve"> </w:t>
      </w:r>
      <w:r w:rsidR="00180E22" w:rsidRPr="0060297B">
        <w:rPr>
          <w:rFonts w:ascii="Times New Roman" w:hAnsi="Times New Roman"/>
        </w:rPr>
        <w:t xml:space="preserve">an offence of </w:t>
      </w:r>
      <w:r w:rsidR="008C218F" w:rsidRPr="0060297B">
        <w:rPr>
          <w:rFonts w:ascii="Times New Roman" w:hAnsi="Times New Roman"/>
        </w:rPr>
        <w:t xml:space="preserve">using a </w:t>
      </w:r>
      <w:r w:rsidR="00E12431" w:rsidRPr="0060297B">
        <w:rPr>
          <w:rFonts w:ascii="Times New Roman" w:hAnsi="Times New Roman"/>
        </w:rPr>
        <w:t>carriage</w:t>
      </w:r>
      <w:r w:rsidR="008C218F" w:rsidRPr="0060297B">
        <w:rPr>
          <w:rFonts w:ascii="Times New Roman" w:hAnsi="Times New Roman"/>
        </w:rPr>
        <w:t xml:space="preserve"> service </w:t>
      </w:r>
      <w:r w:rsidR="00E12431" w:rsidRPr="0060297B">
        <w:rPr>
          <w:rFonts w:ascii="Times New Roman" w:hAnsi="Times New Roman"/>
        </w:rPr>
        <w:t>for child abuse material</w:t>
      </w:r>
      <w:r w:rsidR="000D6004" w:rsidRPr="0060297B">
        <w:rPr>
          <w:rFonts w:ascii="Times New Roman" w:hAnsi="Times New Roman"/>
        </w:rPr>
        <w:t xml:space="preserve">. </w:t>
      </w:r>
      <w:r w:rsidR="00861A4A" w:rsidRPr="0060297B">
        <w:rPr>
          <w:rFonts w:ascii="Times New Roman" w:hAnsi="Times New Roman"/>
        </w:rPr>
        <w:t>Section</w:t>
      </w:r>
      <w:r w:rsidR="00C52DEE" w:rsidRPr="0060297B">
        <w:rPr>
          <w:rFonts w:ascii="Times New Roman" w:hAnsi="Times New Roman"/>
        </w:rPr>
        <w:t> </w:t>
      </w:r>
      <w:r w:rsidR="00861A4A" w:rsidRPr="0060297B">
        <w:rPr>
          <w:rFonts w:ascii="Times New Roman" w:hAnsi="Times New Roman"/>
        </w:rPr>
        <w:t>474.</w:t>
      </w:r>
      <w:r w:rsidR="00593040" w:rsidRPr="0060297B">
        <w:rPr>
          <w:rFonts w:ascii="Times New Roman" w:hAnsi="Times New Roman"/>
        </w:rPr>
        <w:t>23 involve</w:t>
      </w:r>
      <w:r w:rsidR="00954DF2" w:rsidRPr="0060297B">
        <w:rPr>
          <w:rFonts w:ascii="Times New Roman" w:hAnsi="Times New Roman"/>
        </w:rPr>
        <w:t>s</w:t>
      </w:r>
      <w:r w:rsidR="00593040" w:rsidRPr="0060297B">
        <w:rPr>
          <w:rFonts w:ascii="Times New Roman" w:hAnsi="Times New Roman"/>
        </w:rPr>
        <w:t xml:space="preserve"> an offence of </w:t>
      </w:r>
      <w:r w:rsidR="00665C69" w:rsidRPr="0060297B">
        <w:rPr>
          <w:rFonts w:ascii="Times New Roman" w:hAnsi="Times New Roman"/>
        </w:rPr>
        <w:t xml:space="preserve">possessing, controlling, producing, </w:t>
      </w:r>
      <w:proofErr w:type="gramStart"/>
      <w:r w:rsidR="00665C69" w:rsidRPr="0060297B">
        <w:rPr>
          <w:rFonts w:ascii="Times New Roman" w:hAnsi="Times New Roman"/>
        </w:rPr>
        <w:t>supplying</w:t>
      </w:r>
      <w:proofErr w:type="gramEnd"/>
      <w:r w:rsidR="00665C69" w:rsidRPr="0060297B">
        <w:rPr>
          <w:rFonts w:ascii="Times New Roman" w:hAnsi="Times New Roman"/>
        </w:rPr>
        <w:t xml:space="preserve"> or obtaining child abuse material for use through a carriage service. </w:t>
      </w:r>
      <w:r w:rsidR="00753EB3" w:rsidRPr="0060297B">
        <w:rPr>
          <w:rFonts w:ascii="Times New Roman" w:hAnsi="Times New Roman"/>
        </w:rPr>
        <w:t>Section</w:t>
      </w:r>
      <w:r w:rsidR="00C52DEE" w:rsidRPr="0060297B">
        <w:rPr>
          <w:rFonts w:ascii="Times New Roman" w:hAnsi="Times New Roman"/>
        </w:rPr>
        <w:t> </w:t>
      </w:r>
      <w:r w:rsidR="00753EB3" w:rsidRPr="0060297B">
        <w:rPr>
          <w:rFonts w:ascii="Times New Roman" w:hAnsi="Times New Roman"/>
        </w:rPr>
        <w:t xml:space="preserve">474.22A, in criminalising </w:t>
      </w:r>
      <w:r w:rsidR="00B107AF" w:rsidRPr="0060297B">
        <w:rPr>
          <w:rFonts w:ascii="Times New Roman" w:hAnsi="Times New Roman"/>
        </w:rPr>
        <w:t xml:space="preserve">the </w:t>
      </w:r>
      <w:r w:rsidR="00954DF2" w:rsidRPr="0060297B">
        <w:rPr>
          <w:rFonts w:ascii="Times New Roman" w:hAnsi="Times New Roman"/>
        </w:rPr>
        <w:t>possessi</w:t>
      </w:r>
      <w:r w:rsidR="00B107AF" w:rsidRPr="0060297B">
        <w:rPr>
          <w:rFonts w:ascii="Times New Roman" w:hAnsi="Times New Roman"/>
        </w:rPr>
        <w:t>o</w:t>
      </w:r>
      <w:r w:rsidR="00954DF2" w:rsidRPr="0060297B">
        <w:rPr>
          <w:rFonts w:ascii="Times New Roman" w:hAnsi="Times New Roman"/>
        </w:rPr>
        <w:t>n or control</w:t>
      </w:r>
      <w:r w:rsidR="00B107AF" w:rsidRPr="0060297B">
        <w:rPr>
          <w:rFonts w:ascii="Times New Roman" w:hAnsi="Times New Roman"/>
        </w:rPr>
        <w:t xml:space="preserve"> of</w:t>
      </w:r>
      <w:r w:rsidR="00954DF2" w:rsidRPr="0060297B">
        <w:rPr>
          <w:rFonts w:ascii="Times New Roman" w:hAnsi="Times New Roman"/>
        </w:rPr>
        <w:t xml:space="preserve"> child abuse material obtained or accessed using a carriage service, has a different focus from these existing offences. </w:t>
      </w:r>
      <w:r w:rsidR="006566DB" w:rsidRPr="0060297B">
        <w:rPr>
          <w:rFonts w:ascii="Times New Roman" w:hAnsi="Times New Roman"/>
        </w:rPr>
        <w:t xml:space="preserve">The focus of s 474.22A is </w:t>
      </w:r>
      <w:r w:rsidR="001A7364" w:rsidRPr="0060297B">
        <w:rPr>
          <w:rFonts w:ascii="Times New Roman" w:hAnsi="Times New Roman"/>
        </w:rPr>
        <w:t xml:space="preserve">the possession or control of child abuse material in the specified circumstances. </w:t>
      </w:r>
      <w:r w:rsidR="000900F3" w:rsidRPr="0060297B">
        <w:rPr>
          <w:rFonts w:ascii="Times New Roman" w:hAnsi="Times New Roman"/>
        </w:rPr>
        <w:t>Those specified circumstances are</w:t>
      </w:r>
      <w:r w:rsidR="00D25E17" w:rsidRPr="0060297B">
        <w:rPr>
          <w:rFonts w:ascii="Times New Roman" w:hAnsi="Times New Roman"/>
        </w:rPr>
        <w:t xml:space="preserve"> that</w:t>
      </w:r>
      <w:r w:rsidR="000900F3" w:rsidRPr="0060297B">
        <w:rPr>
          <w:rFonts w:ascii="Times New Roman" w:hAnsi="Times New Roman"/>
        </w:rPr>
        <w:t xml:space="preserve"> "the material is in the form of data held in a computer or contained in a data storage device</w:t>
      </w:r>
      <w:r w:rsidR="00650CE3" w:rsidRPr="0060297B">
        <w:rPr>
          <w:rFonts w:ascii="Times New Roman" w:hAnsi="Times New Roman"/>
        </w:rPr>
        <w:t>"</w:t>
      </w:r>
      <w:r w:rsidR="00E935D6" w:rsidRPr="0060297B">
        <w:rPr>
          <w:rFonts w:ascii="Times New Roman" w:hAnsi="Times New Roman"/>
        </w:rPr>
        <w:t xml:space="preserve"> (s 474.22A(1)(b))</w:t>
      </w:r>
      <w:r w:rsidR="00804C5A" w:rsidRPr="0060297B">
        <w:rPr>
          <w:rFonts w:ascii="Times New Roman" w:hAnsi="Times New Roman"/>
        </w:rPr>
        <w:t>,</w:t>
      </w:r>
      <w:r w:rsidR="00E935D6" w:rsidRPr="0060297B">
        <w:rPr>
          <w:rFonts w:ascii="Times New Roman" w:hAnsi="Times New Roman"/>
        </w:rPr>
        <w:t xml:space="preserve"> and </w:t>
      </w:r>
      <w:r w:rsidR="00D25E17" w:rsidRPr="0060297B">
        <w:rPr>
          <w:rFonts w:ascii="Times New Roman" w:hAnsi="Times New Roman"/>
        </w:rPr>
        <w:t xml:space="preserve">that </w:t>
      </w:r>
      <w:r w:rsidR="004D61D8" w:rsidRPr="0060297B">
        <w:rPr>
          <w:rFonts w:ascii="Times New Roman" w:hAnsi="Times New Roman"/>
        </w:rPr>
        <w:t xml:space="preserve">"the person used a carriage service to obtain or access the material" (s 474.22A(1)(c)). </w:t>
      </w:r>
      <w:r w:rsidR="006C36D5" w:rsidRPr="0060297B">
        <w:rPr>
          <w:rFonts w:ascii="Times New Roman" w:hAnsi="Times New Roman"/>
        </w:rPr>
        <w:t xml:space="preserve">In circumstances where using a carriage service for child abuse material had already been criminalised by s 474.22, </w:t>
      </w:r>
      <w:r w:rsidR="006A024F" w:rsidRPr="0060297B">
        <w:rPr>
          <w:rFonts w:ascii="Times New Roman" w:hAnsi="Times New Roman"/>
        </w:rPr>
        <w:t xml:space="preserve">s 474.22A is to be understood as criminalising different conduct from use of a </w:t>
      </w:r>
      <w:r w:rsidR="006A024F" w:rsidRPr="0060297B">
        <w:rPr>
          <w:rFonts w:ascii="Times New Roman" w:hAnsi="Times New Roman"/>
        </w:rPr>
        <w:lastRenderedPageBreak/>
        <w:t xml:space="preserve">carriage service as covered by s 474.22, being the conduct of </w:t>
      </w:r>
      <w:r w:rsidR="00D0715B" w:rsidRPr="0060297B">
        <w:rPr>
          <w:rFonts w:ascii="Times New Roman" w:hAnsi="Times New Roman"/>
        </w:rPr>
        <w:t>possessing or controlling child abuse material in the specified circumstances.</w:t>
      </w:r>
    </w:p>
    <w:p w14:paraId="49889360" w14:textId="6178C7ED" w:rsidR="00F41CB9" w:rsidRPr="0060297B" w:rsidRDefault="00D0715B"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FF3A76" w:rsidRPr="0060297B">
        <w:rPr>
          <w:rFonts w:ascii="Times New Roman" w:hAnsi="Times New Roman"/>
        </w:rPr>
        <w:t xml:space="preserve">Another </w:t>
      </w:r>
      <w:r w:rsidR="00560056" w:rsidRPr="0060297B">
        <w:rPr>
          <w:rFonts w:ascii="Times New Roman" w:hAnsi="Times New Roman"/>
        </w:rPr>
        <w:t xml:space="preserve">indicator </w:t>
      </w:r>
      <w:r w:rsidR="00234842" w:rsidRPr="0060297B">
        <w:rPr>
          <w:rFonts w:ascii="Times New Roman" w:hAnsi="Times New Roman"/>
        </w:rPr>
        <w:t>that s 474.22A(1)(c) refers not to conduct but to a circumstance in which conduct specified in s 474.22A(1)(a) occurs</w:t>
      </w:r>
      <w:r w:rsidR="00560056" w:rsidRPr="0060297B">
        <w:rPr>
          <w:rFonts w:ascii="Times New Roman" w:hAnsi="Times New Roman"/>
        </w:rPr>
        <w:t xml:space="preserve"> is th</w:t>
      </w:r>
      <w:r w:rsidR="005B26FA" w:rsidRPr="0060297B">
        <w:rPr>
          <w:rFonts w:ascii="Times New Roman" w:hAnsi="Times New Roman"/>
        </w:rPr>
        <w:t>e use of the past tense in s </w:t>
      </w:r>
      <w:r w:rsidR="00517472" w:rsidRPr="0060297B">
        <w:rPr>
          <w:rFonts w:ascii="Times New Roman" w:hAnsi="Times New Roman"/>
        </w:rPr>
        <w:t xml:space="preserve">474.22A(1)(c) </w:t>
      </w:r>
      <w:r w:rsidR="008A4B59" w:rsidRPr="0060297B">
        <w:rPr>
          <w:rFonts w:ascii="Times New Roman" w:hAnsi="Times New Roman"/>
        </w:rPr>
        <w:t>(</w:t>
      </w:r>
      <w:r w:rsidR="00517472" w:rsidRPr="0060297B">
        <w:rPr>
          <w:rFonts w:ascii="Times New Roman" w:hAnsi="Times New Roman"/>
        </w:rPr>
        <w:t xml:space="preserve">"the person </w:t>
      </w:r>
      <w:r w:rsidR="00517472" w:rsidRPr="0060297B">
        <w:rPr>
          <w:rFonts w:ascii="Times New Roman" w:hAnsi="Times New Roman"/>
          <w:i/>
          <w:iCs/>
        </w:rPr>
        <w:t>used</w:t>
      </w:r>
      <w:r w:rsidR="00517472" w:rsidRPr="0060297B">
        <w:rPr>
          <w:rFonts w:ascii="Times New Roman" w:hAnsi="Times New Roman"/>
        </w:rPr>
        <w:t xml:space="preserve"> a carriage service</w:t>
      </w:r>
      <w:r w:rsidR="00DC6068" w:rsidRPr="0060297B">
        <w:rPr>
          <w:rFonts w:ascii="Times New Roman" w:hAnsi="Times New Roman"/>
        </w:rPr>
        <w:t xml:space="preserve"> to obtain or access the material</w:t>
      </w:r>
      <w:r w:rsidR="00517472" w:rsidRPr="0060297B">
        <w:rPr>
          <w:rFonts w:ascii="Times New Roman" w:hAnsi="Times New Roman"/>
        </w:rPr>
        <w:t>")</w:t>
      </w:r>
      <w:r w:rsidR="008A4B59" w:rsidRPr="0060297B">
        <w:rPr>
          <w:rStyle w:val="FootnoteReference"/>
          <w:rFonts w:ascii="Times New Roman" w:hAnsi="Times New Roman"/>
          <w:sz w:val="24"/>
        </w:rPr>
        <w:footnoteReference w:id="9"/>
      </w:r>
      <w:r w:rsidR="00517472" w:rsidRPr="0060297B">
        <w:rPr>
          <w:rFonts w:ascii="Times New Roman" w:hAnsi="Times New Roman"/>
        </w:rPr>
        <w:t xml:space="preserve"> compared to the </w:t>
      </w:r>
      <w:r w:rsidR="007E77E8" w:rsidRPr="0060297B">
        <w:rPr>
          <w:rFonts w:ascii="Times New Roman" w:hAnsi="Times New Roman"/>
        </w:rPr>
        <w:t xml:space="preserve">use of the </w:t>
      </w:r>
      <w:r w:rsidR="00517472" w:rsidRPr="0060297B">
        <w:rPr>
          <w:rFonts w:ascii="Times New Roman" w:hAnsi="Times New Roman"/>
        </w:rPr>
        <w:t xml:space="preserve">present </w:t>
      </w:r>
      <w:r w:rsidR="00BB76E3" w:rsidRPr="0060297B">
        <w:rPr>
          <w:rFonts w:ascii="Times New Roman" w:hAnsi="Times New Roman"/>
        </w:rPr>
        <w:t>tense in s 474.22A(1)</w:t>
      </w:r>
      <w:r w:rsidR="006555C9" w:rsidRPr="0060297B">
        <w:rPr>
          <w:rFonts w:ascii="Times New Roman" w:hAnsi="Times New Roman"/>
        </w:rPr>
        <w:t>(a) (</w:t>
      </w:r>
      <w:r w:rsidR="00DC6068" w:rsidRPr="0060297B">
        <w:rPr>
          <w:rFonts w:ascii="Times New Roman" w:hAnsi="Times New Roman"/>
        </w:rPr>
        <w:t>"</w:t>
      </w:r>
      <w:r w:rsidR="006555C9" w:rsidRPr="0060297B">
        <w:rPr>
          <w:rFonts w:ascii="Times New Roman" w:hAnsi="Times New Roman"/>
        </w:rPr>
        <w:t xml:space="preserve">the person </w:t>
      </w:r>
      <w:r w:rsidR="006555C9" w:rsidRPr="0060297B">
        <w:rPr>
          <w:rFonts w:ascii="Times New Roman" w:hAnsi="Times New Roman"/>
          <w:i/>
          <w:iCs/>
        </w:rPr>
        <w:t>has</w:t>
      </w:r>
      <w:r w:rsidR="006555C9" w:rsidRPr="0060297B">
        <w:rPr>
          <w:rFonts w:ascii="Times New Roman" w:hAnsi="Times New Roman"/>
        </w:rPr>
        <w:t xml:space="preserve"> possession</w:t>
      </w:r>
      <w:r w:rsidR="00A57D0B" w:rsidRPr="0060297B">
        <w:rPr>
          <w:rFonts w:ascii="Times New Roman" w:hAnsi="Times New Roman"/>
        </w:rPr>
        <w:t xml:space="preserve"> or control of</w:t>
      </w:r>
      <w:r w:rsidR="00826EF3" w:rsidRPr="0060297B">
        <w:rPr>
          <w:rFonts w:ascii="Times New Roman" w:hAnsi="Times New Roman"/>
        </w:rPr>
        <w:t xml:space="preserve"> </w:t>
      </w:r>
      <w:r w:rsidR="00C35CFC" w:rsidRPr="0060297B">
        <w:rPr>
          <w:rFonts w:ascii="Times New Roman" w:hAnsi="Times New Roman"/>
        </w:rPr>
        <w:t xml:space="preserve">[the child abuse] </w:t>
      </w:r>
      <w:r w:rsidR="00DC6068" w:rsidRPr="0060297B">
        <w:rPr>
          <w:rFonts w:ascii="Times New Roman" w:hAnsi="Times New Roman"/>
        </w:rPr>
        <w:t>material</w:t>
      </w:r>
      <w:r w:rsidR="006555C9" w:rsidRPr="0060297B">
        <w:rPr>
          <w:rFonts w:ascii="Times New Roman" w:hAnsi="Times New Roman"/>
        </w:rPr>
        <w:t>").</w:t>
      </w:r>
      <w:r w:rsidR="008A4B59" w:rsidRPr="0060297B">
        <w:rPr>
          <w:rStyle w:val="FootnoteReference"/>
          <w:rFonts w:ascii="Times New Roman" w:hAnsi="Times New Roman"/>
          <w:sz w:val="24"/>
        </w:rPr>
        <w:footnoteReference w:id="10"/>
      </w:r>
      <w:r w:rsidR="006555C9" w:rsidRPr="0060297B">
        <w:rPr>
          <w:rFonts w:ascii="Times New Roman" w:hAnsi="Times New Roman"/>
        </w:rPr>
        <w:t xml:space="preserve"> This indicates that the </w:t>
      </w:r>
      <w:r w:rsidR="00A57D0B" w:rsidRPr="0060297B">
        <w:rPr>
          <w:rFonts w:ascii="Times New Roman" w:hAnsi="Times New Roman"/>
        </w:rPr>
        <w:t xml:space="preserve">use of a carriage service is a fact that has occurred at some </w:t>
      </w:r>
      <w:r w:rsidR="00676C16" w:rsidRPr="0060297B">
        <w:rPr>
          <w:rFonts w:ascii="Times New Roman" w:hAnsi="Times New Roman"/>
        </w:rPr>
        <w:t xml:space="preserve">time </w:t>
      </w:r>
      <w:r w:rsidR="006D716C" w:rsidRPr="0060297B">
        <w:rPr>
          <w:rFonts w:ascii="Times New Roman" w:hAnsi="Times New Roman"/>
        </w:rPr>
        <w:t xml:space="preserve">(indeed, any </w:t>
      </w:r>
      <w:r w:rsidR="00A57D0B" w:rsidRPr="0060297B">
        <w:rPr>
          <w:rFonts w:ascii="Times New Roman" w:hAnsi="Times New Roman"/>
        </w:rPr>
        <w:t>time</w:t>
      </w:r>
      <w:r w:rsidR="00676C16" w:rsidRPr="0060297B">
        <w:rPr>
          <w:rFonts w:ascii="Times New Roman" w:hAnsi="Times New Roman"/>
        </w:rPr>
        <w:t>)</w:t>
      </w:r>
      <w:r w:rsidR="00A57D0B" w:rsidRPr="0060297B">
        <w:rPr>
          <w:rFonts w:ascii="Times New Roman" w:hAnsi="Times New Roman"/>
        </w:rPr>
        <w:t xml:space="preserve"> whereas "possession or control of" </w:t>
      </w:r>
      <w:r w:rsidR="00C35CFC" w:rsidRPr="0060297B">
        <w:rPr>
          <w:rFonts w:ascii="Times New Roman" w:hAnsi="Times New Roman"/>
        </w:rPr>
        <w:t xml:space="preserve">the child abuse </w:t>
      </w:r>
      <w:r w:rsidR="00635CC5" w:rsidRPr="0060297B">
        <w:rPr>
          <w:rFonts w:ascii="Times New Roman" w:hAnsi="Times New Roman"/>
        </w:rPr>
        <w:t xml:space="preserve">material </w:t>
      </w:r>
      <w:r w:rsidR="00A57D0B" w:rsidRPr="0060297B">
        <w:rPr>
          <w:rFonts w:ascii="Times New Roman" w:hAnsi="Times New Roman"/>
        </w:rPr>
        <w:t xml:space="preserve">is the conduct </w:t>
      </w:r>
      <w:r w:rsidR="005006E6" w:rsidRPr="0060297B">
        <w:rPr>
          <w:rFonts w:ascii="Times New Roman" w:hAnsi="Times New Roman"/>
        </w:rPr>
        <w:t xml:space="preserve">that is criminalised by s 474.22A, albeit depending on the other elements of the offence being satisfied. </w:t>
      </w:r>
    </w:p>
    <w:p w14:paraId="68821E1A" w14:textId="278D9BB6" w:rsidR="00F41CB9" w:rsidRPr="0060297B" w:rsidRDefault="00F41CB9"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5006E6" w:rsidRPr="0060297B">
        <w:rPr>
          <w:rFonts w:ascii="Times New Roman" w:hAnsi="Times New Roman"/>
        </w:rPr>
        <w:t>A</w:t>
      </w:r>
      <w:r w:rsidR="00FF3A76" w:rsidRPr="0060297B">
        <w:rPr>
          <w:rFonts w:ascii="Times New Roman" w:hAnsi="Times New Roman"/>
        </w:rPr>
        <w:t xml:space="preserve"> further</w:t>
      </w:r>
      <w:r w:rsidR="005006E6" w:rsidRPr="0060297B">
        <w:rPr>
          <w:rFonts w:ascii="Times New Roman" w:hAnsi="Times New Roman"/>
        </w:rPr>
        <w:t xml:space="preserve"> indicator is the use of the past tense in s 474.22A(1)(c) compared to the </w:t>
      </w:r>
      <w:r w:rsidR="00C3492B" w:rsidRPr="0060297B">
        <w:rPr>
          <w:rFonts w:ascii="Times New Roman" w:hAnsi="Times New Roman"/>
        </w:rPr>
        <w:t>present tense in s 474.22(1)(a)</w:t>
      </w:r>
      <w:r w:rsidR="00AF7E6E" w:rsidRPr="0060297B">
        <w:rPr>
          <w:rFonts w:ascii="Times New Roman" w:hAnsi="Times New Roman"/>
        </w:rPr>
        <w:t xml:space="preserve"> and</w:t>
      </w:r>
      <w:r w:rsidR="008A1570" w:rsidRPr="0060297B">
        <w:rPr>
          <w:rFonts w:ascii="Times New Roman" w:hAnsi="Times New Roman"/>
        </w:rPr>
        <w:t> </w:t>
      </w:r>
      <w:r w:rsidR="00C3492B" w:rsidRPr="0060297B">
        <w:rPr>
          <w:rFonts w:ascii="Times New Roman" w:hAnsi="Times New Roman"/>
        </w:rPr>
        <w:t>(aa)</w:t>
      </w:r>
      <w:r w:rsidR="00AF7E6E" w:rsidRPr="0060297B">
        <w:rPr>
          <w:rFonts w:ascii="Times New Roman" w:hAnsi="Times New Roman"/>
        </w:rPr>
        <w:t>. Section</w:t>
      </w:r>
      <w:r w:rsidR="007E69A8" w:rsidRPr="0060297B">
        <w:rPr>
          <w:rFonts w:ascii="Times New Roman" w:hAnsi="Times New Roman"/>
        </w:rPr>
        <w:t> </w:t>
      </w:r>
      <w:r w:rsidR="00AF7E6E" w:rsidRPr="0060297B">
        <w:rPr>
          <w:rFonts w:ascii="Times New Roman" w:hAnsi="Times New Roman"/>
        </w:rPr>
        <w:t>474.22(1)(a) refers to a person who "</w:t>
      </w:r>
      <w:r w:rsidR="00AF7E6E" w:rsidRPr="0060297B">
        <w:rPr>
          <w:rFonts w:ascii="Times New Roman" w:hAnsi="Times New Roman"/>
          <w:i/>
        </w:rPr>
        <w:t>accesses</w:t>
      </w:r>
      <w:r w:rsidR="00DC6068" w:rsidRPr="0060297B">
        <w:rPr>
          <w:rFonts w:ascii="Times New Roman" w:hAnsi="Times New Roman"/>
        </w:rPr>
        <w:t xml:space="preserve"> material</w:t>
      </w:r>
      <w:r w:rsidR="00AF7E6E" w:rsidRPr="0060297B">
        <w:rPr>
          <w:rFonts w:ascii="Times New Roman" w:hAnsi="Times New Roman"/>
        </w:rPr>
        <w:t xml:space="preserve">", </w:t>
      </w:r>
      <w:r w:rsidR="00D97D10" w:rsidRPr="0060297B">
        <w:rPr>
          <w:rFonts w:ascii="Times New Roman" w:hAnsi="Times New Roman"/>
        </w:rPr>
        <w:t>"</w:t>
      </w:r>
      <w:r w:rsidR="00D97D10" w:rsidRPr="0060297B">
        <w:rPr>
          <w:rFonts w:ascii="Times New Roman" w:hAnsi="Times New Roman"/>
          <w:i/>
        </w:rPr>
        <w:t>causes</w:t>
      </w:r>
      <w:r w:rsidR="00826EF3" w:rsidRPr="0060297B">
        <w:rPr>
          <w:rFonts w:ascii="Times New Roman" w:hAnsi="Times New Roman"/>
        </w:rPr>
        <w:t xml:space="preserve"> </w:t>
      </w:r>
      <w:r w:rsidR="00DC6068" w:rsidRPr="0060297B">
        <w:rPr>
          <w:rFonts w:ascii="Times New Roman" w:hAnsi="Times New Roman"/>
        </w:rPr>
        <w:t>material</w:t>
      </w:r>
      <w:r w:rsidR="00826EF3" w:rsidRPr="0060297B">
        <w:rPr>
          <w:rFonts w:ascii="Times New Roman" w:hAnsi="Times New Roman"/>
        </w:rPr>
        <w:t xml:space="preserve"> </w:t>
      </w:r>
      <w:r w:rsidR="00D97D10" w:rsidRPr="0060297B">
        <w:rPr>
          <w:rFonts w:ascii="Times New Roman" w:hAnsi="Times New Roman"/>
        </w:rPr>
        <w:t>to be transmitted</w:t>
      </w:r>
      <w:r w:rsidR="00863550" w:rsidRPr="0060297B">
        <w:rPr>
          <w:rFonts w:ascii="Times New Roman" w:hAnsi="Times New Roman"/>
        </w:rPr>
        <w:t xml:space="preserve"> to himself or herself</w:t>
      </w:r>
      <w:r w:rsidR="00D97D10" w:rsidRPr="0060297B">
        <w:rPr>
          <w:rFonts w:ascii="Times New Roman" w:hAnsi="Times New Roman"/>
        </w:rPr>
        <w:t>", "</w:t>
      </w:r>
      <w:r w:rsidR="00D97D10" w:rsidRPr="0060297B">
        <w:rPr>
          <w:rFonts w:ascii="Times New Roman" w:hAnsi="Times New Roman"/>
          <w:i/>
        </w:rPr>
        <w:t>transmits</w:t>
      </w:r>
      <w:r w:rsidR="00DC6068" w:rsidRPr="0060297B">
        <w:rPr>
          <w:rFonts w:ascii="Times New Roman" w:hAnsi="Times New Roman"/>
        </w:rPr>
        <w:t xml:space="preserve">, </w:t>
      </w:r>
      <w:r w:rsidR="00DC6068" w:rsidRPr="0060297B">
        <w:rPr>
          <w:rFonts w:ascii="Times New Roman" w:hAnsi="Times New Roman"/>
          <w:i/>
          <w:iCs/>
        </w:rPr>
        <w:t xml:space="preserve">makes </w:t>
      </w:r>
      <w:r w:rsidR="00DC6068" w:rsidRPr="0060297B">
        <w:rPr>
          <w:rFonts w:ascii="Times New Roman" w:hAnsi="Times New Roman"/>
        </w:rPr>
        <w:t xml:space="preserve">available, </w:t>
      </w:r>
      <w:r w:rsidR="00DC6068" w:rsidRPr="0060297B">
        <w:rPr>
          <w:rFonts w:ascii="Times New Roman" w:hAnsi="Times New Roman"/>
          <w:i/>
          <w:iCs/>
        </w:rPr>
        <w:t>publishes</w:t>
      </w:r>
      <w:r w:rsidR="00DC6068" w:rsidRPr="0060297B">
        <w:rPr>
          <w:rFonts w:ascii="Times New Roman" w:hAnsi="Times New Roman"/>
        </w:rPr>
        <w:t xml:space="preserve">, </w:t>
      </w:r>
      <w:r w:rsidR="00DC6068" w:rsidRPr="0060297B">
        <w:rPr>
          <w:rFonts w:ascii="Times New Roman" w:hAnsi="Times New Roman"/>
          <w:i/>
          <w:iCs/>
        </w:rPr>
        <w:t>distributes</w:t>
      </w:r>
      <w:r w:rsidR="00DC6068" w:rsidRPr="0060297B">
        <w:rPr>
          <w:rFonts w:ascii="Times New Roman" w:hAnsi="Times New Roman"/>
        </w:rPr>
        <w:t xml:space="preserve">, </w:t>
      </w:r>
      <w:r w:rsidR="00DC6068" w:rsidRPr="0060297B">
        <w:rPr>
          <w:rFonts w:ascii="Times New Roman" w:hAnsi="Times New Roman"/>
          <w:i/>
          <w:iCs/>
        </w:rPr>
        <w:t>advertises</w:t>
      </w:r>
      <w:r w:rsidR="00DC6068" w:rsidRPr="0060297B">
        <w:rPr>
          <w:rFonts w:ascii="Times New Roman" w:hAnsi="Times New Roman"/>
        </w:rPr>
        <w:t xml:space="preserve"> or </w:t>
      </w:r>
      <w:r w:rsidR="00DC6068" w:rsidRPr="0060297B">
        <w:rPr>
          <w:rFonts w:ascii="Times New Roman" w:hAnsi="Times New Roman"/>
          <w:i/>
          <w:iCs/>
        </w:rPr>
        <w:t>promotes</w:t>
      </w:r>
      <w:r w:rsidR="00DC6068" w:rsidRPr="0060297B">
        <w:rPr>
          <w:rFonts w:ascii="Times New Roman" w:hAnsi="Times New Roman"/>
        </w:rPr>
        <w:t xml:space="preserve"> material</w:t>
      </w:r>
      <w:r w:rsidR="00D97D10" w:rsidRPr="0060297B">
        <w:rPr>
          <w:rFonts w:ascii="Times New Roman" w:hAnsi="Times New Roman"/>
        </w:rPr>
        <w:t>", or "</w:t>
      </w:r>
      <w:r w:rsidR="00D97D10" w:rsidRPr="0060297B">
        <w:rPr>
          <w:rFonts w:ascii="Times New Roman" w:hAnsi="Times New Roman"/>
          <w:i/>
        </w:rPr>
        <w:t>solicits</w:t>
      </w:r>
      <w:r w:rsidR="00863550" w:rsidRPr="0060297B">
        <w:rPr>
          <w:rFonts w:ascii="Times New Roman" w:hAnsi="Times New Roman"/>
        </w:rPr>
        <w:t xml:space="preserve"> material</w:t>
      </w:r>
      <w:r w:rsidR="00D97D10" w:rsidRPr="0060297B">
        <w:rPr>
          <w:rFonts w:ascii="Times New Roman" w:hAnsi="Times New Roman"/>
        </w:rPr>
        <w:t>"</w:t>
      </w:r>
      <w:r w:rsidR="00D812C0" w:rsidRPr="0060297B">
        <w:rPr>
          <w:rFonts w:ascii="Times New Roman" w:hAnsi="Times New Roman"/>
        </w:rPr>
        <w:t>,</w:t>
      </w:r>
      <w:r w:rsidR="00D97D10" w:rsidRPr="0060297B">
        <w:rPr>
          <w:rFonts w:ascii="Times New Roman" w:hAnsi="Times New Roman"/>
        </w:rPr>
        <w:t xml:space="preserve"> and s 474.22(1)(aa) </w:t>
      </w:r>
      <w:r w:rsidR="00496E48" w:rsidRPr="0060297B">
        <w:rPr>
          <w:rFonts w:ascii="Times New Roman" w:hAnsi="Times New Roman"/>
        </w:rPr>
        <w:t>refers to the person doing so "</w:t>
      </w:r>
      <w:r w:rsidR="00496E48" w:rsidRPr="0060297B">
        <w:rPr>
          <w:rFonts w:ascii="Times New Roman" w:hAnsi="Times New Roman"/>
          <w:i/>
        </w:rPr>
        <w:t>using</w:t>
      </w:r>
      <w:r w:rsidR="00496E48" w:rsidRPr="0060297B">
        <w:rPr>
          <w:rFonts w:ascii="Times New Roman" w:hAnsi="Times New Roman"/>
        </w:rPr>
        <w:t xml:space="preserve"> a carriage service</w:t>
      </w:r>
      <w:r w:rsidR="00863550" w:rsidRPr="0060297B">
        <w:rPr>
          <w:rFonts w:ascii="Times New Roman" w:hAnsi="Times New Roman"/>
        </w:rPr>
        <w:t>"</w:t>
      </w:r>
      <w:r w:rsidR="00496E48" w:rsidRPr="0060297B">
        <w:rPr>
          <w:rFonts w:ascii="Times New Roman" w:hAnsi="Times New Roman"/>
        </w:rPr>
        <w:t>.</w:t>
      </w:r>
      <w:r w:rsidR="00967148" w:rsidRPr="0060297B">
        <w:rPr>
          <w:rStyle w:val="FootnoteReference"/>
          <w:rFonts w:ascii="Times New Roman" w:hAnsi="Times New Roman"/>
          <w:sz w:val="24"/>
        </w:rPr>
        <w:footnoteReference w:id="11"/>
      </w:r>
      <w:r w:rsidR="00496E48" w:rsidRPr="0060297B">
        <w:rPr>
          <w:rFonts w:ascii="Times New Roman" w:hAnsi="Times New Roman"/>
        </w:rPr>
        <w:t xml:space="preserve"> </w:t>
      </w:r>
      <w:r w:rsidR="00DD11E2" w:rsidRPr="0060297B">
        <w:rPr>
          <w:rFonts w:ascii="Times New Roman" w:hAnsi="Times New Roman"/>
        </w:rPr>
        <w:t xml:space="preserve">This indicates that s 474.22(1) criminalises the conduct of </w:t>
      </w:r>
      <w:r w:rsidR="00C362B0" w:rsidRPr="0060297B">
        <w:rPr>
          <w:rFonts w:ascii="Times New Roman" w:hAnsi="Times New Roman"/>
        </w:rPr>
        <w:t>accessing, causing to be transmitted, transmitting, or soliciting child abuse material using a carriage service in distinction from s 474.22A</w:t>
      </w:r>
      <w:r w:rsidR="00360A37" w:rsidRPr="0060297B">
        <w:rPr>
          <w:rFonts w:ascii="Times New Roman" w:hAnsi="Times New Roman"/>
        </w:rPr>
        <w:t>,</w:t>
      </w:r>
      <w:r w:rsidR="00C362B0" w:rsidRPr="0060297B">
        <w:rPr>
          <w:rFonts w:ascii="Times New Roman" w:hAnsi="Times New Roman"/>
        </w:rPr>
        <w:t xml:space="preserve"> which criminalises the </w:t>
      </w:r>
      <w:r w:rsidR="008F4D45" w:rsidRPr="0060297B">
        <w:rPr>
          <w:rFonts w:ascii="Times New Roman" w:hAnsi="Times New Roman"/>
        </w:rPr>
        <w:t>conduct</w:t>
      </w:r>
      <w:r w:rsidR="00C362B0" w:rsidRPr="0060297B">
        <w:rPr>
          <w:rFonts w:ascii="Times New Roman" w:hAnsi="Times New Roman"/>
        </w:rPr>
        <w:t xml:space="preserve"> of possessing or controlling child abuse </w:t>
      </w:r>
      <w:r w:rsidR="008F4D45" w:rsidRPr="0060297B">
        <w:rPr>
          <w:rFonts w:ascii="Times New Roman" w:hAnsi="Times New Roman"/>
        </w:rPr>
        <w:t>material</w:t>
      </w:r>
      <w:r w:rsidR="00C362B0" w:rsidRPr="0060297B">
        <w:rPr>
          <w:rFonts w:ascii="Times New Roman" w:hAnsi="Times New Roman"/>
        </w:rPr>
        <w:t xml:space="preserve"> which </w:t>
      </w:r>
      <w:r w:rsidR="008F4D45" w:rsidRPr="0060297B">
        <w:rPr>
          <w:rFonts w:ascii="Times New Roman" w:hAnsi="Times New Roman"/>
        </w:rPr>
        <w:t xml:space="preserve">a person used a carriage service to obtain or access. </w:t>
      </w:r>
    </w:p>
    <w:p w14:paraId="33915E7D" w14:textId="1387E521" w:rsidR="00D0715B" w:rsidRPr="0060297B" w:rsidRDefault="00F41CB9"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9E2C1C" w:rsidRPr="0060297B">
        <w:rPr>
          <w:rFonts w:ascii="Times New Roman" w:hAnsi="Times New Roman"/>
        </w:rPr>
        <w:t>Yet another indicator is s 474.22A(3)</w:t>
      </w:r>
      <w:r w:rsidR="006E013C" w:rsidRPr="0060297B">
        <w:rPr>
          <w:rFonts w:ascii="Times New Roman" w:hAnsi="Times New Roman"/>
        </w:rPr>
        <w:t>,</w:t>
      </w:r>
      <w:r w:rsidR="009E2C1C" w:rsidRPr="0060297B">
        <w:rPr>
          <w:rFonts w:ascii="Times New Roman" w:hAnsi="Times New Roman"/>
        </w:rPr>
        <w:t xml:space="preserve"> which </w:t>
      </w:r>
      <w:r w:rsidR="00691194" w:rsidRPr="0060297B">
        <w:rPr>
          <w:rFonts w:ascii="Times New Roman" w:hAnsi="Times New Roman"/>
        </w:rPr>
        <w:t xml:space="preserve">creates a presumption that the person </w:t>
      </w:r>
      <w:r w:rsidR="00BB17BF" w:rsidRPr="0060297B">
        <w:rPr>
          <w:rFonts w:ascii="Times New Roman" w:hAnsi="Times New Roman"/>
        </w:rPr>
        <w:t xml:space="preserve">obtained or accessed the material and used a carriage service to do so unless the person proves to the contrary. </w:t>
      </w:r>
      <w:r w:rsidR="00E652E6" w:rsidRPr="0060297B">
        <w:rPr>
          <w:rFonts w:ascii="Times New Roman" w:hAnsi="Times New Roman"/>
        </w:rPr>
        <w:t xml:space="preserve">The existence of </w:t>
      </w:r>
      <w:r w:rsidR="00AB7341" w:rsidRPr="0060297B">
        <w:rPr>
          <w:rFonts w:ascii="Times New Roman" w:hAnsi="Times New Roman"/>
        </w:rPr>
        <w:t xml:space="preserve">the presumption </w:t>
      </w:r>
      <w:r w:rsidR="00E652E6" w:rsidRPr="0060297B">
        <w:rPr>
          <w:rFonts w:ascii="Times New Roman" w:hAnsi="Times New Roman"/>
        </w:rPr>
        <w:t>suggests that the element of the offence in s 474.22A</w:t>
      </w:r>
      <w:r w:rsidR="00C35CFC" w:rsidRPr="0060297B">
        <w:rPr>
          <w:rFonts w:ascii="Times New Roman" w:hAnsi="Times New Roman"/>
        </w:rPr>
        <w:t>(1)(c)</w:t>
      </w:r>
      <w:r w:rsidR="00E652E6" w:rsidRPr="0060297B">
        <w:rPr>
          <w:rFonts w:ascii="Times New Roman" w:hAnsi="Times New Roman"/>
        </w:rPr>
        <w:t xml:space="preserve"> is a </w:t>
      </w:r>
      <w:r w:rsidR="00811D23" w:rsidRPr="0060297B">
        <w:rPr>
          <w:rFonts w:ascii="Times New Roman" w:hAnsi="Times New Roman"/>
        </w:rPr>
        <w:t xml:space="preserve">required </w:t>
      </w:r>
      <w:r w:rsidR="00E652E6" w:rsidRPr="0060297B">
        <w:rPr>
          <w:rFonts w:ascii="Times New Roman" w:hAnsi="Times New Roman"/>
        </w:rPr>
        <w:t xml:space="preserve">circumstance </w:t>
      </w:r>
      <w:r w:rsidR="00811D23" w:rsidRPr="0060297B">
        <w:rPr>
          <w:rFonts w:ascii="Times New Roman" w:hAnsi="Times New Roman"/>
        </w:rPr>
        <w:t xml:space="preserve">of the offence making the conduct of possession or control of child abuse material criminal rather than </w:t>
      </w:r>
      <w:r w:rsidR="00B349AF" w:rsidRPr="0060297B">
        <w:rPr>
          <w:rFonts w:ascii="Times New Roman" w:hAnsi="Times New Roman"/>
        </w:rPr>
        <w:t xml:space="preserve">an aspect of the conduct which is criminalised. The presumption is also not temporally limited. The presumption operates unless the person proves to the contrary. It is not said, for example, that the presumption is </w:t>
      </w:r>
      <w:r w:rsidR="00AC3320" w:rsidRPr="0060297B">
        <w:rPr>
          <w:rFonts w:ascii="Times New Roman" w:hAnsi="Times New Roman"/>
        </w:rPr>
        <w:t>displaced</w:t>
      </w:r>
      <w:r w:rsidR="00B349AF" w:rsidRPr="0060297B">
        <w:rPr>
          <w:rFonts w:ascii="Times New Roman" w:hAnsi="Times New Roman"/>
        </w:rPr>
        <w:t xml:space="preserve"> if the </w:t>
      </w:r>
      <w:r w:rsidR="005A0E5F" w:rsidRPr="0060297B">
        <w:rPr>
          <w:rFonts w:ascii="Times New Roman" w:hAnsi="Times New Roman"/>
        </w:rPr>
        <w:t>pe</w:t>
      </w:r>
      <w:r w:rsidR="00B349AF" w:rsidRPr="0060297B">
        <w:rPr>
          <w:rFonts w:ascii="Times New Roman" w:hAnsi="Times New Roman"/>
        </w:rPr>
        <w:t xml:space="preserve">rson </w:t>
      </w:r>
      <w:r w:rsidR="00AC3320" w:rsidRPr="0060297B">
        <w:rPr>
          <w:rFonts w:ascii="Times New Roman" w:hAnsi="Times New Roman"/>
        </w:rPr>
        <w:t>merely</w:t>
      </w:r>
      <w:r w:rsidR="00B349AF" w:rsidRPr="0060297B">
        <w:rPr>
          <w:rFonts w:ascii="Times New Roman" w:hAnsi="Times New Roman"/>
        </w:rPr>
        <w:t xml:space="preserve"> proves they </w:t>
      </w:r>
      <w:r w:rsidR="00AC3320" w:rsidRPr="0060297B">
        <w:rPr>
          <w:rFonts w:ascii="Times New Roman" w:hAnsi="Times New Roman"/>
        </w:rPr>
        <w:t xml:space="preserve">used a carriage service to obtain or access the child abuse material before s 474.22A commenced. </w:t>
      </w:r>
    </w:p>
    <w:p w14:paraId="51A13D01" w14:textId="0A3B9384" w:rsidR="001B51D9" w:rsidRPr="0060297B" w:rsidRDefault="008F4D45"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CF6602" w:rsidRPr="0060297B">
        <w:rPr>
          <w:rFonts w:ascii="Times New Roman" w:hAnsi="Times New Roman"/>
        </w:rPr>
        <w:t>T</w:t>
      </w:r>
      <w:r w:rsidR="001B51D9" w:rsidRPr="0060297B">
        <w:rPr>
          <w:rFonts w:ascii="Times New Roman" w:hAnsi="Times New Roman"/>
        </w:rPr>
        <w:t xml:space="preserve">he </w:t>
      </w:r>
      <w:r w:rsidR="005926FF" w:rsidRPr="0060297B">
        <w:rPr>
          <w:rFonts w:ascii="Times New Roman" w:hAnsi="Times New Roman"/>
        </w:rPr>
        <w:t>requirement</w:t>
      </w:r>
      <w:r w:rsidR="001B51D9" w:rsidRPr="0060297B">
        <w:rPr>
          <w:rFonts w:ascii="Times New Roman" w:hAnsi="Times New Roman"/>
        </w:rPr>
        <w:t xml:space="preserve"> that the person who possesses or controls the child abuse material must be the same person who has obtained or accessed the material using a carriage service does not indicate that the obtaining or accessing of the material </w:t>
      </w:r>
      <w:r w:rsidR="001B51D9" w:rsidRPr="0060297B">
        <w:rPr>
          <w:rFonts w:ascii="Times New Roman" w:hAnsi="Times New Roman"/>
        </w:rPr>
        <w:lastRenderedPageBreak/>
        <w:t xml:space="preserve">is "conduct" for the purposes of the offence created by s 474.22A. </w:t>
      </w:r>
      <w:r w:rsidR="001D0F03" w:rsidRPr="0060297B">
        <w:rPr>
          <w:rFonts w:ascii="Times New Roman" w:hAnsi="Times New Roman"/>
        </w:rPr>
        <w:t>Section</w:t>
      </w:r>
      <w:r w:rsidR="00EA7E8D" w:rsidRPr="0060297B">
        <w:rPr>
          <w:rFonts w:ascii="Times New Roman" w:hAnsi="Times New Roman"/>
        </w:rPr>
        <w:t> 474.22A(1)(</w:t>
      </w:r>
      <w:r w:rsidR="00D0076B" w:rsidRPr="0060297B">
        <w:rPr>
          <w:rFonts w:ascii="Times New Roman" w:hAnsi="Times New Roman"/>
        </w:rPr>
        <w:t>a</w:t>
      </w:r>
      <w:r w:rsidR="00EA7E8D" w:rsidRPr="0060297B">
        <w:rPr>
          <w:rFonts w:ascii="Times New Roman" w:hAnsi="Times New Roman"/>
        </w:rPr>
        <w:t>) does not specify a fault element</w:t>
      </w:r>
      <w:r w:rsidR="00411B0F" w:rsidRPr="0060297B">
        <w:rPr>
          <w:rFonts w:ascii="Times New Roman" w:hAnsi="Times New Roman"/>
        </w:rPr>
        <w:t>. Accordingly,</w:t>
      </w:r>
      <w:r w:rsidR="00D0076B" w:rsidRPr="0060297B" w:rsidDel="00C06245">
        <w:rPr>
          <w:rFonts w:ascii="Times New Roman" w:hAnsi="Times New Roman"/>
        </w:rPr>
        <w:t xml:space="preserve"> </w:t>
      </w:r>
      <w:r w:rsidR="00D0076B" w:rsidRPr="0060297B">
        <w:rPr>
          <w:rFonts w:ascii="Times New Roman" w:hAnsi="Times New Roman"/>
        </w:rPr>
        <w:t xml:space="preserve">s 5.6(1) of the Criminal </w:t>
      </w:r>
      <w:r w:rsidR="001D0F03" w:rsidRPr="0060297B">
        <w:rPr>
          <w:rFonts w:ascii="Times New Roman" w:hAnsi="Times New Roman"/>
        </w:rPr>
        <w:t>Code</w:t>
      </w:r>
      <w:r w:rsidR="00D0076B" w:rsidRPr="0060297B">
        <w:rPr>
          <w:rFonts w:ascii="Times New Roman" w:hAnsi="Times New Roman"/>
        </w:rPr>
        <w:t xml:space="preserve"> applies and </w:t>
      </w:r>
      <w:r w:rsidR="00AF35E3" w:rsidRPr="0060297B">
        <w:rPr>
          <w:rFonts w:ascii="Times New Roman" w:hAnsi="Times New Roman"/>
        </w:rPr>
        <w:t>"</w:t>
      </w:r>
      <w:r w:rsidR="001D0F03" w:rsidRPr="0060297B">
        <w:rPr>
          <w:rFonts w:ascii="Times New Roman" w:hAnsi="Times New Roman"/>
        </w:rPr>
        <w:t>intention is the fault element for that physical element</w:t>
      </w:r>
      <w:r w:rsidR="00AF35E3" w:rsidRPr="0060297B">
        <w:rPr>
          <w:rFonts w:ascii="Times New Roman" w:hAnsi="Times New Roman"/>
        </w:rPr>
        <w:t>"</w:t>
      </w:r>
      <w:r w:rsidR="0000243C" w:rsidRPr="0060297B">
        <w:rPr>
          <w:rFonts w:ascii="Times New Roman" w:hAnsi="Times New Roman"/>
        </w:rPr>
        <w:t xml:space="preserve">. In ordinary English, this means that the possession or control of the child abuse </w:t>
      </w:r>
      <w:r w:rsidR="004F3147" w:rsidRPr="0060297B">
        <w:rPr>
          <w:rFonts w:ascii="Times New Roman" w:hAnsi="Times New Roman"/>
        </w:rPr>
        <w:t>material</w:t>
      </w:r>
      <w:r w:rsidR="0000243C" w:rsidRPr="0060297B">
        <w:rPr>
          <w:rFonts w:ascii="Times New Roman" w:hAnsi="Times New Roman"/>
        </w:rPr>
        <w:t xml:space="preserve"> </w:t>
      </w:r>
      <w:r w:rsidR="004F3147" w:rsidRPr="0060297B">
        <w:rPr>
          <w:rFonts w:ascii="Times New Roman" w:hAnsi="Times New Roman"/>
        </w:rPr>
        <w:t xml:space="preserve">must be intentional. </w:t>
      </w:r>
      <w:r w:rsidR="007B6DBC" w:rsidRPr="0060297B">
        <w:rPr>
          <w:rFonts w:ascii="Times New Roman" w:hAnsi="Times New Roman"/>
        </w:rPr>
        <w:t>In contrast, s 474.22A(2) provides that absolute liability applies to s 474</w:t>
      </w:r>
      <w:r w:rsidR="005B6721" w:rsidRPr="0060297B">
        <w:rPr>
          <w:rFonts w:ascii="Times New Roman" w:hAnsi="Times New Roman"/>
        </w:rPr>
        <w:t>.22A(1)(c)</w:t>
      </w:r>
      <w:r w:rsidR="00824D03" w:rsidRPr="0060297B">
        <w:rPr>
          <w:rFonts w:ascii="Times New Roman" w:hAnsi="Times New Roman"/>
        </w:rPr>
        <w:t>,</w:t>
      </w:r>
      <w:r w:rsidR="005B6721" w:rsidRPr="0060297B">
        <w:rPr>
          <w:rFonts w:ascii="Times New Roman" w:hAnsi="Times New Roman"/>
        </w:rPr>
        <w:t xml:space="preserve"> meaning that there is no fault element for that physical element of the offence. In ordinary English, this means </w:t>
      </w:r>
      <w:r w:rsidR="009267C0" w:rsidRPr="0060297B">
        <w:rPr>
          <w:rFonts w:ascii="Times New Roman" w:hAnsi="Times New Roman"/>
        </w:rPr>
        <w:t>that the el</w:t>
      </w:r>
      <w:r w:rsidR="00C70668" w:rsidRPr="0060297B">
        <w:rPr>
          <w:rFonts w:ascii="Times New Roman" w:hAnsi="Times New Roman"/>
        </w:rPr>
        <w:t>e</w:t>
      </w:r>
      <w:r w:rsidR="009267C0" w:rsidRPr="0060297B">
        <w:rPr>
          <w:rFonts w:ascii="Times New Roman" w:hAnsi="Times New Roman"/>
        </w:rPr>
        <w:t xml:space="preserve">ment is satisfied by the person having used a carriage service to obtain or access the child abuse material </w:t>
      </w:r>
      <w:r w:rsidR="00C70668" w:rsidRPr="0060297B">
        <w:rPr>
          <w:rFonts w:ascii="Times New Roman" w:hAnsi="Times New Roman"/>
        </w:rPr>
        <w:t>irrespective</w:t>
      </w:r>
      <w:r w:rsidR="009267C0" w:rsidRPr="0060297B">
        <w:rPr>
          <w:rFonts w:ascii="Times New Roman" w:hAnsi="Times New Roman"/>
        </w:rPr>
        <w:t xml:space="preserve"> of </w:t>
      </w:r>
      <w:r w:rsidR="00C70668" w:rsidRPr="0060297B">
        <w:rPr>
          <w:rFonts w:ascii="Times New Roman" w:hAnsi="Times New Roman"/>
        </w:rPr>
        <w:t>their state of mind in so doing (</w:t>
      </w:r>
      <w:proofErr w:type="spellStart"/>
      <w:r w:rsidR="0033201F" w:rsidRPr="0060297B">
        <w:rPr>
          <w:rFonts w:ascii="Times New Roman" w:hAnsi="Times New Roman"/>
        </w:rPr>
        <w:t>ie</w:t>
      </w:r>
      <w:proofErr w:type="spellEnd"/>
      <w:r w:rsidR="0033201F" w:rsidRPr="0060297B">
        <w:rPr>
          <w:rFonts w:ascii="Times New Roman" w:hAnsi="Times New Roman"/>
        </w:rPr>
        <w:t xml:space="preserve">, </w:t>
      </w:r>
      <w:r w:rsidR="00C70668" w:rsidRPr="0060297B">
        <w:rPr>
          <w:rFonts w:ascii="Times New Roman" w:hAnsi="Times New Roman"/>
        </w:rPr>
        <w:t>intention</w:t>
      </w:r>
      <w:r w:rsidR="00AE483B" w:rsidRPr="0060297B">
        <w:rPr>
          <w:rFonts w:ascii="Times New Roman" w:hAnsi="Times New Roman"/>
        </w:rPr>
        <w:t>ally</w:t>
      </w:r>
      <w:r w:rsidR="00C70668" w:rsidRPr="0060297B">
        <w:rPr>
          <w:rFonts w:ascii="Times New Roman" w:hAnsi="Times New Roman"/>
        </w:rPr>
        <w:t xml:space="preserve">, </w:t>
      </w:r>
      <w:r w:rsidR="00AE483B" w:rsidRPr="0060297B">
        <w:rPr>
          <w:rFonts w:ascii="Times New Roman" w:hAnsi="Times New Roman"/>
        </w:rPr>
        <w:t>recklessly</w:t>
      </w:r>
      <w:r w:rsidR="00C70668" w:rsidRPr="0060297B">
        <w:rPr>
          <w:rFonts w:ascii="Times New Roman" w:hAnsi="Times New Roman"/>
        </w:rPr>
        <w:t xml:space="preserve">, </w:t>
      </w:r>
      <w:r w:rsidR="00AE483B" w:rsidRPr="0060297B">
        <w:rPr>
          <w:rFonts w:ascii="Times New Roman" w:hAnsi="Times New Roman"/>
        </w:rPr>
        <w:t>negligently</w:t>
      </w:r>
      <w:r w:rsidR="00A47A3C" w:rsidRPr="0060297B">
        <w:rPr>
          <w:rFonts w:ascii="Times New Roman" w:hAnsi="Times New Roman"/>
        </w:rPr>
        <w:t>,</w:t>
      </w:r>
      <w:r w:rsidR="00C70668" w:rsidRPr="0060297B">
        <w:rPr>
          <w:rFonts w:ascii="Times New Roman" w:hAnsi="Times New Roman"/>
        </w:rPr>
        <w:t xml:space="preserve"> etc). </w:t>
      </w:r>
      <w:r w:rsidR="00230D5E" w:rsidRPr="0060297B">
        <w:rPr>
          <w:rFonts w:ascii="Times New Roman" w:hAnsi="Times New Roman"/>
        </w:rPr>
        <w:t xml:space="preserve">This too suggests that the criminalised conduct is that in </w:t>
      </w:r>
      <w:r w:rsidR="00C52DEE" w:rsidRPr="0060297B">
        <w:rPr>
          <w:rFonts w:ascii="Times New Roman" w:hAnsi="Times New Roman"/>
        </w:rPr>
        <w:t>s </w:t>
      </w:r>
      <w:r w:rsidR="00230D5E" w:rsidRPr="0060297B">
        <w:rPr>
          <w:rFonts w:ascii="Times New Roman" w:hAnsi="Times New Roman"/>
        </w:rPr>
        <w:t>474.22A(1)(a)</w:t>
      </w:r>
      <w:r w:rsidR="00FA5233" w:rsidRPr="0060297B">
        <w:rPr>
          <w:rFonts w:ascii="Times New Roman" w:hAnsi="Times New Roman"/>
        </w:rPr>
        <w:t>,</w:t>
      </w:r>
      <w:r w:rsidR="00230D5E" w:rsidRPr="0060297B">
        <w:rPr>
          <w:rFonts w:ascii="Times New Roman" w:hAnsi="Times New Roman"/>
        </w:rPr>
        <w:t xml:space="preserve"> and that the </w:t>
      </w:r>
      <w:r w:rsidR="002B73C6" w:rsidRPr="0060297B">
        <w:rPr>
          <w:rFonts w:ascii="Times New Roman" w:hAnsi="Times New Roman"/>
        </w:rPr>
        <w:t xml:space="preserve">physical element in s 474.22A(1)(c) is a necessary circumstance of the commission of the offence. </w:t>
      </w:r>
    </w:p>
    <w:p w14:paraId="3EBDBBE7" w14:textId="0AC94797" w:rsidR="00A9756E" w:rsidRPr="0060297B" w:rsidRDefault="001B51D9"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CF6602" w:rsidRPr="0060297B">
        <w:rPr>
          <w:rFonts w:ascii="Times New Roman" w:hAnsi="Times New Roman"/>
        </w:rPr>
        <w:t>T</w:t>
      </w:r>
      <w:r w:rsidR="005A0E5F" w:rsidRPr="0060297B">
        <w:rPr>
          <w:rFonts w:ascii="Times New Roman" w:hAnsi="Times New Roman"/>
        </w:rPr>
        <w:t>he extrinsic material confirms</w:t>
      </w:r>
      <w:r w:rsidR="00957AFE" w:rsidRPr="0060297B">
        <w:rPr>
          <w:rFonts w:ascii="Times New Roman" w:hAnsi="Times New Roman"/>
        </w:rPr>
        <w:t xml:space="preserve"> this understanding of the operation of s 474.22A</w:t>
      </w:r>
      <w:r w:rsidR="00275C7F" w:rsidRPr="0060297B">
        <w:rPr>
          <w:rFonts w:ascii="Times New Roman" w:hAnsi="Times New Roman"/>
        </w:rPr>
        <w:t xml:space="preserve">. </w:t>
      </w:r>
      <w:r w:rsidR="00C4226A" w:rsidRPr="0060297B">
        <w:rPr>
          <w:rFonts w:ascii="Times New Roman" w:hAnsi="Times New Roman"/>
        </w:rPr>
        <w:t xml:space="preserve">The Second Reading Speech for the </w:t>
      </w:r>
      <w:r w:rsidR="00C4226A" w:rsidRPr="0060297B">
        <w:rPr>
          <w:rFonts w:ascii="Times New Roman" w:hAnsi="Times New Roman"/>
          <w:i/>
          <w:iCs/>
        </w:rPr>
        <w:t>Combatting Child Sexual Exploitation Legislation Amendment Bill 2019</w:t>
      </w:r>
      <w:r w:rsidR="00C52DEE" w:rsidRPr="0060297B">
        <w:rPr>
          <w:rFonts w:ascii="Times New Roman" w:hAnsi="Times New Roman"/>
        </w:rPr>
        <w:t> </w:t>
      </w:r>
      <w:r w:rsidR="00C4226A" w:rsidRPr="0060297B">
        <w:rPr>
          <w:rFonts w:ascii="Times New Roman" w:hAnsi="Times New Roman"/>
        </w:rPr>
        <w:t>(</w:t>
      </w:r>
      <w:proofErr w:type="spellStart"/>
      <w:r w:rsidR="00C4226A" w:rsidRPr="0060297B">
        <w:rPr>
          <w:rFonts w:ascii="Times New Roman" w:hAnsi="Times New Roman"/>
        </w:rPr>
        <w:t>Cth</w:t>
      </w:r>
      <w:proofErr w:type="spellEnd"/>
      <w:r w:rsidR="00C4226A" w:rsidRPr="0060297B">
        <w:rPr>
          <w:rFonts w:ascii="Times New Roman" w:hAnsi="Times New Roman"/>
        </w:rPr>
        <w:t>) s</w:t>
      </w:r>
      <w:r w:rsidR="00E1372A" w:rsidRPr="0060297B">
        <w:rPr>
          <w:rFonts w:ascii="Times New Roman" w:hAnsi="Times New Roman"/>
        </w:rPr>
        <w:t>tates</w:t>
      </w:r>
      <w:r w:rsidR="00C4226A" w:rsidRPr="0060297B">
        <w:rPr>
          <w:rFonts w:ascii="Times New Roman" w:hAnsi="Times New Roman"/>
        </w:rPr>
        <w:t xml:space="preserve"> that </w:t>
      </w:r>
      <w:r w:rsidR="00A75C8B" w:rsidRPr="0060297B">
        <w:rPr>
          <w:rFonts w:ascii="Times New Roman" w:hAnsi="Times New Roman"/>
        </w:rPr>
        <w:t>"[</w:t>
      </w:r>
      <w:r w:rsidR="00C4226A" w:rsidRPr="0060297B">
        <w:rPr>
          <w:rFonts w:ascii="Times New Roman" w:hAnsi="Times New Roman"/>
        </w:rPr>
        <w:t>t</w:t>
      </w:r>
      <w:r w:rsidR="00A75C8B" w:rsidRPr="0060297B">
        <w:rPr>
          <w:rFonts w:ascii="Times New Roman" w:hAnsi="Times New Roman"/>
        </w:rPr>
        <w:t>]</w:t>
      </w:r>
      <w:r w:rsidR="00C4226A" w:rsidRPr="0060297B">
        <w:rPr>
          <w:rFonts w:ascii="Times New Roman" w:hAnsi="Times New Roman"/>
        </w:rPr>
        <w:t xml:space="preserve">he </w:t>
      </w:r>
      <w:proofErr w:type="gramStart"/>
      <w:r w:rsidR="00D372C8" w:rsidRPr="0060297B">
        <w:rPr>
          <w:rFonts w:ascii="Times New Roman" w:hAnsi="Times New Roman"/>
        </w:rPr>
        <w:t>bill</w:t>
      </w:r>
      <w:proofErr w:type="gramEnd"/>
      <w:r w:rsidR="00D372C8" w:rsidRPr="0060297B">
        <w:rPr>
          <w:rFonts w:ascii="Times New Roman" w:hAnsi="Times New Roman"/>
        </w:rPr>
        <w:t xml:space="preserve"> will also introduce a new offence for possessing or controlling child abuse material in the form of data stored on a computer or data storage device"</w:t>
      </w:r>
      <w:r w:rsidR="00DF7A54" w:rsidRPr="0060297B">
        <w:rPr>
          <w:rFonts w:ascii="Times New Roman" w:hAnsi="Times New Roman"/>
        </w:rPr>
        <w:t>.</w:t>
      </w:r>
      <w:r w:rsidR="00D372C8" w:rsidRPr="0060297B">
        <w:rPr>
          <w:rStyle w:val="FootnoteReference"/>
          <w:rFonts w:ascii="Times New Roman" w:hAnsi="Times New Roman"/>
          <w:sz w:val="24"/>
        </w:rPr>
        <w:footnoteReference w:id="12"/>
      </w:r>
      <w:r w:rsidR="00D372C8" w:rsidRPr="0060297B">
        <w:rPr>
          <w:rFonts w:ascii="Times New Roman" w:hAnsi="Times New Roman"/>
        </w:rPr>
        <w:t xml:space="preserve"> </w:t>
      </w:r>
      <w:r w:rsidR="00275C7F" w:rsidRPr="0060297B">
        <w:rPr>
          <w:rFonts w:ascii="Times New Roman" w:hAnsi="Times New Roman"/>
        </w:rPr>
        <w:t xml:space="preserve">The Explanatory Memorandum </w:t>
      </w:r>
      <w:r w:rsidR="00563C58" w:rsidRPr="0060297B">
        <w:rPr>
          <w:rFonts w:ascii="Times New Roman" w:hAnsi="Times New Roman"/>
        </w:rPr>
        <w:t xml:space="preserve">for the Bill </w:t>
      </w:r>
      <w:r w:rsidR="00275C7F" w:rsidRPr="0060297B">
        <w:rPr>
          <w:rFonts w:ascii="Times New Roman" w:hAnsi="Times New Roman"/>
        </w:rPr>
        <w:t xml:space="preserve">is </w:t>
      </w:r>
      <w:r w:rsidR="00971EED" w:rsidRPr="0060297B">
        <w:rPr>
          <w:rFonts w:ascii="Times New Roman" w:hAnsi="Times New Roman"/>
        </w:rPr>
        <w:t xml:space="preserve">also </w:t>
      </w:r>
      <w:r w:rsidR="00275C7F" w:rsidRPr="0060297B">
        <w:rPr>
          <w:rFonts w:ascii="Times New Roman" w:hAnsi="Times New Roman"/>
        </w:rPr>
        <w:t>consistent with th</w:t>
      </w:r>
      <w:r w:rsidR="00D86A5B" w:rsidRPr="0060297B">
        <w:rPr>
          <w:rFonts w:ascii="Times New Roman" w:hAnsi="Times New Roman"/>
        </w:rPr>
        <w:t>is</w:t>
      </w:r>
      <w:r w:rsidR="00275C7F" w:rsidRPr="0060297B">
        <w:rPr>
          <w:rFonts w:ascii="Times New Roman" w:hAnsi="Times New Roman"/>
        </w:rPr>
        <w:t xml:space="preserve"> function of s 474.22A</w:t>
      </w:r>
      <w:r w:rsidR="00971EED" w:rsidRPr="0060297B">
        <w:rPr>
          <w:rFonts w:ascii="Times New Roman" w:hAnsi="Times New Roman"/>
        </w:rPr>
        <w:t xml:space="preserve"> of the </w:t>
      </w:r>
      <w:r w:rsidR="00E94DBE" w:rsidRPr="0060297B">
        <w:rPr>
          <w:rFonts w:ascii="Times New Roman" w:hAnsi="Times New Roman"/>
        </w:rPr>
        <w:t>Criminal Code</w:t>
      </w:r>
      <w:r w:rsidR="00971EED" w:rsidRPr="0060297B">
        <w:rPr>
          <w:rFonts w:ascii="Times New Roman" w:hAnsi="Times New Roman"/>
        </w:rPr>
        <w:t>. According to the Explanatory Memorandum</w:t>
      </w:r>
      <w:r w:rsidR="009A3C37" w:rsidRPr="0060297B">
        <w:rPr>
          <w:rFonts w:ascii="Times New Roman" w:hAnsi="Times New Roman"/>
        </w:rPr>
        <w:t>,</w:t>
      </w:r>
      <w:r w:rsidR="00971EED" w:rsidRPr="0060297B">
        <w:rPr>
          <w:rFonts w:ascii="Times New Roman" w:hAnsi="Times New Roman"/>
        </w:rPr>
        <w:t xml:space="preserve"> the </w:t>
      </w:r>
      <w:r w:rsidR="001957E1" w:rsidRPr="0060297B">
        <w:rPr>
          <w:rFonts w:ascii="Times New Roman" w:hAnsi="Times New Roman"/>
        </w:rPr>
        <w:t>Bill</w:t>
      </w:r>
      <w:r w:rsidR="0088416F" w:rsidRPr="0060297B">
        <w:rPr>
          <w:rFonts w:ascii="Times New Roman" w:hAnsi="Times New Roman"/>
        </w:rPr>
        <w:t xml:space="preserve"> "criminalise[s] the possession or control of child abuse material in the form of data that has been obtained or accessed using a carriage service"</w:t>
      </w:r>
      <w:r w:rsidR="00F03CEF" w:rsidRPr="0060297B">
        <w:rPr>
          <w:rFonts w:ascii="Times New Roman" w:hAnsi="Times New Roman"/>
        </w:rPr>
        <w:t>.</w:t>
      </w:r>
      <w:r w:rsidR="0088416F" w:rsidRPr="0060297B">
        <w:rPr>
          <w:rStyle w:val="FootnoteReference"/>
          <w:rFonts w:ascii="Times New Roman" w:hAnsi="Times New Roman"/>
          <w:sz w:val="24"/>
        </w:rPr>
        <w:footnoteReference w:id="13"/>
      </w:r>
      <w:r w:rsidR="0004045E" w:rsidRPr="0060297B">
        <w:rPr>
          <w:rFonts w:ascii="Times New Roman" w:hAnsi="Times New Roman"/>
        </w:rPr>
        <w:t xml:space="preserve"> It explains that </w:t>
      </w:r>
      <w:r w:rsidR="00AE483B" w:rsidRPr="0060297B">
        <w:rPr>
          <w:rFonts w:ascii="Times New Roman" w:hAnsi="Times New Roman"/>
        </w:rPr>
        <w:t>"[</w:t>
      </w:r>
      <w:r w:rsidR="0004045E" w:rsidRPr="0060297B">
        <w:rPr>
          <w:rFonts w:ascii="Times New Roman" w:hAnsi="Times New Roman"/>
        </w:rPr>
        <w:t>t</w:t>
      </w:r>
      <w:r w:rsidR="00AE483B" w:rsidRPr="0060297B">
        <w:rPr>
          <w:rFonts w:ascii="Times New Roman" w:hAnsi="Times New Roman"/>
        </w:rPr>
        <w:t>]</w:t>
      </w:r>
      <w:r w:rsidR="0004045E" w:rsidRPr="0060297B">
        <w:rPr>
          <w:rFonts w:ascii="Times New Roman" w:hAnsi="Times New Roman"/>
        </w:rPr>
        <w:t xml:space="preserve">he Bill </w:t>
      </w:r>
      <w:r w:rsidR="0037041D" w:rsidRPr="0060297B">
        <w:rPr>
          <w:rFonts w:ascii="Times New Roman" w:hAnsi="Times New Roman"/>
        </w:rPr>
        <w:t>introduces a new offence in Subdivision</w:t>
      </w:r>
      <w:r w:rsidR="00C52DEE" w:rsidRPr="0060297B">
        <w:rPr>
          <w:rFonts w:ascii="Times New Roman" w:hAnsi="Times New Roman"/>
        </w:rPr>
        <w:t> </w:t>
      </w:r>
      <w:r w:rsidR="0037041D" w:rsidRPr="0060297B">
        <w:rPr>
          <w:rFonts w:ascii="Times New Roman" w:hAnsi="Times New Roman"/>
        </w:rPr>
        <w:t>D of Division</w:t>
      </w:r>
      <w:r w:rsidR="00C267AD" w:rsidRPr="0060297B">
        <w:rPr>
          <w:rFonts w:ascii="Times New Roman" w:hAnsi="Times New Roman"/>
        </w:rPr>
        <w:t> </w:t>
      </w:r>
      <w:r w:rsidR="0037041D" w:rsidRPr="0060297B">
        <w:rPr>
          <w:rFonts w:ascii="Times New Roman" w:hAnsi="Times New Roman"/>
        </w:rPr>
        <w:t xml:space="preserve">474 of the Criminal Code for the possession or control of </w:t>
      </w:r>
      <w:r w:rsidR="00693C4F" w:rsidRPr="0060297B">
        <w:rPr>
          <w:rFonts w:ascii="Times New Roman" w:hAnsi="Times New Roman"/>
        </w:rPr>
        <w:t>'</w:t>
      </w:r>
      <w:r w:rsidR="0037041D" w:rsidRPr="0060297B">
        <w:rPr>
          <w:rFonts w:ascii="Times New Roman" w:hAnsi="Times New Roman"/>
        </w:rPr>
        <w:t>child abuse material</w:t>
      </w:r>
      <w:r w:rsidR="00693C4F" w:rsidRPr="0060297B">
        <w:rPr>
          <w:rFonts w:ascii="Times New Roman" w:hAnsi="Times New Roman"/>
        </w:rPr>
        <w:t>'</w:t>
      </w:r>
      <w:r w:rsidR="0037041D" w:rsidRPr="0060297B">
        <w:rPr>
          <w:rFonts w:ascii="Times New Roman" w:hAnsi="Times New Roman"/>
        </w:rPr>
        <w:t xml:space="preserve"> in the form of data held in a computer or contained in a data storage device and </w:t>
      </w:r>
      <w:r w:rsidR="0037041D" w:rsidRPr="0060297B">
        <w:rPr>
          <w:rFonts w:ascii="Times New Roman" w:hAnsi="Times New Roman"/>
          <w:i/>
          <w:iCs/>
        </w:rPr>
        <w:t>that was obtained or accessed</w:t>
      </w:r>
      <w:r w:rsidR="0037041D" w:rsidRPr="0060297B">
        <w:rPr>
          <w:rFonts w:ascii="Times New Roman" w:hAnsi="Times New Roman"/>
        </w:rPr>
        <w:t xml:space="preserve"> via a carriage service"</w:t>
      </w:r>
      <w:r w:rsidR="00A345DA" w:rsidRPr="0060297B">
        <w:rPr>
          <w:rFonts w:ascii="Times New Roman" w:hAnsi="Times New Roman"/>
        </w:rPr>
        <w:t>.</w:t>
      </w:r>
      <w:r w:rsidR="0037041D" w:rsidRPr="0060297B">
        <w:rPr>
          <w:rStyle w:val="FootnoteReference"/>
          <w:rFonts w:ascii="Times New Roman" w:hAnsi="Times New Roman"/>
          <w:sz w:val="24"/>
        </w:rPr>
        <w:footnoteReference w:id="14"/>
      </w:r>
      <w:r w:rsidR="00FC029E" w:rsidRPr="0060297B">
        <w:rPr>
          <w:rFonts w:ascii="Times New Roman" w:hAnsi="Times New Roman"/>
        </w:rPr>
        <w:t xml:space="preserve"> Th</w:t>
      </w:r>
      <w:r w:rsidR="00107DC0" w:rsidRPr="0060297B">
        <w:rPr>
          <w:rFonts w:ascii="Times New Roman" w:hAnsi="Times New Roman"/>
        </w:rPr>
        <w:t>is</w:t>
      </w:r>
      <w:r w:rsidR="00FC029E" w:rsidRPr="0060297B">
        <w:rPr>
          <w:rFonts w:ascii="Times New Roman" w:hAnsi="Times New Roman"/>
        </w:rPr>
        <w:t xml:space="preserve"> new offence is to "</w:t>
      </w:r>
      <w:r w:rsidR="00404FC7" w:rsidRPr="0060297B">
        <w:rPr>
          <w:rFonts w:ascii="Times New Roman" w:hAnsi="Times New Roman"/>
        </w:rPr>
        <w:t>strengthen the Commonwealth</w:t>
      </w:r>
      <w:r w:rsidR="00DE2C82" w:rsidRPr="0060297B">
        <w:rPr>
          <w:rFonts w:ascii="Times New Roman" w:hAnsi="Times New Roman"/>
        </w:rPr>
        <w:t>'</w:t>
      </w:r>
      <w:r w:rsidR="00404FC7" w:rsidRPr="0060297B">
        <w:rPr>
          <w:rFonts w:ascii="Times New Roman" w:hAnsi="Times New Roman"/>
        </w:rPr>
        <w:t>s framework for criminalising online child abuse"</w:t>
      </w:r>
      <w:r w:rsidR="007F64CE" w:rsidRPr="0060297B">
        <w:rPr>
          <w:rFonts w:ascii="Times New Roman" w:hAnsi="Times New Roman"/>
        </w:rPr>
        <w:t>,</w:t>
      </w:r>
      <w:r w:rsidR="00404FC7" w:rsidRPr="0060297B">
        <w:rPr>
          <w:rFonts w:ascii="Times New Roman" w:hAnsi="Times New Roman"/>
        </w:rPr>
        <w:t xml:space="preserve"> as it "captures </w:t>
      </w:r>
      <w:r w:rsidR="00404FC7" w:rsidRPr="0060297B">
        <w:rPr>
          <w:rFonts w:ascii="Times New Roman" w:hAnsi="Times New Roman"/>
          <w:i/>
          <w:iCs/>
        </w:rPr>
        <w:t>the act of possessing</w:t>
      </w:r>
      <w:r w:rsidR="00404FC7" w:rsidRPr="0060297B">
        <w:rPr>
          <w:rFonts w:ascii="Times New Roman" w:hAnsi="Times New Roman"/>
        </w:rPr>
        <w:t xml:space="preserve"> child abuse material </w:t>
      </w:r>
      <w:r w:rsidR="00404FC7" w:rsidRPr="0060297B">
        <w:rPr>
          <w:rFonts w:ascii="Times New Roman" w:hAnsi="Times New Roman"/>
          <w:i/>
          <w:iCs/>
        </w:rPr>
        <w:t>obtained through</w:t>
      </w:r>
      <w:r w:rsidR="00404FC7" w:rsidRPr="0060297B">
        <w:rPr>
          <w:rFonts w:ascii="Times New Roman" w:hAnsi="Times New Roman"/>
        </w:rPr>
        <w:t xml:space="preserve"> a carriage service (</w:t>
      </w:r>
      <w:proofErr w:type="spellStart"/>
      <w:r w:rsidR="00404FC7" w:rsidRPr="0060297B">
        <w:rPr>
          <w:rFonts w:ascii="Times New Roman" w:hAnsi="Times New Roman"/>
        </w:rPr>
        <w:t>eg</w:t>
      </w:r>
      <w:proofErr w:type="spellEnd"/>
      <w:r w:rsidR="00404FC7" w:rsidRPr="0060297B">
        <w:rPr>
          <w:rFonts w:ascii="Times New Roman" w:hAnsi="Times New Roman"/>
        </w:rPr>
        <w:t xml:space="preserve"> the internet) </w:t>
      </w:r>
      <w:r w:rsidR="00404FC7" w:rsidRPr="0060297B">
        <w:rPr>
          <w:rFonts w:ascii="Times New Roman" w:hAnsi="Times New Roman"/>
          <w:i/>
          <w:iCs/>
        </w:rPr>
        <w:t>to ensure the possession itself is captured</w:t>
      </w:r>
      <w:r w:rsidR="00404FC7" w:rsidRPr="0060297B">
        <w:rPr>
          <w:rFonts w:ascii="Times New Roman" w:hAnsi="Times New Roman"/>
        </w:rPr>
        <w:t xml:space="preserve"> under Commonwealth </w:t>
      </w:r>
      <w:r w:rsidR="00404FC7" w:rsidRPr="0060297B">
        <w:rPr>
          <w:rFonts w:ascii="Times New Roman" w:hAnsi="Times New Roman"/>
        </w:rPr>
        <w:lastRenderedPageBreak/>
        <w:t>criminal laws"</w:t>
      </w:r>
      <w:r w:rsidR="00A22220" w:rsidRPr="0060297B">
        <w:rPr>
          <w:rFonts w:ascii="Times New Roman" w:hAnsi="Times New Roman"/>
        </w:rPr>
        <w:t>.</w:t>
      </w:r>
      <w:r w:rsidR="00404FC7" w:rsidRPr="0060297B">
        <w:rPr>
          <w:rStyle w:val="FootnoteReference"/>
          <w:rFonts w:ascii="Times New Roman" w:hAnsi="Times New Roman"/>
          <w:sz w:val="24"/>
        </w:rPr>
        <w:footnoteReference w:id="15"/>
      </w:r>
      <w:r w:rsidR="00404FC7" w:rsidRPr="0060297B">
        <w:rPr>
          <w:rFonts w:ascii="Times New Roman" w:hAnsi="Times New Roman"/>
        </w:rPr>
        <w:t xml:space="preserve"> </w:t>
      </w:r>
      <w:r w:rsidR="00A9756E" w:rsidRPr="0060297B">
        <w:rPr>
          <w:rFonts w:ascii="Times New Roman" w:hAnsi="Times New Roman"/>
        </w:rPr>
        <w:t>Further, the Explanatory Memorandum explains s 474.22A(1)(c) in these terms</w:t>
      </w:r>
      <w:r w:rsidR="00323032" w:rsidRPr="0060297B">
        <w:rPr>
          <w:rFonts w:ascii="Times New Roman" w:hAnsi="Times New Roman"/>
        </w:rPr>
        <w:t>:</w:t>
      </w:r>
      <w:r w:rsidR="000E69F9" w:rsidRPr="0060297B">
        <w:rPr>
          <w:rStyle w:val="FootnoteReference"/>
          <w:rFonts w:ascii="Times New Roman" w:hAnsi="Times New Roman"/>
          <w:sz w:val="24"/>
        </w:rPr>
        <w:footnoteReference w:id="16"/>
      </w:r>
    </w:p>
    <w:p w14:paraId="3F271FB5" w14:textId="77777777" w:rsidR="0060297B" w:rsidRDefault="00903069" w:rsidP="0060297B">
      <w:pPr>
        <w:pStyle w:val="leftright"/>
        <w:spacing w:before="0" w:after="260" w:line="280" w:lineRule="exact"/>
        <w:ind w:right="0"/>
        <w:jc w:val="both"/>
        <w:rPr>
          <w:rFonts w:ascii="Times New Roman" w:hAnsi="Times New Roman"/>
        </w:rPr>
      </w:pPr>
      <w:r w:rsidRPr="0060297B">
        <w:rPr>
          <w:rFonts w:ascii="Times New Roman" w:hAnsi="Times New Roman"/>
        </w:rPr>
        <w:t>"Paragraph</w:t>
      </w:r>
      <w:r w:rsidR="00F215B0" w:rsidRPr="0060297B">
        <w:rPr>
          <w:rFonts w:ascii="Times New Roman" w:hAnsi="Times New Roman"/>
        </w:rPr>
        <w:t> </w:t>
      </w:r>
      <w:r w:rsidRPr="0060297B">
        <w:rPr>
          <w:rFonts w:ascii="Times New Roman" w:hAnsi="Times New Roman"/>
        </w:rPr>
        <w:t xml:space="preserve">474.22A(1)(c) will require that the child abuse material </w:t>
      </w:r>
      <w:r w:rsidRPr="0060297B">
        <w:rPr>
          <w:rFonts w:ascii="Times New Roman" w:hAnsi="Times New Roman"/>
          <w:i/>
          <w:iCs/>
        </w:rPr>
        <w:t>was obtained or accessed</w:t>
      </w:r>
      <w:r w:rsidRPr="0060297B">
        <w:rPr>
          <w:rFonts w:ascii="Times New Roman" w:hAnsi="Times New Roman"/>
        </w:rPr>
        <w:t xml:space="preserve"> by the defendant by the use of a carriage service. The use of a carriage service provides the relevant connection to the legislative power under section</w:t>
      </w:r>
      <w:r w:rsidR="00923771" w:rsidRPr="0060297B">
        <w:rPr>
          <w:rFonts w:ascii="Times New Roman" w:hAnsi="Times New Roman"/>
        </w:rPr>
        <w:t> </w:t>
      </w:r>
      <w:r w:rsidRPr="0060297B">
        <w:rPr>
          <w:rFonts w:ascii="Times New Roman" w:hAnsi="Times New Roman"/>
        </w:rPr>
        <w:t>51(v) of the Australian Constitution. ...</w:t>
      </w:r>
      <w:r w:rsidR="000E69F9" w:rsidRPr="0060297B">
        <w:rPr>
          <w:rFonts w:ascii="Times New Roman" w:hAnsi="Times New Roman"/>
        </w:rPr>
        <w:t xml:space="preserve"> </w:t>
      </w:r>
      <w:r w:rsidR="00AE483B" w:rsidRPr="0060297B">
        <w:rPr>
          <w:rFonts w:ascii="Times New Roman" w:hAnsi="Times New Roman"/>
        </w:rPr>
        <w:t>[A]</w:t>
      </w:r>
      <w:proofErr w:type="spellStart"/>
      <w:r w:rsidR="000E69F9" w:rsidRPr="0060297B">
        <w:rPr>
          <w:rFonts w:ascii="Times New Roman" w:hAnsi="Times New Roman"/>
        </w:rPr>
        <w:t>bsolute</w:t>
      </w:r>
      <w:proofErr w:type="spellEnd"/>
      <w:r w:rsidR="000E69F9" w:rsidRPr="0060297B">
        <w:rPr>
          <w:rFonts w:ascii="Times New Roman" w:hAnsi="Times New Roman"/>
        </w:rPr>
        <w:t xml:space="preserve"> liability as outlined in section</w:t>
      </w:r>
      <w:r w:rsidR="000D6AE2" w:rsidRPr="0060297B">
        <w:rPr>
          <w:rFonts w:ascii="Times New Roman" w:hAnsi="Times New Roman"/>
        </w:rPr>
        <w:t> </w:t>
      </w:r>
      <w:r w:rsidR="000E69F9" w:rsidRPr="0060297B">
        <w:rPr>
          <w:rFonts w:ascii="Times New Roman" w:hAnsi="Times New Roman"/>
        </w:rPr>
        <w:t>6.2 of the Criminal Code will apply to paragraph</w:t>
      </w:r>
      <w:r w:rsidR="000D6AE2" w:rsidRPr="0060297B">
        <w:rPr>
          <w:rFonts w:ascii="Times New Roman" w:hAnsi="Times New Roman"/>
        </w:rPr>
        <w:t> </w:t>
      </w:r>
      <w:r w:rsidR="000E69F9" w:rsidRPr="0060297B">
        <w:rPr>
          <w:rFonts w:ascii="Times New Roman" w:hAnsi="Times New Roman"/>
        </w:rPr>
        <w:t xml:space="preserve">474.22A(1)(c) as it is a particular physical element, </w:t>
      </w:r>
      <w:r w:rsidR="000E69F9" w:rsidRPr="0060297B">
        <w:rPr>
          <w:rFonts w:ascii="Times New Roman" w:hAnsi="Times New Roman"/>
          <w:i/>
          <w:iCs/>
        </w:rPr>
        <w:t>being the jurisdictional element of the offence. The jurisdictional element of the offence is not central to the conduct or the culpability for the offence</w:t>
      </w:r>
      <w:r w:rsidR="000E69F9" w:rsidRPr="0060297B">
        <w:rPr>
          <w:rFonts w:ascii="Times New Roman" w:hAnsi="Times New Roman"/>
        </w:rPr>
        <w:t>."</w:t>
      </w:r>
    </w:p>
    <w:p w14:paraId="33B568E6" w14:textId="5FA7B066" w:rsidR="008F4D45" w:rsidRPr="0060297B" w:rsidRDefault="00A9756E"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404FC7" w:rsidRPr="0060297B">
        <w:rPr>
          <w:rFonts w:ascii="Times New Roman" w:hAnsi="Times New Roman"/>
        </w:rPr>
        <w:t xml:space="preserve">There is no reason to assume or infer that </w:t>
      </w:r>
      <w:r w:rsidR="00CD311B" w:rsidRPr="0060297B">
        <w:rPr>
          <w:rFonts w:ascii="Times New Roman" w:hAnsi="Times New Roman"/>
        </w:rPr>
        <w:t xml:space="preserve">the </w:t>
      </w:r>
      <w:r w:rsidR="008E7371" w:rsidRPr="0060297B">
        <w:rPr>
          <w:rFonts w:ascii="Times New Roman" w:hAnsi="Times New Roman"/>
        </w:rPr>
        <w:t>Second Reading Speech and</w:t>
      </w:r>
      <w:r w:rsidR="00455BED" w:rsidRPr="0060297B">
        <w:rPr>
          <w:rFonts w:ascii="Times New Roman" w:hAnsi="Times New Roman"/>
        </w:rPr>
        <w:t xml:space="preserve"> the</w:t>
      </w:r>
      <w:r w:rsidR="008E7371" w:rsidRPr="0060297B">
        <w:rPr>
          <w:rFonts w:ascii="Times New Roman" w:hAnsi="Times New Roman"/>
        </w:rPr>
        <w:t xml:space="preserve"> </w:t>
      </w:r>
      <w:r w:rsidR="00CD311B" w:rsidRPr="0060297B">
        <w:rPr>
          <w:rFonts w:ascii="Times New Roman" w:hAnsi="Times New Roman"/>
        </w:rPr>
        <w:t xml:space="preserve">Explanatory Memorandum do other than accurately convey the </w:t>
      </w:r>
      <w:r w:rsidR="00D3588E" w:rsidRPr="0060297B">
        <w:rPr>
          <w:rFonts w:ascii="Times New Roman" w:hAnsi="Times New Roman"/>
        </w:rPr>
        <w:t xml:space="preserve">precise </w:t>
      </w:r>
      <w:r w:rsidR="00CD311B" w:rsidRPr="0060297B">
        <w:rPr>
          <w:rFonts w:ascii="Times New Roman" w:hAnsi="Times New Roman"/>
        </w:rPr>
        <w:t xml:space="preserve">intention of the </w:t>
      </w:r>
      <w:r w:rsidR="00D55856" w:rsidRPr="0060297B">
        <w:rPr>
          <w:rFonts w:ascii="Times New Roman" w:hAnsi="Times New Roman"/>
        </w:rPr>
        <w:t>Commonwealth</w:t>
      </w:r>
      <w:r w:rsidR="008E7371" w:rsidRPr="0060297B">
        <w:rPr>
          <w:rFonts w:ascii="Times New Roman" w:hAnsi="Times New Roman"/>
        </w:rPr>
        <w:t xml:space="preserve"> Parliament </w:t>
      </w:r>
      <w:r w:rsidR="00AF4DEE" w:rsidRPr="0060297B">
        <w:rPr>
          <w:rFonts w:ascii="Times New Roman" w:hAnsi="Times New Roman"/>
        </w:rPr>
        <w:t>–</w:t>
      </w:r>
      <w:r w:rsidR="008E7371" w:rsidRPr="0060297B">
        <w:rPr>
          <w:rFonts w:ascii="Times New Roman" w:hAnsi="Times New Roman"/>
        </w:rPr>
        <w:t xml:space="preserve"> the new offence is to criminalise </w:t>
      </w:r>
      <w:r w:rsidR="00D55856" w:rsidRPr="0060297B">
        <w:rPr>
          <w:rFonts w:ascii="Times New Roman" w:hAnsi="Times New Roman"/>
        </w:rPr>
        <w:t xml:space="preserve">a person's </w:t>
      </w:r>
      <w:r w:rsidR="008E7371" w:rsidRPr="0060297B">
        <w:rPr>
          <w:rFonts w:ascii="Times New Roman" w:hAnsi="Times New Roman"/>
        </w:rPr>
        <w:t xml:space="preserve">possession </w:t>
      </w:r>
      <w:r w:rsidR="00D55856" w:rsidRPr="0060297B">
        <w:rPr>
          <w:rFonts w:ascii="Times New Roman" w:hAnsi="Times New Roman"/>
        </w:rPr>
        <w:t>or</w:t>
      </w:r>
      <w:r w:rsidR="008E7371" w:rsidRPr="0060297B">
        <w:rPr>
          <w:rFonts w:ascii="Times New Roman" w:hAnsi="Times New Roman"/>
        </w:rPr>
        <w:t xml:space="preserve"> cont</w:t>
      </w:r>
      <w:r w:rsidR="00D55856" w:rsidRPr="0060297B">
        <w:rPr>
          <w:rFonts w:ascii="Times New Roman" w:hAnsi="Times New Roman"/>
        </w:rPr>
        <w:t>r</w:t>
      </w:r>
      <w:r w:rsidR="008E7371" w:rsidRPr="0060297B">
        <w:rPr>
          <w:rFonts w:ascii="Times New Roman" w:hAnsi="Times New Roman"/>
        </w:rPr>
        <w:t>ol of child abuse material that has been (</w:t>
      </w:r>
      <w:r w:rsidR="00D55856" w:rsidRPr="0060297B">
        <w:rPr>
          <w:rFonts w:ascii="Times New Roman" w:hAnsi="Times New Roman"/>
        </w:rPr>
        <w:t>at any time) obtained or accessed by the person</w:t>
      </w:r>
      <w:r w:rsidR="00256E8E" w:rsidRPr="0060297B">
        <w:rPr>
          <w:rFonts w:ascii="Times New Roman" w:hAnsi="Times New Roman"/>
        </w:rPr>
        <w:t xml:space="preserve"> using a carriage service</w:t>
      </w:r>
      <w:r w:rsidR="00D55856" w:rsidRPr="0060297B">
        <w:rPr>
          <w:rFonts w:ascii="Times New Roman" w:hAnsi="Times New Roman"/>
        </w:rPr>
        <w:t xml:space="preserve">. </w:t>
      </w:r>
    </w:p>
    <w:p w14:paraId="5DA0B299" w14:textId="72BB0E6E" w:rsidR="0077206D" w:rsidRPr="0060297B" w:rsidRDefault="00D55856"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9E0379" w:rsidRPr="0060297B">
        <w:rPr>
          <w:rFonts w:ascii="Times New Roman" w:hAnsi="Times New Roman"/>
        </w:rPr>
        <w:t>Contrary</w:t>
      </w:r>
      <w:r w:rsidR="00722ACC" w:rsidRPr="0060297B">
        <w:rPr>
          <w:rFonts w:ascii="Times New Roman" w:hAnsi="Times New Roman"/>
        </w:rPr>
        <w:t xml:space="preserve"> to the </w:t>
      </w:r>
      <w:r w:rsidR="009E0379" w:rsidRPr="0060297B">
        <w:rPr>
          <w:rFonts w:ascii="Times New Roman" w:hAnsi="Times New Roman"/>
        </w:rPr>
        <w:t>appellants' submissions, s</w:t>
      </w:r>
      <w:r w:rsidR="00C52DEE" w:rsidRPr="0060297B">
        <w:rPr>
          <w:rFonts w:ascii="Times New Roman" w:hAnsi="Times New Roman"/>
        </w:rPr>
        <w:t> </w:t>
      </w:r>
      <w:r w:rsidR="0077206D" w:rsidRPr="0060297B">
        <w:rPr>
          <w:rFonts w:ascii="Times New Roman" w:hAnsi="Times New Roman"/>
        </w:rPr>
        <w:t xml:space="preserve">4F of the Crimes Act, which is a </w:t>
      </w:r>
      <w:r w:rsidR="00BC1E12" w:rsidRPr="0060297B">
        <w:rPr>
          <w:rFonts w:ascii="Times New Roman" w:hAnsi="Times New Roman"/>
        </w:rPr>
        <w:t>general</w:t>
      </w:r>
      <w:r w:rsidR="0077206D" w:rsidRPr="0060297B">
        <w:rPr>
          <w:rFonts w:ascii="Times New Roman" w:hAnsi="Times New Roman"/>
        </w:rPr>
        <w:t xml:space="preserve"> transitional provision regulating when an increased or decreased penalty operates, is immaterial. That section operates </w:t>
      </w:r>
      <w:r w:rsidR="00462D20" w:rsidRPr="0060297B">
        <w:rPr>
          <w:rFonts w:ascii="Times New Roman" w:hAnsi="Times New Roman"/>
        </w:rPr>
        <w:t>on all increases or decreases in penalty</w:t>
      </w:r>
      <w:r w:rsidR="00557213" w:rsidRPr="0060297B">
        <w:rPr>
          <w:rFonts w:ascii="Times New Roman" w:hAnsi="Times New Roman"/>
        </w:rPr>
        <w:t xml:space="preserve"> for an offence</w:t>
      </w:r>
      <w:r w:rsidR="00462D20" w:rsidRPr="0060297B">
        <w:rPr>
          <w:rFonts w:ascii="Times New Roman" w:hAnsi="Times New Roman"/>
        </w:rPr>
        <w:t>. The</w:t>
      </w:r>
      <w:r w:rsidR="00557213" w:rsidRPr="0060297B">
        <w:rPr>
          <w:rFonts w:ascii="Times New Roman" w:hAnsi="Times New Roman"/>
        </w:rPr>
        <w:t xml:space="preserve">re is nothing </w:t>
      </w:r>
      <w:r w:rsidR="005F1E15" w:rsidRPr="0060297B">
        <w:rPr>
          <w:rFonts w:ascii="Times New Roman" w:hAnsi="Times New Roman"/>
        </w:rPr>
        <w:t>surprising</w:t>
      </w:r>
      <w:r w:rsidR="00557213" w:rsidRPr="0060297B">
        <w:rPr>
          <w:rFonts w:ascii="Times New Roman" w:hAnsi="Times New Roman"/>
        </w:rPr>
        <w:t xml:space="preserve"> about </w:t>
      </w:r>
      <w:r w:rsidR="005F1E15" w:rsidRPr="0060297B">
        <w:rPr>
          <w:rFonts w:ascii="Times New Roman" w:hAnsi="Times New Roman"/>
        </w:rPr>
        <w:t xml:space="preserve">the Commonwealth Parliament having decided to include a specific transitional provision for </w:t>
      </w:r>
      <w:r w:rsidR="00D62374" w:rsidRPr="0060297B">
        <w:rPr>
          <w:rFonts w:ascii="Times New Roman" w:hAnsi="Times New Roman"/>
        </w:rPr>
        <w:t xml:space="preserve">the suite of legislative reforms of which s 16AAB </w:t>
      </w:r>
      <w:r w:rsidR="00AD6249" w:rsidRPr="0060297B">
        <w:rPr>
          <w:rFonts w:ascii="Times New Roman" w:hAnsi="Times New Roman"/>
        </w:rPr>
        <w:t xml:space="preserve">of the Crimes Act </w:t>
      </w:r>
      <w:r w:rsidR="00D62374" w:rsidRPr="0060297B">
        <w:rPr>
          <w:rFonts w:ascii="Times New Roman" w:hAnsi="Times New Roman"/>
        </w:rPr>
        <w:t xml:space="preserve">forms one part. </w:t>
      </w:r>
    </w:p>
    <w:p w14:paraId="584D09B2" w14:textId="1D697F44" w:rsidR="004714C0" w:rsidRPr="0060297B" w:rsidRDefault="004714C0" w:rsidP="0060297B">
      <w:pPr>
        <w:pStyle w:val="FixListStyle"/>
        <w:spacing w:after="260" w:line="280" w:lineRule="exact"/>
        <w:ind w:right="0"/>
        <w:jc w:val="both"/>
        <w:rPr>
          <w:rFonts w:ascii="Times New Roman" w:hAnsi="Times New Roman"/>
        </w:rPr>
      </w:pPr>
      <w:r w:rsidRPr="0060297B">
        <w:rPr>
          <w:rFonts w:ascii="Times New Roman" w:hAnsi="Times New Roman"/>
        </w:rPr>
        <w:tab/>
        <w:t>For these reasons</w:t>
      </w:r>
      <w:r w:rsidR="00BC1E12" w:rsidRPr="0060297B">
        <w:rPr>
          <w:rFonts w:ascii="Times New Roman" w:hAnsi="Times New Roman"/>
        </w:rPr>
        <w:t>,</w:t>
      </w:r>
      <w:r w:rsidRPr="0060297B">
        <w:rPr>
          <w:rFonts w:ascii="Times New Roman" w:hAnsi="Times New Roman"/>
        </w:rPr>
        <w:t xml:space="preserve"> the appellants' construction of item</w:t>
      </w:r>
      <w:r w:rsidR="00C52DEE" w:rsidRPr="0060297B">
        <w:rPr>
          <w:rFonts w:ascii="Times New Roman" w:hAnsi="Times New Roman"/>
        </w:rPr>
        <w:t> </w:t>
      </w:r>
      <w:r w:rsidRPr="0060297B">
        <w:rPr>
          <w:rFonts w:ascii="Times New Roman" w:hAnsi="Times New Roman"/>
        </w:rPr>
        <w:t xml:space="preserve">3 of Sch 6 </w:t>
      </w:r>
      <w:r w:rsidR="00094B4B" w:rsidRPr="0060297B">
        <w:rPr>
          <w:rFonts w:ascii="Times New Roman" w:hAnsi="Times New Roman"/>
        </w:rPr>
        <w:t xml:space="preserve">to </w:t>
      </w:r>
      <w:r w:rsidRPr="0060297B">
        <w:rPr>
          <w:rFonts w:ascii="Times New Roman" w:hAnsi="Times New Roman"/>
        </w:rPr>
        <w:t xml:space="preserve">the </w:t>
      </w:r>
      <w:r w:rsidR="008C15BA" w:rsidRPr="0060297B">
        <w:rPr>
          <w:rFonts w:ascii="Times New Roman" w:hAnsi="Times New Roman"/>
        </w:rPr>
        <w:t>Amendment</w:t>
      </w:r>
      <w:r w:rsidRPr="0060297B">
        <w:rPr>
          <w:rFonts w:ascii="Times New Roman" w:hAnsi="Times New Roman"/>
        </w:rPr>
        <w:t xml:space="preserve"> Act in its application to s 474.22A of the Criminal Code must be rejected. </w:t>
      </w:r>
      <w:r w:rsidR="00535E03" w:rsidRPr="0060297B">
        <w:rPr>
          <w:rFonts w:ascii="Times New Roman" w:hAnsi="Times New Roman"/>
        </w:rPr>
        <w:t xml:space="preserve">The </w:t>
      </w:r>
      <w:r w:rsidR="0042374B" w:rsidRPr="0060297B">
        <w:rPr>
          <w:rFonts w:ascii="Times New Roman" w:hAnsi="Times New Roman"/>
        </w:rPr>
        <w:t xml:space="preserve">appeal </w:t>
      </w:r>
      <w:r w:rsidR="00AA63BB" w:rsidRPr="0060297B">
        <w:rPr>
          <w:rFonts w:ascii="Times New Roman" w:hAnsi="Times New Roman"/>
        </w:rPr>
        <w:t>c</w:t>
      </w:r>
      <w:r w:rsidR="00535E03" w:rsidRPr="0060297B">
        <w:rPr>
          <w:rFonts w:ascii="Times New Roman" w:hAnsi="Times New Roman"/>
        </w:rPr>
        <w:t>ourts below did not err in that respect.</w:t>
      </w:r>
    </w:p>
    <w:p w14:paraId="51A34889" w14:textId="2B72430A" w:rsidR="00535E03" w:rsidRPr="0060297B" w:rsidRDefault="00535E03" w:rsidP="0060297B">
      <w:pPr>
        <w:pStyle w:val="HeadingL1"/>
        <w:spacing w:after="260" w:line="280" w:lineRule="exact"/>
        <w:ind w:right="0"/>
        <w:jc w:val="both"/>
        <w:rPr>
          <w:rFonts w:ascii="Times New Roman" w:hAnsi="Times New Roman"/>
        </w:rPr>
      </w:pPr>
      <w:r w:rsidRPr="0060297B">
        <w:rPr>
          <w:rFonts w:ascii="Times New Roman" w:hAnsi="Times New Roman"/>
        </w:rPr>
        <w:t xml:space="preserve">The </w:t>
      </w:r>
      <w:r w:rsidR="00A72200" w:rsidRPr="0060297B">
        <w:rPr>
          <w:rFonts w:ascii="Times New Roman" w:hAnsi="Times New Roman"/>
        </w:rPr>
        <w:t xml:space="preserve">required approach to the </w:t>
      </w:r>
      <w:r w:rsidRPr="0060297B">
        <w:rPr>
          <w:rFonts w:ascii="Times New Roman" w:hAnsi="Times New Roman"/>
        </w:rPr>
        <w:t xml:space="preserve">minimum sentence </w:t>
      </w:r>
    </w:p>
    <w:p w14:paraId="2E4F9543" w14:textId="4BE3D331" w:rsidR="00535E03" w:rsidRPr="0060297B" w:rsidRDefault="00535E03"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901EAF" w:rsidRPr="0060297B">
        <w:rPr>
          <w:rFonts w:ascii="Times New Roman" w:hAnsi="Times New Roman"/>
        </w:rPr>
        <w:t>Section</w:t>
      </w:r>
      <w:r w:rsidR="00C52DEE" w:rsidRPr="0060297B">
        <w:rPr>
          <w:rFonts w:ascii="Times New Roman" w:hAnsi="Times New Roman"/>
        </w:rPr>
        <w:t> </w:t>
      </w:r>
      <w:r w:rsidR="00901EAF" w:rsidRPr="0060297B">
        <w:rPr>
          <w:rFonts w:ascii="Times New Roman" w:hAnsi="Times New Roman"/>
        </w:rPr>
        <w:t>16</w:t>
      </w:r>
      <w:proofErr w:type="gramStart"/>
      <w:r w:rsidR="00901EAF" w:rsidRPr="0060297B">
        <w:rPr>
          <w:rFonts w:ascii="Times New Roman" w:hAnsi="Times New Roman"/>
        </w:rPr>
        <w:t>AAB</w:t>
      </w:r>
      <w:r w:rsidR="00AC45E8" w:rsidRPr="0060297B">
        <w:rPr>
          <w:rFonts w:ascii="Times New Roman" w:hAnsi="Times New Roman"/>
        </w:rPr>
        <w:t>(</w:t>
      </w:r>
      <w:proofErr w:type="gramEnd"/>
      <w:r w:rsidR="00AC45E8" w:rsidRPr="0060297B">
        <w:rPr>
          <w:rFonts w:ascii="Times New Roman" w:hAnsi="Times New Roman"/>
        </w:rPr>
        <w:t>1)</w:t>
      </w:r>
      <w:r w:rsidR="00901EAF" w:rsidRPr="0060297B">
        <w:rPr>
          <w:rFonts w:ascii="Times New Roman" w:hAnsi="Times New Roman"/>
        </w:rPr>
        <w:t xml:space="preserve"> </w:t>
      </w:r>
      <w:r w:rsidR="00373F77" w:rsidRPr="0060297B">
        <w:rPr>
          <w:rFonts w:ascii="Times New Roman" w:hAnsi="Times New Roman"/>
        </w:rPr>
        <w:t xml:space="preserve">of the Crimes Act </w:t>
      </w:r>
      <w:r w:rsidR="00901EAF" w:rsidRPr="0060297B">
        <w:rPr>
          <w:rFonts w:ascii="Times New Roman" w:hAnsi="Times New Roman"/>
        </w:rPr>
        <w:t>establishes a temporal sequence</w:t>
      </w:r>
      <w:r w:rsidR="00964A45" w:rsidRPr="0060297B">
        <w:rPr>
          <w:rFonts w:ascii="Times New Roman" w:hAnsi="Times New Roman"/>
        </w:rPr>
        <w:t xml:space="preserve"> which must exist to trigger the application of s 16AAB(2)</w:t>
      </w:r>
      <w:r w:rsidR="00901EAF" w:rsidRPr="0060297B">
        <w:rPr>
          <w:rFonts w:ascii="Times New Roman" w:hAnsi="Times New Roman"/>
        </w:rPr>
        <w:t xml:space="preserve">. The </w:t>
      </w:r>
      <w:r w:rsidR="00AC45E8" w:rsidRPr="0060297B">
        <w:rPr>
          <w:rFonts w:ascii="Times New Roman" w:hAnsi="Times New Roman"/>
        </w:rPr>
        <w:t xml:space="preserve">conviction of </w:t>
      </w:r>
      <w:r w:rsidR="003F438A" w:rsidRPr="0060297B">
        <w:rPr>
          <w:rFonts w:ascii="Times New Roman" w:hAnsi="Times New Roman"/>
        </w:rPr>
        <w:t xml:space="preserve">a </w:t>
      </w:r>
      <w:r w:rsidR="002A409F" w:rsidRPr="0060297B">
        <w:rPr>
          <w:rFonts w:ascii="Times New Roman" w:hAnsi="Times New Roman"/>
        </w:rPr>
        <w:t xml:space="preserve">"child sexual abuse offence" (meaning </w:t>
      </w:r>
      <w:r w:rsidR="00EB78B8" w:rsidRPr="0060297B">
        <w:rPr>
          <w:rFonts w:ascii="Times New Roman" w:hAnsi="Times New Roman"/>
        </w:rPr>
        <w:t xml:space="preserve">an offence defined to be a child sexual </w:t>
      </w:r>
      <w:r w:rsidR="003B2360" w:rsidRPr="0060297B">
        <w:rPr>
          <w:rFonts w:ascii="Times New Roman" w:hAnsi="Times New Roman"/>
        </w:rPr>
        <w:t>abuse</w:t>
      </w:r>
      <w:r w:rsidR="00EB78B8" w:rsidRPr="0060297B">
        <w:rPr>
          <w:rFonts w:ascii="Times New Roman" w:hAnsi="Times New Roman"/>
        </w:rPr>
        <w:t xml:space="preserve"> offence in s </w:t>
      </w:r>
      <w:r w:rsidR="003B2360" w:rsidRPr="0060297B">
        <w:rPr>
          <w:rFonts w:ascii="Times New Roman" w:hAnsi="Times New Roman"/>
        </w:rPr>
        <w:t>3(1) of the Crimes Act</w:t>
      </w:r>
      <w:r w:rsidR="006F1AD8" w:rsidRPr="0060297B">
        <w:rPr>
          <w:rFonts w:ascii="Times New Roman" w:hAnsi="Times New Roman"/>
        </w:rPr>
        <w:t>,</w:t>
      </w:r>
      <w:r w:rsidR="003B2360" w:rsidRPr="0060297B">
        <w:rPr>
          <w:rFonts w:ascii="Times New Roman" w:hAnsi="Times New Roman"/>
        </w:rPr>
        <w:t xml:space="preserve"> which includes </w:t>
      </w:r>
      <w:r w:rsidR="00174460" w:rsidRPr="0060297B">
        <w:rPr>
          <w:rFonts w:ascii="Times New Roman" w:hAnsi="Times New Roman"/>
        </w:rPr>
        <w:t>"</w:t>
      </w:r>
      <w:r w:rsidR="006F1AD8" w:rsidRPr="0060297B">
        <w:rPr>
          <w:rFonts w:ascii="Times New Roman" w:hAnsi="Times New Roman"/>
        </w:rPr>
        <w:t xml:space="preserve">a </w:t>
      </w:r>
      <w:r w:rsidR="003B2360" w:rsidRPr="0060297B">
        <w:rPr>
          <w:rFonts w:ascii="Times New Roman" w:hAnsi="Times New Roman"/>
        </w:rPr>
        <w:t>Commonwealth child sex offence</w:t>
      </w:r>
      <w:r w:rsidR="00174460" w:rsidRPr="0060297B">
        <w:rPr>
          <w:rFonts w:ascii="Times New Roman" w:hAnsi="Times New Roman"/>
        </w:rPr>
        <w:t>"</w:t>
      </w:r>
      <w:r w:rsidR="003B2360" w:rsidRPr="0060297B">
        <w:rPr>
          <w:rFonts w:ascii="Times New Roman" w:hAnsi="Times New Roman"/>
        </w:rPr>
        <w:t xml:space="preserve"> and </w:t>
      </w:r>
      <w:r w:rsidR="002E7DD4" w:rsidRPr="0060297B">
        <w:rPr>
          <w:rFonts w:ascii="Times New Roman" w:hAnsi="Times New Roman"/>
        </w:rPr>
        <w:t xml:space="preserve">"a State or Territory registrable child sex </w:t>
      </w:r>
      <w:r w:rsidR="00E15B6A" w:rsidRPr="0060297B">
        <w:rPr>
          <w:rFonts w:ascii="Times New Roman" w:hAnsi="Times New Roman"/>
        </w:rPr>
        <w:t>offence</w:t>
      </w:r>
      <w:r w:rsidR="002E7DD4" w:rsidRPr="0060297B">
        <w:rPr>
          <w:rFonts w:ascii="Times New Roman" w:hAnsi="Times New Roman"/>
        </w:rPr>
        <w:t>"</w:t>
      </w:r>
      <w:r w:rsidR="00E15B6A" w:rsidRPr="0060297B">
        <w:rPr>
          <w:rFonts w:ascii="Times New Roman" w:hAnsi="Times New Roman"/>
        </w:rPr>
        <w:t xml:space="preserve">) must </w:t>
      </w:r>
      <w:r w:rsidR="00D02EFB" w:rsidRPr="0060297B">
        <w:rPr>
          <w:rFonts w:ascii="Times New Roman" w:hAnsi="Times New Roman"/>
        </w:rPr>
        <w:t xml:space="preserve">have </w:t>
      </w:r>
      <w:r w:rsidR="00E15B6A" w:rsidRPr="0060297B">
        <w:rPr>
          <w:rFonts w:ascii="Times New Roman" w:hAnsi="Times New Roman"/>
        </w:rPr>
        <w:lastRenderedPageBreak/>
        <w:t>occur</w:t>
      </w:r>
      <w:r w:rsidR="00D02EFB" w:rsidRPr="0060297B">
        <w:rPr>
          <w:rFonts w:ascii="Times New Roman" w:hAnsi="Times New Roman"/>
        </w:rPr>
        <w:t>red</w:t>
      </w:r>
      <w:r w:rsidR="00E15B6A" w:rsidRPr="0060297B">
        <w:rPr>
          <w:rFonts w:ascii="Times New Roman" w:hAnsi="Times New Roman"/>
        </w:rPr>
        <w:t xml:space="preserve"> </w:t>
      </w:r>
      <w:r w:rsidR="003B2360" w:rsidRPr="0060297B">
        <w:rPr>
          <w:rFonts w:ascii="Times New Roman" w:hAnsi="Times New Roman"/>
        </w:rPr>
        <w:t>"</w:t>
      </w:r>
      <w:r w:rsidR="00D02EFB" w:rsidRPr="0060297B">
        <w:rPr>
          <w:rFonts w:ascii="Times New Roman" w:hAnsi="Times New Roman"/>
        </w:rPr>
        <w:t xml:space="preserve">at an earlier sitting" than the </w:t>
      </w:r>
      <w:r w:rsidR="00CF30AE" w:rsidRPr="0060297B">
        <w:rPr>
          <w:rFonts w:ascii="Times New Roman" w:hAnsi="Times New Roman"/>
        </w:rPr>
        <w:t xml:space="preserve">person's conviction of </w:t>
      </w:r>
      <w:r w:rsidR="00A6769D" w:rsidRPr="0060297B">
        <w:rPr>
          <w:rFonts w:ascii="Times New Roman" w:hAnsi="Times New Roman"/>
        </w:rPr>
        <w:t>a</w:t>
      </w:r>
      <w:r w:rsidR="00CF30AE" w:rsidRPr="0060297B">
        <w:rPr>
          <w:rFonts w:ascii="Times New Roman" w:hAnsi="Times New Roman"/>
        </w:rPr>
        <w:t xml:space="preserve"> </w:t>
      </w:r>
      <w:r w:rsidR="005D1727" w:rsidRPr="0060297B">
        <w:rPr>
          <w:rFonts w:ascii="Times New Roman" w:hAnsi="Times New Roman"/>
        </w:rPr>
        <w:t>"</w:t>
      </w:r>
      <w:r w:rsidR="00AC45E8" w:rsidRPr="0060297B">
        <w:rPr>
          <w:rFonts w:ascii="Times New Roman" w:hAnsi="Times New Roman"/>
        </w:rPr>
        <w:t>Commonwealth child sexual abuse offence</w:t>
      </w:r>
      <w:r w:rsidR="005D1727" w:rsidRPr="0060297B">
        <w:rPr>
          <w:rFonts w:ascii="Times New Roman" w:hAnsi="Times New Roman"/>
        </w:rPr>
        <w:t>"</w:t>
      </w:r>
      <w:r w:rsidR="00214BD3" w:rsidRPr="0060297B">
        <w:rPr>
          <w:rFonts w:ascii="Times New Roman" w:hAnsi="Times New Roman"/>
        </w:rPr>
        <w:t xml:space="preserve"> –</w:t>
      </w:r>
      <w:r w:rsidR="00AC45E8" w:rsidRPr="0060297B">
        <w:rPr>
          <w:rFonts w:ascii="Times New Roman" w:hAnsi="Times New Roman"/>
        </w:rPr>
        <w:t xml:space="preserve"> </w:t>
      </w:r>
      <w:r w:rsidR="00214BD3" w:rsidRPr="0060297B">
        <w:rPr>
          <w:rFonts w:ascii="Times New Roman" w:hAnsi="Times New Roman"/>
        </w:rPr>
        <w:t xml:space="preserve">the latter </w:t>
      </w:r>
      <w:r w:rsidR="00AC45E8" w:rsidRPr="0060297B">
        <w:rPr>
          <w:rFonts w:ascii="Times New Roman" w:hAnsi="Times New Roman"/>
        </w:rPr>
        <w:t>defined as the "current offence"</w:t>
      </w:r>
      <w:r w:rsidR="00CF30AE" w:rsidRPr="0060297B">
        <w:rPr>
          <w:rFonts w:ascii="Times New Roman" w:hAnsi="Times New Roman"/>
        </w:rPr>
        <w:t>. If that temporal sequence is satisfied then</w:t>
      </w:r>
      <w:r w:rsidR="000D2E2B" w:rsidRPr="0060297B">
        <w:rPr>
          <w:rFonts w:ascii="Times New Roman" w:hAnsi="Times New Roman"/>
        </w:rPr>
        <w:t xml:space="preserve">, on the conviction of the person for the current offence, the </w:t>
      </w:r>
      <w:r w:rsidR="007E2A14" w:rsidRPr="0060297B">
        <w:rPr>
          <w:rFonts w:ascii="Times New Roman" w:hAnsi="Times New Roman"/>
        </w:rPr>
        <w:t>specified minimum sentence</w:t>
      </w:r>
      <w:r w:rsidR="0092553C" w:rsidRPr="0060297B">
        <w:rPr>
          <w:rFonts w:ascii="Times New Roman" w:hAnsi="Times New Roman"/>
        </w:rPr>
        <w:t xml:space="preserve"> provision is engaged</w:t>
      </w:r>
      <w:r w:rsidR="007E2A14" w:rsidRPr="0060297B">
        <w:rPr>
          <w:rFonts w:ascii="Times New Roman" w:hAnsi="Times New Roman"/>
        </w:rPr>
        <w:t xml:space="preserve">. </w:t>
      </w:r>
    </w:p>
    <w:p w14:paraId="0E98FB47" w14:textId="638A1AF4" w:rsidR="007E2A14" w:rsidRPr="0060297B" w:rsidRDefault="007E2A14" w:rsidP="0060297B">
      <w:pPr>
        <w:pStyle w:val="FixListStyle"/>
        <w:spacing w:after="260" w:line="280" w:lineRule="exact"/>
        <w:ind w:right="0"/>
        <w:jc w:val="both"/>
        <w:rPr>
          <w:rFonts w:ascii="Times New Roman" w:hAnsi="Times New Roman"/>
        </w:rPr>
      </w:pPr>
      <w:r w:rsidRPr="0060297B">
        <w:rPr>
          <w:rFonts w:ascii="Times New Roman" w:hAnsi="Times New Roman"/>
        </w:rPr>
        <w:tab/>
        <w:t xml:space="preserve">Given that this temporal sequence is required by the </w:t>
      </w:r>
      <w:r w:rsidR="00544248" w:rsidRPr="0060297B">
        <w:rPr>
          <w:rFonts w:ascii="Times New Roman" w:hAnsi="Times New Roman"/>
        </w:rPr>
        <w:t>terms of s 16AAB(1)</w:t>
      </w:r>
      <w:r w:rsidR="00F33992" w:rsidRPr="0060297B">
        <w:rPr>
          <w:rFonts w:ascii="Times New Roman" w:hAnsi="Times New Roman"/>
        </w:rPr>
        <w:t xml:space="preserve"> to trigger the application of s 16AAB(2</w:t>
      </w:r>
      <w:r w:rsidR="00544248" w:rsidRPr="0060297B">
        <w:rPr>
          <w:rFonts w:ascii="Times New Roman" w:hAnsi="Times New Roman"/>
        </w:rPr>
        <w:t>)</w:t>
      </w:r>
      <w:r w:rsidR="003603C9" w:rsidRPr="0060297B">
        <w:rPr>
          <w:rFonts w:ascii="Times New Roman" w:hAnsi="Times New Roman"/>
        </w:rPr>
        <w:t>,</w:t>
      </w:r>
      <w:r w:rsidR="00544248" w:rsidRPr="0060297B">
        <w:rPr>
          <w:rFonts w:ascii="Times New Roman" w:hAnsi="Times New Roman"/>
        </w:rPr>
        <w:t xml:space="preserve"> it is irrelevant that the requirement may act in an arbitrary manner on one o</w:t>
      </w:r>
      <w:r w:rsidR="008F4AFD" w:rsidRPr="0060297B">
        <w:rPr>
          <w:rFonts w:ascii="Times New Roman" w:hAnsi="Times New Roman"/>
        </w:rPr>
        <w:t>r</w:t>
      </w:r>
      <w:r w:rsidR="00544248" w:rsidRPr="0060297B">
        <w:rPr>
          <w:rFonts w:ascii="Times New Roman" w:hAnsi="Times New Roman"/>
        </w:rPr>
        <w:t xml:space="preserve"> other offender depending on the timing of </w:t>
      </w:r>
      <w:r w:rsidR="00311153" w:rsidRPr="0060297B">
        <w:rPr>
          <w:rFonts w:ascii="Times New Roman" w:hAnsi="Times New Roman"/>
        </w:rPr>
        <w:t xml:space="preserve">the </w:t>
      </w:r>
      <w:r w:rsidR="00544248" w:rsidRPr="0060297B">
        <w:rPr>
          <w:rFonts w:ascii="Times New Roman" w:hAnsi="Times New Roman"/>
        </w:rPr>
        <w:t xml:space="preserve">charge, </w:t>
      </w:r>
      <w:r w:rsidR="00311153" w:rsidRPr="0060297B">
        <w:rPr>
          <w:rFonts w:ascii="Times New Roman" w:hAnsi="Times New Roman"/>
        </w:rPr>
        <w:t xml:space="preserve">the </w:t>
      </w:r>
      <w:r w:rsidR="00544248" w:rsidRPr="0060297B">
        <w:rPr>
          <w:rFonts w:ascii="Times New Roman" w:hAnsi="Times New Roman"/>
        </w:rPr>
        <w:t>hearing</w:t>
      </w:r>
      <w:r w:rsidR="00901545" w:rsidRPr="0060297B">
        <w:rPr>
          <w:rFonts w:ascii="Times New Roman" w:hAnsi="Times New Roman"/>
        </w:rPr>
        <w:t>,</w:t>
      </w:r>
      <w:r w:rsidR="00544248" w:rsidRPr="0060297B">
        <w:rPr>
          <w:rFonts w:ascii="Times New Roman" w:hAnsi="Times New Roman"/>
        </w:rPr>
        <w:t xml:space="preserve"> and </w:t>
      </w:r>
      <w:r w:rsidR="00BC4032" w:rsidRPr="0060297B">
        <w:rPr>
          <w:rFonts w:ascii="Times New Roman" w:hAnsi="Times New Roman"/>
        </w:rPr>
        <w:t xml:space="preserve">the </w:t>
      </w:r>
      <w:r w:rsidR="00544248" w:rsidRPr="0060297B">
        <w:rPr>
          <w:rFonts w:ascii="Times New Roman" w:hAnsi="Times New Roman"/>
        </w:rPr>
        <w:t xml:space="preserve">conviction of the </w:t>
      </w:r>
      <w:r w:rsidR="008D3E92" w:rsidRPr="0060297B">
        <w:rPr>
          <w:rFonts w:ascii="Times New Roman" w:hAnsi="Times New Roman"/>
        </w:rPr>
        <w:t>child sexual abuse offence as defined in s 3(1) of the Crimes Act and the current offence as referred to in s </w:t>
      </w:r>
      <w:r w:rsidR="00924698" w:rsidRPr="0060297B">
        <w:rPr>
          <w:rFonts w:ascii="Times New Roman" w:hAnsi="Times New Roman"/>
        </w:rPr>
        <w:t xml:space="preserve">16AAB(1) of that Act. That potential arbitrariness of timing is inherent within the legislative provisions and therefore </w:t>
      </w:r>
      <w:r w:rsidR="00973B38" w:rsidRPr="0060297B">
        <w:rPr>
          <w:rFonts w:ascii="Times New Roman" w:hAnsi="Times New Roman"/>
        </w:rPr>
        <w:t xml:space="preserve">cannot be assumed or inferred to convey any direction or suggestion to a court about the application of the </w:t>
      </w:r>
      <w:r w:rsidR="00A13BAC" w:rsidRPr="0060297B">
        <w:rPr>
          <w:rFonts w:ascii="Times New Roman" w:hAnsi="Times New Roman"/>
        </w:rPr>
        <w:t>minimum sentence provision.</w:t>
      </w:r>
      <w:r w:rsidR="00822414" w:rsidRPr="0060297B">
        <w:rPr>
          <w:rFonts w:ascii="Times New Roman" w:hAnsi="Times New Roman"/>
        </w:rPr>
        <w:t xml:space="preserve"> </w:t>
      </w:r>
      <w:r w:rsidR="00C10060" w:rsidRPr="0060297B">
        <w:rPr>
          <w:rFonts w:ascii="Times New Roman" w:hAnsi="Times New Roman"/>
        </w:rPr>
        <w:t>The appellants' attempt to rely on the potential arbitrary operation of s </w:t>
      </w:r>
      <w:r w:rsidR="002C0DE0" w:rsidRPr="0060297B">
        <w:rPr>
          <w:rFonts w:ascii="Times New Roman" w:hAnsi="Times New Roman"/>
        </w:rPr>
        <w:t>16</w:t>
      </w:r>
      <w:proofErr w:type="gramStart"/>
      <w:r w:rsidR="002C0DE0" w:rsidRPr="0060297B">
        <w:rPr>
          <w:rFonts w:ascii="Times New Roman" w:hAnsi="Times New Roman"/>
        </w:rPr>
        <w:t>AAB(</w:t>
      </w:r>
      <w:proofErr w:type="gramEnd"/>
      <w:r w:rsidR="002C0DE0" w:rsidRPr="0060297B">
        <w:rPr>
          <w:rFonts w:ascii="Times New Roman" w:hAnsi="Times New Roman"/>
        </w:rPr>
        <w:t>2), in distinction from s 16AAA, must be rejected. Section</w:t>
      </w:r>
      <w:r w:rsidR="00853216" w:rsidRPr="0060297B">
        <w:rPr>
          <w:rFonts w:ascii="Times New Roman" w:hAnsi="Times New Roman"/>
        </w:rPr>
        <w:t> </w:t>
      </w:r>
      <w:r w:rsidR="002C0DE0" w:rsidRPr="0060297B">
        <w:rPr>
          <w:rFonts w:ascii="Times New Roman" w:hAnsi="Times New Roman"/>
        </w:rPr>
        <w:t xml:space="preserve">16AAA applies to </w:t>
      </w:r>
      <w:r w:rsidR="00074AB1" w:rsidRPr="0060297B">
        <w:rPr>
          <w:rFonts w:ascii="Times New Roman" w:hAnsi="Times New Roman"/>
        </w:rPr>
        <w:t>any specified offence against a provision of the Criminal Code even if it is a first offence</w:t>
      </w:r>
      <w:r w:rsidR="003422DA" w:rsidRPr="0060297B">
        <w:rPr>
          <w:rFonts w:ascii="Times New Roman" w:hAnsi="Times New Roman"/>
        </w:rPr>
        <w:t>.</w:t>
      </w:r>
      <w:r w:rsidR="00074AB1" w:rsidRPr="0060297B">
        <w:rPr>
          <w:rFonts w:ascii="Times New Roman" w:hAnsi="Times New Roman"/>
        </w:rPr>
        <w:t xml:space="preserve"> </w:t>
      </w:r>
    </w:p>
    <w:p w14:paraId="49C9D735" w14:textId="295CC992" w:rsidR="00A13BAC" w:rsidRPr="0060297B" w:rsidRDefault="00A13BAC"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F66016" w:rsidRPr="0060297B">
        <w:rPr>
          <w:rFonts w:ascii="Times New Roman" w:hAnsi="Times New Roman"/>
        </w:rPr>
        <w:t xml:space="preserve">It </w:t>
      </w:r>
      <w:r w:rsidR="0092553C" w:rsidRPr="0060297B">
        <w:rPr>
          <w:rFonts w:ascii="Times New Roman" w:hAnsi="Times New Roman"/>
        </w:rPr>
        <w:t>was not</w:t>
      </w:r>
      <w:r w:rsidR="00F53103" w:rsidRPr="0060297B">
        <w:rPr>
          <w:rFonts w:ascii="Times New Roman" w:hAnsi="Times New Roman"/>
        </w:rPr>
        <w:t xml:space="preserve"> </w:t>
      </w:r>
      <w:r w:rsidR="00F66016" w:rsidRPr="0060297B">
        <w:rPr>
          <w:rFonts w:ascii="Times New Roman" w:hAnsi="Times New Roman"/>
        </w:rPr>
        <w:t xml:space="preserve">in </w:t>
      </w:r>
      <w:r w:rsidR="0092553C" w:rsidRPr="0060297B">
        <w:rPr>
          <w:rFonts w:ascii="Times New Roman" w:hAnsi="Times New Roman"/>
        </w:rPr>
        <w:t>dispute</w:t>
      </w:r>
      <w:r w:rsidR="00F66016" w:rsidRPr="0060297B">
        <w:rPr>
          <w:rFonts w:ascii="Times New Roman" w:hAnsi="Times New Roman"/>
        </w:rPr>
        <w:t xml:space="preserve"> that when a</w:t>
      </w:r>
      <w:r w:rsidR="002F595B" w:rsidRPr="0060297B">
        <w:rPr>
          <w:rFonts w:ascii="Times New Roman" w:hAnsi="Times New Roman"/>
        </w:rPr>
        <w:t xml:space="preserve"> statute specifies a maximum sentence the specified maximum has two functions.</w:t>
      </w:r>
      <w:r w:rsidR="002F78EC" w:rsidRPr="0060297B">
        <w:rPr>
          <w:rFonts w:ascii="Times New Roman" w:hAnsi="Times New Roman"/>
        </w:rPr>
        <w:t xml:space="preserve"> </w:t>
      </w:r>
      <w:r w:rsidR="002F595B" w:rsidRPr="0060297B">
        <w:rPr>
          <w:rFonts w:ascii="Times New Roman" w:hAnsi="Times New Roman"/>
        </w:rPr>
        <w:t xml:space="preserve">It </w:t>
      </w:r>
      <w:r w:rsidR="00425ACD" w:rsidRPr="0060297B">
        <w:rPr>
          <w:rFonts w:ascii="Times New Roman" w:hAnsi="Times New Roman"/>
        </w:rPr>
        <w:t xml:space="preserve">confines the power of the court to impose any sentence greater than the maximum. It also informs the </w:t>
      </w:r>
      <w:r w:rsidR="00010A39" w:rsidRPr="0060297B">
        <w:rPr>
          <w:rFonts w:ascii="Times New Roman" w:hAnsi="Times New Roman"/>
        </w:rPr>
        <w:t>sentencing process by conveying the</w:t>
      </w:r>
      <w:r w:rsidR="00006F2C" w:rsidRPr="0060297B">
        <w:rPr>
          <w:rFonts w:ascii="Times New Roman" w:hAnsi="Times New Roman"/>
        </w:rPr>
        <w:t xml:space="preserve"> Commonwealth</w:t>
      </w:r>
      <w:r w:rsidR="00010A39" w:rsidRPr="0060297B">
        <w:rPr>
          <w:rFonts w:ascii="Times New Roman" w:hAnsi="Times New Roman"/>
        </w:rPr>
        <w:t xml:space="preserve"> Parliament's view of the </w:t>
      </w:r>
      <w:r w:rsidR="001C3256" w:rsidRPr="0060297B">
        <w:rPr>
          <w:rFonts w:ascii="Times New Roman" w:hAnsi="Times New Roman"/>
        </w:rPr>
        <w:t xml:space="preserve">relative </w:t>
      </w:r>
      <w:r w:rsidR="005C7443" w:rsidRPr="0060297B">
        <w:rPr>
          <w:rFonts w:ascii="Times New Roman" w:hAnsi="Times New Roman"/>
        </w:rPr>
        <w:t xml:space="preserve">seriousness of the offence. </w:t>
      </w:r>
      <w:r w:rsidR="004B7066" w:rsidRPr="0060297B">
        <w:rPr>
          <w:rFonts w:ascii="Times New Roman" w:hAnsi="Times New Roman"/>
        </w:rPr>
        <w:t xml:space="preserve">In </w:t>
      </w:r>
      <w:r w:rsidR="004B7066" w:rsidRPr="0060297B">
        <w:rPr>
          <w:rFonts w:ascii="Times New Roman" w:hAnsi="Times New Roman"/>
          <w:i/>
          <w:iCs/>
        </w:rPr>
        <w:t>Markarian v The Queen</w:t>
      </w:r>
      <w:r w:rsidR="00A669D5" w:rsidRPr="0060297B">
        <w:rPr>
          <w:rFonts w:ascii="Times New Roman" w:hAnsi="Times New Roman"/>
        </w:rPr>
        <w:t>,</w:t>
      </w:r>
      <w:r w:rsidR="000669FA" w:rsidRPr="0060297B">
        <w:rPr>
          <w:rFonts w:ascii="Times New Roman" w:hAnsi="Times New Roman"/>
        </w:rPr>
        <w:t xml:space="preserve"> for example,</w:t>
      </w:r>
      <w:r w:rsidR="004B7066" w:rsidRPr="0060297B">
        <w:rPr>
          <w:rFonts w:ascii="Times New Roman" w:hAnsi="Times New Roman"/>
        </w:rPr>
        <w:t xml:space="preserve"> </w:t>
      </w:r>
      <w:r w:rsidR="003C53C1" w:rsidRPr="0060297B">
        <w:rPr>
          <w:rFonts w:ascii="Times New Roman" w:hAnsi="Times New Roman"/>
        </w:rPr>
        <w:t>Gleeson</w:t>
      </w:r>
      <w:r w:rsidR="00A669D5" w:rsidRPr="0060297B">
        <w:rPr>
          <w:rFonts w:ascii="Times New Roman" w:hAnsi="Times New Roman"/>
        </w:rPr>
        <w:t> </w:t>
      </w:r>
      <w:r w:rsidR="003C53C1" w:rsidRPr="0060297B">
        <w:rPr>
          <w:rFonts w:ascii="Times New Roman" w:hAnsi="Times New Roman"/>
        </w:rPr>
        <w:t xml:space="preserve">CJ, </w:t>
      </w:r>
      <w:proofErr w:type="spellStart"/>
      <w:r w:rsidR="003C53C1" w:rsidRPr="0060297B">
        <w:rPr>
          <w:rFonts w:ascii="Times New Roman" w:hAnsi="Times New Roman"/>
        </w:rPr>
        <w:t>Gummow</w:t>
      </w:r>
      <w:proofErr w:type="spellEnd"/>
      <w:r w:rsidR="003C53C1" w:rsidRPr="0060297B">
        <w:rPr>
          <w:rFonts w:ascii="Times New Roman" w:hAnsi="Times New Roman"/>
        </w:rPr>
        <w:t xml:space="preserve">, Hayne and </w:t>
      </w:r>
      <w:proofErr w:type="spellStart"/>
      <w:r w:rsidR="003C53C1" w:rsidRPr="0060297B">
        <w:rPr>
          <w:rFonts w:ascii="Times New Roman" w:hAnsi="Times New Roman"/>
        </w:rPr>
        <w:t>Callinan</w:t>
      </w:r>
      <w:proofErr w:type="spellEnd"/>
      <w:r w:rsidR="00A669D5" w:rsidRPr="0060297B">
        <w:rPr>
          <w:rFonts w:ascii="Times New Roman" w:hAnsi="Times New Roman"/>
        </w:rPr>
        <w:t> </w:t>
      </w:r>
      <w:r w:rsidR="003C53C1" w:rsidRPr="0060297B">
        <w:rPr>
          <w:rFonts w:ascii="Times New Roman" w:hAnsi="Times New Roman"/>
        </w:rPr>
        <w:t>JJ</w:t>
      </w:r>
      <w:r w:rsidR="0071448D" w:rsidRPr="0060297B">
        <w:rPr>
          <w:rFonts w:ascii="Times New Roman" w:hAnsi="Times New Roman"/>
        </w:rPr>
        <w:t xml:space="preserve"> said that "careful attention to maximum penalties will almost always be required, first because the legislature has legislated for them; secondly, because they invite comparison between the worst possible case and the case before the court at the time; and thirdly, because in that regard they do provide, taken and balanced with all of the other relevant factors, a yardstick"</w:t>
      </w:r>
      <w:r w:rsidR="00CF4A79" w:rsidRPr="0060297B">
        <w:rPr>
          <w:rFonts w:ascii="Times New Roman" w:hAnsi="Times New Roman"/>
        </w:rPr>
        <w:t>.</w:t>
      </w:r>
      <w:r w:rsidR="005E1EB5" w:rsidRPr="0060297B">
        <w:rPr>
          <w:rStyle w:val="FootnoteReference"/>
          <w:rFonts w:ascii="Times New Roman" w:hAnsi="Times New Roman"/>
          <w:sz w:val="24"/>
        </w:rPr>
        <w:footnoteReference w:id="17"/>
      </w:r>
      <w:r w:rsidR="0071448D" w:rsidRPr="0060297B">
        <w:rPr>
          <w:rFonts w:ascii="Times New Roman" w:hAnsi="Times New Roman"/>
        </w:rPr>
        <w:t xml:space="preserve"> In other words, the maximum sentence reflects </w:t>
      </w:r>
      <w:r w:rsidR="00006F2C" w:rsidRPr="0060297B">
        <w:rPr>
          <w:rFonts w:ascii="Times New Roman" w:hAnsi="Times New Roman"/>
        </w:rPr>
        <w:t xml:space="preserve">the Commonwealth </w:t>
      </w:r>
      <w:r w:rsidR="0071448D" w:rsidRPr="0060297B">
        <w:rPr>
          <w:rFonts w:ascii="Times New Roman" w:hAnsi="Times New Roman"/>
        </w:rPr>
        <w:t xml:space="preserve">Parliament's view of the </w:t>
      </w:r>
      <w:r w:rsidR="005E1EB5" w:rsidRPr="0060297B">
        <w:rPr>
          <w:rFonts w:ascii="Times New Roman" w:hAnsi="Times New Roman"/>
        </w:rPr>
        <w:t>appropriate sentence for the worst possible case constitut</w:t>
      </w:r>
      <w:r w:rsidR="00A12D6A" w:rsidRPr="0060297B">
        <w:rPr>
          <w:rFonts w:ascii="Times New Roman" w:hAnsi="Times New Roman"/>
        </w:rPr>
        <w:t>ing</w:t>
      </w:r>
      <w:r w:rsidR="005E1EB5" w:rsidRPr="0060297B">
        <w:rPr>
          <w:rFonts w:ascii="Times New Roman" w:hAnsi="Times New Roman"/>
        </w:rPr>
        <w:t xml:space="preserve"> the </w:t>
      </w:r>
      <w:r w:rsidR="00A12D6A" w:rsidRPr="0060297B">
        <w:rPr>
          <w:rFonts w:ascii="Times New Roman" w:hAnsi="Times New Roman"/>
        </w:rPr>
        <w:t xml:space="preserve">offence. </w:t>
      </w:r>
    </w:p>
    <w:p w14:paraId="38AADB8B" w14:textId="62C28499" w:rsidR="00A6273C" w:rsidRPr="0060297B" w:rsidRDefault="00A6273C" w:rsidP="0060297B">
      <w:pPr>
        <w:pStyle w:val="FixListStyle"/>
        <w:spacing w:after="260" w:line="280" w:lineRule="exact"/>
        <w:ind w:right="0"/>
        <w:jc w:val="both"/>
        <w:rPr>
          <w:rFonts w:ascii="Times New Roman" w:hAnsi="Times New Roman"/>
        </w:rPr>
      </w:pPr>
      <w:r w:rsidRPr="0060297B">
        <w:rPr>
          <w:rFonts w:ascii="Times New Roman" w:hAnsi="Times New Roman"/>
        </w:rPr>
        <w:tab/>
        <w:t>The appellants submit</w:t>
      </w:r>
      <w:r w:rsidR="00B963C4" w:rsidRPr="0060297B">
        <w:rPr>
          <w:rFonts w:ascii="Times New Roman" w:hAnsi="Times New Roman"/>
        </w:rPr>
        <w:t>ted</w:t>
      </w:r>
      <w:r w:rsidRPr="0060297B">
        <w:rPr>
          <w:rFonts w:ascii="Times New Roman" w:hAnsi="Times New Roman"/>
        </w:rPr>
        <w:t xml:space="preserve">, however, that the same approach cannot be taken to a </w:t>
      </w:r>
      <w:r w:rsidR="00737303" w:rsidRPr="0060297B">
        <w:rPr>
          <w:rFonts w:ascii="Times New Roman" w:hAnsi="Times New Roman"/>
        </w:rPr>
        <w:t xml:space="preserve">statutory minimum sentence because, contrary to a statutory maximum sentence, a statutory minimum sentence </w:t>
      </w:r>
      <w:r w:rsidR="00A0357F" w:rsidRPr="0060297B">
        <w:rPr>
          <w:rFonts w:ascii="Times New Roman" w:hAnsi="Times New Roman"/>
        </w:rPr>
        <w:t>cannot</w:t>
      </w:r>
      <w:r w:rsidR="00737303" w:rsidRPr="0060297B">
        <w:rPr>
          <w:rFonts w:ascii="Times New Roman" w:hAnsi="Times New Roman"/>
        </w:rPr>
        <w:t xml:space="preserve"> function as a "yardstick" </w:t>
      </w:r>
      <w:r w:rsidR="00A0357F" w:rsidRPr="0060297B">
        <w:rPr>
          <w:rFonts w:ascii="Times New Roman" w:hAnsi="Times New Roman"/>
        </w:rPr>
        <w:t xml:space="preserve">representing the least worst possible case </w:t>
      </w:r>
      <w:r w:rsidR="00BE7893" w:rsidRPr="0060297B">
        <w:rPr>
          <w:rFonts w:ascii="Times New Roman" w:hAnsi="Times New Roman"/>
        </w:rPr>
        <w:t xml:space="preserve">warranting imprisonment </w:t>
      </w:r>
      <w:r w:rsidR="00A0357F" w:rsidRPr="0060297B">
        <w:rPr>
          <w:rFonts w:ascii="Times New Roman" w:hAnsi="Times New Roman"/>
        </w:rPr>
        <w:t xml:space="preserve">against which the case before the court at the time can be measured </w:t>
      </w:r>
      <w:r w:rsidR="0075498C" w:rsidRPr="0060297B">
        <w:rPr>
          <w:rFonts w:ascii="Times New Roman" w:hAnsi="Times New Roman"/>
        </w:rPr>
        <w:t>if</w:t>
      </w:r>
      <w:r w:rsidR="005F20D9" w:rsidRPr="0060297B">
        <w:rPr>
          <w:rFonts w:ascii="Times New Roman" w:hAnsi="Times New Roman"/>
        </w:rPr>
        <w:t>,</w:t>
      </w:r>
      <w:r w:rsidR="0075498C" w:rsidRPr="0060297B">
        <w:rPr>
          <w:rFonts w:ascii="Times New Roman" w:hAnsi="Times New Roman"/>
        </w:rPr>
        <w:t xml:space="preserve"> </w:t>
      </w:r>
      <w:r w:rsidR="00CE0DEF" w:rsidRPr="0060297B">
        <w:rPr>
          <w:rFonts w:ascii="Times New Roman" w:hAnsi="Times New Roman"/>
        </w:rPr>
        <w:t>as in the present case</w:t>
      </w:r>
      <w:r w:rsidR="005F20D9" w:rsidRPr="0060297B">
        <w:rPr>
          <w:rFonts w:ascii="Times New Roman" w:hAnsi="Times New Roman"/>
        </w:rPr>
        <w:t>,</w:t>
      </w:r>
      <w:r w:rsidR="009A1E7F" w:rsidRPr="0060297B">
        <w:rPr>
          <w:rFonts w:ascii="Times New Roman" w:hAnsi="Times New Roman"/>
        </w:rPr>
        <w:t xml:space="preserve"> the </w:t>
      </w:r>
      <w:r w:rsidR="00A0357F" w:rsidRPr="0060297B">
        <w:rPr>
          <w:rFonts w:ascii="Times New Roman" w:hAnsi="Times New Roman"/>
        </w:rPr>
        <w:t xml:space="preserve">court </w:t>
      </w:r>
      <w:r w:rsidR="00A67322" w:rsidRPr="0060297B">
        <w:rPr>
          <w:rFonts w:ascii="Times New Roman" w:hAnsi="Times New Roman"/>
        </w:rPr>
        <w:t>retains discretions such as not to record any conviction and not to impose any sentence</w:t>
      </w:r>
      <w:r w:rsidR="000C57C2" w:rsidRPr="0060297B">
        <w:rPr>
          <w:rFonts w:ascii="Times New Roman" w:hAnsi="Times New Roman"/>
        </w:rPr>
        <w:t xml:space="preserve"> of imprisonment</w:t>
      </w:r>
      <w:r w:rsidR="00A67322" w:rsidRPr="0060297B">
        <w:rPr>
          <w:rFonts w:ascii="Times New Roman" w:hAnsi="Times New Roman"/>
        </w:rPr>
        <w:t>.</w:t>
      </w:r>
      <w:r w:rsidR="002F78EC" w:rsidRPr="0060297B">
        <w:rPr>
          <w:rFonts w:ascii="Times New Roman" w:hAnsi="Times New Roman"/>
        </w:rPr>
        <w:t xml:space="preserve"> </w:t>
      </w:r>
      <w:r w:rsidR="004527E4" w:rsidRPr="0060297B">
        <w:rPr>
          <w:rFonts w:ascii="Times New Roman" w:hAnsi="Times New Roman"/>
        </w:rPr>
        <w:t xml:space="preserve">This characteristic of a statutory minimum sentence, according to the appellants, makes it inherently unsuitable for performing any function other than </w:t>
      </w:r>
      <w:r w:rsidR="00376B6C" w:rsidRPr="0060297B">
        <w:rPr>
          <w:rFonts w:ascii="Times New Roman" w:hAnsi="Times New Roman"/>
        </w:rPr>
        <w:t xml:space="preserve">specifying the minimum sentence </w:t>
      </w:r>
      <w:r w:rsidR="000C57C2" w:rsidRPr="0060297B">
        <w:rPr>
          <w:rFonts w:ascii="Times New Roman" w:hAnsi="Times New Roman"/>
        </w:rPr>
        <w:t xml:space="preserve">of </w:t>
      </w:r>
      <w:r w:rsidR="000C57C2" w:rsidRPr="0060297B">
        <w:rPr>
          <w:rFonts w:ascii="Times New Roman" w:hAnsi="Times New Roman"/>
        </w:rPr>
        <w:lastRenderedPageBreak/>
        <w:t xml:space="preserve">imprisonment </w:t>
      </w:r>
      <w:r w:rsidR="00376B6C" w:rsidRPr="0060297B">
        <w:rPr>
          <w:rFonts w:ascii="Times New Roman" w:hAnsi="Times New Roman"/>
        </w:rPr>
        <w:t xml:space="preserve">to be imposed after the court has synthesised all other relevant factors. </w:t>
      </w:r>
      <w:r w:rsidR="005A7E34" w:rsidRPr="0060297B">
        <w:rPr>
          <w:rFonts w:ascii="Times New Roman" w:hAnsi="Times New Roman"/>
        </w:rPr>
        <w:t xml:space="preserve">If it </w:t>
      </w:r>
      <w:proofErr w:type="gramStart"/>
      <w:r w:rsidR="005A7E34" w:rsidRPr="0060297B">
        <w:rPr>
          <w:rFonts w:ascii="Times New Roman" w:hAnsi="Times New Roman"/>
        </w:rPr>
        <w:t>were</w:t>
      </w:r>
      <w:proofErr w:type="gramEnd"/>
      <w:r w:rsidR="005A7E34" w:rsidRPr="0060297B">
        <w:rPr>
          <w:rFonts w:ascii="Times New Roman" w:hAnsi="Times New Roman"/>
        </w:rPr>
        <w:t xml:space="preserve"> otherwise, the appellants submitted, it would be impossible to </w:t>
      </w:r>
      <w:r w:rsidR="00395C81" w:rsidRPr="0060297B">
        <w:rPr>
          <w:rFonts w:ascii="Times New Roman" w:hAnsi="Times New Roman"/>
        </w:rPr>
        <w:t>articulate a logical function for the statutory minimum sentence in the process of synthesis.</w:t>
      </w:r>
    </w:p>
    <w:p w14:paraId="08EB1372" w14:textId="709D8DF3" w:rsidR="00D44AE4" w:rsidRPr="0060297B" w:rsidRDefault="00A67322"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D44AE4" w:rsidRPr="0060297B">
        <w:rPr>
          <w:rFonts w:ascii="Times New Roman" w:hAnsi="Times New Roman"/>
        </w:rPr>
        <w:t xml:space="preserve">The distinction sought to be drawn by the appellants between a statutory </w:t>
      </w:r>
      <w:r w:rsidR="007E5CD7" w:rsidRPr="0060297B">
        <w:rPr>
          <w:rFonts w:ascii="Times New Roman" w:hAnsi="Times New Roman"/>
        </w:rPr>
        <w:t xml:space="preserve">minimum sentence and a </w:t>
      </w:r>
      <w:r w:rsidR="00D44AE4" w:rsidRPr="0060297B">
        <w:rPr>
          <w:rFonts w:ascii="Times New Roman" w:hAnsi="Times New Roman"/>
        </w:rPr>
        <w:t xml:space="preserve">statutory maximum sentence is inconsistent with the general sentencing </w:t>
      </w:r>
      <w:r w:rsidR="00700C6F" w:rsidRPr="0060297B">
        <w:rPr>
          <w:rFonts w:ascii="Times New Roman" w:hAnsi="Times New Roman"/>
        </w:rPr>
        <w:t xml:space="preserve">provisions </w:t>
      </w:r>
      <w:r w:rsidR="00D44AE4" w:rsidRPr="0060297B">
        <w:rPr>
          <w:rFonts w:ascii="Times New Roman" w:hAnsi="Times New Roman"/>
        </w:rPr>
        <w:t>set out in Pt </w:t>
      </w:r>
      <w:r w:rsidR="00857E9E" w:rsidRPr="0060297B">
        <w:rPr>
          <w:rFonts w:ascii="Times New Roman" w:hAnsi="Times New Roman"/>
        </w:rPr>
        <w:t>I</w:t>
      </w:r>
      <w:r w:rsidR="00D44AE4" w:rsidRPr="0060297B">
        <w:rPr>
          <w:rFonts w:ascii="Times New Roman" w:hAnsi="Times New Roman"/>
        </w:rPr>
        <w:t xml:space="preserve">B of the Crimes Act. Those </w:t>
      </w:r>
      <w:r w:rsidR="00700C6F" w:rsidRPr="0060297B">
        <w:rPr>
          <w:rFonts w:ascii="Times New Roman" w:hAnsi="Times New Roman"/>
        </w:rPr>
        <w:t xml:space="preserve">provisions </w:t>
      </w:r>
      <w:r w:rsidR="00D44AE4" w:rsidRPr="0060297B">
        <w:rPr>
          <w:rFonts w:ascii="Times New Roman" w:hAnsi="Times New Roman"/>
        </w:rPr>
        <w:t>include ss 16</w:t>
      </w:r>
      <w:proofErr w:type="gramStart"/>
      <w:r w:rsidR="00D44AE4" w:rsidRPr="0060297B">
        <w:rPr>
          <w:rFonts w:ascii="Times New Roman" w:hAnsi="Times New Roman"/>
        </w:rPr>
        <w:t>A(</w:t>
      </w:r>
      <w:proofErr w:type="gramEnd"/>
      <w:r w:rsidR="00D44AE4" w:rsidRPr="0060297B">
        <w:rPr>
          <w:rFonts w:ascii="Times New Roman" w:hAnsi="Times New Roman"/>
        </w:rPr>
        <w:t xml:space="preserve">1) and (2) and 17A(1). </w:t>
      </w:r>
    </w:p>
    <w:p w14:paraId="2400862C" w14:textId="4B71B2F1" w:rsidR="003D66B4" w:rsidRPr="0060297B" w:rsidRDefault="00AC58ED"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3D66B4" w:rsidRPr="0060297B">
        <w:rPr>
          <w:rFonts w:ascii="Times New Roman" w:hAnsi="Times New Roman"/>
        </w:rPr>
        <w:t>Section 16</w:t>
      </w:r>
      <w:proofErr w:type="gramStart"/>
      <w:r w:rsidR="003D66B4" w:rsidRPr="0060297B">
        <w:rPr>
          <w:rFonts w:ascii="Times New Roman" w:hAnsi="Times New Roman"/>
        </w:rPr>
        <w:t>A(</w:t>
      </w:r>
      <w:proofErr w:type="gramEnd"/>
      <w:r w:rsidR="003D66B4" w:rsidRPr="0060297B">
        <w:rPr>
          <w:rFonts w:ascii="Times New Roman" w:hAnsi="Times New Roman"/>
        </w:rPr>
        <w:t xml:space="preserve">1) </w:t>
      </w:r>
      <w:r w:rsidR="003E1F99" w:rsidRPr="0060297B">
        <w:rPr>
          <w:rFonts w:ascii="Times New Roman" w:hAnsi="Times New Roman"/>
        </w:rPr>
        <w:t xml:space="preserve">and (2) </w:t>
      </w:r>
      <w:r w:rsidR="003D66B4" w:rsidRPr="0060297B">
        <w:rPr>
          <w:rFonts w:ascii="Times New Roman" w:hAnsi="Times New Roman"/>
        </w:rPr>
        <w:t>provide:</w:t>
      </w:r>
    </w:p>
    <w:p w14:paraId="4327F976" w14:textId="2F326301" w:rsidR="003D66B4" w:rsidRPr="0060297B" w:rsidRDefault="003D66B4" w:rsidP="0060297B">
      <w:pPr>
        <w:pStyle w:val="leftright"/>
        <w:spacing w:before="0" w:after="260" w:line="280" w:lineRule="exact"/>
        <w:ind w:left="1440" w:right="0" w:hanging="720"/>
        <w:jc w:val="both"/>
        <w:rPr>
          <w:rFonts w:ascii="Times New Roman" w:hAnsi="Times New Roman"/>
        </w:rPr>
      </w:pPr>
      <w:r w:rsidRPr="0060297B">
        <w:rPr>
          <w:rFonts w:ascii="Times New Roman" w:hAnsi="Times New Roman"/>
        </w:rPr>
        <w:t>"</w:t>
      </w:r>
      <w:r w:rsidR="00DC72B8" w:rsidRPr="0060297B">
        <w:rPr>
          <w:rFonts w:ascii="Times New Roman" w:hAnsi="Times New Roman"/>
        </w:rPr>
        <w:t xml:space="preserve">(1) </w:t>
      </w:r>
      <w:r w:rsidR="00A9058D" w:rsidRPr="0060297B">
        <w:rPr>
          <w:rFonts w:ascii="Times New Roman" w:hAnsi="Times New Roman"/>
        </w:rPr>
        <w:tab/>
      </w:r>
      <w:r w:rsidRPr="0060297B">
        <w:rPr>
          <w:rFonts w:ascii="Times New Roman" w:hAnsi="Times New Roman"/>
        </w:rPr>
        <w:t>In determining the sentence to be passed, or the order to</w:t>
      </w:r>
      <w:r w:rsidR="00DC72B8" w:rsidRPr="0060297B">
        <w:rPr>
          <w:rFonts w:ascii="Times New Roman" w:hAnsi="Times New Roman"/>
        </w:rPr>
        <w:t xml:space="preserve"> b</w:t>
      </w:r>
      <w:r w:rsidRPr="0060297B">
        <w:rPr>
          <w:rFonts w:ascii="Times New Roman" w:hAnsi="Times New Roman"/>
        </w:rPr>
        <w:t>e made, in respect of any person for a federal offence, a court must impose a sentence or make an order that is of a severity appropriate in all the circumstances of the offence.</w:t>
      </w:r>
    </w:p>
    <w:p w14:paraId="6F99F589" w14:textId="4C19D5DB" w:rsidR="003D66B4" w:rsidRPr="0060297B" w:rsidRDefault="003D66B4" w:rsidP="0060297B">
      <w:pPr>
        <w:pStyle w:val="LRIndent"/>
        <w:spacing w:before="0" w:after="260" w:line="280" w:lineRule="exact"/>
        <w:ind w:left="2880" w:right="0" w:hanging="1440"/>
        <w:jc w:val="both"/>
        <w:rPr>
          <w:rFonts w:ascii="Times New Roman" w:hAnsi="Times New Roman"/>
          <w:sz w:val="22"/>
          <w:szCs w:val="22"/>
        </w:rPr>
      </w:pPr>
      <w:r w:rsidRPr="0060297B">
        <w:rPr>
          <w:rFonts w:ascii="Times New Roman" w:hAnsi="Times New Roman"/>
          <w:sz w:val="22"/>
          <w:szCs w:val="22"/>
        </w:rPr>
        <w:t>Note:</w:t>
      </w:r>
      <w:r w:rsidRPr="0060297B">
        <w:rPr>
          <w:rFonts w:ascii="Times New Roman" w:hAnsi="Times New Roman"/>
          <w:sz w:val="22"/>
          <w:szCs w:val="22"/>
        </w:rPr>
        <w:tab/>
        <w:t>Minimum penalties apply for certain offences</w:t>
      </w:r>
      <w:r w:rsidR="00355A43" w:rsidRPr="0060297B">
        <w:rPr>
          <w:rFonts w:ascii="Times New Roman" w:hAnsi="Times New Roman"/>
          <w:sz w:val="22"/>
          <w:szCs w:val="22"/>
        </w:rPr>
        <w:t xml:space="preserve"> – </w:t>
      </w:r>
      <w:r w:rsidRPr="0060297B">
        <w:rPr>
          <w:rFonts w:ascii="Times New Roman" w:hAnsi="Times New Roman"/>
          <w:sz w:val="22"/>
          <w:szCs w:val="22"/>
        </w:rPr>
        <w:t>see sections</w:t>
      </w:r>
      <w:r w:rsidR="00355A43" w:rsidRPr="0060297B">
        <w:rPr>
          <w:rFonts w:ascii="Times New Roman" w:hAnsi="Times New Roman"/>
          <w:sz w:val="22"/>
          <w:szCs w:val="22"/>
        </w:rPr>
        <w:t> </w:t>
      </w:r>
      <w:r w:rsidRPr="0060297B">
        <w:rPr>
          <w:rFonts w:ascii="Times New Roman" w:hAnsi="Times New Roman"/>
          <w:sz w:val="22"/>
          <w:szCs w:val="22"/>
        </w:rPr>
        <w:t>16AAA, 16AAB and 16AAC.</w:t>
      </w:r>
    </w:p>
    <w:p w14:paraId="7CAE51A9" w14:textId="7F2BE6E5" w:rsidR="007D04E2" w:rsidRPr="0060297B" w:rsidRDefault="00DC72B8" w:rsidP="0060297B">
      <w:pPr>
        <w:pStyle w:val="LeftrightHanging"/>
        <w:spacing w:before="0" w:after="260" w:line="280" w:lineRule="exact"/>
        <w:ind w:right="0"/>
        <w:jc w:val="both"/>
        <w:rPr>
          <w:rFonts w:ascii="Times New Roman" w:hAnsi="Times New Roman"/>
          <w:szCs w:val="26"/>
        </w:rPr>
      </w:pPr>
      <w:r w:rsidRPr="0060297B">
        <w:rPr>
          <w:rFonts w:ascii="Times New Roman" w:hAnsi="Times New Roman"/>
          <w:szCs w:val="26"/>
        </w:rPr>
        <w:t xml:space="preserve">(2) </w:t>
      </w:r>
      <w:r w:rsidR="00A9058D" w:rsidRPr="0060297B">
        <w:rPr>
          <w:rFonts w:ascii="Times New Roman" w:hAnsi="Times New Roman"/>
          <w:szCs w:val="26"/>
        </w:rPr>
        <w:tab/>
      </w:r>
      <w:r w:rsidR="007D04E2" w:rsidRPr="0060297B">
        <w:rPr>
          <w:rFonts w:ascii="Times New Roman" w:hAnsi="Times New Roman"/>
          <w:szCs w:val="26"/>
        </w:rPr>
        <w:t xml:space="preserve">In addition to any other matters, the court must </w:t>
      </w:r>
      <w:proofErr w:type="gramStart"/>
      <w:r w:rsidR="007D04E2" w:rsidRPr="0060297B">
        <w:rPr>
          <w:rFonts w:ascii="Times New Roman" w:hAnsi="Times New Roman"/>
          <w:szCs w:val="26"/>
        </w:rPr>
        <w:t>take into account</w:t>
      </w:r>
      <w:proofErr w:type="gramEnd"/>
      <w:r w:rsidR="007D04E2" w:rsidRPr="0060297B">
        <w:rPr>
          <w:rFonts w:ascii="Times New Roman" w:hAnsi="Times New Roman"/>
          <w:szCs w:val="26"/>
        </w:rPr>
        <w:t xml:space="preserve"> such of the following matters as are relevant and known to the court:</w:t>
      </w:r>
    </w:p>
    <w:p w14:paraId="0819B4EA" w14:textId="77777777" w:rsidR="0060297B" w:rsidRDefault="007D04E2" w:rsidP="0060297B">
      <w:pPr>
        <w:pStyle w:val="LRIndent"/>
        <w:spacing w:before="0" w:after="260" w:line="280" w:lineRule="exact"/>
        <w:ind w:right="0"/>
        <w:jc w:val="both"/>
        <w:rPr>
          <w:rFonts w:ascii="Times New Roman" w:hAnsi="Times New Roman"/>
        </w:rPr>
      </w:pPr>
      <w:r w:rsidRPr="0060297B">
        <w:rPr>
          <w:rFonts w:ascii="Times New Roman" w:hAnsi="Times New Roman"/>
        </w:rPr>
        <w:t>..."</w:t>
      </w:r>
    </w:p>
    <w:p w14:paraId="11B6FA99" w14:textId="5F602FE1" w:rsidR="00202718" w:rsidRPr="0060297B" w:rsidRDefault="000130D0"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3D66B4" w:rsidRPr="0060297B">
        <w:rPr>
          <w:rFonts w:ascii="Times New Roman" w:hAnsi="Times New Roman"/>
        </w:rPr>
        <w:t xml:space="preserve">Section </w:t>
      </w:r>
      <w:r w:rsidR="00BE54A7" w:rsidRPr="0060297B">
        <w:rPr>
          <w:rFonts w:ascii="Times New Roman" w:hAnsi="Times New Roman"/>
        </w:rPr>
        <w:t>17</w:t>
      </w:r>
      <w:proofErr w:type="gramStart"/>
      <w:r w:rsidR="00BE54A7" w:rsidRPr="0060297B">
        <w:rPr>
          <w:rFonts w:ascii="Times New Roman" w:hAnsi="Times New Roman"/>
        </w:rPr>
        <w:t>A(</w:t>
      </w:r>
      <w:proofErr w:type="gramEnd"/>
      <w:r w:rsidR="00BE54A7" w:rsidRPr="0060297B">
        <w:rPr>
          <w:rFonts w:ascii="Times New Roman" w:hAnsi="Times New Roman"/>
        </w:rPr>
        <w:t>1) provides</w:t>
      </w:r>
      <w:r w:rsidR="00202718" w:rsidRPr="0060297B">
        <w:rPr>
          <w:rFonts w:ascii="Times New Roman" w:hAnsi="Times New Roman"/>
        </w:rPr>
        <w:t>:</w:t>
      </w:r>
    </w:p>
    <w:p w14:paraId="0C9EDC52" w14:textId="77777777" w:rsidR="0060297B" w:rsidRDefault="004C40AD" w:rsidP="0060297B">
      <w:pPr>
        <w:pStyle w:val="leftright"/>
        <w:spacing w:before="0" w:after="260" w:line="280" w:lineRule="exact"/>
        <w:ind w:right="0"/>
        <w:jc w:val="both"/>
        <w:rPr>
          <w:rFonts w:ascii="Times New Roman" w:hAnsi="Times New Roman"/>
        </w:rPr>
      </w:pPr>
      <w:r w:rsidRPr="0060297B">
        <w:rPr>
          <w:rFonts w:ascii="Times New Roman" w:hAnsi="Times New Roman"/>
        </w:rPr>
        <w:t>"A</w:t>
      </w:r>
      <w:r w:rsidR="00526B72" w:rsidRPr="0060297B">
        <w:rPr>
          <w:rFonts w:ascii="Times New Roman" w:hAnsi="Times New Roman"/>
        </w:rPr>
        <w:t xml:space="preserve"> court shall not pass a sentence of imprisonment on any person for a federal offence</w:t>
      </w:r>
      <w:r w:rsidRPr="0060297B">
        <w:rPr>
          <w:rFonts w:ascii="Times New Roman" w:hAnsi="Times New Roman"/>
        </w:rPr>
        <w:t>, or for an offence against the law of an external Territory that is prescribed for the purposes of this section,</w:t>
      </w:r>
      <w:r w:rsidR="00ED11FC" w:rsidRPr="0060297B">
        <w:rPr>
          <w:rFonts w:ascii="Times New Roman" w:hAnsi="Times New Roman"/>
        </w:rPr>
        <w:t xml:space="preserve"> unless the court, after having considered all other available sentences, is satisfied that no other sentence is appropriate in all the circumstances of the case</w:t>
      </w:r>
      <w:r w:rsidRPr="0060297B">
        <w:rPr>
          <w:rFonts w:ascii="Times New Roman" w:hAnsi="Times New Roman"/>
        </w:rPr>
        <w:t>."</w:t>
      </w:r>
    </w:p>
    <w:p w14:paraId="62B9D209" w14:textId="49A2FBB3" w:rsidR="00033748" w:rsidRPr="0060297B" w:rsidRDefault="003D66B4"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8D16A8" w:rsidRPr="0060297B">
        <w:rPr>
          <w:rFonts w:ascii="Times New Roman" w:hAnsi="Times New Roman"/>
        </w:rPr>
        <w:t xml:space="preserve">A statutory minimum </w:t>
      </w:r>
      <w:r w:rsidR="003422DA" w:rsidRPr="0060297B">
        <w:rPr>
          <w:rFonts w:ascii="Times New Roman" w:hAnsi="Times New Roman"/>
        </w:rPr>
        <w:t xml:space="preserve">sentence </w:t>
      </w:r>
      <w:r w:rsidR="008D16A8" w:rsidRPr="0060297B">
        <w:rPr>
          <w:rFonts w:ascii="Times New Roman" w:hAnsi="Times New Roman"/>
        </w:rPr>
        <w:t xml:space="preserve">and </w:t>
      </w:r>
      <w:r w:rsidR="003422DA" w:rsidRPr="0060297B">
        <w:rPr>
          <w:rFonts w:ascii="Times New Roman" w:hAnsi="Times New Roman"/>
        </w:rPr>
        <w:t xml:space="preserve">a statutory </w:t>
      </w:r>
      <w:r w:rsidR="008D16A8" w:rsidRPr="0060297B">
        <w:rPr>
          <w:rFonts w:ascii="Times New Roman" w:hAnsi="Times New Roman"/>
        </w:rPr>
        <w:t xml:space="preserve">maximum </w:t>
      </w:r>
      <w:r w:rsidR="00213C78" w:rsidRPr="0060297B">
        <w:rPr>
          <w:rFonts w:ascii="Times New Roman" w:hAnsi="Times New Roman"/>
        </w:rPr>
        <w:t>sentence are</w:t>
      </w:r>
      <w:r w:rsidR="00A65FFF" w:rsidRPr="0060297B">
        <w:rPr>
          <w:rFonts w:ascii="Times New Roman" w:hAnsi="Times New Roman"/>
        </w:rPr>
        <w:t xml:space="preserve"> each</w:t>
      </w:r>
      <w:r w:rsidR="00213C78" w:rsidRPr="0060297B">
        <w:rPr>
          <w:rFonts w:ascii="Times New Roman" w:hAnsi="Times New Roman"/>
        </w:rPr>
        <w:t xml:space="preserve"> </w:t>
      </w:r>
      <w:r w:rsidR="00CB22DB" w:rsidRPr="0060297B">
        <w:rPr>
          <w:rFonts w:ascii="Times New Roman" w:hAnsi="Times New Roman"/>
        </w:rPr>
        <w:t xml:space="preserve">"circumstances of the offence" and </w:t>
      </w:r>
      <w:r w:rsidR="00A65FFF" w:rsidRPr="0060297B">
        <w:rPr>
          <w:rFonts w:ascii="Times New Roman" w:hAnsi="Times New Roman"/>
        </w:rPr>
        <w:t>"</w:t>
      </w:r>
      <w:r w:rsidR="00213C78" w:rsidRPr="0060297B">
        <w:rPr>
          <w:rFonts w:ascii="Times New Roman" w:hAnsi="Times New Roman"/>
        </w:rPr>
        <w:t>circumstances of the case</w:t>
      </w:r>
      <w:r w:rsidR="00A65FFF" w:rsidRPr="0060297B">
        <w:rPr>
          <w:rFonts w:ascii="Times New Roman" w:hAnsi="Times New Roman"/>
        </w:rPr>
        <w:t>"</w:t>
      </w:r>
      <w:r w:rsidR="00213C78" w:rsidRPr="0060297B">
        <w:rPr>
          <w:rFonts w:ascii="Times New Roman" w:hAnsi="Times New Roman"/>
        </w:rPr>
        <w:t xml:space="preserve"> </w:t>
      </w:r>
      <w:r w:rsidR="0044216B" w:rsidRPr="0060297B">
        <w:rPr>
          <w:rFonts w:ascii="Times New Roman" w:hAnsi="Times New Roman"/>
        </w:rPr>
        <w:t xml:space="preserve">of fundamental importance </w:t>
      </w:r>
      <w:r w:rsidR="00333990" w:rsidRPr="0060297B">
        <w:rPr>
          <w:rFonts w:ascii="Times New Roman" w:hAnsi="Times New Roman"/>
        </w:rPr>
        <w:t>for the purposes of s</w:t>
      </w:r>
      <w:r w:rsidR="004B7EAB" w:rsidRPr="0060297B">
        <w:rPr>
          <w:rFonts w:ascii="Times New Roman" w:hAnsi="Times New Roman"/>
        </w:rPr>
        <w:t>s</w:t>
      </w:r>
      <w:r w:rsidR="00333990" w:rsidRPr="0060297B">
        <w:rPr>
          <w:rFonts w:ascii="Times New Roman" w:hAnsi="Times New Roman"/>
        </w:rPr>
        <w:t> 16</w:t>
      </w:r>
      <w:proofErr w:type="gramStart"/>
      <w:r w:rsidR="00333990" w:rsidRPr="0060297B">
        <w:rPr>
          <w:rFonts w:ascii="Times New Roman" w:hAnsi="Times New Roman"/>
        </w:rPr>
        <w:t>A(</w:t>
      </w:r>
      <w:proofErr w:type="gramEnd"/>
      <w:r w:rsidR="00333990" w:rsidRPr="0060297B">
        <w:rPr>
          <w:rFonts w:ascii="Times New Roman" w:hAnsi="Times New Roman"/>
        </w:rPr>
        <w:t>1) and 17A(1)</w:t>
      </w:r>
      <w:r w:rsidR="002551D5" w:rsidRPr="0060297B">
        <w:rPr>
          <w:rFonts w:ascii="Times New Roman" w:hAnsi="Times New Roman"/>
        </w:rPr>
        <w:t>. A</w:t>
      </w:r>
      <w:r w:rsidR="00333990" w:rsidRPr="0060297B">
        <w:rPr>
          <w:rFonts w:ascii="Times New Roman" w:hAnsi="Times New Roman"/>
        </w:rPr>
        <w:t xml:space="preserve"> </w:t>
      </w:r>
      <w:r w:rsidR="002551D5" w:rsidRPr="0060297B">
        <w:rPr>
          <w:rFonts w:ascii="Times New Roman" w:hAnsi="Times New Roman"/>
        </w:rPr>
        <w:t xml:space="preserve">statutory minimum sentence and a statutory maximum sentence </w:t>
      </w:r>
      <w:proofErr w:type="gramStart"/>
      <w:r w:rsidR="00213C78" w:rsidRPr="0060297B">
        <w:rPr>
          <w:rFonts w:ascii="Times New Roman" w:hAnsi="Times New Roman"/>
        </w:rPr>
        <w:t>have to</w:t>
      </w:r>
      <w:proofErr w:type="gramEnd"/>
      <w:r w:rsidR="00213C78" w:rsidRPr="0060297B">
        <w:rPr>
          <w:rFonts w:ascii="Times New Roman" w:hAnsi="Times New Roman"/>
        </w:rPr>
        <w:t xml:space="preserve"> be considered in deciding </w:t>
      </w:r>
      <w:r w:rsidR="009C59C2" w:rsidRPr="0060297B">
        <w:rPr>
          <w:rFonts w:ascii="Times New Roman" w:hAnsi="Times New Roman"/>
        </w:rPr>
        <w:t>if there is no sentence other than imprisonment that is "appropriate in all the circumstances of the case"</w:t>
      </w:r>
      <w:r w:rsidR="004F7FA1" w:rsidRPr="0060297B">
        <w:rPr>
          <w:rFonts w:ascii="Times New Roman" w:hAnsi="Times New Roman"/>
        </w:rPr>
        <w:t xml:space="preserve"> and, if so, </w:t>
      </w:r>
      <w:r w:rsidR="009123FB" w:rsidRPr="0060297B">
        <w:rPr>
          <w:rFonts w:ascii="Times New Roman" w:hAnsi="Times New Roman"/>
        </w:rPr>
        <w:t xml:space="preserve">a sentence that is </w:t>
      </w:r>
      <w:r w:rsidR="00DC3C41" w:rsidRPr="0060297B">
        <w:rPr>
          <w:rFonts w:ascii="Times New Roman" w:hAnsi="Times New Roman"/>
        </w:rPr>
        <w:t>"</w:t>
      </w:r>
      <w:r w:rsidR="009123FB" w:rsidRPr="0060297B">
        <w:rPr>
          <w:rFonts w:ascii="Times New Roman" w:hAnsi="Times New Roman"/>
        </w:rPr>
        <w:t>of a severity appropriate in all the circumstances of the offence</w:t>
      </w:r>
      <w:r w:rsidR="00DC3C41" w:rsidRPr="0060297B">
        <w:rPr>
          <w:rFonts w:ascii="Times New Roman" w:hAnsi="Times New Roman"/>
        </w:rPr>
        <w:t>"</w:t>
      </w:r>
      <w:r w:rsidR="00213C78" w:rsidRPr="0060297B">
        <w:rPr>
          <w:rFonts w:ascii="Times New Roman" w:hAnsi="Times New Roman"/>
        </w:rPr>
        <w:t xml:space="preserve">. </w:t>
      </w:r>
      <w:r w:rsidR="00D55E92" w:rsidRPr="0060297B">
        <w:rPr>
          <w:rFonts w:ascii="Times New Roman" w:hAnsi="Times New Roman"/>
        </w:rPr>
        <w:t xml:space="preserve">To refuse to consider a statutory minimum sentence in deciding </w:t>
      </w:r>
      <w:r w:rsidR="0060095E" w:rsidRPr="0060297B">
        <w:rPr>
          <w:rFonts w:ascii="Times New Roman" w:hAnsi="Times New Roman"/>
        </w:rPr>
        <w:t xml:space="preserve">if </w:t>
      </w:r>
      <w:r w:rsidR="002A0B32" w:rsidRPr="0060297B">
        <w:rPr>
          <w:rFonts w:ascii="Times New Roman" w:hAnsi="Times New Roman"/>
        </w:rPr>
        <w:t xml:space="preserve">there is </w:t>
      </w:r>
      <w:r w:rsidR="0060095E" w:rsidRPr="0060297B">
        <w:rPr>
          <w:rFonts w:ascii="Times New Roman" w:hAnsi="Times New Roman"/>
        </w:rPr>
        <w:t xml:space="preserve">no sentence other than imprisonment is appropriate in all the circumstances of the case and, if so, </w:t>
      </w:r>
      <w:r w:rsidR="00D55E92" w:rsidRPr="0060297B">
        <w:rPr>
          <w:rFonts w:ascii="Times New Roman" w:hAnsi="Times New Roman"/>
        </w:rPr>
        <w:t>what sentence to impose or what order to make is irreconcilable with the direction</w:t>
      </w:r>
      <w:r w:rsidR="00BD6401" w:rsidRPr="0060297B">
        <w:rPr>
          <w:rFonts w:ascii="Times New Roman" w:hAnsi="Times New Roman"/>
        </w:rPr>
        <w:t>s</w:t>
      </w:r>
      <w:r w:rsidR="00D55E92" w:rsidRPr="0060297B">
        <w:rPr>
          <w:rFonts w:ascii="Times New Roman" w:hAnsi="Times New Roman"/>
        </w:rPr>
        <w:t xml:space="preserve"> in s</w:t>
      </w:r>
      <w:r w:rsidR="00BD6401" w:rsidRPr="0060297B">
        <w:rPr>
          <w:rFonts w:ascii="Times New Roman" w:hAnsi="Times New Roman"/>
        </w:rPr>
        <w:t>s</w:t>
      </w:r>
      <w:r w:rsidR="00D55E92" w:rsidRPr="0060297B">
        <w:rPr>
          <w:rFonts w:ascii="Times New Roman" w:hAnsi="Times New Roman"/>
        </w:rPr>
        <w:t> 16</w:t>
      </w:r>
      <w:proofErr w:type="gramStart"/>
      <w:r w:rsidR="00D55E92" w:rsidRPr="0060297B">
        <w:rPr>
          <w:rFonts w:ascii="Times New Roman" w:hAnsi="Times New Roman"/>
        </w:rPr>
        <w:t>A(</w:t>
      </w:r>
      <w:proofErr w:type="gramEnd"/>
      <w:r w:rsidR="00D55E92" w:rsidRPr="0060297B">
        <w:rPr>
          <w:rFonts w:ascii="Times New Roman" w:hAnsi="Times New Roman"/>
        </w:rPr>
        <w:t>1)</w:t>
      </w:r>
      <w:r w:rsidR="00BD6401" w:rsidRPr="0060297B">
        <w:rPr>
          <w:rFonts w:ascii="Times New Roman" w:hAnsi="Times New Roman"/>
        </w:rPr>
        <w:t xml:space="preserve"> and 17A(1) of the Crimes Act.</w:t>
      </w:r>
      <w:r w:rsidR="004156F9" w:rsidRPr="0060297B">
        <w:rPr>
          <w:rFonts w:ascii="Times New Roman" w:hAnsi="Times New Roman"/>
        </w:rPr>
        <w:t xml:space="preserve"> A statutory minimum </w:t>
      </w:r>
      <w:r w:rsidR="00E30287" w:rsidRPr="0060297B">
        <w:rPr>
          <w:rFonts w:ascii="Times New Roman" w:hAnsi="Times New Roman"/>
        </w:rPr>
        <w:t xml:space="preserve">sentence </w:t>
      </w:r>
      <w:r w:rsidR="004156F9" w:rsidRPr="0060297B">
        <w:rPr>
          <w:rFonts w:ascii="Times New Roman" w:hAnsi="Times New Roman"/>
        </w:rPr>
        <w:t xml:space="preserve">and </w:t>
      </w:r>
      <w:r w:rsidR="00C22525" w:rsidRPr="0060297B">
        <w:rPr>
          <w:rFonts w:ascii="Times New Roman" w:hAnsi="Times New Roman"/>
        </w:rPr>
        <w:t>a statutory</w:t>
      </w:r>
      <w:r w:rsidR="004156F9" w:rsidRPr="0060297B">
        <w:rPr>
          <w:rFonts w:ascii="Times New Roman" w:hAnsi="Times New Roman"/>
        </w:rPr>
        <w:t xml:space="preserve"> maximum sentence are </w:t>
      </w:r>
      <w:r w:rsidR="003561D4" w:rsidRPr="0060297B">
        <w:rPr>
          <w:rFonts w:ascii="Times New Roman" w:hAnsi="Times New Roman"/>
        </w:rPr>
        <w:t xml:space="preserve">also </w:t>
      </w:r>
      <w:r w:rsidR="00F0260F" w:rsidRPr="0060297B">
        <w:rPr>
          <w:rFonts w:ascii="Times New Roman" w:hAnsi="Times New Roman"/>
        </w:rPr>
        <w:t>"</w:t>
      </w:r>
      <w:r w:rsidR="00647D9C" w:rsidRPr="0060297B">
        <w:rPr>
          <w:rFonts w:ascii="Times New Roman" w:hAnsi="Times New Roman"/>
        </w:rPr>
        <w:t xml:space="preserve">other </w:t>
      </w:r>
      <w:r w:rsidR="003561D4" w:rsidRPr="0060297B">
        <w:rPr>
          <w:rFonts w:ascii="Times New Roman" w:hAnsi="Times New Roman"/>
        </w:rPr>
        <w:t>matters</w:t>
      </w:r>
      <w:r w:rsidR="00F0260F" w:rsidRPr="0060297B">
        <w:rPr>
          <w:rFonts w:ascii="Times New Roman" w:hAnsi="Times New Roman"/>
        </w:rPr>
        <w:t>"</w:t>
      </w:r>
      <w:r w:rsidR="003561D4" w:rsidRPr="0060297B">
        <w:rPr>
          <w:rFonts w:ascii="Times New Roman" w:hAnsi="Times New Roman"/>
        </w:rPr>
        <w:t xml:space="preserve"> </w:t>
      </w:r>
      <w:r w:rsidR="000C66E7" w:rsidRPr="0060297B">
        <w:rPr>
          <w:rFonts w:ascii="Times New Roman" w:hAnsi="Times New Roman"/>
        </w:rPr>
        <w:t xml:space="preserve">which </w:t>
      </w:r>
      <w:r w:rsidR="00A908DF" w:rsidRPr="0060297B">
        <w:rPr>
          <w:rFonts w:ascii="Times New Roman" w:hAnsi="Times New Roman"/>
        </w:rPr>
        <w:t>a</w:t>
      </w:r>
      <w:r w:rsidR="000C66E7" w:rsidRPr="0060297B">
        <w:rPr>
          <w:rFonts w:ascii="Times New Roman" w:hAnsi="Times New Roman"/>
        </w:rPr>
        <w:t xml:space="preserve"> court </w:t>
      </w:r>
      <w:r w:rsidR="00FD44A1" w:rsidRPr="0060297B">
        <w:rPr>
          <w:rFonts w:ascii="Times New Roman" w:hAnsi="Times New Roman"/>
        </w:rPr>
        <w:t xml:space="preserve">must </w:t>
      </w:r>
      <w:r w:rsidR="000C66E7" w:rsidRPr="0060297B">
        <w:rPr>
          <w:rFonts w:ascii="Times New Roman" w:hAnsi="Times New Roman"/>
        </w:rPr>
        <w:t>take into account</w:t>
      </w:r>
      <w:r w:rsidR="00EB5DE2" w:rsidRPr="0060297B">
        <w:rPr>
          <w:rFonts w:ascii="Times New Roman" w:hAnsi="Times New Roman"/>
        </w:rPr>
        <w:t xml:space="preserve"> by s 16</w:t>
      </w:r>
      <w:proofErr w:type="gramStart"/>
      <w:r w:rsidR="00EB5DE2" w:rsidRPr="0060297B">
        <w:rPr>
          <w:rFonts w:ascii="Times New Roman" w:hAnsi="Times New Roman"/>
        </w:rPr>
        <w:t>A(</w:t>
      </w:r>
      <w:proofErr w:type="gramEnd"/>
      <w:r w:rsidR="00EB5DE2" w:rsidRPr="0060297B">
        <w:rPr>
          <w:rFonts w:ascii="Times New Roman" w:hAnsi="Times New Roman"/>
        </w:rPr>
        <w:t xml:space="preserve">2). </w:t>
      </w:r>
    </w:p>
    <w:p w14:paraId="11AE086D" w14:textId="75730758" w:rsidR="00C576B7" w:rsidRPr="0060297B" w:rsidRDefault="00033748" w:rsidP="0060297B">
      <w:pPr>
        <w:pStyle w:val="FixListStyle"/>
        <w:spacing w:after="260" w:line="280" w:lineRule="exact"/>
        <w:ind w:right="0"/>
        <w:jc w:val="both"/>
        <w:rPr>
          <w:rFonts w:ascii="Times New Roman" w:hAnsi="Times New Roman"/>
        </w:rPr>
      </w:pPr>
      <w:r w:rsidRPr="0060297B">
        <w:rPr>
          <w:rFonts w:ascii="Times New Roman" w:hAnsi="Times New Roman"/>
        </w:rPr>
        <w:lastRenderedPageBreak/>
        <w:tab/>
      </w:r>
      <w:r w:rsidR="008F4AFD" w:rsidRPr="0060297B">
        <w:rPr>
          <w:rFonts w:ascii="Times New Roman" w:hAnsi="Times New Roman"/>
        </w:rPr>
        <w:t>Accordingly, s</w:t>
      </w:r>
      <w:r w:rsidR="00BD6401" w:rsidRPr="0060297B">
        <w:rPr>
          <w:rFonts w:ascii="Times New Roman" w:hAnsi="Times New Roman"/>
        </w:rPr>
        <w:t>s</w:t>
      </w:r>
      <w:r w:rsidR="008F4AFD" w:rsidRPr="0060297B">
        <w:rPr>
          <w:rFonts w:ascii="Times New Roman" w:hAnsi="Times New Roman"/>
        </w:rPr>
        <w:t> </w:t>
      </w:r>
      <w:r w:rsidR="00BD6401" w:rsidRPr="0060297B">
        <w:rPr>
          <w:rFonts w:ascii="Times New Roman" w:hAnsi="Times New Roman"/>
        </w:rPr>
        <w:t>16</w:t>
      </w:r>
      <w:proofErr w:type="gramStart"/>
      <w:r w:rsidR="00BD6401" w:rsidRPr="0060297B">
        <w:rPr>
          <w:rFonts w:ascii="Times New Roman" w:hAnsi="Times New Roman"/>
        </w:rPr>
        <w:t>A(</w:t>
      </w:r>
      <w:proofErr w:type="gramEnd"/>
      <w:r w:rsidR="00BD6401" w:rsidRPr="0060297B">
        <w:rPr>
          <w:rFonts w:ascii="Times New Roman" w:hAnsi="Times New Roman"/>
        </w:rPr>
        <w:t>1)</w:t>
      </w:r>
      <w:r w:rsidR="001D57C0" w:rsidRPr="0060297B">
        <w:rPr>
          <w:rFonts w:ascii="Times New Roman" w:hAnsi="Times New Roman"/>
        </w:rPr>
        <w:t xml:space="preserve"> </w:t>
      </w:r>
      <w:r w:rsidR="00603681" w:rsidRPr="0060297B">
        <w:rPr>
          <w:rFonts w:ascii="Times New Roman" w:hAnsi="Times New Roman"/>
        </w:rPr>
        <w:t>and</w:t>
      </w:r>
      <w:r w:rsidR="008A6D8A" w:rsidRPr="0060297B">
        <w:rPr>
          <w:rFonts w:ascii="Times New Roman" w:hAnsi="Times New Roman"/>
        </w:rPr>
        <w:t> </w:t>
      </w:r>
      <w:r w:rsidR="004156F9" w:rsidRPr="0060297B">
        <w:rPr>
          <w:rFonts w:ascii="Times New Roman" w:hAnsi="Times New Roman"/>
        </w:rPr>
        <w:t>(2)</w:t>
      </w:r>
      <w:r w:rsidR="00BD6401" w:rsidRPr="0060297B">
        <w:rPr>
          <w:rFonts w:ascii="Times New Roman" w:hAnsi="Times New Roman"/>
        </w:rPr>
        <w:t xml:space="preserve"> and </w:t>
      </w:r>
      <w:r w:rsidR="00EC208D" w:rsidRPr="0060297B">
        <w:rPr>
          <w:rFonts w:ascii="Times New Roman" w:hAnsi="Times New Roman"/>
        </w:rPr>
        <w:t>17A(1) do not speak against a statutory minimum sentence functioning as a</w:t>
      </w:r>
      <w:r w:rsidR="008779CC" w:rsidRPr="0060297B">
        <w:rPr>
          <w:rFonts w:ascii="Times New Roman" w:hAnsi="Times New Roman"/>
        </w:rPr>
        <w:t xml:space="preserve"> yardstick representing the least worst possible case </w:t>
      </w:r>
      <w:r w:rsidR="00BE7893" w:rsidRPr="0060297B">
        <w:rPr>
          <w:rFonts w:ascii="Times New Roman" w:hAnsi="Times New Roman"/>
        </w:rPr>
        <w:t>warranting</w:t>
      </w:r>
      <w:r w:rsidR="008779CC" w:rsidRPr="0060297B">
        <w:rPr>
          <w:rFonts w:ascii="Times New Roman" w:hAnsi="Times New Roman"/>
        </w:rPr>
        <w:t xml:space="preserve"> imprisonment against which the case before the court at the time can be measured.</w:t>
      </w:r>
      <w:r w:rsidR="00BD6401" w:rsidRPr="0060297B">
        <w:rPr>
          <w:rFonts w:ascii="Times New Roman" w:hAnsi="Times New Roman"/>
        </w:rPr>
        <w:t xml:space="preserve"> </w:t>
      </w:r>
      <w:r w:rsidR="009A62D9" w:rsidRPr="0060297B">
        <w:rPr>
          <w:rFonts w:ascii="Times New Roman" w:hAnsi="Times New Roman"/>
        </w:rPr>
        <w:t xml:space="preserve">To the contrary, they direct consideration of the statutory minimum sentence at all steps in the sentencing process, </w:t>
      </w:r>
      <w:r w:rsidR="005A3978" w:rsidRPr="0060297B">
        <w:rPr>
          <w:rFonts w:ascii="Times New Roman" w:hAnsi="Times New Roman"/>
        </w:rPr>
        <w:t xml:space="preserve">as opposed </w:t>
      </w:r>
      <w:r w:rsidR="009A62D9" w:rsidRPr="0060297B">
        <w:rPr>
          <w:rFonts w:ascii="Times New Roman" w:hAnsi="Times New Roman"/>
        </w:rPr>
        <w:t xml:space="preserve">to the appellants' </w:t>
      </w:r>
      <w:r w:rsidR="00CD02E0" w:rsidRPr="0060297B">
        <w:rPr>
          <w:rFonts w:ascii="Times New Roman" w:hAnsi="Times New Roman"/>
        </w:rPr>
        <w:t>case</w:t>
      </w:r>
      <w:r w:rsidR="007176A5" w:rsidRPr="0060297B">
        <w:rPr>
          <w:rFonts w:ascii="Times New Roman" w:hAnsi="Times New Roman"/>
        </w:rPr>
        <w:t>,</w:t>
      </w:r>
      <w:r w:rsidR="00CD02E0" w:rsidRPr="0060297B">
        <w:rPr>
          <w:rFonts w:ascii="Times New Roman" w:hAnsi="Times New Roman"/>
        </w:rPr>
        <w:t xml:space="preserve"> which </w:t>
      </w:r>
      <w:r w:rsidR="009A62D9" w:rsidRPr="0060297B">
        <w:rPr>
          <w:rFonts w:ascii="Times New Roman" w:hAnsi="Times New Roman"/>
        </w:rPr>
        <w:t>confine</w:t>
      </w:r>
      <w:r w:rsidR="00CD02E0" w:rsidRPr="0060297B">
        <w:rPr>
          <w:rFonts w:ascii="Times New Roman" w:hAnsi="Times New Roman"/>
        </w:rPr>
        <w:t>s</w:t>
      </w:r>
      <w:r w:rsidR="009A62D9" w:rsidRPr="0060297B">
        <w:rPr>
          <w:rFonts w:ascii="Times New Roman" w:hAnsi="Times New Roman"/>
        </w:rPr>
        <w:t xml:space="preserve"> the function of the statutory minimum sentence to a final check on </w:t>
      </w:r>
      <w:r w:rsidR="00CD02E0" w:rsidRPr="0060297B">
        <w:rPr>
          <w:rFonts w:ascii="Times New Roman" w:hAnsi="Times New Roman"/>
        </w:rPr>
        <w:t xml:space="preserve">the </w:t>
      </w:r>
      <w:r w:rsidR="009A62D9" w:rsidRPr="0060297B">
        <w:rPr>
          <w:rFonts w:ascii="Times New Roman" w:hAnsi="Times New Roman"/>
        </w:rPr>
        <w:t xml:space="preserve">term of any </w:t>
      </w:r>
      <w:r w:rsidR="00BB1A24" w:rsidRPr="0060297B">
        <w:rPr>
          <w:rFonts w:ascii="Times New Roman" w:hAnsi="Times New Roman"/>
        </w:rPr>
        <w:t>sentence</w:t>
      </w:r>
      <w:r w:rsidR="009A62D9" w:rsidRPr="0060297B">
        <w:rPr>
          <w:rFonts w:ascii="Times New Roman" w:hAnsi="Times New Roman"/>
        </w:rPr>
        <w:t xml:space="preserve"> of imprisonment</w:t>
      </w:r>
      <w:r w:rsidR="00BB1A24" w:rsidRPr="0060297B">
        <w:rPr>
          <w:rFonts w:ascii="Times New Roman" w:hAnsi="Times New Roman"/>
        </w:rPr>
        <w:t xml:space="preserve"> </w:t>
      </w:r>
      <w:r w:rsidR="005B0DBB" w:rsidRPr="0060297B">
        <w:rPr>
          <w:rFonts w:ascii="Times New Roman" w:hAnsi="Times New Roman"/>
        </w:rPr>
        <w:t xml:space="preserve">by operation of which </w:t>
      </w:r>
      <w:r w:rsidR="00BB1A24" w:rsidRPr="0060297B">
        <w:rPr>
          <w:rFonts w:ascii="Times New Roman" w:hAnsi="Times New Roman"/>
        </w:rPr>
        <w:t xml:space="preserve">any sentence below the mandated minimum </w:t>
      </w:r>
      <w:r w:rsidR="005B0DBB" w:rsidRPr="0060297B">
        <w:rPr>
          <w:rFonts w:ascii="Times New Roman" w:hAnsi="Times New Roman"/>
        </w:rPr>
        <w:t xml:space="preserve">must </w:t>
      </w:r>
      <w:r w:rsidR="00BB1A24" w:rsidRPr="0060297B">
        <w:rPr>
          <w:rFonts w:ascii="Times New Roman" w:hAnsi="Times New Roman"/>
        </w:rPr>
        <w:t xml:space="preserve">be increased to the minimum </w:t>
      </w:r>
      <w:r w:rsidR="00621FF3" w:rsidRPr="0060297B">
        <w:rPr>
          <w:rFonts w:ascii="Times New Roman" w:hAnsi="Times New Roman"/>
        </w:rPr>
        <w:t xml:space="preserve">(before applying any discount for a guilty plea or cooperation with law enforcement agencies). </w:t>
      </w:r>
      <w:r w:rsidR="00A8756D" w:rsidRPr="0060297B">
        <w:rPr>
          <w:rFonts w:ascii="Times New Roman" w:hAnsi="Times New Roman"/>
        </w:rPr>
        <w:t xml:space="preserve">In directing the </w:t>
      </w:r>
      <w:r w:rsidR="001F3B69" w:rsidRPr="0060297B">
        <w:rPr>
          <w:rFonts w:ascii="Times New Roman" w:hAnsi="Times New Roman"/>
        </w:rPr>
        <w:t xml:space="preserve">consideration of the statutory minimum sentence at all steps in the sentencing process, the statutory minimum sentence is thereby adapted to the function of acting as a yardstick representing the </w:t>
      </w:r>
      <w:proofErr w:type="gramStart"/>
      <w:r w:rsidR="001F3B69" w:rsidRPr="0060297B">
        <w:rPr>
          <w:rFonts w:ascii="Times New Roman" w:hAnsi="Times New Roman"/>
        </w:rPr>
        <w:t>least worst</w:t>
      </w:r>
      <w:proofErr w:type="gramEnd"/>
      <w:r w:rsidR="001F3B69" w:rsidRPr="0060297B">
        <w:rPr>
          <w:rFonts w:ascii="Times New Roman" w:hAnsi="Times New Roman"/>
        </w:rPr>
        <w:t xml:space="preserve"> category of case for which a sentence of imprisonment is required (before applying any potential discounts for a guilty plea </w:t>
      </w:r>
      <w:r w:rsidR="00C710A9" w:rsidRPr="0060297B">
        <w:rPr>
          <w:rFonts w:ascii="Times New Roman" w:hAnsi="Times New Roman"/>
        </w:rPr>
        <w:t xml:space="preserve">or </w:t>
      </w:r>
      <w:r w:rsidR="001F3B69" w:rsidRPr="0060297B">
        <w:rPr>
          <w:rFonts w:ascii="Times New Roman" w:hAnsi="Times New Roman"/>
        </w:rPr>
        <w:t xml:space="preserve">cooperation with law enforcement agencies) </w:t>
      </w:r>
      <w:r w:rsidR="00CE438C" w:rsidRPr="0060297B">
        <w:rPr>
          <w:rFonts w:ascii="Times New Roman" w:hAnsi="Times New Roman"/>
        </w:rPr>
        <w:t xml:space="preserve">against which the case before the court can be assessed. </w:t>
      </w:r>
    </w:p>
    <w:p w14:paraId="5CE7518A" w14:textId="36B1CEC3" w:rsidR="00A67322" w:rsidRPr="0060297B" w:rsidRDefault="00C576B7" w:rsidP="0060297B">
      <w:pPr>
        <w:pStyle w:val="FixListStyle"/>
        <w:spacing w:after="260" w:line="280" w:lineRule="exact"/>
        <w:ind w:right="0"/>
        <w:jc w:val="both"/>
        <w:rPr>
          <w:rFonts w:ascii="Times New Roman" w:hAnsi="Times New Roman"/>
        </w:rPr>
      </w:pPr>
      <w:r w:rsidRPr="0060297B">
        <w:rPr>
          <w:rFonts w:ascii="Times New Roman" w:hAnsi="Times New Roman"/>
        </w:rPr>
        <w:tab/>
        <w:t>The o</w:t>
      </w:r>
      <w:r w:rsidR="00D53BF8" w:rsidRPr="0060297B">
        <w:rPr>
          <w:rFonts w:ascii="Times New Roman" w:hAnsi="Times New Roman"/>
        </w:rPr>
        <w:t xml:space="preserve">ther "available sentences" </w:t>
      </w:r>
      <w:r w:rsidR="00E0342F" w:rsidRPr="0060297B">
        <w:rPr>
          <w:rFonts w:ascii="Times New Roman" w:hAnsi="Times New Roman"/>
        </w:rPr>
        <w:t xml:space="preserve">referred to in s 17A(1) </w:t>
      </w:r>
      <w:r w:rsidR="00D53BF8" w:rsidRPr="0060297B">
        <w:rPr>
          <w:rFonts w:ascii="Times New Roman" w:hAnsi="Times New Roman"/>
        </w:rPr>
        <w:t>include, f</w:t>
      </w:r>
      <w:r w:rsidR="00C24CC1" w:rsidRPr="0060297B">
        <w:rPr>
          <w:rFonts w:ascii="Times New Roman" w:hAnsi="Times New Roman"/>
        </w:rPr>
        <w:t xml:space="preserve">or example, </w:t>
      </w:r>
      <w:r w:rsidR="00687A31" w:rsidRPr="0060297B">
        <w:rPr>
          <w:rFonts w:ascii="Times New Roman" w:hAnsi="Times New Roman"/>
        </w:rPr>
        <w:t>the orders for which provision is made in</w:t>
      </w:r>
      <w:r w:rsidR="00C70645" w:rsidRPr="0060297B">
        <w:rPr>
          <w:rFonts w:ascii="Times New Roman" w:hAnsi="Times New Roman"/>
        </w:rPr>
        <w:t>: (a) </w:t>
      </w:r>
      <w:r w:rsidR="005F1370" w:rsidRPr="0060297B">
        <w:rPr>
          <w:rFonts w:ascii="Times New Roman" w:hAnsi="Times New Roman"/>
        </w:rPr>
        <w:t>s 19B</w:t>
      </w:r>
      <w:r w:rsidR="00F95BA2" w:rsidRPr="0060297B">
        <w:rPr>
          <w:rFonts w:ascii="Times New Roman" w:hAnsi="Times New Roman"/>
        </w:rPr>
        <w:t xml:space="preserve">(1) of the Crimes </w:t>
      </w:r>
      <w:r w:rsidR="008B5A37" w:rsidRPr="0060297B">
        <w:rPr>
          <w:rFonts w:ascii="Times New Roman" w:hAnsi="Times New Roman"/>
        </w:rPr>
        <w:t>A</w:t>
      </w:r>
      <w:r w:rsidR="00F95BA2" w:rsidRPr="0060297B">
        <w:rPr>
          <w:rFonts w:ascii="Times New Roman" w:hAnsi="Times New Roman"/>
        </w:rPr>
        <w:t>ct</w:t>
      </w:r>
      <w:r w:rsidR="00A95AF3" w:rsidRPr="0060297B">
        <w:rPr>
          <w:rFonts w:ascii="Times New Roman" w:hAnsi="Times New Roman"/>
        </w:rPr>
        <w:t>,</w:t>
      </w:r>
      <w:r w:rsidR="00F95BA2" w:rsidRPr="0060297B">
        <w:rPr>
          <w:rFonts w:ascii="Times New Roman" w:hAnsi="Times New Roman"/>
        </w:rPr>
        <w:t xml:space="preserve"> </w:t>
      </w:r>
      <w:r w:rsidR="00D53BF8" w:rsidRPr="0060297B">
        <w:rPr>
          <w:rFonts w:ascii="Times New Roman" w:hAnsi="Times New Roman"/>
        </w:rPr>
        <w:t xml:space="preserve">which </w:t>
      </w:r>
      <w:r w:rsidR="00F95BA2" w:rsidRPr="0060297B">
        <w:rPr>
          <w:rFonts w:ascii="Times New Roman" w:hAnsi="Times New Roman"/>
        </w:rPr>
        <w:t xml:space="preserve">provides that, if satisfied </w:t>
      </w:r>
      <w:r w:rsidR="00AC3122" w:rsidRPr="0060297B">
        <w:rPr>
          <w:rFonts w:ascii="Times New Roman" w:hAnsi="Times New Roman"/>
        </w:rPr>
        <w:t xml:space="preserve">that </w:t>
      </w:r>
      <w:r w:rsidR="00F95BA2" w:rsidRPr="0060297B">
        <w:rPr>
          <w:rFonts w:ascii="Times New Roman" w:hAnsi="Times New Roman"/>
        </w:rPr>
        <w:t>a</w:t>
      </w:r>
      <w:r w:rsidR="00C14FFE" w:rsidRPr="0060297B">
        <w:rPr>
          <w:rFonts w:ascii="Times New Roman" w:hAnsi="Times New Roman"/>
        </w:rPr>
        <w:t xml:space="preserve"> charge</w:t>
      </w:r>
      <w:r w:rsidR="00F95BA2" w:rsidRPr="0060297B">
        <w:rPr>
          <w:rFonts w:ascii="Times New Roman" w:hAnsi="Times New Roman"/>
        </w:rPr>
        <w:t xml:space="preserve"> is proved, </w:t>
      </w:r>
      <w:r w:rsidR="008B5A37" w:rsidRPr="0060297B">
        <w:rPr>
          <w:rFonts w:ascii="Times New Roman" w:hAnsi="Times New Roman"/>
        </w:rPr>
        <w:t xml:space="preserve">the court may dismiss the charge or discharge the person without proceeding to conviction </w:t>
      </w:r>
      <w:r w:rsidR="00CF6CE1" w:rsidRPr="0060297B">
        <w:rPr>
          <w:rFonts w:ascii="Times New Roman" w:hAnsi="Times New Roman"/>
        </w:rPr>
        <w:t>upon the person giving security by recognizance or otherwise</w:t>
      </w:r>
      <w:r w:rsidR="00010697" w:rsidRPr="0060297B">
        <w:rPr>
          <w:rFonts w:ascii="Times New Roman" w:hAnsi="Times New Roman"/>
        </w:rPr>
        <w:t xml:space="preserve"> ensuring </w:t>
      </w:r>
      <w:r w:rsidR="0098690B" w:rsidRPr="0060297B">
        <w:rPr>
          <w:rFonts w:ascii="Times New Roman" w:hAnsi="Times New Roman"/>
        </w:rPr>
        <w:t>compliance</w:t>
      </w:r>
      <w:r w:rsidR="00010697" w:rsidRPr="0060297B">
        <w:rPr>
          <w:rFonts w:ascii="Times New Roman" w:hAnsi="Times New Roman"/>
        </w:rPr>
        <w:t xml:space="preserve"> with </w:t>
      </w:r>
      <w:r w:rsidR="00E04351" w:rsidRPr="0060297B">
        <w:rPr>
          <w:rFonts w:ascii="Times New Roman" w:hAnsi="Times New Roman"/>
        </w:rPr>
        <w:t xml:space="preserve">specified </w:t>
      </w:r>
      <w:r w:rsidR="00010697" w:rsidRPr="0060297B">
        <w:rPr>
          <w:rFonts w:ascii="Times New Roman" w:hAnsi="Times New Roman"/>
        </w:rPr>
        <w:t>conditions</w:t>
      </w:r>
      <w:r w:rsidR="00C70645" w:rsidRPr="0060297B">
        <w:rPr>
          <w:rFonts w:ascii="Times New Roman" w:hAnsi="Times New Roman"/>
        </w:rPr>
        <w:t>;</w:t>
      </w:r>
      <w:r w:rsidR="00E04351" w:rsidRPr="0060297B">
        <w:rPr>
          <w:rFonts w:ascii="Times New Roman" w:hAnsi="Times New Roman"/>
        </w:rPr>
        <w:t xml:space="preserve"> </w:t>
      </w:r>
      <w:r w:rsidR="00687A31" w:rsidRPr="0060297B">
        <w:rPr>
          <w:rFonts w:ascii="Times New Roman" w:hAnsi="Times New Roman"/>
        </w:rPr>
        <w:t>(b) </w:t>
      </w:r>
      <w:r w:rsidR="00C70645" w:rsidRPr="0060297B">
        <w:rPr>
          <w:rFonts w:ascii="Times New Roman" w:hAnsi="Times New Roman"/>
        </w:rPr>
        <w:t>s</w:t>
      </w:r>
      <w:r w:rsidR="00054CFD" w:rsidRPr="0060297B">
        <w:rPr>
          <w:rFonts w:ascii="Times New Roman" w:hAnsi="Times New Roman"/>
        </w:rPr>
        <w:t> </w:t>
      </w:r>
      <w:r w:rsidR="0031139B" w:rsidRPr="0060297B">
        <w:rPr>
          <w:rFonts w:ascii="Times New Roman" w:hAnsi="Times New Roman"/>
        </w:rPr>
        <w:t>20(1)(a) of the Crimes Act</w:t>
      </w:r>
      <w:r w:rsidR="00B44489" w:rsidRPr="0060297B">
        <w:rPr>
          <w:rFonts w:ascii="Times New Roman" w:hAnsi="Times New Roman"/>
        </w:rPr>
        <w:t>,</w:t>
      </w:r>
      <w:r w:rsidR="0031139B" w:rsidRPr="0060297B">
        <w:rPr>
          <w:rFonts w:ascii="Times New Roman" w:hAnsi="Times New Roman"/>
        </w:rPr>
        <w:t xml:space="preserve"> </w:t>
      </w:r>
      <w:r w:rsidR="00C70645" w:rsidRPr="0060297B">
        <w:rPr>
          <w:rFonts w:ascii="Times New Roman" w:hAnsi="Times New Roman"/>
        </w:rPr>
        <w:t>which</w:t>
      </w:r>
      <w:r w:rsidR="0031139B" w:rsidRPr="0060297B">
        <w:rPr>
          <w:rFonts w:ascii="Times New Roman" w:hAnsi="Times New Roman"/>
        </w:rPr>
        <w:t xml:space="preserve"> </w:t>
      </w:r>
      <w:r w:rsidR="003F3393" w:rsidRPr="0060297B">
        <w:rPr>
          <w:rFonts w:ascii="Times New Roman" w:hAnsi="Times New Roman"/>
        </w:rPr>
        <w:t>enables</w:t>
      </w:r>
      <w:r w:rsidR="0031139B" w:rsidRPr="0060297B">
        <w:rPr>
          <w:rFonts w:ascii="Times New Roman" w:hAnsi="Times New Roman"/>
        </w:rPr>
        <w:t xml:space="preserve"> a court to convict a person of an offence but </w:t>
      </w:r>
      <w:r w:rsidR="003F3393" w:rsidRPr="0060297B">
        <w:rPr>
          <w:rFonts w:ascii="Times New Roman" w:hAnsi="Times New Roman"/>
        </w:rPr>
        <w:t xml:space="preserve">order the release of the </w:t>
      </w:r>
      <w:r w:rsidR="00966001" w:rsidRPr="0060297B">
        <w:rPr>
          <w:rFonts w:ascii="Times New Roman" w:hAnsi="Times New Roman"/>
        </w:rPr>
        <w:t>pe</w:t>
      </w:r>
      <w:r w:rsidR="003F3393" w:rsidRPr="0060297B">
        <w:rPr>
          <w:rFonts w:ascii="Times New Roman" w:hAnsi="Times New Roman"/>
        </w:rPr>
        <w:t>rson without passing sentence on the person</w:t>
      </w:r>
      <w:r w:rsidR="0011049B" w:rsidRPr="0060297B">
        <w:rPr>
          <w:rFonts w:ascii="Times New Roman" w:hAnsi="Times New Roman"/>
        </w:rPr>
        <w:t>,</w:t>
      </w:r>
      <w:r w:rsidR="003F3393" w:rsidRPr="0060297B">
        <w:rPr>
          <w:rFonts w:ascii="Times New Roman" w:hAnsi="Times New Roman"/>
        </w:rPr>
        <w:t xml:space="preserve"> upon the person giving security by recognizance or otherwise ensuring compliance with specified conditions</w:t>
      </w:r>
      <w:r w:rsidR="004029F3" w:rsidRPr="0060297B">
        <w:rPr>
          <w:rFonts w:ascii="Times New Roman" w:hAnsi="Times New Roman"/>
        </w:rPr>
        <w:t>; and</w:t>
      </w:r>
      <w:r w:rsidR="003F3393" w:rsidRPr="0060297B">
        <w:rPr>
          <w:rFonts w:ascii="Times New Roman" w:hAnsi="Times New Roman"/>
        </w:rPr>
        <w:t xml:space="preserve"> </w:t>
      </w:r>
      <w:r w:rsidR="004029F3" w:rsidRPr="0060297B">
        <w:rPr>
          <w:rFonts w:ascii="Times New Roman" w:hAnsi="Times New Roman"/>
        </w:rPr>
        <w:t>(c) s</w:t>
      </w:r>
      <w:r w:rsidR="00054CFD" w:rsidRPr="0060297B">
        <w:rPr>
          <w:rFonts w:ascii="Times New Roman" w:hAnsi="Times New Roman"/>
        </w:rPr>
        <w:t> </w:t>
      </w:r>
      <w:r w:rsidR="003F3393" w:rsidRPr="0060297B">
        <w:rPr>
          <w:rFonts w:ascii="Times New Roman" w:hAnsi="Times New Roman"/>
        </w:rPr>
        <w:t>20(1)(b) of the Crimes Act</w:t>
      </w:r>
      <w:r w:rsidR="00B44489" w:rsidRPr="0060297B">
        <w:rPr>
          <w:rFonts w:ascii="Times New Roman" w:hAnsi="Times New Roman"/>
        </w:rPr>
        <w:t>,</w:t>
      </w:r>
      <w:r w:rsidR="003F3393" w:rsidRPr="0060297B">
        <w:rPr>
          <w:rFonts w:ascii="Times New Roman" w:hAnsi="Times New Roman"/>
        </w:rPr>
        <w:t xml:space="preserve"> </w:t>
      </w:r>
      <w:r w:rsidR="004029F3" w:rsidRPr="0060297B">
        <w:rPr>
          <w:rFonts w:ascii="Times New Roman" w:hAnsi="Times New Roman"/>
        </w:rPr>
        <w:t>which</w:t>
      </w:r>
      <w:r w:rsidR="003F3393" w:rsidRPr="0060297B">
        <w:rPr>
          <w:rFonts w:ascii="Times New Roman" w:hAnsi="Times New Roman"/>
        </w:rPr>
        <w:t xml:space="preserve"> enables a court to</w:t>
      </w:r>
      <w:r w:rsidR="007E1782" w:rsidRPr="0060297B">
        <w:rPr>
          <w:rFonts w:ascii="Times New Roman" w:hAnsi="Times New Roman"/>
        </w:rPr>
        <w:t xml:space="preserve"> convict a person of an offence and </w:t>
      </w:r>
      <w:r w:rsidR="009F0D1D" w:rsidRPr="0060297B">
        <w:rPr>
          <w:rFonts w:ascii="Times New Roman" w:hAnsi="Times New Roman"/>
        </w:rPr>
        <w:t>sentence</w:t>
      </w:r>
      <w:r w:rsidR="007E1782" w:rsidRPr="0060297B">
        <w:rPr>
          <w:rFonts w:ascii="Times New Roman" w:hAnsi="Times New Roman"/>
        </w:rPr>
        <w:t xml:space="preserve"> the </w:t>
      </w:r>
      <w:r w:rsidR="009F0D1D" w:rsidRPr="0060297B">
        <w:rPr>
          <w:rFonts w:ascii="Times New Roman" w:hAnsi="Times New Roman"/>
        </w:rPr>
        <w:t>pe</w:t>
      </w:r>
      <w:r w:rsidR="007E1782" w:rsidRPr="0060297B">
        <w:rPr>
          <w:rFonts w:ascii="Times New Roman" w:hAnsi="Times New Roman"/>
        </w:rPr>
        <w:t xml:space="preserve">rson to </w:t>
      </w:r>
      <w:r w:rsidR="009F0D1D" w:rsidRPr="0060297B">
        <w:rPr>
          <w:rFonts w:ascii="Times New Roman" w:hAnsi="Times New Roman"/>
        </w:rPr>
        <w:t>imprisonment but direct, by order, that the person be released</w:t>
      </w:r>
      <w:r w:rsidR="001678EF" w:rsidRPr="0060297B">
        <w:rPr>
          <w:rFonts w:ascii="Times New Roman" w:hAnsi="Times New Roman"/>
        </w:rPr>
        <w:t>,</w:t>
      </w:r>
      <w:r w:rsidR="009F0D1D" w:rsidRPr="0060297B">
        <w:rPr>
          <w:rFonts w:ascii="Times New Roman" w:hAnsi="Times New Roman"/>
        </w:rPr>
        <w:t xml:space="preserve"> upon giving the same kind of security</w:t>
      </w:r>
      <w:r w:rsidR="00E1201C" w:rsidRPr="0060297B">
        <w:rPr>
          <w:rFonts w:ascii="Times New Roman" w:hAnsi="Times New Roman"/>
        </w:rPr>
        <w:t>, in accordance with the applicable criteria specified in s 20(1)(b)(</w:t>
      </w:r>
      <w:proofErr w:type="spellStart"/>
      <w:r w:rsidR="00E1201C" w:rsidRPr="0060297B">
        <w:rPr>
          <w:rFonts w:ascii="Times New Roman" w:hAnsi="Times New Roman"/>
        </w:rPr>
        <w:t>i</w:t>
      </w:r>
      <w:proofErr w:type="spellEnd"/>
      <w:r w:rsidR="00E1201C" w:rsidRPr="0060297B">
        <w:rPr>
          <w:rFonts w:ascii="Times New Roman" w:hAnsi="Times New Roman"/>
        </w:rPr>
        <w:t>)</w:t>
      </w:r>
      <w:r w:rsidR="00A06B2F" w:rsidRPr="0060297B">
        <w:rPr>
          <w:rFonts w:ascii="Times New Roman" w:hAnsi="Times New Roman"/>
        </w:rPr>
        <w:t xml:space="preserve"> to</w:t>
      </w:r>
      <w:r w:rsidR="006379AF" w:rsidRPr="0060297B">
        <w:rPr>
          <w:rFonts w:ascii="Times New Roman" w:hAnsi="Times New Roman"/>
        </w:rPr>
        <w:t> </w:t>
      </w:r>
      <w:r w:rsidR="00E1201C" w:rsidRPr="0060297B">
        <w:rPr>
          <w:rFonts w:ascii="Times New Roman" w:hAnsi="Times New Roman"/>
        </w:rPr>
        <w:t xml:space="preserve">(iii). </w:t>
      </w:r>
    </w:p>
    <w:p w14:paraId="741CE556" w14:textId="416CCDE6" w:rsidR="009F0D1D" w:rsidRPr="0060297B" w:rsidRDefault="009F0D1D"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A4146E" w:rsidRPr="0060297B">
        <w:rPr>
          <w:rFonts w:ascii="Times New Roman" w:hAnsi="Times New Roman"/>
        </w:rPr>
        <w:t>T</w:t>
      </w:r>
      <w:r w:rsidR="008E1BFB" w:rsidRPr="0060297B">
        <w:rPr>
          <w:rFonts w:ascii="Times New Roman" w:hAnsi="Times New Roman"/>
        </w:rPr>
        <w:t xml:space="preserve">hat </w:t>
      </w:r>
      <w:r w:rsidR="00C5338E" w:rsidRPr="0060297B">
        <w:rPr>
          <w:rFonts w:ascii="Times New Roman" w:hAnsi="Times New Roman"/>
        </w:rPr>
        <w:t xml:space="preserve">these provisions enable a court to impose less than the statutory minimum sentence in appropriate cases by an exercise of power under one or other of these provisions </w:t>
      </w:r>
      <w:r w:rsidR="008A5807" w:rsidRPr="0060297B">
        <w:rPr>
          <w:rFonts w:ascii="Times New Roman" w:hAnsi="Times New Roman"/>
        </w:rPr>
        <w:t xml:space="preserve">does not mean that the statutory minimum sentence is incapable of acting as a yardstick representing the </w:t>
      </w:r>
      <w:r w:rsidR="00006F2C" w:rsidRPr="0060297B">
        <w:rPr>
          <w:rFonts w:ascii="Times New Roman" w:hAnsi="Times New Roman"/>
        </w:rPr>
        <w:t xml:space="preserve">Commonwealth </w:t>
      </w:r>
      <w:r w:rsidR="008A5807" w:rsidRPr="0060297B">
        <w:rPr>
          <w:rFonts w:ascii="Times New Roman" w:hAnsi="Times New Roman"/>
        </w:rPr>
        <w:t xml:space="preserve">Parliament's view of the </w:t>
      </w:r>
      <w:proofErr w:type="gramStart"/>
      <w:r w:rsidR="008A5807" w:rsidRPr="0060297B">
        <w:rPr>
          <w:rFonts w:ascii="Times New Roman" w:hAnsi="Times New Roman"/>
        </w:rPr>
        <w:t>least worst</w:t>
      </w:r>
      <w:proofErr w:type="gramEnd"/>
      <w:r w:rsidR="008A5807" w:rsidRPr="0060297B">
        <w:rPr>
          <w:rFonts w:ascii="Times New Roman" w:hAnsi="Times New Roman"/>
        </w:rPr>
        <w:t xml:space="preserve"> </w:t>
      </w:r>
      <w:r w:rsidR="004B17B1" w:rsidRPr="0060297B">
        <w:rPr>
          <w:rFonts w:ascii="Times New Roman" w:hAnsi="Times New Roman"/>
        </w:rPr>
        <w:t xml:space="preserve">possible </w:t>
      </w:r>
      <w:r w:rsidR="008A5807" w:rsidRPr="0060297B">
        <w:rPr>
          <w:rFonts w:ascii="Times New Roman" w:hAnsi="Times New Roman"/>
        </w:rPr>
        <w:t xml:space="preserve">case </w:t>
      </w:r>
      <w:r w:rsidR="003E386C" w:rsidRPr="0060297B">
        <w:rPr>
          <w:rFonts w:ascii="Times New Roman" w:hAnsi="Times New Roman"/>
        </w:rPr>
        <w:t xml:space="preserve">warranting imprisonment </w:t>
      </w:r>
      <w:r w:rsidR="008A5807" w:rsidRPr="0060297B">
        <w:rPr>
          <w:rFonts w:ascii="Times New Roman" w:hAnsi="Times New Roman"/>
        </w:rPr>
        <w:t xml:space="preserve">against which </w:t>
      </w:r>
      <w:r w:rsidR="004B17B1" w:rsidRPr="0060297B">
        <w:rPr>
          <w:rFonts w:ascii="Times New Roman" w:hAnsi="Times New Roman"/>
        </w:rPr>
        <w:t xml:space="preserve">the case before the court at the time can be measured. </w:t>
      </w:r>
      <w:r w:rsidR="00341A4B" w:rsidRPr="0060297B">
        <w:rPr>
          <w:rFonts w:ascii="Times New Roman" w:hAnsi="Times New Roman"/>
        </w:rPr>
        <w:t>I</w:t>
      </w:r>
      <w:r w:rsidR="001F3404" w:rsidRPr="0060297B">
        <w:rPr>
          <w:rFonts w:ascii="Times New Roman" w:hAnsi="Times New Roman"/>
        </w:rPr>
        <w:t>n saying</w:t>
      </w:r>
      <w:r w:rsidR="0014242F" w:rsidRPr="0060297B">
        <w:rPr>
          <w:rFonts w:ascii="Times New Roman" w:hAnsi="Times New Roman"/>
        </w:rPr>
        <w:t xml:space="preserve"> that</w:t>
      </w:r>
      <w:r w:rsidR="001F3404" w:rsidRPr="0060297B">
        <w:rPr>
          <w:rFonts w:ascii="Times New Roman" w:hAnsi="Times New Roman"/>
        </w:rPr>
        <w:t xml:space="preserve"> </w:t>
      </w:r>
      <w:r w:rsidR="0037485C" w:rsidRPr="0060297B">
        <w:rPr>
          <w:rFonts w:ascii="Times New Roman" w:hAnsi="Times New Roman"/>
        </w:rPr>
        <w:t>"</w:t>
      </w:r>
      <w:r w:rsidR="00D2772A" w:rsidRPr="0060297B">
        <w:rPr>
          <w:rFonts w:ascii="Times New Roman" w:hAnsi="Times New Roman"/>
        </w:rPr>
        <w:t>if the person is convicted of a current offence described in column</w:t>
      </w:r>
      <w:r w:rsidR="00054CFD" w:rsidRPr="0060297B">
        <w:rPr>
          <w:rFonts w:ascii="Times New Roman" w:hAnsi="Times New Roman"/>
        </w:rPr>
        <w:t> </w:t>
      </w:r>
      <w:r w:rsidR="00D2772A" w:rsidRPr="0060297B">
        <w:rPr>
          <w:rFonts w:ascii="Times New Roman" w:hAnsi="Times New Roman"/>
        </w:rPr>
        <w:t>1 of an item in the following table, the court must impose for the current offence a sentence of imprisonment of at least the period specified in column</w:t>
      </w:r>
      <w:r w:rsidR="00054CFD" w:rsidRPr="0060297B">
        <w:rPr>
          <w:rFonts w:ascii="Times New Roman" w:hAnsi="Times New Roman"/>
        </w:rPr>
        <w:t> </w:t>
      </w:r>
      <w:r w:rsidR="00D2772A" w:rsidRPr="0060297B">
        <w:rPr>
          <w:rFonts w:ascii="Times New Roman" w:hAnsi="Times New Roman"/>
        </w:rPr>
        <w:t xml:space="preserve">2 of that item", s 16AAB(2) </w:t>
      </w:r>
      <w:r w:rsidR="00D34765" w:rsidRPr="0060297B">
        <w:rPr>
          <w:rFonts w:ascii="Times New Roman" w:hAnsi="Times New Roman"/>
        </w:rPr>
        <w:t>(and s 16AAA</w:t>
      </w:r>
      <w:r w:rsidR="00435FB9" w:rsidRPr="0060297B">
        <w:rPr>
          <w:rFonts w:ascii="Times New Roman" w:hAnsi="Times New Roman"/>
        </w:rPr>
        <w:t xml:space="preserve">) </w:t>
      </w:r>
      <w:r w:rsidR="00D2772A" w:rsidRPr="0060297B">
        <w:rPr>
          <w:rFonts w:ascii="Times New Roman" w:hAnsi="Times New Roman"/>
        </w:rPr>
        <w:t xml:space="preserve">presupposes </w:t>
      </w:r>
      <w:r w:rsidR="002B345F" w:rsidRPr="0060297B">
        <w:rPr>
          <w:rFonts w:ascii="Times New Roman" w:hAnsi="Times New Roman"/>
        </w:rPr>
        <w:t>both conviction and that the court has decided</w:t>
      </w:r>
      <w:r w:rsidR="00AA3152" w:rsidRPr="0060297B">
        <w:rPr>
          <w:rFonts w:ascii="Times New Roman" w:hAnsi="Times New Roman"/>
        </w:rPr>
        <w:t>, first,</w:t>
      </w:r>
      <w:r w:rsidR="002B345F" w:rsidRPr="0060297B">
        <w:rPr>
          <w:rFonts w:ascii="Times New Roman" w:hAnsi="Times New Roman"/>
        </w:rPr>
        <w:t xml:space="preserve"> to impose a sentence of imprisonment </w:t>
      </w:r>
      <w:r w:rsidR="00273DB4" w:rsidRPr="0060297B">
        <w:rPr>
          <w:rFonts w:ascii="Times New Roman" w:hAnsi="Times New Roman"/>
        </w:rPr>
        <w:t>(thereby excluding s </w:t>
      </w:r>
      <w:r w:rsidR="00AA3152" w:rsidRPr="0060297B">
        <w:rPr>
          <w:rFonts w:ascii="Times New Roman" w:hAnsi="Times New Roman"/>
        </w:rPr>
        <w:t>19B and s 20(1)(a))</w:t>
      </w:r>
      <w:r w:rsidR="00867B1B" w:rsidRPr="0060297B">
        <w:rPr>
          <w:rFonts w:ascii="Times New Roman" w:hAnsi="Times New Roman"/>
        </w:rPr>
        <w:t>,</w:t>
      </w:r>
      <w:r w:rsidR="00AA3152" w:rsidRPr="0060297B">
        <w:rPr>
          <w:rFonts w:ascii="Times New Roman" w:hAnsi="Times New Roman"/>
        </w:rPr>
        <w:t xml:space="preserve"> and, second, that the sentence of imprisonment </w:t>
      </w:r>
      <w:r w:rsidR="002B345F" w:rsidRPr="0060297B">
        <w:rPr>
          <w:rFonts w:ascii="Times New Roman" w:hAnsi="Times New Roman"/>
        </w:rPr>
        <w:t xml:space="preserve">is not </w:t>
      </w:r>
      <w:r w:rsidR="00C50F4A" w:rsidRPr="0060297B">
        <w:rPr>
          <w:rFonts w:ascii="Times New Roman" w:hAnsi="Times New Roman"/>
        </w:rPr>
        <w:t>to be subject to any direction under s </w:t>
      </w:r>
      <w:r w:rsidR="00CA6C72" w:rsidRPr="0060297B">
        <w:rPr>
          <w:rFonts w:ascii="Times New Roman" w:hAnsi="Times New Roman"/>
        </w:rPr>
        <w:t>20(1)(b).</w:t>
      </w:r>
    </w:p>
    <w:p w14:paraId="401F325A" w14:textId="1FB56FDE" w:rsidR="008E0A70" w:rsidRPr="0060297B" w:rsidRDefault="00CA6C72" w:rsidP="0060297B">
      <w:pPr>
        <w:pStyle w:val="FixListStyle"/>
        <w:spacing w:after="260" w:line="280" w:lineRule="exact"/>
        <w:ind w:right="0"/>
        <w:jc w:val="both"/>
        <w:rPr>
          <w:rFonts w:ascii="Times New Roman" w:hAnsi="Times New Roman"/>
        </w:rPr>
      </w:pPr>
      <w:r w:rsidRPr="0060297B">
        <w:rPr>
          <w:rFonts w:ascii="Times New Roman" w:hAnsi="Times New Roman"/>
        </w:rPr>
        <w:lastRenderedPageBreak/>
        <w:tab/>
      </w:r>
      <w:r w:rsidR="008E0A70" w:rsidRPr="0060297B">
        <w:rPr>
          <w:rFonts w:ascii="Times New Roman" w:hAnsi="Times New Roman"/>
        </w:rPr>
        <w:t>Section 16</w:t>
      </w:r>
      <w:proofErr w:type="gramStart"/>
      <w:r w:rsidR="008E0A70" w:rsidRPr="0060297B">
        <w:rPr>
          <w:rFonts w:ascii="Times New Roman" w:hAnsi="Times New Roman"/>
        </w:rPr>
        <w:t>AAB(</w:t>
      </w:r>
      <w:proofErr w:type="gramEnd"/>
      <w:r w:rsidR="008E0A70" w:rsidRPr="0060297B">
        <w:rPr>
          <w:rFonts w:ascii="Times New Roman" w:hAnsi="Times New Roman"/>
        </w:rPr>
        <w:t>2) (and s 16AAA)</w:t>
      </w:r>
      <w:r w:rsidR="005C7E05" w:rsidRPr="0060297B">
        <w:rPr>
          <w:rFonts w:ascii="Times New Roman" w:hAnsi="Times New Roman"/>
        </w:rPr>
        <w:t xml:space="preserve"> refer</w:t>
      </w:r>
      <w:r w:rsidR="00FB6ECC" w:rsidRPr="0060297B">
        <w:rPr>
          <w:rFonts w:ascii="Times New Roman" w:hAnsi="Times New Roman"/>
        </w:rPr>
        <w:t>s</w:t>
      </w:r>
      <w:r w:rsidR="005C7E05" w:rsidRPr="0060297B">
        <w:rPr>
          <w:rFonts w:ascii="Times New Roman" w:hAnsi="Times New Roman"/>
        </w:rPr>
        <w:t xml:space="preserve"> to s 16AAC</w:t>
      </w:r>
      <w:r w:rsidR="00CA41D1" w:rsidRPr="0060297B">
        <w:rPr>
          <w:rFonts w:ascii="Times New Roman" w:hAnsi="Times New Roman"/>
        </w:rPr>
        <w:t>,</w:t>
      </w:r>
      <w:r w:rsidR="005C7E05" w:rsidRPr="0060297B">
        <w:rPr>
          <w:rFonts w:ascii="Times New Roman" w:hAnsi="Times New Roman"/>
        </w:rPr>
        <w:t xml:space="preserve"> which</w:t>
      </w:r>
      <w:r w:rsidR="008E0A70" w:rsidRPr="0060297B">
        <w:rPr>
          <w:rFonts w:ascii="Times New Roman" w:hAnsi="Times New Roman"/>
        </w:rPr>
        <w:t xml:space="preserve"> provides</w:t>
      </w:r>
      <w:r w:rsidR="00C021E4" w:rsidRPr="0060297B">
        <w:rPr>
          <w:rFonts w:ascii="Times New Roman" w:hAnsi="Times New Roman"/>
        </w:rPr>
        <w:t xml:space="preserve"> in part</w:t>
      </w:r>
      <w:r w:rsidR="008E0A70" w:rsidRPr="0060297B">
        <w:rPr>
          <w:rFonts w:ascii="Times New Roman" w:hAnsi="Times New Roman"/>
        </w:rPr>
        <w:t>:</w:t>
      </w:r>
    </w:p>
    <w:p w14:paraId="633C0F78" w14:textId="564E92E9" w:rsidR="008E0A70" w:rsidRPr="0060297B" w:rsidRDefault="008E0A70" w:rsidP="0060297B">
      <w:pPr>
        <w:pStyle w:val="leftright"/>
        <w:spacing w:before="0" w:after="260" w:line="280" w:lineRule="exact"/>
        <w:ind w:left="1440" w:right="0"/>
        <w:jc w:val="both"/>
        <w:rPr>
          <w:rFonts w:ascii="Times New Roman" w:hAnsi="Times New Roman"/>
          <w:i/>
          <w:iCs/>
        </w:rPr>
      </w:pPr>
      <w:r w:rsidRPr="0060297B">
        <w:rPr>
          <w:rFonts w:ascii="Times New Roman" w:hAnsi="Times New Roman"/>
        </w:rPr>
        <w:t>"</w:t>
      </w:r>
      <w:r w:rsidRPr="0060297B">
        <w:rPr>
          <w:rFonts w:ascii="Times New Roman" w:hAnsi="Times New Roman"/>
          <w:i/>
          <w:iCs/>
        </w:rPr>
        <w:t>Reduction of minimum penalty</w:t>
      </w:r>
    </w:p>
    <w:p w14:paraId="122A69EE" w14:textId="75E5A307" w:rsidR="008E0A70" w:rsidRPr="0060297B" w:rsidRDefault="008E0A70" w:rsidP="0060297B">
      <w:pPr>
        <w:pStyle w:val="leftright"/>
        <w:spacing w:before="0" w:after="260" w:line="280" w:lineRule="exact"/>
        <w:ind w:left="1440" w:right="0" w:hanging="720"/>
        <w:jc w:val="both"/>
        <w:rPr>
          <w:rFonts w:ascii="Times New Roman" w:hAnsi="Times New Roman"/>
        </w:rPr>
      </w:pPr>
      <w:r w:rsidRPr="0060297B">
        <w:rPr>
          <w:rFonts w:ascii="Times New Roman" w:hAnsi="Times New Roman"/>
        </w:rPr>
        <w:t>(2)</w:t>
      </w:r>
      <w:r w:rsidRPr="0060297B">
        <w:rPr>
          <w:rFonts w:ascii="Times New Roman" w:hAnsi="Times New Roman"/>
        </w:rPr>
        <w:tab/>
        <w:t>A court may impose a sentence of imprisonment of less than the period specified in column</w:t>
      </w:r>
      <w:r w:rsidR="003E72CE" w:rsidRPr="0060297B">
        <w:rPr>
          <w:rFonts w:ascii="Times New Roman" w:hAnsi="Times New Roman"/>
        </w:rPr>
        <w:t> </w:t>
      </w:r>
      <w:r w:rsidRPr="0060297B">
        <w:rPr>
          <w:rFonts w:ascii="Times New Roman" w:hAnsi="Times New Roman"/>
        </w:rPr>
        <w:t>2 of an item of a table in section</w:t>
      </w:r>
      <w:r w:rsidR="003E72CE" w:rsidRPr="0060297B">
        <w:rPr>
          <w:rFonts w:ascii="Times New Roman" w:hAnsi="Times New Roman"/>
        </w:rPr>
        <w:t> </w:t>
      </w:r>
      <w:r w:rsidRPr="0060297B">
        <w:rPr>
          <w:rFonts w:ascii="Times New Roman" w:hAnsi="Times New Roman"/>
        </w:rPr>
        <w:t>16AAA or subsection</w:t>
      </w:r>
      <w:r w:rsidR="003E72CE" w:rsidRPr="0060297B">
        <w:rPr>
          <w:rFonts w:ascii="Times New Roman" w:hAnsi="Times New Roman"/>
        </w:rPr>
        <w:t> </w:t>
      </w:r>
      <w:r w:rsidRPr="0060297B">
        <w:rPr>
          <w:rFonts w:ascii="Times New Roman" w:hAnsi="Times New Roman"/>
        </w:rPr>
        <w:t>16</w:t>
      </w:r>
      <w:proofErr w:type="gramStart"/>
      <w:r w:rsidRPr="0060297B">
        <w:rPr>
          <w:rFonts w:ascii="Times New Roman" w:hAnsi="Times New Roman"/>
        </w:rPr>
        <w:t>AAB(</w:t>
      </w:r>
      <w:proofErr w:type="gramEnd"/>
      <w:r w:rsidRPr="0060297B">
        <w:rPr>
          <w:rFonts w:ascii="Times New Roman" w:hAnsi="Times New Roman"/>
        </w:rPr>
        <w:t>2) only if the court considers it appropriate to reduce the sentence because of either or both of the following:</w:t>
      </w:r>
    </w:p>
    <w:p w14:paraId="002E8231" w14:textId="7C1B1BC0" w:rsidR="008E0A70" w:rsidRPr="0060297B" w:rsidRDefault="008E0A70" w:rsidP="0060297B">
      <w:pPr>
        <w:pStyle w:val="leftright"/>
        <w:spacing w:before="0" w:after="260" w:line="280" w:lineRule="exact"/>
        <w:ind w:left="2160" w:right="0" w:hanging="720"/>
        <w:jc w:val="both"/>
        <w:rPr>
          <w:rFonts w:ascii="Times New Roman" w:hAnsi="Times New Roman"/>
        </w:rPr>
      </w:pPr>
      <w:r w:rsidRPr="0060297B">
        <w:rPr>
          <w:rFonts w:ascii="Times New Roman" w:hAnsi="Times New Roman"/>
        </w:rPr>
        <w:t>(a)</w:t>
      </w:r>
      <w:r w:rsidRPr="0060297B">
        <w:rPr>
          <w:rFonts w:ascii="Times New Roman" w:hAnsi="Times New Roman"/>
        </w:rPr>
        <w:tab/>
        <w:t>the court is taking into account, under paragraph</w:t>
      </w:r>
      <w:r w:rsidR="00F946F3" w:rsidRPr="0060297B">
        <w:rPr>
          <w:rFonts w:ascii="Times New Roman" w:hAnsi="Times New Roman"/>
        </w:rPr>
        <w:t> </w:t>
      </w:r>
      <w:r w:rsidRPr="0060297B">
        <w:rPr>
          <w:rFonts w:ascii="Times New Roman" w:hAnsi="Times New Roman"/>
        </w:rPr>
        <w:t xml:space="preserve">16A(2)(g), the person pleading </w:t>
      </w:r>
      <w:proofErr w:type="gramStart"/>
      <w:r w:rsidRPr="0060297B">
        <w:rPr>
          <w:rFonts w:ascii="Times New Roman" w:hAnsi="Times New Roman"/>
        </w:rPr>
        <w:t>guilty;</w:t>
      </w:r>
      <w:proofErr w:type="gramEnd"/>
    </w:p>
    <w:p w14:paraId="13454428" w14:textId="4516B276" w:rsidR="008E0A70" w:rsidRPr="0060297B" w:rsidRDefault="008E0A70" w:rsidP="0060297B">
      <w:pPr>
        <w:pStyle w:val="leftright"/>
        <w:spacing w:before="0" w:after="260" w:line="280" w:lineRule="exact"/>
        <w:ind w:left="2160" w:right="0" w:hanging="720"/>
        <w:jc w:val="both"/>
        <w:rPr>
          <w:rFonts w:ascii="Times New Roman" w:hAnsi="Times New Roman"/>
        </w:rPr>
      </w:pPr>
      <w:r w:rsidRPr="0060297B">
        <w:rPr>
          <w:rFonts w:ascii="Times New Roman" w:hAnsi="Times New Roman"/>
        </w:rPr>
        <w:t>(b)</w:t>
      </w:r>
      <w:r w:rsidRPr="0060297B">
        <w:rPr>
          <w:rFonts w:ascii="Times New Roman" w:hAnsi="Times New Roman"/>
        </w:rPr>
        <w:tab/>
        <w:t xml:space="preserve">the court is </w:t>
      </w:r>
      <w:proofErr w:type="gramStart"/>
      <w:r w:rsidRPr="0060297B">
        <w:rPr>
          <w:rFonts w:ascii="Times New Roman" w:hAnsi="Times New Roman"/>
        </w:rPr>
        <w:t>taking into account</w:t>
      </w:r>
      <w:proofErr w:type="gramEnd"/>
      <w:r w:rsidRPr="0060297B">
        <w:rPr>
          <w:rFonts w:ascii="Times New Roman" w:hAnsi="Times New Roman"/>
        </w:rPr>
        <w:t>, under paragraph</w:t>
      </w:r>
      <w:r w:rsidR="00F946F3" w:rsidRPr="0060297B">
        <w:rPr>
          <w:rFonts w:ascii="Times New Roman" w:hAnsi="Times New Roman"/>
        </w:rPr>
        <w:t> </w:t>
      </w:r>
      <w:r w:rsidRPr="0060297B">
        <w:rPr>
          <w:rFonts w:ascii="Times New Roman" w:hAnsi="Times New Roman"/>
        </w:rPr>
        <w:t>16A(2)(h), the person having cooperated with law enforcement agencies in the investigation of the offence or of a Commonwealth child sex offence.</w:t>
      </w:r>
    </w:p>
    <w:p w14:paraId="63546868" w14:textId="77777777" w:rsidR="008E0A70" w:rsidRPr="0060297B" w:rsidRDefault="008E0A70" w:rsidP="0060297B">
      <w:pPr>
        <w:pStyle w:val="leftright"/>
        <w:spacing w:before="0" w:after="260" w:line="280" w:lineRule="exact"/>
        <w:ind w:left="1440" w:right="0" w:hanging="720"/>
        <w:jc w:val="both"/>
        <w:rPr>
          <w:rFonts w:ascii="Times New Roman" w:hAnsi="Times New Roman"/>
        </w:rPr>
      </w:pPr>
      <w:r w:rsidRPr="0060297B">
        <w:rPr>
          <w:rFonts w:ascii="Times New Roman" w:hAnsi="Times New Roman"/>
        </w:rPr>
        <w:t>(3)</w:t>
      </w:r>
      <w:r w:rsidRPr="0060297B">
        <w:rPr>
          <w:rFonts w:ascii="Times New Roman" w:hAnsi="Times New Roman"/>
        </w:rPr>
        <w:tab/>
        <w:t>If a court may reduce a sentence, the court may reduce the sentence as follows:</w:t>
      </w:r>
    </w:p>
    <w:p w14:paraId="383636A1" w14:textId="0604D216" w:rsidR="008E0A70" w:rsidRPr="0060297B" w:rsidRDefault="008E0A70" w:rsidP="0060297B">
      <w:pPr>
        <w:pStyle w:val="leftright"/>
        <w:spacing w:before="0" w:after="260" w:line="280" w:lineRule="exact"/>
        <w:ind w:left="2160" w:right="0" w:hanging="720"/>
        <w:jc w:val="both"/>
        <w:rPr>
          <w:rFonts w:ascii="Times New Roman" w:hAnsi="Times New Roman"/>
        </w:rPr>
      </w:pPr>
      <w:r w:rsidRPr="0060297B">
        <w:rPr>
          <w:rFonts w:ascii="Times New Roman" w:hAnsi="Times New Roman"/>
        </w:rPr>
        <w:t>(a)</w:t>
      </w:r>
      <w:r w:rsidRPr="0060297B">
        <w:rPr>
          <w:rFonts w:ascii="Times New Roman" w:hAnsi="Times New Roman"/>
        </w:rPr>
        <w:tab/>
        <w:t>if the court is taking into account, under paragraph</w:t>
      </w:r>
      <w:r w:rsidR="00492B69" w:rsidRPr="0060297B">
        <w:rPr>
          <w:rFonts w:ascii="Times New Roman" w:hAnsi="Times New Roman"/>
        </w:rPr>
        <w:t> </w:t>
      </w:r>
      <w:r w:rsidRPr="0060297B">
        <w:rPr>
          <w:rFonts w:ascii="Times New Roman" w:hAnsi="Times New Roman"/>
        </w:rPr>
        <w:t>16A(2)(g), the person pleading guilty</w:t>
      </w:r>
      <w:r w:rsidR="00F946F3" w:rsidRPr="0060297B">
        <w:rPr>
          <w:rFonts w:ascii="Times New Roman" w:hAnsi="Times New Roman"/>
        </w:rPr>
        <w:t xml:space="preserve"> – </w:t>
      </w:r>
      <w:r w:rsidRPr="0060297B">
        <w:rPr>
          <w:rFonts w:ascii="Times New Roman" w:hAnsi="Times New Roman"/>
        </w:rPr>
        <w:t>by an amount that is up to 25% of the period specified in column</w:t>
      </w:r>
      <w:r w:rsidR="00492B69" w:rsidRPr="0060297B">
        <w:rPr>
          <w:rFonts w:ascii="Times New Roman" w:hAnsi="Times New Roman"/>
        </w:rPr>
        <w:t> </w:t>
      </w:r>
      <w:r w:rsidRPr="0060297B">
        <w:rPr>
          <w:rFonts w:ascii="Times New Roman" w:hAnsi="Times New Roman"/>
        </w:rPr>
        <w:t xml:space="preserve">2 of the applicable item in the relevant </w:t>
      </w:r>
      <w:proofErr w:type="gramStart"/>
      <w:r w:rsidRPr="0060297B">
        <w:rPr>
          <w:rFonts w:ascii="Times New Roman" w:hAnsi="Times New Roman"/>
        </w:rPr>
        <w:t>table;</w:t>
      </w:r>
      <w:proofErr w:type="gramEnd"/>
    </w:p>
    <w:p w14:paraId="12DA8A2B" w14:textId="45A8D0A3" w:rsidR="008E0A70" w:rsidRPr="0060297B" w:rsidRDefault="008E0A70" w:rsidP="0060297B">
      <w:pPr>
        <w:pStyle w:val="leftright"/>
        <w:spacing w:before="0" w:after="260" w:line="280" w:lineRule="exact"/>
        <w:ind w:left="2160" w:right="0" w:hanging="720"/>
        <w:jc w:val="both"/>
        <w:rPr>
          <w:rFonts w:ascii="Times New Roman" w:hAnsi="Times New Roman"/>
        </w:rPr>
      </w:pPr>
      <w:r w:rsidRPr="0060297B">
        <w:rPr>
          <w:rFonts w:ascii="Times New Roman" w:hAnsi="Times New Roman"/>
        </w:rPr>
        <w:t>(b)</w:t>
      </w:r>
      <w:r w:rsidRPr="0060297B">
        <w:rPr>
          <w:rFonts w:ascii="Times New Roman" w:hAnsi="Times New Roman"/>
        </w:rPr>
        <w:tab/>
        <w:t>if the court is taking into account, under paragraph</w:t>
      </w:r>
      <w:r w:rsidR="00492B69" w:rsidRPr="0060297B">
        <w:rPr>
          <w:rFonts w:ascii="Times New Roman" w:hAnsi="Times New Roman"/>
        </w:rPr>
        <w:t> </w:t>
      </w:r>
      <w:r w:rsidRPr="0060297B">
        <w:rPr>
          <w:rFonts w:ascii="Times New Roman" w:hAnsi="Times New Roman"/>
        </w:rPr>
        <w:t>16A(2)(h), the person having cooperated with law enforcement agencies in the investigation of the offence or of a Commonwealth child sex offence</w:t>
      </w:r>
      <w:r w:rsidR="00F946F3" w:rsidRPr="0060297B">
        <w:rPr>
          <w:rFonts w:ascii="Times New Roman" w:hAnsi="Times New Roman"/>
        </w:rPr>
        <w:t xml:space="preserve"> – </w:t>
      </w:r>
      <w:r w:rsidRPr="0060297B">
        <w:rPr>
          <w:rFonts w:ascii="Times New Roman" w:hAnsi="Times New Roman"/>
        </w:rPr>
        <w:t>by an amount that is up to 25% of the period specified in column</w:t>
      </w:r>
      <w:r w:rsidR="009403E0" w:rsidRPr="0060297B">
        <w:rPr>
          <w:rFonts w:ascii="Times New Roman" w:hAnsi="Times New Roman"/>
        </w:rPr>
        <w:t> </w:t>
      </w:r>
      <w:r w:rsidRPr="0060297B">
        <w:rPr>
          <w:rFonts w:ascii="Times New Roman" w:hAnsi="Times New Roman"/>
        </w:rPr>
        <w:t xml:space="preserve">2 of the applicable item in the relevant </w:t>
      </w:r>
      <w:proofErr w:type="gramStart"/>
      <w:r w:rsidRPr="0060297B">
        <w:rPr>
          <w:rFonts w:ascii="Times New Roman" w:hAnsi="Times New Roman"/>
        </w:rPr>
        <w:t>table;</w:t>
      </w:r>
      <w:proofErr w:type="gramEnd"/>
    </w:p>
    <w:p w14:paraId="5B5A35A2" w14:textId="77777777" w:rsidR="0060297B" w:rsidRDefault="008E0A70" w:rsidP="0060297B">
      <w:pPr>
        <w:pStyle w:val="leftright"/>
        <w:spacing w:before="0" w:after="260" w:line="280" w:lineRule="exact"/>
        <w:ind w:left="2160" w:right="0" w:hanging="720"/>
        <w:jc w:val="both"/>
        <w:rPr>
          <w:rFonts w:ascii="Times New Roman" w:hAnsi="Times New Roman"/>
        </w:rPr>
      </w:pPr>
      <w:r w:rsidRPr="0060297B">
        <w:rPr>
          <w:rFonts w:ascii="Times New Roman" w:hAnsi="Times New Roman"/>
        </w:rPr>
        <w:t>(c)</w:t>
      </w:r>
      <w:r w:rsidRPr="0060297B">
        <w:rPr>
          <w:rFonts w:ascii="Times New Roman" w:hAnsi="Times New Roman"/>
        </w:rPr>
        <w:tab/>
        <w:t>if the court is taking into account both of the matters in paragraphs</w:t>
      </w:r>
      <w:r w:rsidR="009403E0" w:rsidRPr="0060297B">
        <w:rPr>
          <w:rFonts w:ascii="Times New Roman" w:hAnsi="Times New Roman"/>
        </w:rPr>
        <w:t> </w:t>
      </w:r>
      <w:r w:rsidRPr="0060297B">
        <w:rPr>
          <w:rFonts w:ascii="Times New Roman" w:hAnsi="Times New Roman"/>
        </w:rPr>
        <w:t>(a) and (b)</w:t>
      </w:r>
      <w:r w:rsidR="00F946F3" w:rsidRPr="0060297B">
        <w:rPr>
          <w:rFonts w:ascii="Times New Roman" w:hAnsi="Times New Roman"/>
        </w:rPr>
        <w:t xml:space="preserve"> – </w:t>
      </w:r>
      <w:r w:rsidRPr="0060297B">
        <w:rPr>
          <w:rFonts w:ascii="Times New Roman" w:hAnsi="Times New Roman"/>
        </w:rPr>
        <w:t>by an amount that is up to 50% of the period specified in column</w:t>
      </w:r>
      <w:r w:rsidR="009403E0" w:rsidRPr="0060297B">
        <w:rPr>
          <w:rFonts w:ascii="Times New Roman" w:hAnsi="Times New Roman"/>
        </w:rPr>
        <w:t> </w:t>
      </w:r>
      <w:r w:rsidRPr="0060297B">
        <w:rPr>
          <w:rFonts w:ascii="Times New Roman" w:hAnsi="Times New Roman"/>
        </w:rPr>
        <w:t>2 of the applicable item in the relevant table."</w:t>
      </w:r>
    </w:p>
    <w:p w14:paraId="4FB6DD41" w14:textId="3733DAB5" w:rsidR="00CA6C72" w:rsidRPr="0060297B" w:rsidRDefault="007B01B1"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4F09B4" w:rsidRPr="0060297B">
        <w:rPr>
          <w:rFonts w:ascii="Times New Roman" w:hAnsi="Times New Roman"/>
        </w:rPr>
        <w:t>Contrary to the appellants' submissions, t</w:t>
      </w:r>
      <w:r w:rsidR="008E586E" w:rsidRPr="0060297B">
        <w:rPr>
          <w:rFonts w:ascii="Times New Roman" w:hAnsi="Times New Roman"/>
        </w:rPr>
        <w:t xml:space="preserve">he use of the expression </w:t>
      </w:r>
      <w:r w:rsidR="0025032E" w:rsidRPr="0060297B">
        <w:rPr>
          <w:rFonts w:ascii="Times New Roman" w:hAnsi="Times New Roman"/>
        </w:rPr>
        <w:t>in s 16AAC(</w:t>
      </w:r>
      <w:r w:rsidR="00AA1162" w:rsidRPr="0060297B">
        <w:rPr>
          <w:rFonts w:ascii="Times New Roman" w:hAnsi="Times New Roman"/>
        </w:rPr>
        <w:t>3</w:t>
      </w:r>
      <w:r w:rsidR="0025032E" w:rsidRPr="0060297B">
        <w:rPr>
          <w:rFonts w:ascii="Times New Roman" w:hAnsi="Times New Roman"/>
        </w:rPr>
        <w:t>)(a)</w:t>
      </w:r>
      <w:r w:rsidR="00C211D4" w:rsidRPr="0060297B">
        <w:rPr>
          <w:rFonts w:ascii="Times New Roman" w:hAnsi="Times New Roman"/>
        </w:rPr>
        <w:t xml:space="preserve"> to </w:t>
      </w:r>
      <w:r w:rsidR="0025032E" w:rsidRPr="0060297B">
        <w:rPr>
          <w:rFonts w:ascii="Times New Roman" w:hAnsi="Times New Roman"/>
        </w:rPr>
        <w:t xml:space="preserve">(c), </w:t>
      </w:r>
      <w:r w:rsidR="008E586E" w:rsidRPr="0060297B">
        <w:rPr>
          <w:rFonts w:ascii="Times New Roman" w:hAnsi="Times New Roman"/>
        </w:rPr>
        <w:t>"</w:t>
      </w:r>
      <w:r w:rsidR="00DE3CCD" w:rsidRPr="0060297B">
        <w:rPr>
          <w:rFonts w:ascii="Times New Roman" w:hAnsi="Times New Roman"/>
        </w:rPr>
        <w:t>if the court is taking into account" either a guilty plea or cooperation with law enforcement agencies</w:t>
      </w:r>
      <w:r w:rsidR="00AA1162" w:rsidRPr="0060297B">
        <w:rPr>
          <w:rFonts w:ascii="Times New Roman" w:hAnsi="Times New Roman"/>
        </w:rPr>
        <w:t>,</w:t>
      </w:r>
      <w:r w:rsidR="00DE3CCD" w:rsidRPr="0060297B">
        <w:rPr>
          <w:rFonts w:ascii="Times New Roman" w:hAnsi="Times New Roman"/>
        </w:rPr>
        <w:t xml:space="preserve"> </w:t>
      </w:r>
      <w:r w:rsidR="00C74CBC" w:rsidRPr="0060297B">
        <w:rPr>
          <w:rFonts w:ascii="Times New Roman" w:hAnsi="Times New Roman"/>
        </w:rPr>
        <w:t xml:space="preserve">indicates nothing about the proper approach to the </w:t>
      </w:r>
      <w:r w:rsidR="002F3DD5" w:rsidRPr="0060297B">
        <w:rPr>
          <w:rFonts w:ascii="Times New Roman" w:hAnsi="Times New Roman"/>
        </w:rPr>
        <w:t xml:space="preserve">statutory </w:t>
      </w:r>
      <w:r w:rsidR="00C74CBC" w:rsidRPr="0060297B">
        <w:rPr>
          <w:rFonts w:ascii="Times New Roman" w:hAnsi="Times New Roman"/>
        </w:rPr>
        <w:t xml:space="preserve">minimum </w:t>
      </w:r>
      <w:r w:rsidR="002F3DD5" w:rsidRPr="0060297B">
        <w:rPr>
          <w:rFonts w:ascii="Times New Roman" w:hAnsi="Times New Roman"/>
        </w:rPr>
        <w:t>se</w:t>
      </w:r>
      <w:r w:rsidR="00A4146E" w:rsidRPr="0060297B">
        <w:rPr>
          <w:rFonts w:ascii="Times New Roman" w:hAnsi="Times New Roman"/>
        </w:rPr>
        <w:t>ntence</w:t>
      </w:r>
      <w:r w:rsidR="002F3DD5" w:rsidRPr="0060297B">
        <w:rPr>
          <w:rFonts w:ascii="Times New Roman" w:hAnsi="Times New Roman"/>
        </w:rPr>
        <w:t>.</w:t>
      </w:r>
      <w:r w:rsidR="00222305" w:rsidRPr="0060297B">
        <w:rPr>
          <w:rFonts w:ascii="Times New Roman" w:hAnsi="Times New Roman"/>
        </w:rPr>
        <w:t xml:space="preserve"> </w:t>
      </w:r>
      <w:r w:rsidR="00FE7BA9" w:rsidRPr="0060297B">
        <w:rPr>
          <w:rFonts w:ascii="Times New Roman" w:hAnsi="Times New Roman"/>
        </w:rPr>
        <w:t xml:space="preserve">Nor does the fact that these are also required considerations under s 16A(2)(g) and (h). </w:t>
      </w:r>
    </w:p>
    <w:p w14:paraId="33762BC8" w14:textId="34408C93" w:rsidR="0027422A" w:rsidRPr="0060297B" w:rsidRDefault="00A376D0"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27422A" w:rsidRPr="0060297B">
        <w:rPr>
          <w:rFonts w:ascii="Times New Roman" w:hAnsi="Times New Roman"/>
        </w:rPr>
        <w:t xml:space="preserve">Section 16A(2AAA), which requires the court also to consider the objective of rehabilitating the person, including, in determining the length of any sentence </w:t>
      </w:r>
      <w:r w:rsidR="0027422A" w:rsidRPr="0060297B">
        <w:rPr>
          <w:rFonts w:ascii="Times New Roman" w:hAnsi="Times New Roman"/>
        </w:rPr>
        <w:lastRenderedPageBreak/>
        <w:t>or non</w:t>
      </w:r>
      <w:r w:rsidR="003202B3" w:rsidRPr="0060297B">
        <w:rPr>
          <w:rFonts w:ascii="Times New Roman" w:hAnsi="Times New Roman"/>
        </w:rPr>
        <w:noBreakHyphen/>
      </w:r>
      <w:r w:rsidR="0027422A" w:rsidRPr="0060297B">
        <w:rPr>
          <w:rFonts w:ascii="Times New Roman" w:hAnsi="Times New Roman"/>
        </w:rPr>
        <w:t xml:space="preserve">parole period, sufficient time for the person to undertake a rehabilitation program, reinforces that the required approach is for the statutory minimum sentence to be considered throughout the sentencing process, and not just as a final step in the process if the sentence to be imposed </w:t>
      </w:r>
      <w:r w:rsidR="000B4F56" w:rsidRPr="0060297B">
        <w:rPr>
          <w:rFonts w:ascii="Times New Roman" w:hAnsi="Times New Roman"/>
        </w:rPr>
        <w:t xml:space="preserve">is imprisonment </w:t>
      </w:r>
      <w:r w:rsidR="0027422A" w:rsidRPr="0060297B">
        <w:rPr>
          <w:rFonts w:ascii="Times New Roman" w:hAnsi="Times New Roman"/>
        </w:rPr>
        <w:t xml:space="preserve">– ignoring the statutory minimum sentence to that point – </w:t>
      </w:r>
      <w:r w:rsidR="000B4F56" w:rsidRPr="0060297B">
        <w:rPr>
          <w:rFonts w:ascii="Times New Roman" w:hAnsi="Times New Roman"/>
        </w:rPr>
        <w:t xml:space="preserve">and the length of that sentence of imprisonment </w:t>
      </w:r>
      <w:r w:rsidR="0027422A" w:rsidRPr="0060297B">
        <w:rPr>
          <w:rFonts w:ascii="Times New Roman" w:hAnsi="Times New Roman"/>
        </w:rPr>
        <w:t>happens to be less than the statutory minimum sentence. The same understanding applies to s 16</w:t>
      </w:r>
      <w:proofErr w:type="gramStart"/>
      <w:r w:rsidR="0027422A" w:rsidRPr="0060297B">
        <w:rPr>
          <w:rFonts w:ascii="Times New Roman" w:hAnsi="Times New Roman"/>
        </w:rPr>
        <w:t>A(</w:t>
      </w:r>
      <w:proofErr w:type="gramEnd"/>
      <w:r w:rsidR="0027422A" w:rsidRPr="0060297B">
        <w:rPr>
          <w:rFonts w:ascii="Times New Roman" w:hAnsi="Times New Roman"/>
        </w:rPr>
        <w:t xml:space="preserve">3), which requires the court to have regard to the nature and severity of the conditions that may be imposed on an offender under a sentence or order when determining the application of, relevantly, s 19B(1) or </w:t>
      </w:r>
      <w:r w:rsidR="00E33DCC" w:rsidRPr="0060297B">
        <w:rPr>
          <w:rFonts w:ascii="Times New Roman" w:hAnsi="Times New Roman"/>
        </w:rPr>
        <w:t>s </w:t>
      </w:r>
      <w:r w:rsidR="0027422A" w:rsidRPr="0060297B">
        <w:rPr>
          <w:rFonts w:ascii="Times New Roman" w:hAnsi="Times New Roman"/>
        </w:rPr>
        <w:t>20(1) of the Crimes Act.</w:t>
      </w:r>
    </w:p>
    <w:p w14:paraId="192F5241" w14:textId="11218C1F" w:rsidR="00A376D0" w:rsidRPr="0060297B" w:rsidRDefault="00A376D0"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92623A" w:rsidRPr="0060297B">
        <w:rPr>
          <w:rFonts w:ascii="Times New Roman" w:hAnsi="Times New Roman"/>
        </w:rPr>
        <w:t xml:space="preserve">These provisions undoubtedly make the application of the statutory minimum sentence more complex than the application of a statutory maximum sentence. Again, however, they do not mean that the statutory minimum sentence is incapable of acting as a meaningful yardstick representing the </w:t>
      </w:r>
      <w:r w:rsidR="00006F2C" w:rsidRPr="0060297B">
        <w:rPr>
          <w:rFonts w:ascii="Times New Roman" w:hAnsi="Times New Roman"/>
        </w:rPr>
        <w:t xml:space="preserve">Commonwealth </w:t>
      </w:r>
      <w:r w:rsidR="0092623A" w:rsidRPr="0060297B">
        <w:rPr>
          <w:rFonts w:ascii="Times New Roman" w:hAnsi="Times New Roman"/>
        </w:rPr>
        <w:t xml:space="preserve">Parliament's view of the </w:t>
      </w:r>
      <w:proofErr w:type="gramStart"/>
      <w:r w:rsidR="0092623A" w:rsidRPr="0060297B">
        <w:rPr>
          <w:rFonts w:ascii="Times New Roman" w:hAnsi="Times New Roman"/>
        </w:rPr>
        <w:t>least worst</w:t>
      </w:r>
      <w:proofErr w:type="gramEnd"/>
      <w:r w:rsidR="0092623A" w:rsidRPr="0060297B">
        <w:rPr>
          <w:rFonts w:ascii="Times New Roman" w:hAnsi="Times New Roman"/>
        </w:rPr>
        <w:t xml:space="preserve"> possible case </w:t>
      </w:r>
      <w:r w:rsidR="003E386C" w:rsidRPr="0060297B">
        <w:rPr>
          <w:rFonts w:ascii="Times New Roman" w:hAnsi="Times New Roman"/>
        </w:rPr>
        <w:t xml:space="preserve">warranting imprisonment </w:t>
      </w:r>
      <w:r w:rsidR="0092623A" w:rsidRPr="0060297B">
        <w:rPr>
          <w:rFonts w:ascii="Times New Roman" w:hAnsi="Times New Roman"/>
        </w:rPr>
        <w:t xml:space="preserve">against which the case before the court at the time can be measured. </w:t>
      </w:r>
      <w:r w:rsidR="009A31E0" w:rsidRPr="0060297B">
        <w:rPr>
          <w:rFonts w:ascii="Times New Roman" w:hAnsi="Times New Roman"/>
        </w:rPr>
        <w:t xml:space="preserve">They mean only that there are more steps involved. </w:t>
      </w:r>
      <w:r w:rsidR="00DF10F6" w:rsidRPr="0060297B">
        <w:rPr>
          <w:rFonts w:ascii="Times New Roman" w:hAnsi="Times New Roman"/>
        </w:rPr>
        <w:t>In summary, if a person was 18</w:t>
      </w:r>
      <w:r w:rsidR="005D7C9F" w:rsidRPr="0060297B">
        <w:rPr>
          <w:rFonts w:ascii="Times New Roman" w:hAnsi="Times New Roman"/>
        </w:rPr>
        <w:t> </w:t>
      </w:r>
      <w:r w:rsidR="00DF10F6" w:rsidRPr="0060297B">
        <w:rPr>
          <w:rFonts w:ascii="Times New Roman" w:hAnsi="Times New Roman"/>
        </w:rPr>
        <w:t>years or more when the "current offence" was committed</w:t>
      </w:r>
      <w:r w:rsidR="00031406" w:rsidRPr="0060297B">
        <w:rPr>
          <w:rFonts w:ascii="Times New Roman" w:hAnsi="Times New Roman"/>
        </w:rPr>
        <w:t>,</w:t>
      </w:r>
      <w:r w:rsidR="000B4F56" w:rsidRPr="0060297B">
        <w:rPr>
          <w:rStyle w:val="FootnoteReference"/>
          <w:rFonts w:ascii="Times New Roman" w:hAnsi="Times New Roman"/>
          <w:sz w:val="24"/>
        </w:rPr>
        <w:footnoteReference w:id="18"/>
      </w:r>
      <w:r w:rsidR="00B53EFB" w:rsidRPr="0060297B">
        <w:rPr>
          <w:rFonts w:ascii="Times New Roman" w:hAnsi="Times New Roman"/>
        </w:rPr>
        <w:t xml:space="preserve"> </w:t>
      </w:r>
      <w:r w:rsidR="00DF10F6" w:rsidRPr="0060297B">
        <w:rPr>
          <w:rFonts w:ascii="Times New Roman" w:hAnsi="Times New Roman"/>
        </w:rPr>
        <w:t xml:space="preserve">is </w:t>
      </w:r>
      <w:r w:rsidR="00B53EFB" w:rsidRPr="0060297B">
        <w:rPr>
          <w:rFonts w:ascii="Times New Roman" w:hAnsi="Times New Roman"/>
        </w:rPr>
        <w:t xml:space="preserve">convicted of that offence, is to be subjected to a </w:t>
      </w:r>
      <w:r w:rsidR="006D0856" w:rsidRPr="0060297B">
        <w:rPr>
          <w:rFonts w:ascii="Times New Roman" w:hAnsi="Times New Roman"/>
        </w:rPr>
        <w:t>sentence</w:t>
      </w:r>
      <w:r w:rsidR="00B53EFB" w:rsidRPr="0060297B">
        <w:rPr>
          <w:rFonts w:ascii="Times New Roman" w:hAnsi="Times New Roman"/>
        </w:rPr>
        <w:t xml:space="preserve"> of imprisonment, </w:t>
      </w:r>
      <w:r w:rsidR="006C4B3A" w:rsidRPr="0060297B">
        <w:rPr>
          <w:rFonts w:ascii="Times New Roman" w:hAnsi="Times New Roman"/>
        </w:rPr>
        <w:t xml:space="preserve">and </w:t>
      </w:r>
      <w:r w:rsidR="00B53EFB" w:rsidRPr="0060297B">
        <w:rPr>
          <w:rFonts w:ascii="Times New Roman" w:hAnsi="Times New Roman"/>
        </w:rPr>
        <w:t xml:space="preserve">is not to be subject to an order for </w:t>
      </w:r>
      <w:r w:rsidR="00CB336E" w:rsidRPr="0060297B">
        <w:rPr>
          <w:rFonts w:ascii="Times New Roman" w:hAnsi="Times New Roman"/>
        </w:rPr>
        <w:t xml:space="preserve">release under and in accordance with s 20(1)(b), then </w:t>
      </w:r>
      <w:r w:rsidR="008A66F3" w:rsidRPr="0060297B">
        <w:rPr>
          <w:rFonts w:ascii="Times New Roman" w:hAnsi="Times New Roman"/>
        </w:rPr>
        <w:t>the minimum sentence provision in s 16AAB(2) is engaged</w:t>
      </w:r>
      <w:r w:rsidR="00B57037" w:rsidRPr="0060297B">
        <w:rPr>
          <w:rFonts w:ascii="Times New Roman" w:hAnsi="Times New Roman"/>
        </w:rPr>
        <w:t xml:space="preserve"> </w:t>
      </w:r>
      <w:r w:rsidR="005738C0" w:rsidRPr="0060297B">
        <w:rPr>
          <w:rFonts w:ascii="Times New Roman" w:hAnsi="Times New Roman"/>
        </w:rPr>
        <w:t>–</w:t>
      </w:r>
      <w:r w:rsidR="00B57037" w:rsidRPr="0060297B">
        <w:rPr>
          <w:rFonts w:ascii="Times New Roman" w:hAnsi="Times New Roman"/>
        </w:rPr>
        <w:t xml:space="preserve"> the minimum sentence is </w:t>
      </w:r>
      <w:r w:rsidR="00A409BB" w:rsidRPr="0060297B">
        <w:rPr>
          <w:rFonts w:ascii="Times New Roman" w:hAnsi="Times New Roman"/>
        </w:rPr>
        <w:t>the yardstick representing the</w:t>
      </w:r>
      <w:r w:rsidR="00006F2C" w:rsidRPr="0060297B">
        <w:rPr>
          <w:rFonts w:ascii="Times New Roman" w:hAnsi="Times New Roman"/>
        </w:rPr>
        <w:t xml:space="preserve"> Commonwealth</w:t>
      </w:r>
      <w:r w:rsidR="00A409BB" w:rsidRPr="0060297B">
        <w:rPr>
          <w:rFonts w:ascii="Times New Roman" w:hAnsi="Times New Roman"/>
        </w:rPr>
        <w:t xml:space="preserve"> Parliament's view of the least worst possible case </w:t>
      </w:r>
      <w:r w:rsidR="003E386C" w:rsidRPr="0060297B">
        <w:rPr>
          <w:rFonts w:ascii="Times New Roman" w:hAnsi="Times New Roman"/>
        </w:rPr>
        <w:t xml:space="preserve">warranting imprisonment </w:t>
      </w:r>
      <w:r w:rsidR="00A409BB" w:rsidRPr="0060297B">
        <w:rPr>
          <w:rFonts w:ascii="Times New Roman" w:hAnsi="Times New Roman"/>
        </w:rPr>
        <w:t xml:space="preserve">against which the case before the court at the time can be measured. </w:t>
      </w:r>
      <w:r w:rsidR="009E28C7" w:rsidRPr="0060297B">
        <w:rPr>
          <w:rFonts w:ascii="Times New Roman" w:hAnsi="Times New Roman"/>
        </w:rPr>
        <w:t>The s</w:t>
      </w:r>
      <w:r w:rsidR="00A409BB" w:rsidRPr="0060297B">
        <w:rPr>
          <w:rFonts w:ascii="Times New Roman" w:hAnsi="Times New Roman"/>
        </w:rPr>
        <w:t xml:space="preserve">entence </w:t>
      </w:r>
      <w:r w:rsidR="009E28C7" w:rsidRPr="0060297B">
        <w:rPr>
          <w:rFonts w:ascii="Times New Roman" w:hAnsi="Times New Roman"/>
        </w:rPr>
        <w:t xml:space="preserve">is to </w:t>
      </w:r>
      <w:r w:rsidR="00A409BB" w:rsidRPr="0060297B">
        <w:rPr>
          <w:rFonts w:ascii="Times New Roman" w:hAnsi="Times New Roman"/>
        </w:rPr>
        <w:t xml:space="preserve">be determined recognising that yardstick </w:t>
      </w:r>
      <w:r w:rsidR="00CE1427" w:rsidRPr="0060297B">
        <w:rPr>
          <w:rFonts w:ascii="Times New Roman" w:hAnsi="Times New Roman"/>
        </w:rPr>
        <w:t xml:space="preserve">as part of the synthesis of all other relevant factors. If the person has pleaded guilty or cooperated with law enforcement agencies, the court may </w:t>
      </w:r>
      <w:r w:rsidR="000346E4" w:rsidRPr="0060297B">
        <w:rPr>
          <w:rFonts w:ascii="Times New Roman" w:hAnsi="Times New Roman"/>
        </w:rPr>
        <w:t xml:space="preserve">reduce the sentence below the </w:t>
      </w:r>
      <w:r w:rsidR="00AC5C81" w:rsidRPr="0060297B">
        <w:rPr>
          <w:rFonts w:ascii="Times New Roman" w:hAnsi="Times New Roman"/>
        </w:rPr>
        <w:t>four</w:t>
      </w:r>
      <w:r w:rsidR="00054CFD" w:rsidRPr="0060297B">
        <w:rPr>
          <w:rFonts w:ascii="Times New Roman" w:hAnsi="Times New Roman"/>
        </w:rPr>
        <w:t> </w:t>
      </w:r>
      <w:r w:rsidR="000346E4" w:rsidRPr="0060297B">
        <w:rPr>
          <w:rFonts w:ascii="Times New Roman" w:hAnsi="Times New Roman"/>
        </w:rPr>
        <w:t xml:space="preserve">year minimum </w:t>
      </w:r>
      <w:r w:rsidR="00736C63" w:rsidRPr="0060297B">
        <w:rPr>
          <w:rFonts w:ascii="Times New Roman" w:hAnsi="Times New Roman"/>
        </w:rPr>
        <w:t xml:space="preserve">(appropriate for the least worst possible case </w:t>
      </w:r>
      <w:r w:rsidR="003E386C" w:rsidRPr="0060297B">
        <w:rPr>
          <w:rFonts w:ascii="Times New Roman" w:hAnsi="Times New Roman"/>
        </w:rPr>
        <w:t xml:space="preserve">warranting imprisonment </w:t>
      </w:r>
      <w:r w:rsidR="00736C63" w:rsidRPr="0060297B">
        <w:rPr>
          <w:rFonts w:ascii="Times New Roman" w:hAnsi="Times New Roman"/>
        </w:rPr>
        <w:t xml:space="preserve">satisfying the </w:t>
      </w:r>
      <w:r w:rsidR="00582C43" w:rsidRPr="0060297B">
        <w:rPr>
          <w:rFonts w:ascii="Times New Roman" w:hAnsi="Times New Roman"/>
        </w:rPr>
        <w:t>qualifications described) in accordance with s 16</w:t>
      </w:r>
      <w:proofErr w:type="gramStart"/>
      <w:r w:rsidR="00582C43" w:rsidRPr="0060297B">
        <w:rPr>
          <w:rFonts w:ascii="Times New Roman" w:hAnsi="Times New Roman"/>
        </w:rPr>
        <w:t>AAC(</w:t>
      </w:r>
      <w:proofErr w:type="gramEnd"/>
      <w:r w:rsidR="00582C43" w:rsidRPr="0060297B">
        <w:rPr>
          <w:rFonts w:ascii="Times New Roman" w:hAnsi="Times New Roman"/>
        </w:rPr>
        <w:t xml:space="preserve">3). </w:t>
      </w:r>
      <w:r w:rsidR="00ED58D0" w:rsidRPr="0060297B">
        <w:rPr>
          <w:rFonts w:ascii="Times New Roman" w:hAnsi="Times New Roman"/>
        </w:rPr>
        <w:t>Contrary again to the appellants' submissions, the reduction in s 16</w:t>
      </w:r>
      <w:proofErr w:type="gramStart"/>
      <w:r w:rsidR="00ED58D0" w:rsidRPr="0060297B">
        <w:rPr>
          <w:rFonts w:ascii="Times New Roman" w:hAnsi="Times New Roman"/>
        </w:rPr>
        <w:t>AAC(</w:t>
      </w:r>
      <w:proofErr w:type="gramEnd"/>
      <w:r w:rsidR="00ED58D0" w:rsidRPr="0060297B">
        <w:rPr>
          <w:rFonts w:ascii="Times New Roman" w:hAnsi="Times New Roman"/>
        </w:rPr>
        <w:t>2)</w:t>
      </w:r>
      <w:r w:rsidR="0043045F" w:rsidRPr="0060297B">
        <w:rPr>
          <w:rFonts w:ascii="Times New Roman" w:hAnsi="Times New Roman"/>
        </w:rPr>
        <w:t xml:space="preserve"> </w:t>
      </w:r>
      <w:r w:rsidR="00A90381" w:rsidRPr="0060297B">
        <w:rPr>
          <w:rFonts w:ascii="Times New Roman" w:hAnsi="Times New Roman"/>
        </w:rPr>
        <w:t>and</w:t>
      </w:r>
      <w:r w:rsidR="0043045F" w:rsidRPr="0060297B">
        <w:rPr>
          <w:rFonts w:ascii="Times New Roman" w:hAnsi="Times New Roman"/>
        </w:rPr>
        <w:t> </w:t>
      </w:r>
      <w:r w:rsidR="00ED58D0" w:rsidRPr="0060297B">
        <w:rPr>
          <w:rFonts w:ascii="Times New Roman" w:hAnsi="Times New Roman"/>
        </w:rPr>
        <w:t xml:space="preserve">(3) is available to all offenders who have pleaded guilty </w:t>
      </w:r>
      <w:r w:rsidR="0043045F" w:rsidRPr="0060297B">
        <w:rPr>
          <w:rFonts w:ascii="Times New Roman" w:hAnsi="Times New Roman"/>
        </w:rPr>
        <w:t>or</w:t>
      </w:r>
      <w:r w:rsidR="00ED58D0" w:rsidRPr="0060297B">
        <w:rPr>
          <w:rFonts w:ascii="Times New Roman" w:hAnsi="Times New Roman"/>
        </w:rPr>
        <w:t xml:space="preserve"> who have cooperated with </w:t>
      </w:r>
      <w:r w:rsidR="00D91320" w:rsidRPr="0060297B">
        <w:rPr>
          <w:rFonts w:ascii="Times New Roman" w:hAnsi="Times New Roman"/>
        </w:rPr>
        <w:t>law enforcement agencies whether that reduction would decrease the sentence below the statutory minimum or not.</w:t>
      </w:r>
    </w:p>
    <w:p w14:paraId="091909DD" w14:textId="6935B9C1" w:rsidR="00582C43" w:rsidRPr="0060297B" w:rsidRDefault="00582C43" w:rsidP="0060297B">
      <w:pPr>
        <w:pStyle w:val="FixListStyle"/>
        <w:spacing w:after="260" w:line="280" w:lineRule="exact"/>
        <w:ind w:right="0"/>
        <w:jc w:val="both"/>
        <w:rPr>
          <w:rFonts w:ascii="Times New Roman" w:hAnsi="Times New Roman"/>
        </w:rPr>
      </w:pPr>
      <w:r w:rsidRPr="0060297B">
        <w:rPr>
          <w:rFonts w:ascii="Times New Roman" w:hAnsi="Times New Roman"/>
        </w:rPr>
        <w:tab/>
        <w:t xml:space="preserve">The parole </w:t>
      </w:r>
      <w:r w:rsidR="00485CD8" w:rsidRPr="0060297B">
        <w:rPr>
          <w:rFonts w:ascii="Times New Roman" w:hAnsi="Times New Roman"/>
        </w:rPr>
        <w:t xml:space="preserve">and recognizance </w:t>
      </w:r>
      <w:r w:rsidRPr="0060297B">
        <w:rPr>
          <w:rFonts w:ascii="Times New Roman" w:hAnsi="Times New Roman"/>
        </w:rPr>
        <w:t xml:space="preserve">provisions, which operate as part of the </w:t>
      </w:r>
      <w:r w:rsidR="000518C3" w:rsidRPr="0060297B">
        <w:rPr>
          <w:rFonts w:ascii="Times New Roman" w:hAnsi="Times New Roman"/>
        </w:rPr>
        <w:t>statutory</w:t>
      </w:r>
      <w:r w:rsidRPr="0060297B">
        <w:rPr>
          <w:rFonts w:ascii="Times New Roman" w:hAnsi="Times New Roman"/>
        </w:rPr>
        <w:t xml:space="preserve"> scheme, also do not undermine the role of the </w:t>
      </w:r>
      <w:r w:rsidR="000518C3" w:rsidRPr="0060297B">
        <w:rPr>
          <w:rFonts w:ascii="Times New Roman" w:hAnsi="Times New Roman"/>
        </w:rPr>
        <w:t xml:space="preserve">statutory minimum sentence functioning as </w:t>
      </w:r>
      <w:r w:rsidR="002C4088" w:rsidRPr="0060297B">
        <w:rPr>
          <w:rFonts w:ascii="Times New Roman" w:hAnsi="Times New Roman"/>
        </w:rPr>
        <w:t xml:space="preserve">a </w:t>
      </w:r>
      <w:r w:rsidR="000518C3" w:rsidRPr="0060297B">
        <w:rPr>
          <w:rFonts w:ascii="Times New Roman" w:hAnsi="Times New Roman"/>
        </w:rPr>
        <w:t>yardstick representing the</w:t>
      </w:r>
      <w:r w:rsidR="006102E9" w:rsidRPr="0060297B">
        <w:rPr>
          <w:rFonts w:ascii="Times New Roman" w:hAnsi="Times New Roman"/>
        </w:rPr>
        <w:t xml:space="preserve"> Commonwealth</w:t>
      </w:r>
      <w:r w:rsidR="000518C3" w:rsidRPr="0060297B">
        <w:rPr>
          <w:rFonts w:ascii="Times New Roman" w:hAnsi="Times New Roman"/>
        </w:rPr>
        <w:t xml:space="preserve"> Parliament's view of the </w:t>
      </w:r>
      <w:proofErr w:type="gramStart"/>
      <w:r w:rsidR="000518C3" w:rsidRPr="0060297B">
        <w:rPr>
          <w:rFonts w:ascii="Times New Roman" w:hAnsi="Times New Roman"/>
        </w:rPr>
        <w:t>least worst</w:t>
      </w:r>
      <w:proofErr w:type="gramEnd"/>
      <w:r w:rsidR="000518C3" w:rsidRPr="0060297B">
        <w:rPr>
          <w:rFonts w:ascii="Times New Roman" w:hAnsi="Times New Roman"/>
        </w:rPr>
        <w:t xml:space="preserve"> possible case </w:t>
      </w:r>
      <w:r w:rsidR="003E386C" w:rsidRPr="0060297B">
        <w:rPr>
          <w:rFonts w:ascii="Times New Roman" w:hAnsi="Times New Roman"/>
        </w:rPr>
        <w:t xml:space="preserve">warranting imprisonment </w:t>
      </w:r>
      <w:r w:rsidR="000518C3" w:rsidRPr="0060297B">
        <w:rPr>
          <w:rFonts w:ascii="Times New Roman" w:hAnsi="Times New Roman"/>
        </w:rPr>
        <w:t xml:space="preserve">against which the case before the court at the time can be measured (assuming the </w:t>
      </w:r>
      <w:r w:rsidR="00D91320" w:rsidRPr="0060297B">
        <w:rPr>
          <w:rFonts w:ascii="Times New Roman" w:hAnsi="Times New Roman"/>
        </w:rPr>
        <w:t xml:space="preserve">conditions </w:t>
      </w:r>
      <w:r w:rsidR="000518C3" w:rsidRPr="0060297B">
        <w:rPr>
          <w:rFonts w:ascii="Times New Roman" w:hAnsi="Times New Roman"/>
        </w:rPr>
        <w:t xml:space="preserve">described are satisfied). </w:t>
      </w:r>
      <w:r w:rsidR="005B1702" w:rsidRPr="0060297B">
        <w:rPr>
          <w:rFonts w:ascii="Times New Roman" w:hAnsi="Times New Roman"/>
        </w:rPr>
        <w:t xml:space="preserve">If a person is </w:t>
      </w:r>
      <w:r w:rsidR="008277F3" w:rsidRPr="0060297B">
        <w:rPr>
          <w:rFonts w:ascii="Times New Roman" w:hAnsi="Times New Roman"/>
        </w:rPr>
        <w:t>sentenced</w:t>
      </w:r>
      <w:r w:rsidR="005B1702" w:rsidRPr="0060297B">
        <w:rPr>
          <w:rFonts w:ascii="Times New Roman" w:hAnsi="Times New Roman"/>
        </w:rPr>
        <w:t xml:space="preserve"> to </w:t>
      </w:r>
      <w:r w:rsidR="008277F3" w:rsidRPr="0060297B">
        <w:rPr>
          <w:rFonts w:ascii="Times New Roman" w:hAnsi="Times New Roman"/>
        </w:rPr>
        <w:t xml:space="preserve">imprisonment for a period exceeding </w:t>
      </w:r>
      <w:r w:rsidR="001F2255" w:rsidRPr="0060297B">
        <w:rPr>
          <w:rFonts w:ascii="Times New Roman" w:hAnsi="Times New Roman"/>
        </w:rPr>
        <w:t>three </w:t>
      </w:r>
      <w:r w:rsidR="008277F3" w:rsidRPr="0060297B">
        <w:rPr>
          <w:rFonts w:ascii="Times New Roman" w:hAnsi="Times New Roman"/>
        </w:rPr>
        <w:t>years then s 19</w:t>
      </w:r>
      <w:proofErr w:type="gramStart"/>
      <w:r w:rsidR="008277F3" w:rsidRPr="0060297B">
        <w:rPr>
          <w:rFonts w:ascii="Times New Roman" w:hAnsi="Times New Roman"/>
        </w:rPr>
        <w:t>AB(</w:t>
      </w:r>
      <w:proofErr w:type="gramEnd"/>
      <w:r w:rsidR="008277F3" w:rsidRPr="0060297B">
        <w:rPr>
          <w:rFonts w:ascii="Times New Roman" w:hAnsi="Times New Roman"/>
        </w:rPr>
        <w:t>1) requires the court to fix a non</w:t>
      </w:r>
      <w:r w:rsidR="005738C0" w:rsidRPr="0060297B">
        <w:rPr>
          <w:rFonts w:ascii="Times New Roman" w:hAnsi="Times New Roman"/>
        </w:rPr>
        <w:noBreakHyphen/>
      </w:r>
      <w:r w:rsidR="008277F3" w:rsidRPr="0060297B">
        <w:rPr>
          <w:rFonts w:ascii="Times New Roman" w:hAnsi="Times New Roman"/>
        </w:rPr>
        <w:t xml:space="preserve">parole period (subject to s 19AB(3)). </w:t>
      </w:r>
      <w:r w:rsidR="00EF1F69" w:rsidRPr="0060297B">
        <w:rPr>
          <w:rFonts w:ascii="Times New Roman" w:hAnsi="Times New Roman"/>
        </w:rPr>
        <w:t xml:space="preserve">If a person is sentenced to imprisonment for a period that </w:t>
      </w:r>
      <w:r w:rsidR="00EF1F69" w:rsidRPr="0060297B">
        <w:rPr>
          <w:rFonts w:ascii="Times New Roman" w:hAnsi="Times New Roman"/>
        </w:rPr>
        <w:lastRenderedPageBreak/>
        <w:t xml:space="preserve">does not exceed </w:t>
      </w:r>
      <w:r w:rsidR="00B020B7" w:rsidRPr="0060297B">
        <w:rPr>
          <w:rFonts w:ascii="Times New Roman" w:hAnsi="Times New Roman"/>
        </w:rPr>
        <w:t>three </w:t>
      </w:r>
      <w:proofErr w:type="gramStart"/>
      <w:r w:rsidR="00EF1F69" w:rsidRPr="0060297B">
        <w:rPr>
          <w:rFonts w:ascii="Times New Roman" w:hAnsi="Times New Roman"/>
        </w:rPr>
        <w:t>years</w:t>
      </w:r>
      <w:proofErr w:type="gramEnd"/>
      <w:r w:rsidR="00EF1F69" w:rsidRPr="0060297B">
        <w:rPr>
          <w:rFonts w:ascii="Times New Roman" w:hAnsi="Times New Roman"/>
        </w:rPr>
        <w:t xml:space="preserve"> then s 19AC requires the court not to </w:t>
      </w:r>
      <w:r w:rsidR="00462DB3" w:rsidRPr="0060297B">
        <w:rPr>
          <w:rFonts w:ascii="Times New Roman" w:hAnsi="Times New Roman"/>
        </w:rPr>
        <w:t>fix a non</w:t>
      </w:r>
      <w:r w:rsidR="005738C0" w:rsidRPr="0060297B">
        <w:rPr>
          <w:rFonts w:ascii="Times New Roman" w:hAnsi="Times New Roman"/>
        </w:rPr>
        <w:noBreakHyphen/>
      </w:r>
      <w:r w:rsidR="00462DB3" w:rsidRPr="0060297B">
        <w:rPr>
          <w:rFonts w:ascii="Times New Roman" w:hAnsi="Times New Roman"/>
        </w:rPr>
        <w:t>parole period</w:t>
      </w:r>
      <w:r w:rsidR="00B020B7" w:rsidRPr="0060297B">
        <w:rPr>
          <w:rFonts w:ascii="Times New Roman" w:hAnsi="Times New Roman"/>
        </w:rPr>
        <w:t>,</w:t>
      </w:r>
      <w:r w:rsidR="00462DB3" w:rsidRPr="0060297B">
        <w:rPr>
          <w:rFonts w:ascii="Times New Roman" w:hAnsi="Times New Roman"/>
        </w:rPr>
        <w:t xml:space="preserve"> and instead to make a single recognizance release order. These provisions </w:t>
      </w:r>
      <w:proofErr w:type="gramStart"/>
      <w:r w:rsidR="00462DB3" w:rsidRPr="0060297B">
        <w:rPr>
          <w:rFonts w:ascii="Times New Roman" w:hAnsi="Times New Roman"/>
        </w:rPr>
        <w:t>are capable of operating</w:t>
      </w:r>
      <w:proofErr w:type="gramEnd"/>
      <w:r w:rsidR="00462DB3" w:rsidRPr="0060297B">
        <w:rPr>
          <w:rFonts w:ascii="Times New Roman" w:hAnsi="Times New Roman"/>
        </w:rPr>
        <w:t xml:space="preserve"> with </w:t>
      </w:r>
      <w:r w:rsidR="00CE1D17" w:rsidRPr="0060297B">
        <w:rPr>
          <w:rFonts w:ascii="Times New Roman" w:hAnsi="Times New Roman"/>
        </w:rPr>
        <w:t>the statutory minimum sentence functioning as a yardstick</w:t>
      </w:r>
      <w:r w:rsidR="00604750" w:rsidRPr="0060297B">
        <w:rPr>
          <w:rFonts w:ascii="Times New Roman" w:hAnsi="Times New Roman"/>
        </w:rPr>
        <w:t xml:space="preserve"> against which the severity of the case before the court </w:t>
      </w:r>
      <w:r w:rsidR="00D91320" w:rsidRPr="0060297B">
        <w:rPr>
          <w:rFonts w:ascii="Times New Roman" w:hAnsi="Times New Roman"/>
        </w:rPr>
        <w:t xml:space="preserve">can </w:t>
      </w:r>
      <w:r w:rsidR="00604750" w:rsidRPr="0060297B">
        <w:rPr>
          <w:rFonts w:ascii="Times New Roman" w:hAnsi="Times New Roman"/>
        </w:rPr>
        <w:t>be measured</w:t>
      </w:r>
      <w:r w:rsidR="00CE1D17" w:rsidRPr="0060297B">
        <w:rPr>
          <w:rFonts w:ascii="Times New Roman" w:hAnsi="Times New Roman"/>
        </w:rPr>
        <w:t>.</w:t>
      </w:r>
    </w:p>
    <w:p w14:paraId="7ACC14E6" w14:textId="7D4BCD00" w:rsidR="002F10F0" w:rsidRPr="0060297B" w:rsidRDefault="00CE1D17"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C43CC2" w:rsidRPr="0060297B">
        <w:rPr>
          <w:rFonts w:ascii="Times New Roman" w:hAnsi="Times New Roman"/>
        </w:rPr>
        <w:t xml:space="preserve">That the Commonwealth Parliament intended the statutory minimum sentence to function as a yardstick </w:t>
      </w:r>
      <w:r w:rsidR="00604750" w:rsidRPr="0060297B">
        <w:rPr>
          <w:rFonts w:ascii="Times New Roman" w:hAnsi="Times New Roman"/>
        </w:rPr>
        <w:t xml:space="preserve">against which the severity of the case before the court could be measured is apparent from the extrinsic material. In the </w:t>
      </w:r>
      <w:r w:rsidR="003D2DA3" w:rsidRPr="0060297B">
        <w:rPr>
          <w:rFonts w:ascii="Times New Roman" w:hAnsi="Times New Roman"/>
        </w:rPr>
        <w:t xml:space="preserve">Second Reading Speech for the </w:t>
      </w:r>
      <w:r w:rsidR="00430E4C" w:rsidRPr="0060297B">
        <w:rPr>
          <w:rFonts w:ascii="Times New Roman" w:hAnsi="Times New Roman"/>
          <w:i/>
          <w:iCs/>
        </w:rPr>
        <w:t>Crimes Legislation Amendment (Sexual Crimes Against Children and Community Protection Measures) Bill 2019</w:t>
      </w:r>
      <w:r w:rsidR="00054CFD" w:rsidRPr="0060297B" w:rsidDel="007F6FD8">
        <w:rPr>
          <w:rFonts w:ascii="Times New Roman" w:hAnsi="Times New Roman"/>
        </w:rPr>
        <w:t> </w:t>
      </w:r>
      <w:r w:rsidR="00430E4C" w:rsidRPr="0060297B" w:rsidDel="007F6FD8">
        <w:rPr>
          <w:rFonts w:ascii="Times New Roman" w:hAnsi="Times New Roman"/>
        </w:rPr>
        <w:t>(</w:t>
      </w:r>
      <w:proofErr w:type="spellStart"/>
      <w:r w:rsidR="00430E4C" w:rsidRPr="0060297B" w:rsidDel="007F6FD8">
        <w:rPr>
          <w:rFonts w:ascii="Times New Roman" w:hAnsi="Times New Roman"/>
        </w:rPr>
        <w:t>Cth</w:t>
      </w:r>
      <w:proofErr w:type="spellEnd"/>
      <w:r w:rsidR="00430E4C" w:rsidRPr="0060297B">
        <w:rPr>
          <w:rFonts w:ascii="Times New Roman" w:hAnsi="Times New Roman"/>
        </w:rPr>
        <w:t>)</w:t>
      </w:r>
      <w:r w:rsidR="00E51008" w:rsidRPr="0060297B">
        <w:rPr>
          <w:rFonts w:ascii="Times New Roman" w:hAnsi="Times New Roman"/>
        </w:rPr>
        <w:t>,</w:t>
      </w:r>
      <w:r w:rsidR="00430E4C" w:rsidRPr="0060297B">
        <w:rPr>
          <w:rFonts w:ascii="Times New Roman" w:hAnsi="Times New Roman"/>
        </w:rPr>
        <w:t xml:space="preserve"> the Attorney</w:t>
      </w:r>
      <w:r w:rsidR="005738C0" w:rsidRPr="0060297B">
        <w:rPr>
          <w:rFonts w:ascii="Times New Roman" w:hAnsi="Times New Roman"/>
        </w:rPr>
        <w:noBreakHyphen/>
      </w:r>
      <w:r w:rsidR="00430E4C" w:rsidRPr="0060297B">
        <w:rPr>
          <w:rFonts w:ascii="Times New Roman" w:hAnsi="Times New Roman"/>
        </w:rPr>
        <w:t xml:space="preserve">General made this intention plain, </w:t>
      </w:r>
      <w:r w:rsidR="008F3EBD" w:rsidRPr="0060297B">
        <w:rPr>
          <w:rFonts w:ascii="Times New Roman" w:hAnsi="Times New Roman"/>
        </w:rPr>
        <w:t xml:space="preserve">referring to the concept of a statutory maximum penalty as a yardstick as identified by the Court in </w:t>
      </w:r>
      <w:r w:rsidR="008F3EBD" w:rsidRPr="0060297B">
        <w:rPr>
          <w:rFonts w:ascii="Times New Roman" w:hAnsi="Times New Roman"/>
          <w:i/>
          <w:iCs/>
        </w:rPr>
        <w:t>Markarian v The Queen</w:t>
      </w:r>
      <w:r w:rsidR="002D500D" w:rsidRPr="0060297B">
        <w:rPr>
          <w:rFonts w:ascii="Times New Roman" w:hAnsi="Times New Roman"/>
        </w:rPr>
        <w:t>,</w:t>
      </w:r>
      <w:r w:rsidR="008F3EBD" w:rsidRPr="0060297B">
        <w:rPr>
          <w:rStyle w:val="FootnoteReference"/>
          <w:rFonts w:ascii="Times New Roman" w:hAnsi="Times New Roman"/>
          <w:sz w:val="24"/>
        </w:rPr>
        <w:footnoteReference w:id="19"/>
      </w:r>
      <w:r w:rsidR="008F3EBD" w:rsidRPr="0060297B">
        <w:rPr>
          <w:rFonts w:ascii="Times New Roman" w:hAnsi="Times New Roman"/>
        </w:rPr>
        <w:t xml:space="preserve"> and </w:t>
      </w:r>
      <w:r w:rsidR="00430E4C" w:rsidRPr="0060297B">
        <w:rPr>
          <w:rFonts w:ascii="Times New Roman" w:hAnsi="Times New Roman"/>
        </w:rPr>
        <w:t xml:space="preserve">saying that </w:t>
      </w:r>
      <w:r w:rsidR="002F10F0" w:rsidRPr="0060297B">
        <w:rPr>
          <w:rFonts w:ascii="Times New Roman" w:hAnsi="Times New Roman"/>
        </w:rPr>
        <w:t>"</w:t>
      </w:r>
      <w:r w:rsidR="008F3EBD" w:rsidRPr="0060297B">
        <w:rPr>
          <w:rFonts w:ascii="Times New Roman" w:hAnsi="Times New Roman"/>
        </w:rPr>
        <w:t>if prescribed, a mandatory minimum penalty fixes one end of the relevant yardstick"</w:t>
      </w:r>
      <w:r w:rsidR="00E152A8" w:rsidRPr="0060297B">
        <w:rPr>
          <w:rFonts w:ascii="Times New Roman" w:hAnsi="Times New Roman"/>
        </w:rPr>
        <w:t>.</w:t>
      </w:r>
      <w:r w:rsidR="00BB0FA5" w:rsidRPr="0060297B">
        <w:rPr>
          <w:rStyle w:val="FootnoteReference"/>
          <w:rFonts w:ascii="Times New Roman" w:hAnsi="Times New Roman"/>
          <w:sz w:val="24"/>
        </w:rPr>
        <w:footnoteReference w:id="20"/>
      </w:r>
    </w:p>
    <w:p w14:paraId="529C7D9B" w14:textId="60DBC855" w:rsidR="00CE1D17" w:rsidRPr="0060297B" w:rsidRDefault="00432A0F" w:rsidP="0060297B">
      <w:pPr>
        <w:pStyle w:val="FixListStyle"/>
        <w:spacing w:after="260" w:line="280" w:lineRule="exact"/>
        <w:ind w:right="0"/>
        <w:jc w:val="both"/>
        <w:rPr>
          <w:rFonts w:ascii="Times New Roman" w:hAnsi="Times New Roman"/>
        </w:rPr>
      </w:pPr>
      <w:r w:rsidRPr="0060297B">
        <w:rPr>
          <w:rFonts w:ascii="Times New Roman" w:hAnsi="Times New Roman"/>
        </w:rPr>
        <w:tab/>
        <w:t>It is also relevant that the Attorney</w:t>
      </w:r>
      <w:r w:rsidR="005738C0" w:rsidRPr="0060297B">
        <w:rPr>
          <w:rFonts w:ascii="Times New Roman" w:hAnsi="Times New Roman"/>
        </w:rPr>
        <w:noBreakHyphen/>
      </w:r>
      <w:r w:rsidRPr="0060297B">
        <w:rPr>
          <w:rFonts w:ascii="Times New Roman" w:hAnsi="Times New Roman"/>
        </w:rPr>
        <w:t xml:space="preserve">General said </w:t>
      </w:r>
      <w:r w:rsidR="003462FA" w:rsidRPr="0060297B">
        <w:rPr>
          <w:rFonts w:ascii="Times New Roman" w:hAnsi="Times New Roman"/>
        </w:rPr>
        <w:t xml:space="preserve">that </w:t>
      </w:r>
      <w:r w:rsidR="000D2910" w:rsidRPr="0060297B">
        <w:rPr>
          <w:rFonts w:ascii="Times New Roman" w:hAnsi="Times New Roman"/>
        </w:rPr>
        <w:t>"current sentencing practices for Commonwealth child sex offences are out of step with community expectations, they do not reflect the severity of the harm inflicted by these predators, and they fail to protect our children and communities from further offending. This government is completely committed to ensuring that the predators who commit these heinous crimes receive the sorts of sentences that the community would expect."</w:t>
      </w:r>
      <w:r w:rsidR="000D2910" w:rsidRPr="0060297B">
        <w:rPr>
          <w:rStyle w:val="FootnoteReference"/>
          <w:rFonts w:ascii="Times New Roman" w:hAnsi="Times New Roman"/>
          <w:sz w:val="24"/>
        </w:rPr>
        <w:footnoteReference w:id="21"/>
      </w:r>
      <w:r w:rsidR="00B175A8" w:rsidRPr="0060297B">
        <w:rPr>
          <w:rFonts w:ascii="Times New Roman" w:hAnsi="Times New Roman"/>
        </w:rPr>
        <w:t xml:space="preserve"> </w:t>
      </w:r>
      <w:r w:rsidR="00B17957" w:rsidRPr="0060297B">
        <w:rPr>
          <w:rFonts w:ascii="Times New Roman" w:hAnsi="Times New Roman"/>
        </w:rPr>
        <w:t>T</w:t>
      </w:r>
      <w:r w:rsidR="00B175A8" w:rsidRPr="0060297B">
        <w:rPr>
          <w:rFonts w:ascii="Times New Roman" w:hAnsi="Times New Roman"/>
        </w:rPr>
        <w:t>he Attorney</w:t>
      </w:r>
      <w:r w:rsidR="005738C0" w:rsidRPr="0060297B">
        <w:rPr>
          <w:rFonts w:ascii="Times New Roman" w:hAnsi="Times New Roman"/>
        </w:rPr>
        <w:noBreakHyphen/>
      </w:r>
      <w:r w:rsidR="00B175A8" w:rsidRPr="0060297B">
        <w:rPr>
          <w:rFonts w:ascii="Times New Roman" w:hAnsi="Times New Roman"/>
        </w:rPr>
        <w:t>General said that "[l]</w:t>
      </w:r>
      <w:proofErr w:type="spellStart"/>
      <w:r w:rsidR="00B175A8" w:rsidRPr="0060297B">
        <w:rPr>
          <w:rFonts w:ascii="Times New Roman" w:hAnsi="Times New Roman"/>
        </w:rPr>
        <w:t>ike</w:t>
      </w:r>
      <w:proofErr w:type="spellEnd"/>
      <w:r w:rsidR="00B175A8" w:rsidRPr="0060297B">
        <w:rPr>
          <w:rFonts w:ascii="Times New Roman" w:hAnsi="Times New Roman"/>
        </w:rPr>
        <w:t xml:space="preserve"> many Australians, this government is fed up with lenient sentencing practices that fail to protect the community from child sex offenders. This bill will vastly improve justice outcomes and community safety through a range of measures</w:t>
      </w:r>
      <w:r w:rsidR="00A5359A" w:rsidRPr="0060297B">
        <w:rPr>
          <w:rFonts w:ascii="Times New Roman" w:hAnsi="Times New Roman"/>
        </w:rPr>
        <w:t>"</w:t>
      </w:r>
      <w:r w:rsidR="00195BC2" w:rsidRPr="0060297B">
        <w:rPr>
          <w:rFonts w:ascii="Times New Roman" w:hAnsi="Times New Roman"/>
        </w:rPr>
        <w:t>,</w:t>
      </w:r>
      <w:r w:rsidR="00A5359A" w:rsidRPr="0060297B">
        <w:rPr>
          <w:rFonts w:ascii="Times New Roman" w:hAnsi="Times New Roman"/>
        </w:rPr>
        <w:t xml:space="preserve"> one of which was "mandatory minimum sentences for the most serious child sex offences and for recidivist offenders"</w:t>
      </w:r>
      <w:r w:rsidR="00195BC2" w:rsidRPr="0060297B">
        <w:rPr>
          <w:rFonts w:ascii="Times New Roman" w:hAnsi="Times New Roman"/>
        </w:rPr>
        <w:t>.</w:t>
      </w:r>
      <w:r w:rsidR="00D974F9" w:rsidRPr="0060297B">
        <w:rPr>
          <w:rStyle w:val="FootnoteReference"/>
          <w:rFonts w:ascii="Times New Roman" w:hAnsi="Times New Roman"/>
          <w:sz w:val="24"/>
        </w:rPr>
        <w:footnoteReference w:id="22"/>
      </w:r>
      <w:r w:rsidR="00A5359A" w:rsidRPr="0060297B">
        <w:rPr>
          <w:rFonts w:ascii="Times New Roman" w:hAnsi="Times New Roman"/>
        </w:rPr>
        <w:t xml:space="preserve"> Section</w:t>
      </w:r>
      <w:r w:rsidR="00054CFD" w:rsidRPr="0060297B">
        <w:rPr>
          <w:rFonts w:ascii="Times New Roman" w:hAnsi="Times New Roman"/>
        </w:rPr>
        <w:t> </w:t>
      </w:r>
      <w:r w:rsidR="00A5359A" w:rsidRPr="0060297B">
        <w:rPr>
          <w:rFonts w:ascii="Times New Roman" w:hAnsi="Times New Roman"/>
        </w:rPr>
        <w:t xml:space="preserve">16AAB, of course, concerns recidivist offenders. </w:t>
      </w:r>
      <w:r w:rsidR="00CA110E" w:rsidRPr="0060297B">
        <w:rPr>
          <w:rFonts w:ascii="Times New Roman" w:hAnsi="Times New Roman"/>
        </w:rPr>
        <w:t>Th</w:t>
      </w:r>
      <w:r w:rsidR="00B17957" w:rsidRPr="0060297B">
        <w:rPr>
          <w:rFonts w:ascii="Times New Roman" w:hAnsi="Times New Roman"/>
        </w:rPr>
        <w:t>e</w:t>
      </w:r>
      <w:r w:rsidR="00CA110E" w:rsidRPr="0060297B">
        <w:rPr>
          <w:rFonts w:ascii="Times New Roman" w:hAnsi="Times New Roman"/>
        </w:rPr>
        <w:t xml:space="preserve"> Attorney</w:t>
      </w:r>
      <w:r w:rsidR="00CA110E" w:rsidRPr="0060297B">
        <w:rPr>
          <w:rFonts w:ascii="Times New Roman" w:hAnsi="Times New Roman"/>
        </w:rPr>
        <w:noBreakHyphen/>
        <w:t>General</w:t>
      </w:r>
      <w:r w:rsidR="00B17957" w:rsidRPr="0060297B">
        <w:rPr>
          <w:rFonts w:ascii="Times New Roman" w:hAnsi="Times New Roman"/>
        </w:rPr>
        <w:t xml:space="preserve"> also said that </w:t>
      </w:r>
      <w:r w:rsidR="00C34A37" w:rsidRPr="0060297B">
        <w:rPr>
          <w:rFonts w:ascii="Times New Roman" w:hAnsi="Times New Roman"/>
        </w:rPr>
        <w:t>"[t]</w:t>
      </w:r>
      <w:proofErr w:type="spellStart"/>
      <w:r w:rsidR="00C34A37" w:rsidRPr="0060297B">
        <w:rPr>
          <w:rFonts w:ascii="Times New Roman" w:hAnsi="Times New Roman"/>
        </w:rPr>
        <w:t>oo</w:t>
      </w:r>
      <w:proofErr w:type="spellEnd"/>
      <w:r w:rsidR="00C34A37" w:rsidRPr="0060297B">
        <w:rPr>
          <w:rFonts w:ascii="Times New Roman" w:hAnsi="Times New Roman"/>
        </w:rPr>
        <w:t xml:space="preserve"> often, child sex offenders spend insufficient time in custody to undergo even treatment programs or receive any significant rehabilitation before being eligible for release back into the community" and that the Bill </w:t>
      </w:r>
      <w:r w:rsidR="00D974F9" w:rsidRPr="0060297B">
        <w:rPr>
          <w:rFonts w:ascii="Times New Roman" w:hAnsi="Times New Roman"/>
        </w:rPr>
        <w:t xml:space="preserve">"addresses this unacceptable situation by introducing a sentencing presumption in favour of actual imprisonment, rebuttable only in </w:t>
      </w:r>
      <w:r w:rsidR="00D974F9" w:rsidRPr="0060297B">
        <w:rPr>
          <w:rFonts w:ascii="Times New Roman" w:hAnsi="Times New Roman"/>
        </w:rPr>
        <w:lastRenderedPageBreak/>
        <w:t>exceptional circumstances"</w:t>
      </w:r>
      <w:r w:rsidR="00DE4C66" w:rsidRPr="0060297B">
        <w:rPr>
          <w:rFonts w:ascii="Times New Roman" w:hAnsi="Times New Roman"/>
        </w:rPr>
        <w:t>.</w:t>
      </w:r>
      <w:r w:rsidR="00202171" w:rsidRPr="0060297B">
        <w:rPr>
          <w:rStyle w:val="FootnoteReference"/>
          <w:rFonts w:ascii="Times New Roman" w:hAnsi="Times New Roman"/>
          <w:sz w:val="24"/>
        </w:rPr>
        <w:footnoteReference w:id="23"/>
      </w:r>
      <w:r w:rsidR="00161AFF" w:rsidRPr="0060297B">
        <w:rPr>
          <w:rFonts w:ascii="Times New Roman" w:hAnsi="Times New Roman"/>
        </w:rPr>
        <w:t xml:space="preserve"> He concluded by saying "</w:t>
      </w:r>
      <w:r w:rsidR="00216A21" w:rsidRPr="0060297B">
        <w:rPr>
          <w:rFonts w:ascii="Times New Roman" w:hAnsi="Times New Roman"/>
        </w:rPr>
        <w:t>[f]or too long, child sex offenders have been receiving inadequate sentences for their crimes that are completely out of step with community expectations. It is time for this to change."</w:t>
      </w:r>
      <w:r w:rsidR="00216A21" w:rsidRPr="0060297B">
        <w:rPr>
          <w:rStyle w:val="FootnoteReference"/>
          <w:rFonts w:ascii="Times New Roman" w:hAnsi="Times New Roman"/>
          <w:sz w:val="24"/>
        </w:rPr>
        <w:footnoteReference w:id="24"/>
      </w:r>
    </w:p>
    <w:p w14:paraId="6E5F96DA" w14:textId="4F093EED" w:rsidR="00CA51FE" w:rsidRPr="0060297B" w:rsidRDefault="00E41619" w:rsidP="0060297B">
      <w:pPr>
        <w:pStyle w:val="FixListStyle"/>
        <w:spacing w:after="260" w:line="280" w:lineRule="exact"/>
        <w:ind w:right="0"/>
        <w:jc w:val="both"/>
        <w:rPr>
          <w:rFonts w:ascii="Times New Roman" w:hAnsi="Times New Roman"/>
        </w:rPr>
      </w:pPr>
      <w:r w:rsidRPr="0060297B">
        <w:rPr>
          <w:rFonts w:ascii="Times New Roman" w:hAnsi="Times New Roman"/>
        </w:rPr>
        <w:tab/>
        <w:t>In the face of these statements</w:t>
      </w:r>
      <w:r w:rsidR="00CA51FE" w:rsidRPr="0060297B">
        <w:rPr>
          <w:rFonts w:ascii="Times New Roman" w:hAnsi="Times New Roman"/>
        </w:rPr>
        <w:t>,</w:t>
      </w:r>
      <w:r w:rsidRPr="0060297B">
        <w:rPr>
          <w:rFonts w:ascii="Times New Roman" w:hAnsi="Times New Roman"/>
        </w:rPr>
        <w:t xml:space="preserve"> it cannot be </w:t>
      </w:r>
      <w:r w:rsidR="009C7604" w:rsidRPr="0060297B">
        <w:rPr>
          <w:rFonts w:ascii="Times New Roman" w:hAnsi="Times New Roman"/>
        </w:rPr>
        <w:t xml:space="preserve">doubted that the Commonwealth Parliament intended the statutory minimum sentence to increase </w:t>
      </w:r>
      <w:r w:rsidR="003676B6" w:rsidRPr="0060297B">
        <w:rPr>
          <w:rFonts w:ascii="Times New Roman" w:hAnsi="Times New Roman"/>
        </w:rPr>
        <w:t xml:space="preserve">the number and length of </w:t>
      </w:r>
      <w:r w:rsidR="009C7604" w:rsidRPr="0060297B">
        <w:rPr>
          <w:rFonts w:ascii="Times New Roman" w:hAnsi="Times New Roman"/>
        </w:rPr>
        <w:t xml:space="preserve">sentences </w:t>
      </w:r>
      <w:r w:rsidR="003676B6" w:rsidRPr="0060297B">
        <w:rPr>
          <w:rFonts w:ascii="Times New Roman" w:hAnsi="Times New Roman"/>
        </w:rPr>
        <w:t xml:space="preserve">of imprisonment </w:t>
      </w:r>
      <w:r w:rsidR="009C7604" w:rsidRPr="0060297B">
        <w:rPr>
          <w:rFonts w:ascii="Times New Roman" w:hAnsi="Times New Roman"/>
        </w:rPr>
        <w:t xml:space="preserve">for Commonwealth child sex offences overall. </w:t>
      </w:r>
      <w:r w:rsidR="00CA51FE" w:rsidRPr="0060297B">
        <w:rPr>
          <w:rFonts w:ascii="Times New Roman" w:hAnsi="Times New Roman"/>
        </w:rPr>
        <w:t xml:space="preserve">The only way in which the statutory minimum sentence can have that intended effect is for it to function as </w:t>
      </w:r>
      <w:r w:rsidR="00166755" w:rsidRPr="0060297B">
        <w:rPr>
          <w:rFonts w:ascii="Times New Roman" w:hAnsi="Times New Roman"/>
        </w:rPr>
        <w:t xml:space="preserve">a </w:t>
      </w:r>
      <w:r w:rsidR="00CA51FE" w:rsidRPr="0060297B">
        <w:rPr>
          <w:rFonts w:ascii="Times New Roman" w:hAnsi="Times New Roman"/>
        </w:rPr>
        <w:t xml:space="preserve">yardstick against which the severity of the case before the court may be measured. </w:t>
      </w:r>
      <w:r w:rsidR="008B7C4F" w:rsidRPr="0060297B">
        <w:rPr>
          <w:rFonts w:ascii="Times New Roman" w:hAnsi="Times New Roman"/>
        </w:rPr>
        <w:t xml:space="preserve">If the statutory minimum sentence is considered in this way, and as part of the overall sentencing function, </w:t>
      </w:r>
      <w:r w:rsidR="00A02DC6" w:rsidRPr="0060297B">
        <w:rPr>
          <w:rFonts w:ascii="Times New Roman" w:hAnsi="Times New Roman"/>
        </w:rPr>
        <w:t xml:space="preserve">then judicial fidelity to the statutory provisions should result in both more </w:t>
      </w:r>
      <w:r w:rsidR="00E13D57" w:rsidRPr="0060297B">
        <w:rPr>
          <w:rFonts w:ascii="Times New Roman" w:hAnsi="Times New Roman"/>
        </w:rPr>
        <w:t>people convicted of Commonwealth child sex offences being sentenced to a term of imprisonment and the length of the terms of imprisonment increasing</w:t>
      </w:r>
      <w:r w:rsidR="00161AFF" w:rsidRPr="0060297B">
        <w:rPr>
          <w:rFonts w:ascii="Times New Roman" w:hAnsi="Times New Roman"/>
        </w:rPr>
        <w:t xml:space="preserve">. </w:t>
      </w:r>
      <w:r w:rsidR="00B63C49" w:rsidRPr="0060297B">
        <w:rPr>
          <w:rFonts w:ascii="Times New Roman" w:hAnsi="Times New Roman"/>
        </w:rPr>
        <w:t>T</w:t>
      </w:r>
      <w:r w:rsidR="00161AFF" w:rsidRPr="0060297B">
        <w:rPr>
          <w:rFonts w:ascii="Times New Roman" w:hAnsi="Times New Roman"/>
        </w:rPr>
        <w:t xml:space="preserve">he powers and duties in other provisions, such as </w:t>
      </w:r>
      <w:r w:rsidR="00216A21" w:rsidRPr="0060297B">
        <w:rPr>
          <w:rFonts w:ascii="Times New Roman" w:hAnsi="Times New Roman"/>
        </w:rPr>
        <w:t xml:space="preserve">ss 16AAC, 19B, 20(1)(a) and (b), </w:t>
      </w:r>
      <w:r w:rsidR="00336EC0" w:rsidRPr="0060297B">
        <w:rPr>
          <w:rFonts w:ascii="Times New Roman" w:hAnsi="Times New Roman"/>
        </w:rPr>
        <w:t>and 19</w:t>
      </w:r>
      <w:proofErr w:type="gramStart"/>
      <w:r w:rsidR="00336EC0" w:rsidRPr="0060297B">
        <w:rPr>
          <w:rFonts w:ascii="Times New Roman" w:hAnsi="Times New Roman"/>
        </w:rPr>
        <w:t>AB(</w:t>
      </w:r>
      <w:proofErr w:type="gramEnd"/>
      <w:r w:rsidR="00336EC0" w:rsidRPr="0060297B">
        <w:rPr>
          <w:rFonts w:ascii="Times New Roman" w:hAnsi="Times New Roman"/>
        </w:rPr>
        <w:t xml:space="preserve">1) and (3), remain </w:t>
      </w:r>
      <w:r w:rsidR="00B63C49" w:rsidRPr="0060297B">
        <w:rPr>
          <w:rFonts w:ascii="Times New Roman" w:hAnsi="Times New Roman"/>
        </w:rPr>
        <w:t>but, as noted, the court can perform and discharge those powers and duties with the statutory minimum sentence still functioning as a yardstick against which the severity of the case before the court may be measured.</w:t>
      </w:r>
    </w:p>
    <w:p w14:paraId="244929E5" w14:textId="69B425D1" w:rsidR="00E41619" w:rsidRPr="0060297B" w:rsidRDefault="00B63C49"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0F4CDA" w:rsidRPr="0060297B">
        <w:rPr>
          <w:rFonts w:ascii="Times New Roman" w:hAnsi="Times New Roman"/>
        </w:rPr>
        <w:t>The appellants' approach to the statutory minimum sentence</w:t>
      </w:r>
      <w:r w:rsidR="003676B6" w:rsidRPr="0060297B">
        <w:rPr>
          <w:rFonts w:ascii="Times New Roman" w:hAnsi="Times New Roman"/>
        </w:rPr>
        <w:t xml:space="preserve">, </w:t>
      </w:r>
      <w:r w:rsidR="00F24728" w:rsidRPr="0060297B">
        <w:rPr>
          <w:rFonts w:ascii="Times New Roman" w:hAnsi="Times New Roman"/>
        </w:rPr>
        <w:t>in contrast</w:t>
      </w:r>
      <w:r w:rsidR="003676B6" w:rsidRPr="0060297B">
        <w:rPr>
          <w:rFonts w:ascii="Times New Roman" w:hAnsi="Times New Roman"/>
        </w:rPr>
        <w:t>,</w:t>
      </w:r>
      <w:r w:rsidR="00EA24CD" w:rsidRPr="0060297B">
        <w:rPr>
          <w:rFonts w:ascii="Times New Roman" w:hAnsi="Times New Roman"/>
        </w:rPr>
        <w:t xml:space="preserve"> confines</w:t>
      </w:r>
      <w:r w:rsidR="000F4CDA" w:rsidRPr="0060297B">
        <w:rPr>
          <w:rFonts w:ascii="Times New Roman" w:hAnsi="Times New Roman"/>
        </w:rPr>
        <w:t xml:space="preserve"> its function to </w:t>
      </w:r>
      <w:r w:rsidR="00403E31" w:rsidRPr="0060297B">
        <w:rPr>
          <w:rFonts w:ascii="Times New Roman" w:hAnsi="Times New Roman"/>
        </w:rPr>
        <w:t>a form of final check at the end of the sentencing process</w:t>
      </w:r>
      <w:r w:rsidR="00EA24CD" w:rsidRPr="0060297B">
        <w:rPr>
          <w:rFonts w:ascii="Times New Roman" w:hAnsi="Times New Roman"/>
        </w:rPr>
        <w:t>. On this approach</w:t>
      </w:r>
      <w:r w:rsidR="00403E31" w:rsidRPr="0060297B">
        <w:rPr>
          <w:rFonts w:ascii="Times New Roman" w:hAnsi="Times New Roman"/>
        </w:rPr>
        <w:t xml:space="preserve">, </w:t>
      </w:r>
      <w:r w:rsidR="00EA3105" w:rsidRPr="0060297B">
        <w:rPr>
          <w:rFonts w:ascii="Times New Roman" w:hAnsi="Times New Roman"/>
        </w:rPr>
        <w:t xml:space="preserve">once </w:t>
      </w:r>
      <w:r w:rsidR="00403E31" w:rsidRPr="0060297B">
        <w:rPr>
          <w:rFonts w:ascii="Times New Roman" w:hAnsi="Times New Roman"/>
        </w:rPr>
        <w:t>the person is convicted</w:t>
      </w:r>
      <w:r w:rsidR="00EA3105" w:rsidRPr="0060297B">
        <w:rPr>
          <w:rFonts w:ascii="Times New Roman" w:hAnsi="Times New Roman"/>
        </w:rPr>
        <w:t xml:space="preserve">, </w:t>
      </w:r>
      <w:r w:rsidR="00EA24CD" w:rsidRPr="0060297B">
        <w:rPr>
          <w:rFonts w:ascii="Times New Roman" w:hAnsi="Times New Roman"/>
        </w:rPr>
        <w:t xml:space="preserve">and the court has determined </w:t>
      </w:r>
      <w:r w:rsidR="00E51854" w:rsidRPr="0060297B">
        <w:rPr>
          <w:rFonts w:ascii="Times New Roman" w:hAnsi="Times New Roman"/>
        </w:rPr>
        <w:t xml:space="preserve">both that </w:t>
      </w:r>
      <w:r w:rsidR="00EA24CD" w:rsidRPr="0060297B">
        <w:rPr>
          <w:rFonts w:ascii="Times New Roman" w:hAnsi="Times New Roman"/>
        </w:rPr>
        <w:t xml:space="preserve">the person is </w:t>
      </w:r>
      <w:r w:rsidR="00403E31" w:rsidRPr="0060297B">
        <w:rPr>
          <w:rFonts w:ascii="Times New Roman" w:hAnsi="Times New Roman"/>
        </w:rPr>
        <w:t xml:space="preserve">to be sentenced to imprisonment </w:t>
      </w:r>
      <w:r w:rsidR="00EA3105" w:rsidRPr="0060297B">
        <w:rPr>
          <w:rFonts w:ascii="Times New Roman" w:hAnsi="Times New Roman"/>
        </w:rPr>
        <w:t xml:space="preserve">and the </w:t>
      </w:r>
      <w:r w:rsidR="00EA24CD" w:rsidRPr="0060297B">
        <w:rPr>
          <w:rFonts w:ascii="Times New Roman" w:hAnsi="Times New Roman"/>
        </w:rPr>
        <w:t xml:space="preserve">length of </w:t>
      </w:r>
      <w:r w:rsidR="00E51854" w:rsidRPr="0060297B">
        <w:rPr>
          <w:rFonts w:ascii="Times New Roman" w:hAnsi="Times New Roman"/>
        </w:rPr>
        <w:t xml:space="preserve">the term of imprisonment </w:t>
      </w:r>
      <w:r w:rsidR="00EA24CD" w:rsidRPr="0060297B">
        <w:rPr>
          <w:rFonts w:ascii="Times New Roman" w:hAnsi="Times New Roman"/>
        </w:rPr>
        <w:t xml:space="preserve">resulting from </w:t>
      </w:r>
      <w:r w:rsidR="00EA3105" w:rsidRPr="0060297B">
        <w:rPr>
          <w:rFonts w:ascii="Times New Roman" w:hAnsi="Times New Roman"/>
        </w:rPr>
        <w:t>synthesising all relevant factors (excluding the statutory minimum sentence)</w:t>
      </w:r>
      <w:r w:rsidR="00EF5FEB" w:rsidRPr="0060297B">
        <w:rPr>
          <w:rFonts w:ascii="Times New Roman" w:hAnsi="Times New Roman"/>
        </w:rPr>
        <w:t xml:space="preserve">, then, if the sentence is below the statutory minimum sentence (leaving aside the reductions in sentence permitted by s 16AAC), the court applies the statutory minimum sentence </w:t>
      </w:r>
      <w:r w:rsidR="00F06B8A" w:rsidRPr="0060297B">
        <w:rPr>
          <w:rFonts w:ascii="Times New Roman" w:hAnsi="Times New Roman"/>
        </w:rPr>
        <w:t xml:space="preserve">to increase the sentence to, in the case of s 474.22A, </w:t>
      </w:r>
      <w:r w:rsidR="005744F7" w:rsidRPr="0060297B">
        <w:rPr>
          <w:rFonts w:ascii="Times New Roman" w:hAnsi="Times New Roman"/>
        </w:rPr>
        <w:t>four</w:t>
      </w:r>
      <w:r w:rsidR="00054CFD" w:rsidRPr="0060297B">
        <w:rPr>
          <w:rFonts w:ascii="Times New Roman" w:hAnsi="Times New Roman"/>
        </w:rPr>
        <w:t> </w:t>
      </w:r>
      <w:r w:rsidR="00F06B8A" w:rsidRPr="0060297B">
        <w:rPr>
          <w:rFonts w:ascii="Times New Roman" w:hAnsi="Times New Roman"/>
        </w:rPr>
        <w:t>years. The reductions in sentence permitted by s 16AAC</w:t>
      </w:r>
      <w:r w:rsidR="00F24728" w:rsidRPr="0060297B">
        <w:rPr>
          <w:rFonts w:ascii="Times New Roman" w:hAnsi="Times New Roman"/>
        </w:rPr>
        <w:t xml:space="preserve">, if available, </w:t>
      </w:r>
      <w:r w:rsidR="00F06B8A" w:rsidRPr="0060297B">
        <w:rPr>
          <w:rFonts w:ascii="Times New Roman" w:hAnsi="Times New Roman"/>
        </w:rPr>
        <w:t xml:space="preserve">are then applied to that increased sentence of </w:t>
      </w:r>
      <w:r w:rsidR="00EE5919" w:rsidRPr="0060297B">
        <w:rPr>
          <w:rFonts w:ascii="Times New Roman" w:hAnsi="Times New Roman"/>
        </w:rPr>
        <w:t>four</w:t>
      </w:r>
      <w:r w:rsidR="00054CFD" w:rsidRPr="0060297B">
        <w:rPr>
          <w:rFonts w:ascii="Times New Roman" w:hAnsi="Times New Roman"/>
        </w:rPr>
        <w:t> </w:t>
      </w:r>
      <w:r w:rsidR="00F06B8A" w:rsidRPr="0060297B">
        <w:rPr>
          <w:rFonts w:ascii="Times New Roman" w:hAnsi="Times New Roman"/>
        </w:rPr>
        <w:t xml:space="preserve">years. </w:t>
      </w:r>
      <w:r w:rsidR="00AB5D67" w:rsidRPr="0060297B">
        <w:rPr>
          <w:rFonts w:ascii="Times New Roman" w:hAnsi="Times New Roman"/>
        </w:rPr>
        <w:t xml:space="preserve">This confined function, however, cannot fulfil the legislative intention to </w:t>
      </w:r>
      <w:r w:rsidR="00417391" w:rsidRPr="0060297B">
        <w:rPr>
          <w:rFonts w:ascii="Times New Roman" w:hAnsi="Times New Roman"/>
        </w:rPr>
        <w:t xml:space="preserve">ensure </w:t>
      </w:r>
      <w:r w:rsidR="00AB5D67" w:rsidRPr="0060297B">
        <w:rPr>
          <w:rFonts w:ascii="Times New Roman" w:hAnsi="Times New Roman"/>
        </w:rPr>
        <w:t xml:space="preserve">both </w:t>
      </w:r>
      <w:r w:rsidR="00B40728" w:rsidRPr="0060297B">
        <w:rPr>
          <w:rFonts w:ascii="Times New Roman" w:hAnsi="Times New Roman"/>
        </w:rPr>
        <w:t xml:space="preserve">that </w:t>
      </w:r>
      <w:r w:rsidR="00AB5D67" w:rsidRPr="0060297B">
        <w:rPr>
          <w:rFonts w:ascii="Times New Roman" w:hAnsi="Times New Roman"/>
        </w:rPr>
        <w:t xml:space="preserve">more people convicted of Commonwealth child sex offences </w:t>
      </w:r>
      <w:r w:rsidR="00417391" w:rsidRPr="0060297B">
        <w:rPr>
          <w:rFonts w:ascii="Times New Roman" w:hAnsi="Times New Roman"/>
        </w:rPr>
        <w:t xml:space="preserve">are </w:t>
      </w:r>
      <w:r w:rsidR="00AB5D67" w:rsidRPr="0060297B">
        <w:rPr>
          <w:rFonts w:ascii="Times New Roman" w:hAnsi="Times New Roman"/>
        </w:rPr>
        <w:t xml:space="preserve">sentenced to imprisonment and </w:t>
      </w:r>
      <w:r w:rsidR="00B40728" w:rsidRPr="0060297B">
        <w:rPr>
          <w:rFonts w:ascii="Times New Roman" w:hAnsi="Times New Roman"/>
        </w:rPr>
        <w:t xml:space="preserve">that </w:t>
      </w:r>
      <w:r w:rsidR="00AB5D67" w:rsidRPr="0060297B">
        <w:rPr>
          <w:rFonts w:ascii="Times New Roman" w:hAnsi="Times New Roman"/>
        </w:rPr>
        <w:t xml:space="preserve">the length of the terms of imprisonment </w:t>
      </w:r>
      <w:r w:rsidR="009C7363" w:rsidRPr="0060297B">
        <w:rPr>
          <w:rFonts w:ascii="Times New Roman" w:hAnsi="Times New Roman"/>
        </w:rPr>
        <w:t xml:space="preserve">is </w:t>
      </w:r>
      <w:r w:rsidR="00AB5D67" w:rsidRPr="0060297B">
        <w:rPr>
          <w:rFonts w:ascii="Times New Roman" w:hAnsi="Times New Roman"/>
        </w:rPr>
        <w:t>increas</w:t>
      </w:r>
      <w:r w:rsidR="009C7363" w:rsidRPr="0060297B">
        <w:rPr>
          <w:rFonts w:ascii="Times New Roman" w:hAnsi="Times New Roman"/>
        </w:rPr>
        <w:t>ed</w:t>
      </w:r>
      <w:r w:rsidR="009208CB" w:rsidRPr="0060297B">
        <w:rPr>
          <w:rFonts w:ascii="Times New Roman" w:hAnsi="Times New Roman"/>
        </w:rPr>
        <w:t xml:space="preserve"> overall</w:t>
      </w:r>
      <w:r w:rsidR="00AB5D67" w:rsidRPr="0060297B">
        <w:rPr>
          <w:rFonts w:ascii="Times New Roman" w:hAnsi="Times New Roman"/>
        </w:rPr>
        <w:t>. To the contrary, on this approach, there should be no change to the proportion of people convicted of Commonwealth child sex offences being sentenced to a term of imprisonment</w:t>
      </w:r>
      <w:r w:rsidR="009208CB" w:rsidRPr="0060297B">
        <w:rPr>
          <w:rFonts w:ascii="Times New Roman" w:hAnsi="Times New Roman"/>
        </w:rPr>
        <w:t xml:space="preserve">. Further, the length of the terms of imprisonment will not increase </w:t>
      </w:r>
      <w:r w:rsidR="00712B2D" w:rsidRPr="0060297B">
        <w:rPr>
          <w:rFonts w:ascii="Times New Roman" w:hAnsi="Times New Roman"/>
        </w:rPr>
        <w:t>overall. Rather, sentences at the lower end of the scale, below the period of four years, will be increased to four years (</w:t>
      </w:r>
      <w:r w:rsidR="008E704E" w:rsidRPr="0060297B">
        <w:rPr>
          <w:rFonts w:ascii="Times New Roman" w:hAnsi="Times New Roman"/>
        </w:rPr>
        <w:t xml:space="preserve">with the potential for reduction in accordance </w:t>
      </w:r>
      <w:r w:rsidR="008E704E" w:rsidRPr="0060297B">
        <w:rPr>
          <w:rFonts w:ascii="Times New Roman" w:hAnsi="Times New Roman"/>
        </w:rPr>
        <w:lastRenderedPageBreak/>
        <w:t>with s 16AAC). The result will be a clustering of sentences of four years or four years less the two potential 25</w:t>
      </w:r>
      <w:r w:rsidR="001A77EC" w:rsidRPr="0060297B">
        <w:rPr>
          <w:rFonts w:ascii="Times New Roman" w:hAnsi="Times New Roman"/>
        </w:rPr>
        <w:t> percent</w:t>
      </w:r>
      <w:r w:rsidR="008E704E" w:rsidRPr="0060297B">
        <w:rPr>
          <w:rFonts w:ascii="Times New Roman" w:hAnsi="Times New Roman"/>
        </w:rPr>
        <w:t xml:space="preserve"> reductions</w:t>
      </w:r>
      <w:r w:rsidR="00914732" w:rsidRPr="0060297B">
        <w:rPr>
          <w:rFonts w:ascii="Times New Roman" w:hAnsi="Times New Roman"/>
        </w:rPr>
        <w:t>, and potential 50 percent reduction,</w:t>
      </w:r>
      <w:r w:rsidR="008E704E" w:rsidRPr="0060297B">
        <w:rPr>
          <w:rFonts w:ascii="Times New Roman" w:hAnsi="Times New Roman"/>
        </w:rPr>
        <w:t xml:space="preserve"> under s 16AAC.</w:t>
      </w:r>
      <w:r w:rsidR="009879A1" w:rsidRPr="0060297B">
        <w:rPr>
          <w:rFonts w:ascii="Times New Roman" w:hAnsi="Times New Roman"/>
        </w:rPr>
        <w:t xml:space="preserve"> </w:t>
      </w:r>
    </w:p>
    <w:p w14:paraId="7A58387B" w14:textId="7EBA1F15" w:rsidR="008E704E" w:rsidRPr="0060297B" w:rsidRDefault="008E704E" w:rsidP="0060297B">
      <w:pPr>
        <w:pStyle w:val="FixListStyle"/>
        <w:spacing w:after="260" w:line="280" w:lineRule="exact"/>
        <w:ind w:right="0"/>
        <w:jc w:val="both"/>
        <w:rPr>
          <w:rFonts w:ascii="Times New Roman" w:hAnsi="Times New Roman"/>
        </w:rPr>
      </w:pPr>
      <w:r w:rsidRPr="0060297B">
        <w:rPr>
          <w:rFonts w:ascii="Times New Roman" w:hAnsi="Times New Roman"/>
        </w:rPr>
        <w:tab/>
        <w:t xml:space="preserve">These different approaches have been subject to </w:t>
      </w:r>
      <w:r w:rsidR="00742F3A" w:rsidRPr="0060297B">
        <w:rPr>
          <w:rFonts w:ascii="Times New Roman" w:hAnsi="Times New Roman"/>
        </w:rPr>
        <w:t xml:space="preserve">previous </w:t>
      </w:r>
      <w:r w:rsidRPr="0060297B">
        <w:rPr>
          <w:rFonts w:ascii="Times New Roman" w:hAnsi="Times New Roman"/>
        </w:rPr>
        <w:t>judicial consideration.</w:t>
      </w:r>
      <w:r w:rsidR="00742F3A" w:rsidRPr="0060297B">
        <w:rPr>
          <w:rStyle w:val="FootnoteReference"/>
          <w:rFonts w:ascii="Times New Roman" w:hAnsi="Times New Roman"/>
          <w:sz w:val="24"/>
        </w:rPr>
        <w:footnoteReference w:id="25"/>
      </w:r>
      <w:r w:rsidRPr="0060297B">
        <w:rPr>
          <w:rFonts w:ascii="Times New Roman" w:hAnsi="Times New Roman"/>
        </w:rPr>
        <w:t xml:space="preserve"> </w:t>
      </w:r>
      <w:r w:rsidR="00CD2F3F" w:rsidRPr="0060297B">
        <w:rPr>
          <w:rFonts w:ascii="Times New Roman" w:hAnsi="Times New Roman"/>
        </w:rPr>
        <w:t xml:space="preserve">The arguments in favour of the appellants' approach, however, remain unpersuasive. </w:t>
      </w:r>
      <w:r w:rsidR="005F33C2" w:rsidRPr="0060297B">
        <w:rPr>
          <w:rFonts w:ascii="Times New Roman" w:hAnsi="Times New Roman"/>
        </w:rPr>
        <w:t xml:space="preserve">They work against fulfilment of the apparent legislative intention underlying the statutory minimum sentence. </w:t>
      </w:r>
      <w:r w:rsidR="00ED282E" w:rsidRPr="0060297B">
        <w:rPr>
          <w:rFonts w:ascii="Times New Roman" w:hAnsi="Times New Roman"/>
        </w:rPr>
        <w:t>They confine the role of a statutory minimum sentence in a manner different from a statutory maximum sentence without any apparent textual, contextual</w:t>
      </w:r>
      <w:r w:rsidR="00AA6D47" w:rsidRPr="0060297B">
        <w:rPr>
          <w:rFonts w:ascii="Times New Roman" w:hAnsi="Times New Roman"/>
        </w:rPr>
        <w:t>,</w:t>
      </w:r>
      <w:r w:rsidR="00ED282E" w:rsidRPr="0060297B">
        <w:rPr>
          <w:rFonts w:ascii="Times New Roman" w:hAnsi="Times New Roman"/>
        </w:rPr>
        <w:t xml:space="preserve"> or purposive justification for so doing. </w:t>
      </w:r>
    </w:p>
    <w:p w14:paraId="4B035B92" w14:textId="015CE31C" w:rsidR="00662C89" w:rsidRPr="0060297B" w:rsidRDefault="00ED2FE9"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4454CF" w:rsidRPr="0060297B">
        <w:rPr>
          <w:rFonts w:ascii="Times New Roman" w:hAnsi="Times New Roman"/>
        </w:rPr>
        <w:t>To say, as the appellants endorsed, that a statutory minimum sentence: (a) "says nothing about seriousness";</w:t>
      </w:r>
      <w:r w:rsidR="004454CF" w:rsidRPr="0060297B">
        <w:rPr>
          <w:rStyle w:val="FootnoteReference"/>
          <w:rFonts w:ascii="Times New Roman" w:hAnsi="Times New Roman"/>
          <w:sz w:val="24"/>
        </w:rPr>
        <w:footnoteReference w:id="26"/>
      </w:r>
      <w:r w:rsidR="004454CF" w:rsidRPr="0060297B">
        <w:rPr>
          <w:rFonts w:ascii="Times New Roman" w:hAnsi="Times New Roman"/>
        </w:rPr>
        <w:t xml:space="preserve"> (b) if interpreted as doing so, "artificially distorts the sentences upwards";</w:t>
      </w:r>
      <w:r w:rsidR="004454CF" w:rsidRPr="0060297B">
        <w:rPr>
          <w:rStyle w:val="FootnoteReference"/>
          <w:rFonts w:ascii="Times New Roman" w:hAnsi="Times New Roman"/>
          <w:sz w:val="24"/>
        </w:rPr>
        <w:footnoteReference w:id="27"/>
      </w:r>
      <w:r w:rsidR="00DF0392" w:rsidRPr="0060297B">
        <w:rPr>
          <w:rFonts w:ascii="Times New Roman" w:hAnsi="Times New Roman"/>
        </w:rPr>
        <w:t xml:space="preserve"> and</w:t>
      </w:r>
      <w:r w:rsidR="004454CF" w:rsidRPr="0060297B">
        <w:rPr>
          <w:rFonts w:ascii="Times New Roman" w:hAnsi="Times New Roman"/>
        </w:rPr>
        <w:t xml:space="preserve"> (c) must be confined in its operation to the last (or penultimate) step in the process of sentencing so as to do the "least violence to fundamental principles of criminal justice" and to maintain "as much as possible the important principle that offenders are not sentenced by the legislature but by independent courts",</w:t>
      </w:r>
      <w:r w:rsidR="004454CF" w:rsidRPr="0060297B">
        <w:rPr>
          <w:rStyle w:val="FootnoteReference"/>
          <w:rFonts w:ascii="Times New Roman" w:hAnsi="Times New Roman"/>
          <w:sz w:val="24"/>
        </w:rPr>
        <w:footnoteReference w:id="28"/>
      </w:r>
      <w:r w:rsidR="004454CF" w:rsidRPr="0060297B">
        <w:rPr>
          <w:rFonts w:ascii="Times New Roman" w:hAnsi="Times New Roman"/>
        </w:rPr>
        <w:t xml:space="preserve"> in essence, involves a complaint about the policy of imposing a statutory minimum sentence for an offence. The policy of imposing a statutory minimum sentence for an offence is a matter for the legislature, not the courts. These cautionary statements do not emerge from an assessment of the text, context, and purpose of the imposition of a statutory minimum sentence, which is the exclusive province of the courts. Similarly, the principle of parity in sentencing, so that like offenders are generally treated alike,</w:t>
      </w:r>
      <w:r w:rsidR="004454CF" w:rsidRPr="0060297B">
        <w:rPr>
          <w:rStyle w:val="FootnoteReference"/>
          <w:rFonts w:ascii="Times New Roman" w:hAnsi="Times New Roman"/>
          <w:sz w:val="24"/>
        </w:rPr>
        <w:footnoteReference w:id="29"/>
      </w:r>
      <w:r w:rsidR="004454CF" w:rsidRPr="0060297B">
        <w:rPr>
          <w:rFonts w:ascii="Times New Roman" w:hAnsi="Times New Roman"/>
        </w:rPr>
        <w:t xml:space="preserve"> does not weigh against the reasoning above in support of the Crown's approach to the statutory minimum sentence in this case.</w:t>
      </w:r>
    </w:p>
    <w:p w14:paraId="1BEE4B1E" w14:textId="26E086DF" w:rsidR="00B63749" w:rsidRPr="0060297B" w:rsidRDefault="00662C89"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65208D" w:rsidRPr="0060297B">
        <w:rPr>
          <w:rFonts w:ascii="Times New Roman" w:hAnsi="Times New Roman"/>
        </w:rPr>
        <w:t>Contrary to the appellants' arguments, t</w:t>
      </w:r>
      <w:r w:rsidR="00503928" w:rsidRPr="0060297B">
        <w:rPr>
          <w:rFonts w:ascii="Times New Roman" w:hAnsi="Times New Roman"/>
        </w:rPr>
        <w:t xml:space="preserve">he </w:t>
      </w:r>
      <w:r w:rsidR="006D1C6D" w:rsidRPr="0060297B">
        <w:rPr>
          <w:rFonts w:ascii="Times New Roman" w:hAnsi="Times New Roman"/>
        </w:rPr>
        <w:t>note to s 16</w:t>
      </w:r>
      <w:proofErr w:type="gramStart"/>
      <w:r w:rsidR="006D1C6D" w:rsidRPr="0060297B">
        <w:rPr>
          <w:rFonts w:ascii="Times New Roman" w:hAnsi="Times New Roman"/>
        </w:rPr>
        <w:t>A(</w:t>
      </w:r>
      <w:proofErr w:type="gramEnd"/>
      <w:r w:rsidR="006D1C6D" w:rsidRPr="0060297B">
        <w:rPr>
          <w:rFonts w:ascii="Times New Roman" w:hAnsi="Times New Roman"/>
        </w:rPr>
        <w:t xml:space="preserve">1) </w:t>
      </w:r>
      <w:r w:rsidR="00E468F7" w:rsidRPr="0060297B">
        <w:rPr>
          <w:rFonts w:ascii="Times New Roman" w:hAnsi="Times New Roman"/>
        </w:rPr>
        <w:t>(which forms part of the Act</w:t>
      </w:r>
      <w:r w:rsidR="00E468F7" w:rsidRPr="0060297B">
        <w:rPr>
          <w:rStyle w:val="FootnoteReference"/>
          <w:rFonts w:ascii="Times New Roman" w:hAnsi="Times New Roman"/>
          <w:sz w:val="24"/>
        </w:rPr>
        <w:footnoteReference w:id="30"/>
      </w:r>
      <w:r w:rsidR="006F448D" w:rsidRPr="0060297B">
        <w:rPr>
          <w:rFonts w:ascii="Times New Roman" w:hAnsi="Times New Roman"/>
        </w:rPr>
        <w:t>),</w:t>
      </w:r>
      <w:r w:rsidR="00ED2FE9" w:rsidRPr="0060297B">
        <w:rPr>
          <w:rFonts w:ascii="Times New Roman" w:hAnsi="Times New Roman"/>
        </w:rPr>
        <w:t xml:space="preserve"> </w:t>
      </w:r>
      <w:r w:rsidR="0065208D" w:rsidRPr="0060297B">
        <w:rPr>
          <w:rFonts w:ascii="Times New Roman" w:hAnsi="Times New Roman"/>
        </w:rPr>
        <w:t>which</w:t>
      </w:r>
      <w:r w:rsidR="00E468F7" w:rsidRPr="0060297B">
        <w:rPr>
          <w:rFonts w:ascii="Times New Roman" w:hAnsi="Times New Roman"/>
        </w:rPr>
        <w:t xml:space="preserve"> </w:t>
      </w:r>
      <w:r w:rsidR="00ED2FE9" w:rsidRPr="0060297B">
        <w:rPr>
          <w:rFonts w:ascii="Times New Roman" w:hAnsi="Times New Roman"/>
        </w:rPr>
        <w:t>says "</w:t>
      </w:r>
      <w:r w:rsidR="00313B34" w:rsidRPr="0060297B">
        <w:rPr>
          <w:rFonts w:ascii="Times New Roman" w:hAnsi="Times New Roman"/>
        </w:rPr>
        <w:t>[m]</w:t>
      </w:r>
      <w:proofErr w:type="spellStart"/>
      <w:r w:rsidR="00313B34" w:rsidRPr="0060297B">
        <w:rPr>
          <w:rFonts w:ascii="Times New Roman" w:hAnsi="Times New Roman"/>
        </w:rPr>
        <w:t>inimum</w:t>
      </w:r>
      <w:proofErr w:type="spellEnd"/>
      <w:r w:rsidR="00313B34" w:rsidRPr="0060297B">
        <w:rPr>
          <w:rFonts w:ascii="Times New Roman" w:hAnsi="Times New Roman"/>
        </w:rPr>
        <w:t xml:space="preserve"> penalties apply for certain offences</w:t>
      </w:r>
      <w:r w:rsidR="00CC2BCE" w:rsidRPr="0060297B">
        <w:rPr>
          <w:rFonts w:ascii="Times New Roman" w:hAnsi="Times New Roman"/>
        </w:rPr>
        <w:t xml:space="preserve"> – </w:t>
      </w:r>
      <w:r w:rsidR="00313B34" w:rsidRPr="0060297B">
        <w:rPr>
          <w:rFonts w:ascii="Times New Roman" w:hAnsi="Times New Roman"/>
        </w:rPr>
        <w:lastRenderedPageBreak/>
        <w:t xml:space="preserve">see </w:t>
      </w:r>
      <w:r w:rsidR="006D1C6D" w:rsidRPr="0060297B">
        <w:rPr>
          <w:rFonts w:ascii="Times New Roman" w:hAnsi="Times New Roman"/>
        </w:rPr>
        <w:t>s</w:t>
      </w:r>
      <w:r w:rsidR="00313B34" w:rsidRPr="0060297B">
        <w:rPr>
          <w:rFonts w:ascii="Times New Roman" w:hAnsi="Times New Roman"/>
        </w:rPr>
        <w:t>ections</w:t>
      </w:r>
      <w:r w:rsidR="006D1C6D" w:rsidRPr="0060297B">
        <w:rPr>
          <w:rFonts w:ascii="Times New Roman" w:hAnsi="Times New Roman"/>
        </w:rPr>
        <w:t> 16AAA, 16AAB and 16AAC</w:t>
      </w:r>
      <w:r w:rsidR="00313B34" w:rsidRPr="0060297B">
        <w:rPr>
          <w:rFonts w:ascii="Times New Roman" w:hAnsi="Times New Roman"/>
        </w:rPr>
        <w:t>"</w:t>
      </w:r>
      <w:r w:rsidR="00DE184A" w:rsidRPr="0060297B">
        <w:rPr>
          <w:rFonts w:ascii="Times New Roman" w:hAnsi="Times New Roman"/>
        </w:rPr>
        <w:t>,</w:t>
      </w:r>
      <w:r w:rsidR="008E1739" w:rsidRPr="0060297B">
        <w:rPr>
          <w:rFonts w:ascii="Times New Roman" w:hAnsi="Times New Roman"/>
        </w:rPr>
        <w:t xml:space="preserve"> does not assist them</w:t>
      </w:r>
      <w:r w:rsidR="00313B34" w:rsidRPr="0060297B">
        <w:rPr>
          <w:rFonts w:ascii="Times New Roman" w:hAnsi="Times New Roman"/>
        </w:rPr>
        <w:t>. I</w:t>
      </w:r>
      <w:r w:rsidR="00503928" w:rsidRPr="0060297B">
        <w:rPr>
          <w:rFonts w:ascii="Times New Roman" w:hAnsi="Times New Roman"/>
        </w:rPr>
        <w:t xml:space="preserve">f anything, </w:t>
      </w:r>
      <w:r w:rsidR="00313B34" w:rsidRPr="0060297B">
        <w:rPr>
          <w:rFonts w:ascii="Times New Roman" w:hAnsi="Times New Roman"/>
        </w:rPr>
        <w:t xml:space="preserve">this note </w:t>
      </w:r>
      <w:r w:rsidR="009D01C0" w:rsidRPr="0060297B">
        <w:rPr>
          <w:rFonts w:ascii="Times New Roman" w:hAnsi="Times New Roman"/>
        </w:rPr>
        <w:t>reinforces the statutory direction in s 16</w:t>
      </w:r>
      <w:proofErr w:type="gramStart"/>
      <w:r w:rsidR="009D01C0" w:rsidRPr="0060297B">
        <w:rPr>
          <w:rFonts w:ascii="Times New Roman" w:hAnsi="Times New Roman"/>
        </w:rPr>
        <w:t>A(</w:t>
      </w:r>
      <w:proofErr w:type="gramEnd"/>
      <w:r w:rsidR="009D01C0" w:rsidRPr="0060297B">
        <w:rPr>
          <w:rFonts w:ascii="Times New Roman" w:hAnsi="Times New Roman"/>
        </w:rPr>
        <w:t>1)</w:t>
      </w:r>
      <w:r w:rsidR="00C229F6" w:rsidRPr="0060297B">
        <w:rPr>
          <w:rFonts w:ascii="Times New Roman" w:hAnsi="Times New Roman"/>
        </w:rPr>
        <w:t xml:space="preserve"> and indicates that the minimum sentences are relevant to the assessment of </w:t>
      </w:r>
      <w:r w:rsidR="009A504F" w:rsidRPr="0060297B">
        <w:rPr>
          <w:rFonts w:ascii="Times New Roman" w:hAnsi="Times New Roman"/>
        </w:rPr>
        <w:t xml:space="preserve">the </w:t>
      </w:r>
      <w:r w:rsidR="00B62044" w:rsidRPr="0060297B">
        <w:rPr>
          <w:rFonts w:ascii="Times New Roman" w:hAnsi="Times New Roman"/>
        </w:rPr>
        <w:t xml:space="preserve">sentence or </w:t>
      </w:r>
      <w:r w:rsidR="009A504F" w:rsidRPr="0060297B">
        <w:rPr>
          <w:rFonts w:ascii="Times New Roman" w:hAnsi="Times New Roman"/>
        </w:rPr>
        <w:t xml:space="preserve">the </w:t>
      </w:r>
      <w:r w:rsidR="00B62044" w:rsidRPr="0060297B">
        <w:rPr>
          <w:rFonts w:ascii="Times New Roman" w:hAnsi="Times New Roman"/>
        </w:rPr>
        <w:t>mak</w:t>
      </w:r>
      <w:r w:rsidR="009A504F" w:rsidRPr="0060297B">
        <w:rPr>
          <w:rFonts w:ascii="Times New Roman" w:hAnsi="Times New Roman"/>
        </w:rPr>
        <w:t>ing</w:t>
      </w:r>
      <w:r w:rsidR="00B62044" w:rsidRPr="0060297B">
        <w:rPr>
          <w:rFonts w:ascii="Times New Roman" w:hAnsi="Times New Roman"/>
        </w:rPr>
        <w:t xml:space="preserve"> </w:t>
      </w:r>
      <w:r w:rsidR="009A504F" w:rsidRPr="0060297B">
        <w:rPr>
          <w:rFonts w:ascii="Times New Roman" w:hAnsi="Times New Roman"/>
        </w:rPr>
        <w:t xml:space="preserve">of </w:t>
      </w:r>
      <w:r w:rsidR="00B62044" w:rsidRPr="0060297B">
        <w:rPr>
          <w:rFonts w:ascii="Times New Roman" w:hAnsi="Times New Roman"/>
        </w:rPr>
        <w:t>an order that is of a severity appropriate in all the circumstances of the offence</w:t>
      </w:r>
      <w:r w:rsidR="009D01C0" w:rsidRPr="0060297B">
        <w:rPr>
          <w:rFonts w:ascii="Times New Roman" w:hAnsi="Times New Roman"/>
        </w:rPr>
        <w:t xml:space="preserve">. </w:t>
      </w:r>
      <w:r w:rsidR="00890938" w:rsidRPr="0060297B">
        <w:rPr>
          <w:rFonts w:ascii="Times New Roman" w:hAnsi="Times New Roman"/>
        </w:rPr>
        <w:t xml:space="preserve">The statement in the Explanatory Memorandum </w:t>
      </w:r>
      <w:r w:rsidR="003332C5" w:rsidRPr="0060297B">
        <w:rPr>
          <w:rFonts w:ascii="Times New Roman" w:hAnsi="Times New Roman"/>
        </w:rPr>
        <w:t xml:space="preserve">for the </w:t>
      </w:r>
      <w:r w:rsidR="003332C5" w:rsidRPr="0060297B">
        <w:rPr>
          <w:rFonts w:ascii="Times New Roman" w:hAnsi="Times New Roman"/>
          <w:i/>
          <w:iCs/>
        </w:rPr>
        <w:t>Crimes Legislation Amendment (Sexual Crimes Against Children and Community Protection Measures) Bill 2019</w:t>
      </w:r>
      <w:r w:rsidR="00EC751A" w:rsidRPr="0060297B">
        <w:rPr>
          <w:rFonts w:ascii="Times New Roman" w:hAnsi="Times New Roman"/>
        </w:rPr>
        <w:t>,</w:t>
      </w:r>
      <w:r w:rsidR="003332C5" w:rsidRPr="0060297B">
        <w:rPr>
          <w:rFonts w:ascii="Times New Roman" w:hAnsi="Times New Roman"/>
        </w:rPr>
        <w:t xml:space="preserve"> </w:t>
      </w:r>
      <w:r w:rsidR="00871E7F" w:rsidRPr="0060297B">
        <w:rPr>
          <w:rFonts w:ascii="Times New Roman" w:hAnsi="Times New Roman"/>
        </w:rPr>
        <w:t xml:space="preserve">that the note </w:t>
      </w:r>
      <w:r w:rsidR="003332C5" w:rsidRPr="0060297B">
        <w:rPr>
          <w:rFonts w:ascii="Times New Roman" w:hAnsi="Times New Roman"/>
        </w:rPr>
        <w:t>"clarifies that, despite section</w:t>
      </w:r>
      <w:r w:rsidR="00054CFD" w:rsidRPr="0060297B">
        <w:rPr>
          <w:rFonts w:ascii="Times New Roman" w:hAnsi="Times New Roman"/>
        </w:rPr>
        <w:t> </w:t>
      </w:r>
      <w:r w:rsidR="003332C5" w:rsidRPr="0060297B">
        <w:rPr>
          <w:rFonts w:ascii="Times New Roman" w:hAnsi="Times New Roman"/>
        </w:rPr>
        <w:t>16</w:t>
      </w:r>
      <w:proofErr w:type="gramStart"/>
      <w:r w:rsidR="003332C5" w:rsidRPr="0060297B">
        <w:rPr>
          <w:rFonts w:ascii="Times New Roman" w:hAnsi="Times New Roman"/>
        </w:rPr>
        <w:t>A(</w:t>
      </w:r>
      <w:proofErr w:type="gramEnd"/>
      <w:r w:rsidR="003332C5" w:rsidRPr="0060297B">
        <w:rPr>
          <w:rFonts w:ascii="Times New Roman" w:hAnsi="Times New Roman"/>
        </w:rPr>
        <w:t>1), there will be applicable minimum penalties for certain Commonwealth child sex offences under proposed sections</w:t>
      </w:r>
      <w:r w:rsidR="00054CFD" w:rsidRPr="0060297B">
        <w:rPr>
          <w:rFonts w:ascii="Times New Roman" w:hAnsi="Times New Roman"/>
        </w:rPr>
        <w:t> </w:t>
      </w:r>
      <w:r w:rsidR="003332C5" w:rsidRPr="0060297B">
        <w:rPr>
          <w:rFonts w:ascii="Times New Roman" w:hAnsi="Times New Roman"/>
        </w:rPr>
        <w:t>16AAA, 16AAB and 16AAC"</w:t>
      </w:r>
      <w:r w:rsidR="002031F4" w:rsidRPr="0060297B">
        <w:rPr>
          <w:rFonts w:ascii="Times New Roman" w:hAnsi="Times New Roman"/>
        </w:rPr>
        <w:t>,</w:t>
      </w:r>
      <w:r w:rsidR="003332C5" w:rsidRPr="0060297B">
        <w:rPr>
          <w:rStyle w:val="FootnoteReference"/>
          <w:rFonts w:ascii="Times New Roman" w:hAnsi="Times New Roman"/>
          <w:sz w:val="24"/>
        </w:rPr>
        <w:footnoteReference w:id="31"/>
      </w:r>
      <w:r w:rsidR="00D15928" w:rsidRPr="0060297B">
        <w:rPr>
          <w:rFonts w:ascii="Times New Roman" w:hAnsi="Times New Roman"/>
        </w:rPr>
        <w:t xml:space="preserve"> </w:t>
      </w:r>
      <w:r w:rsidR="00417391" w:rsidRPr="0060297B">
        <w:rPr>
          <w:rFonts w:ascii="Times New Roman" w:hAnsi="Times New Roman"/>
        </w:rPr>
        <w:t xml:space="preserve">also </w:t>
      </w:r>
      <w:r w:rsidR="00D15928" w:rsidRPr="0060297B">
        <w:rPr>
          <w:rFonts w:ascii="Times New Roman" w:hAnsi="Times New Roman"/>
        </w:rPr>
        <w:t>does not support the appellants' approach. The word "despite" does not mean that the statutory minimum sentences are excluded from consideration under s 16</w:t>
      </w:r>
      <w:proofErr w:type="gramStart"/>
      <w:r w:rsidR="00D15928" w:rsidRPr="0060297B">
        <w:rPr>
          <w:rFonts w:ascii="Times New Roman" w:hAnsi="Times New Roman"/>
        </w:rPr>
        <w:t>A(</w:t>
      </w:r>
      <w:proofErr w:type="gramEnd"/>
      <w:r w:rsidR="00D15928" w:rsidRPr="0060297B">
        <w:rPr>
          <w:rFonts w:ascii="Times New Roman" w:hAnsi="Times New Roman"/>
        </w:rPr>
        <w:t xml:space="preserve">1) and (2). </w:t>
      </w:r>
      <w:r w:rsidR="00704F5C" w:rsidRPr="0060297B">
        <w:rPr>
          <w:rFonts w:ascii="Times New Roman" w:hAnsi="Times New Roman"/>
        </w:rPr>
        <w:t xml:space="preserve">Again, if anything, the Explanatory Memorandum is explaining the primacy of ss 16AAA, 16AAB and 16AAC in the sentencing process. </w:t>
      </w:r>
    </w:p>
    <w:p w14:paraId="6B429134" w14:textId="03027662" w:rsidR="000636F7" w:rsidRPr="0060297B" w:rsidRDefault="00A53AD4"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27422A" w:rsidRPr="0060297B">
        <w:rPr>
          <w:rFonts w:ascii="Times New Roman" w:hAnsi="Times New Roman"/>
        </w:rPr>
        <w:t xml:space="preserve">Further, </w:t>
      </w:r>
      <w:r w:rsidR="000636F7" w:rsidRPr="0060297B">
        <w:rPr>
          <w:rFonts w:ascii="Times New Roman" w:hAnsi="Times New Roman"/>
          <w:i/>
          <w:iCs/>
        </w:rPr>
        <w:t>Garth v The Queen</w:t>
      </w:r>
      <w:r w:rsidR="00BD3967" w:rsidRPr="0060297B">
        <w:rPr>
          <w:rFonts w:ascii="Times New Roman" w:hAnsi="Times New Roman"/>
        </w:rPr>
        <w:t>,</w:t>
      </w:r>
      <w:r w:rsidR="000636F7" w:rsidRPr="0060297B">
        <w:rPr>
          <w:rStyle w:val="FootnoteReference"/>
          <w:rFonts w:ascii="Times New Roman" w:hAnsi="Times New Roman"/>
          <w:sz w:val="24"/>
        </w:rPr>
        <w:footnoteReference w:id="32"/>
      </w:r>
      <w:r w:rsidR="000636F7" w:rsidRPr="0060297B">
        <w:rPr>
          <w:rFonts w:ascii="Times New Roman" w:hAnsi="Times New Roman"/>
        </w:rPr>
        <w:t xml:space="preserve"> </w:t>
      </w:r>
      <w:r w:rsidR="00D26FC2" w:rsidRPr="0060297B">
        <w:rPr>
          <w:rFonts w:ascii="Times New Roman" w:hAnsi="Times New Roman"/>
        </w:rPr>
        <w:t>up</w:t>
      </w:r>
      <w:r w:rsidR="000636F7" w:rsidRPr="0060297B">
        <w:rPr>
          <w:rFonts w:ascii="Times New Roman" w:hAnsi="Times New Roman"/>
        </w:rPr>
        <w:t>on which Mr</w:t>
      </w:r>
      <w:r w:rsidR="00D26FC2" w:rsidRPr="0060297B">
        <w:rPr>
          <w:rFonts w:ascii="Times New Roman" w:hAnsi="Times New Roman"/>
        </w:rPr>
        <w:t> </w:t>
      </w:r>
      <w:proofErr w:type="spellStart"/>
      <w:r w:rsidR="000636F7" w:rsidRPr="0060297B">
        <w:rPr>
          <w:rFonts w:ascii="Times New Roman" w:hAnsi="Times New Roman"/>
        </w:rPr>
        <w:t>Delzotto</w:t>
      </w:r>
      <w:proofErr w:type="spellEnd"/>
      <w:r w:rsidR="000636F7" w:rsidRPr="0060297B">
        <w:rPr>
          <w:rFonts w:ascii="Times New Roman" w:hAnsi="Times New Roman"/>
        </w:rPr>
        <w:t xml:space="preserve"> relied, is immaterial. The conclusion in that case, that a statutory minimum sentence "does not impose a punishment</w:t>
      </w:r>
      <w:r w:rsidR="007E26A0" w:rsidRPr="0060297B">
        <w:rPr>
          <w:rFonts w:ascii="Times New Roman" w:hAnsi="Times New Roman"/>
        </w:rPr>
        <w:t>"</w:t>
      </w:r>
      <w:r w:rsidR="000636F7" w:rsidRPr="0060297B">
        <w:rPr>
          <w:rFonts w:ascii="Times New Roman" w:hAnsi="Times New Roman"/>
        </w:rPr>
        <w:t xml:space="preserve"> </w:t>
      </w:r>
      <w:r w:rsidR="007E26A0" w:rsidRPr="0060297B">
        <w:rPr>
          <w:rFonts w:ascii="Times New Roman" w:hAnsi="Times New Roman"/>
        </w:rPr>
        <w:t xml:space="preserve">but </w:t>
      </w:r>
      <w:r w:rsidR="007705EE" w:rsidRPr="0060297B">
        <w:rPr>
          <w:rFonts w:ascii="Times New Roman" w:hAnsi="Times New Roman"/>
        </w:rPr>
        <w:t>r</w:t>
      </w:r>
      <w:r w:rsidR="000636F7" w:rsidRPr="0060297B">
        <w:rPr>
          <w:rFonts w:ascii="Times New Roman" w:hAnsi="Times New Roman"/>
        </w:rPr>
        <w:t>ather</w:t>
      </w:r>
      <w:r w:rsidR="000636F7" w:rsidRPr="0060297B" w:rsidDel="007705EE">
        <w:rPr>
          <w:rFonts w:ascii="Times New Roman" w:hAnsi="Times New Roman"/>
        </w:rPr>
        <w:t xml:space="preserve"> </w:t>
      </w:r>
      <w:r w:rsidR="007705EE" w:rsidRPr="0060297B">
        <w:rPr>
          <w:rFonts w:ascii="Times New Roman" w:hAnsi="Times New Roman"/>
        </w:rPr>
        <w:t>"</w:t>
      </w:r>
      <w:r w:rsidR="000636F7" w:rsidRPr="0060297B">
        <w:rPr>
          <w:rFonts w:ascii="Times New Roman" w:hAnsi="Times New Roman"/>
        </w:rPr>
        <w:t>operates to impose a constraint on the sentence which can be imposed"</w:t>
      </w:r>
      <w:r w:rsidR="007705EE" w:rsidRPr="0060297B">
        <w:rPr>
          <w:rFonts w:ascii="Times New Roman" w:hAnsi="Times New Roman"/>
        </w:rPr>
        <w:t>,</w:t>
      </w:r>
      <w:r w:rsidR="00721698" w:rsidRPr="0060297B">
        <w:rPr>
          <w:rStyle w:val="FootnoteReference"/>
          <w:rFonts w:ascii="Times New Roman" w:hAnsi="Times New Roman"/>
          <w:sz w:val="24"/>
        </w:rPr>
        <w:footnoteReference w:id="33"/>
      </w:r>
      <w:r w:rsidR="000636F7" w:rsidRPr="0060297B">
        <w:rPr>
          <w:rFonts w:ascii="Times New Roman" w:hAnsi="Times New Roman"/>
        </w:rPr>
        <w:t xml:space="preserve"> reflects the </w:t>
      </w:r>
      <w:proofErr w:type="gramStart"/>
      <w:r w:rsidR="000636F7" w:rsidRPr="0060297B">
        <w:rPr>
          <w:rFonts w:ascii="Times New Roman" w:hAnsi="Times New Roman"/>
        </w:rPr>
        <w:t>issue</w:t>
      </w:r>
      <w:proofErr w:type="gramEnd"/>
      <w:r w:rsidR="000636F7" w:rsidRPr="0060297B">
        <w:rPr>
          <w:rFonts w:ascii="Times New Roman" w:hAnsi="Times New Roman"/>
        </w:rPr>
        <w:t xml:space="preserve"> which was being resolved, the validity and severability of s 25B</w:t>
      </w:r>
      <w:r w:rsidR="00B502B5" w:rsidRPr="0060297B">
        <w:rPr>
          <w:rFonts w:ascii="Times New Roman" w:hAnsi="Times New Roman"/>
        </w:rPr>
        <w:t xml:space="preserve"> of the </w:t>
      </w:r>
      <w:r w:rsidR="00B502B5" w:rsidRPr="0060297B">
        <w:rPr>
          <w:rFonts w:ascii="Times New Roman" w:hAnsi="Times New Roman"/>
          <w:i/>
          <w:iCs/>
        </w:rPr>
        <w:t xml:space="preserve">Crimes Act 1900 </w:t>
      </w:r>
      <w:r w:rsidR="00B502B5" w:rsidRPr="0060297B">
        <w:rPr>
          <w:rFonts w:ascii="Times New Roman" w:hAnsi="Times New Roman"/>
        </w:rPr>
        <w:t>(NSW)</w:t>
      </w:r>
      <w:r w:rsidR="000636F7" w:rsidRPr="0060297B">
        <w:rPr>
          <w:rFonts w:ascii="Times New Roman" w:hAnsi="Times New Roman"/>
        </w:rPr>
        <w:t xml:space="preserve">. It </w:t>
      </w:r>
      <w:r w:rsidR="00C00326" w:rsidRPr="0060297B">
        <w:rPr>
          <w:rFonts w:ascii="Times New Roman" w:hAnsi="Times New Roman"/>
        </w:rPr>
        <w:t xml:space="preserve">is immaterial to </w:t>
      </w:r>
      <w:r w:rsidR="000636F7" w:rsidRPr="0060297B">
        <w:rPr>
          <w:rFonts w:ascii="Times New Roman" w:hAnsi="Times New Roman"/>
        </w:rPr>
        <w:t xml:space="preserve">the proper approach of a sentencing court to a valid statutory minimum sentence. </w:t>
      </w:r>
    </w:p>
    <w:p w14:paraId="79FD263E" w14:textId="6949FB86" w:rsidR="001922D5" w:rsidRPr="0060297B" w:rsidRDefault="000636F7"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9F13FF" w:rsidRPr="0060297B">
        <w:rPr>
          <w:rFonts w:ascii="Times New Roman" w:hAnsi="Times New Roman"/>
        </w:rPr>
        <w:t xml:space="preserve">The </w:t>
      </w:r>
      <w:r w:rsidR="00E44CBE" w:rsidRPr="0060297B">
        <w:rPr>
          <w:rFonts w:ascii="Times New Roman" w:hAnsi="Times New Roman"/>
        </w:rPr>
        <w:t>"</w:t>
      </w:r>
      <w:r w:rsidR="00201464" w:rsidRPr="0060297B">
        <w:rPr>
          <w:rFonts w:ascii="Times New Roman" w:hAnsi="Times New Roman"/>
        </w:rPr>
        <w:t>principle of legality</w:t>
      </w:r>
      <w:r w:rsidR="00E44CBE" w:rsidRPr="0060297B">
        <w:rPr>
          <w:rFonts w:ascii="Times New Roman" w:hAnsi="Times New Roman"/>
        </w:rPr>
        <w:t>"</w:t>
      </w:r>
      <w:r w:rsidR="00201464" w:rsidRPr="0060297B">
        <w:rPr>
          <w:rFonts w:ascii="Times New Roman" w:hAnsi="Times New Roman"/>
        </w:rPr>
        <w:t xml:space="preserve"> is also not </w:t>
      </w:r>
      <w:r w:rsidR="0004494F" w:rsidRPr="0060297B">
        <w:rPr>
          <w:rFonts w:ascii="Times New Roman" w:hAnsi="Times New Roman"/>
        </w:rPr>
        <w:t>engaged.</w:t>
      </w:r>
      <w:r w:rsidR="0004494F" w:rsidRPr="0060297B">
        <w:rPr>
          <w:rStyle w:val="FootnoteReference"/>
          <w:rFonts w:ascii="Times New Roman" w:hAnsi="Times New Roman"/>
          <w:sz w:val="24"/>
        </w:rPr>
        <w:footnoteReference w:id="34"/>
      </w:r>
      <w:r w:rsidR="0004494F" w:rsidRPr="0060297B">
        <w:rPr>
          <w:rFonts w:ascii="Times New Roman" w:hAnsi="Times New Roman"/>
        </w:rPr>
        <w:t xml:space="preserve"> The </w:t>
      </w:r>
      <w:r w:rsidR="00BA40C5" w:rsidRPr="0060297B">
        <w:rPr>
          <w:rFonts w:ascii="Times New Roman" w:hAnsi="Times New Roman"/>
        </w:rPr>
        <w:t xml:space="preserve">principle, that rights recognised to be fundamental by the common law are not to be abrogated or diminished other than by a </w:t>
      </w:r>
      <w:r w:rsidR="00386779" w:rsidRPr="0060297B">
        <w:rPr>
          <w:rFonts w:ascii="Times New Roman" w:hAnsi="Times New Roman"/>
        </w:rPr>
        <w:t xml:space="preserve">law expressed with </w:t>
      </w:r>
      <w:r w:rsidR="00966AB7" w:rsidRPr="0060297B">
        <w:rPr>
          <w:rFonts w:ascii="Times New Roman" w:hAnsi="Times New Roman"/>
        </w:rPr>
        <w:t>"irresistible clearness"</w:t>
      </w:r>
      <w:r w:rsidR="00971B52" w:rsidRPr="0060297B">
        <w:rPr>
          <w:rFonts w:ascii="Times New Roman" w:hAnsi="Times New Roman"/>
        </w:rPr>
        <w:t>,</w:t>
      </w:r>
      <w:r w:rsidR="00966AB7" w:rsidRPr="0060297B">
        <w:rPr>
          <w:rStyle w:val="FootnoteReference"/>
          <w:rFonts w:ascii="Times New Roman" w:hAnsi="Times New Roman"/>
          <w:sz w:val="24"/>
        </w:rPr>
        <w:footnoteReference w:id="35"/>
      </w:r>
      <w:r w:rsidR="001E60C1" w:rsidRPr="0060297B">
        <w:rPr>
          <w:rFonts w:ascii="Times New Roman" w:hAnsi="Times New Roman"/>
        </w:rPr>
        <w:t xml:space="preserve"> has </w:t>
      </w:r>
      <w:r w:rsidR="00C35B23" w:rsidRPr="0060297B">
        <w:rPr>
          <w:rFonts w:ascii="Times New Roman" w:hAnsi="Times New Roman"/>
        </w:rPr>
        <w:t xml:space="preserve">nothing to do with legislative power to impose </w:t>
      </w:r>
      <w:r w:rsidR="001919EC" w:rsidRPr="0060297B">
        <w:rPr>
          <w:rFonts w:ascii="Times New Roman" w:hAnsi="Times New Roman"/>
        </w:rPr>
        <w:t xml:space="preserve">a </w:t>
      </w:r>
      <w:r w:rsidR="006D04DE" w:rsidRPr="0060297B">
        <w:rPr>
          <w:rFonts w:ascii="Times New Roman" w:hAnsi="Times New Roman"/>
        </w:rPr>
        <w:t xml:space="preserve">statutory </w:t>
      </w:r>
      <w:r w:rsidR="007C6DCC" w:rsidRPr="0060297B">
        <w:rPr>
          <w:rFonts w:ascii="Times New Roman" w:hAnsi="Times New Roman"/>
        </w:rPr>
        <w:t xml:space="preserve">minimum </w:t>
      </w:r>
      <w:r w:rsidR="00FE21D5" w:rsidRPr="0060297B">
        <w:rPr>
          <w:rFonts w:ascii="Times New Roman" w:hAnsi="Times New Roman"/>
        </w:rPr>
        <w:t xml:space="preserve">sentence </w:t>
      </w:r>
      <w:r w:rsidR="001919EC" w:rsidRPr="0060297B">
        <w:rPr>
          <w:rFonts w:ascii="Times New Roman" w:hAnsi="Times New Roman"/>
        </w:rPr>
        <w:t xml:space="preserve">or </w:t>
      </w:r>
      <w:r w:rsidR="00FE21D5" w:rsidRPr="0060297B">
        <w:rPr>
          <w:rFonts w:ascii="Times New Roman" w:hAnsi="Times New Roman"/>
        </w:rPr>
        <w:t xml:space="preserve">statutory </w:t>
      </w:r>
      <w:r w:rsidR="007C6DCC" w:rsidRPr="0060297B">
        <w:rPr>
          <w:rFonts w:ascii="Times New Roman" w:hAnsi="Times New Roman"/>
        </w:rPr>
        <w:t xml:space="preserve">maximum </w:t>
      </w:r>
      <w:r w:rsidR="006D04DE" w:rsidRPr="0060297B">
        <w:rPr>
          <w:rFonts w:ascii="Times New Roman" w:hAnsi="Times New Roman"/>
        </w:rPr>
        <w:t xml:space="preserve">sentence. </w:t>
      </w:r>
      <w:r w:rsidR="006565B7" w:rsidRPr="0060297B">
        <w:rPr>
          <w:rFonts w:ascii="Times New Roman" w:hAnsi="Times New Roman"/>
        </w:rPr>
        <w:t xml:space="preserve">While </w:t>
      </w:r>
      <w:r w:rsidR="00162ADA" w:rsidRPr="0060297B">
        <w:rPr>
          <w:rFonts w:ascii="Times New Roman" w:hAnsi="Times New Roman"/>
        </w:rPr>
        <w:t xml:space="preserve">it is a common law principle of sentencing that </w:t>
      </w:r>
      <w:r w:rsidR="00A828E9" w:rsidRPr="0060297B">
        <w:rPr>
          <w:rFonts w:ascii="Times New Roman" w:hAnsi="Times New Roman"/>
        </w:rPr>
        <w:t xml:space="preserve">a </w:t>
      </w:r>
      <w:r w:rsidR="0054361D" w:rsidRPr="0060297B">
        <w:rPr>
          <w:rFonts w:ascii="Times New Roman" w:hAnsi="Times New Roman"/>
        </w:rPr>
        <w:t>sentence</w:t>
      </w:r>
      <w:r w:rsidR="008F7F85" w:rsidRPr="0060297B">
        <w:rPr>
          <w:rFonts w:ascii="Times New Roman" w:hAnsi="Times New Roman"/>
        </w:rPr>
        <w:t xml:space="preserve"> is to be no more than necessary to </w:t>
      </w:r>
      <w:r w:rsidR="0054361D" w:rsidRPr="0060297B">
        <w:rPr>
          <w:rFonts w:ascii="Times New Roman" w:hAnsi="Times New Roman"/>
        </w:rPr>
        <w:t xml:space="preserve">achieve the </w:t>
      </w:r>
      <w:r w:rsidR="00714EE4" w:rsidRPr="0060297B">
        <w:rPr>
          <w:rFonts w:ascii="Times New Roman" w:hAnsi="Times New Roman"/>
        </w:rPr>
        <w:t>purposes of sentencing</w:t>
      </w:r>
      <w:r w:rsidR="006F6707" w:rsidRPr="0060297B">
        <w:rPr>
          <w:rFonts w:ascii="Times New Roman" w:hAnsi="Times New Roman"/>
        </w:rPr>
        <w:t>,</w:t>
      </w:r>
      <w:r w:rsidR="00714EE4" w:rsidRPr="0060297B">
        <w:rPr>
          <w:rStyle w:val="FootnoteReference"/>
          <w:rFonts w:ascii="Times New Roman" w:hAnsi="Times New Roman"/>
          <w:sz w:val="24"/>
        </w:rPr>
        <w:footnoteReference w:id="36"/>
      </w:r>
      <w:r w:rsidR="006F6707" w:rsidRPr="0060297B">
        <w:rPr>
          <w:rFonts w:ascii="Times New Roman" w:hAnsi="Times New Roman"/>
        </w:rPr>
        <w:t xml:space="preserve"> an </w:t>
      </w:r>
      <w:r w:rsidR="00DE73B2" w:rsidRPr="0060297B">
        <w:rPr>
          <w:rFonts w:ascii="Times New Roman" w:hAnsi="Times New Roman"/>
        </w:rPr>
        <w:t xml:space="preserve">offender exposed to a </w:t>
      </w:r>
      <w:r w:rsidR="000C79D1" w:rsidRPr="0060297B">
        <w:rPr>
          <w:rFonts w:ascii="Times New Roman" w:hAnsi="Times New Roman"/>
        </w:rPr>
        <w:t xml:space="preserve">sentence of imprisonment </w:t>
      </w:r>
      <w:r w:rsidR="006F6707" w:rsidRPr="0060297B">
        <w:rPr>
          <w:rFonts w:ascii="Times New Roman" w:hAnsi="Times New Roman"/>
        </w:rPr>
        <w:t xml:space="preserve">is vested with </w:t>
      </w:r>
      <w:r w:rsidR="00BB737B" w:rsidRPr="0060297B">
        <w:rPr>
          <w:rFonts w:ascii="Times New Roman" w:hAnsi="Times New Roman"/>
        </w:rPr>
        <w:t xml:space="preserve">no </w:t>
      </w:r>
      <w:r w:rsidR="008B4B46" w:rsidRPr="0060297B">
        <w:rPr>
          <w:rFonts w:ascii="Times New Roman" w:hAnsi="Times New Roman"/>
        </w:rPr>
        <w:t xml:space="preserve">personal </w:t>
      </w:r>
      <w:r w:rsidR="000C79D1" w:rsidRPr="0060297B">
        <w:rPr>
          <w:rFonts w:ascii="Times New Roman" w:hAnsi="Times New Roman"/>
        </w:rPr>
        <w:t xml:space="preserve">common law or any other right to the shortest possible sentence of </w:t>
      </w:r>
      <w:r w:rsidR="000C79D1" w:rsidRPr="0060297B">
        <w:rPr>
          <w:rFonts w:ascii="Times New Roman" w:hAnsi="Times New Roman"/>
        </w:rPr>
        <w:lastRenderedPageBreak/>
        <w:t xml:space="preserve">imprisonment </w:t>
      </w:r>
      <w:proofErr w:type="gramStart"/>
      <w:r w:rsidR="000C79D1" w:rsidRPr="0060297B">
        <w:rPr>
          <w:rFonts w:ascii="Times New Roman" w:hAnsi="Times New Roman"/>
        </w:rPr>
        <w:t>in order to</w:t>
      </w:r>
      <w:proofErr w:type="gramEnd"/>
      <w:r w:rsidR="000C79D1" w:rsidRPr="0060297B">
        <w:rPr>
          <w:rFonts w:ascii="Times New Roman" w:hAnsi="Times New Roman"/>
        </w:rPr>
        <w:t xml:space="preserve"> secure their right of liberty. </w:t>
      </w:r>
      <w:r w:rsidR="00BB737B" w:rsidRPr="0060297B">
        <w:rPr>
          <w:rFonts w:ascii="Times New Roman" w:hAnsi="Times New Roman"/>
        </w:rPr>
        <w:t xml:space="preserve">This is why appellate courts do not interfere with the sentencing discretion </w:t>
      </w:r>
      <w:r w:rsidR="00713CFC" w:rsidRPr="0060297B">
        <w:rPr>
          <w:rFonts w:ascii="Times New Roman" w:hAnsi="Times New Roman"/>
        </w:rPr>
        <w:t>other than on error being demonstrated</w:t>
      </w:r>
      <w:r w:rsidR="00DC1CD9" w:rsidRPr="0060297B">
        <w:rPr>
          <w:rFonts w:ascii="Times New Roman" w:hAnsi="Times New Roman"/>
        </w:rPr>
        <w:t>,</w:t>
      </w:r>
      <w:r w:rsidR="00713CFC" w:rsidRPr="0060297B">
        <w:rPr>
          <w:rFonts w:ascii="Times New Roman" w:hAnsi="Times New Roman"/>
        </w:rPr>
        <w:t xml:space="preserve"> such as the </w:t>
      </w:r>
      <w:r w:rsidR="00870B5F" w:rsidRPr="0060297B">
        <w:rPr>
          <w:rFonts w:ascii="Times New Roman" w:hAnsi="Times New Roman"/>
        </w:rPr>
        <w:t>sentence</w:t>
      </w:r>
      <w:r w:rsidR="00713CFC" w:rsidRPr="0060297B">
        <w:rPr>
          <w:rFonts w:ascii="Times New Roman" w:hAnsi="Times New Roman"/>
        </w:rPr>
        <w:t xml:space="preserve"> being "manifestly excessive"</w:t>
      </w:r>
      <w:r w:rsidR="00870B5F" w:rsidRPr="0060297B">
        <w:rPr>
          <w:rFonts w:ascii="Times New Roman" w:hAnsi="Times New Roman"/>
        </w:rPr>
        <w:t xml:space="preserve">. </w:t>
      </w:r>
    </w:p>
    <w:p w14:paraId="20195D42" w14:textId="11637BCC" w:rsidR="00B80D4D" w:rsidRPr="0060297B" w:rsidRDefault="001922D5"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870B5F" w:rsidRPr="0060297B">
        <w:rPr>
          <w:rFonts w:ascii="Times New Roman" w:hAnsi="Times New Roman"/>
        </w:rPr>
        <w:t>Once this is accepted, the question is</w:t>
      </w:r>
      <w:r w:rsidR="00DE184A" w:rsidRPr="0060297B">
        <w:rPr>
          <w:rFonts w:ascii="Times New Roman" w:hAnsi="Times New Roman"/>
        </w:rPr>
        <w:t>,</w:t>
      </w:r>
      <w:r w:rsidR="00870B5F" w:rsidRPr="0060297B">
        <w:rPr>
          <w:rFonts w:ascii="Times New Roman" w:hAnsi="Times New Roman"/>
        </w:rPr>
        <w:t xml:space="preserve"> what is the fundamental common law right being protected </w:t>
      </w:r>
      <w:r w:rsidR="00EF625F" w:rsidRPr="0060297B">
        <w:rPr>
          <w:rFonts w:ascii="Times New Roman" w:hAnsi="Times New Roman"/>
        </w:rPr>
        <w:t>by the principle of legality</w:t>
      </w:r>
      <w:r w:rsidR="002055D3" w:rsidRPr="0060297B">
        <w:rPr>
          <w:rFonts w:ascii="Times New Roman" w:hAnsi="Times New Roman"/>
        </w:rPr>
        <w:t xml:space="preserve"> in the case of a statutory minimum sentence</w:t>
      </w:r>
      <w:r w:rsidR="0059390D" w:rsidRPr="0060297B">
        <w:rPr>
          <w:rFonts w:ascii="Times New Roman" w:hAnsi="Times New Roman"/>
        </w:rPr>
        <w:t xml:space="preserve"> being </w:t>
      </w:r>
      <w:r w:rsidR="002F18F2" w:rsidRPr="0060297B">
        <w:rPr>
          <w:rFonts w:ascii="Times New Roman" w:hAnsi="Times New Roman"/>
        </w:rPr>
        <w:t>applied</w:t>
      </w:r>
      <w:r w:rsidR="0059390D" w:rsidRPr="0060297B">
        <w:rPr>
          <w:rFonts w:ascii="Times New Roman" w:hAnsi="Times New Roman"/>
        </w:rPr>
        <w:t xml:space="preserve"> by a court</w:t>
      </w:r>
      <w:r w:rsidR="00EF625F" w:rsidRPr="0060297B">
        <w:rPr>
          <w:rFonts w:ascii="Times New Roman" w:hAnsi="Times New Roman"/>
        </w:rPr>
        <w:t xml:space="preserve">? </w:t>
      </w:r>
      <w:r w:rsidR="00231B7D" w:rsidRPr="0060297B">
        <w:rPr>
          <w:rFonts w:ascii="Times New Roman" w:hAnsi="Times New Roman"/>
        </w:rPr>
        <w:t xml:space="preserve">It cannot be a right to personal liberty or to </w:t>
      </w:r>
      <w:r w:rsidR="00456884" w:rsidRPr="0060297B">
        <w:rPr>
          <w:rFonts w:ascii="Times New Roman" w:hAnsi="Times New Roman"/>
        </w:rPr>
        <w:t>the shortest possible sentence of imprisonment to minimise the deprivation of liberty. If it is the right to equality of treatment</w:t>
      </w:r>
      <w:r w:rsidR="00102557" w:rsidRPr="0060297B">
        <w:rPr>
          <w:rFonts w:ascii="Times New Roman" w:hAnsi="Times New Roman"/>
        </w:rPr>
        <w:t xml:space="preserve"> in equality of circumstances</w:t>
      </w:r>
      <w:r w:rsidR="00456884" w:rsidRPr="0060297B">
        <w:rPr>
          <w:rFonts w:ascii="Times New Roman" w:hAnsi="Times New Roman"/>
        </w:rPr>
        <w:t xml:space="preserve">, </w:t>
      </w:r>
      <w:r w:rsidRPr="0060297B">
        <w:rPr>
          <w:rFonts w:ascii="Times New Roman" w:hAnsi="Times New Roman"/>
        </w:rPr>
        <w:t xml:space="preserve">confining the function of a statutory minimum sentence </w:t>
      </w:r>
      <w:r w:rsidR="00BA004F" w:rsidRPr="0060297B">
        <w:rPr>
          <w:rFonts w:ascii="Times New Roman" w:hAnsi="Times New Roman"/>
        </w:rPr>
        <w:t xml:space="preserve">to the last (or penultimate) step in the process of sentencing </w:t>
      </w:r>
      <w:r w:rsidR="004346FD" w:rsidRPr="0060297B">
        <w:rPr>
          <w:rFonts w:ascii="Times New Roman" w:hAnsi="Times New Roman"/>
        </w:rPr>
        <w:t xml:space="preserve">does not achieve that object as </w:t>
      </w:r>
      <w:r w:rsidR="00294AD5" w:rsidRPr="0060297B">
        <w:rPr>
          <w:rFonts w:ascii="Times New Roman" w:hAnsi="Times New Roman"/>
        </w:rPr>
        <w:t>effectively as the consideration of a statutory minimum sentence as a yardstick against which the case before the court can be assessed</w:t>
      </w:r>
      <w:r w:rsidR="00577582" w:rsidRPr="0060297B">
        <w:rPr>
          <w:rFonts w:ascii="Times New Roman" w:hAnsi="Times New Roman"/>
        </w:rPr>
        <w:t xml:space="preserve">. </w:t>
      </w:r>
      <w:r w:rsidR="008F1F24" w:rsidRPr="0060297B">
        <w:rPr>
          <w:rFonts w:ascii="Times New Roman" w:hAnsi="Times New Roman"/>
        </w:rPr>
        <w:t>If the former confined approach is taken,</w:t>
      </w:r>
      <w:r w:rsidR="009C75EC" w:rsidRPr="0060297B">
        <w:rPr>
          <w:rFonts w:ascii="Times New Roman" w:hAnsi="Times New Roman"/>
        </w:rPr>
        <w:t xml:space="preserve"> all sentences of imprisonment </w:t>
      </w:r>
      <w:r w:rsidR="0059390D" w:rsidRPr="0060297B">
        <w:rPr>
          <w:rFonts w:ascii="Times New Roman" w:hAnsi="Times New Roman"/>
        </w:rPr>
        <w:t xml:space="preserve">from </w:t>
      </w:r>
      <w:r w:rsidR="00831331" w:rsidRPr="0060297B">
        <w:rPr>
          <w:rFonts w:ascii="Times New Roman" w:hAnsi="Times New Roman"/>
        </w:rPr>
        <w:t>one</w:t>
      </w:r>
      <w:r w:rsidR="00054CFD" w:rsidRPr="0060297B">
        <w:rPr>
          <w:rFonts w:ascii="Times New Roman" w:hAnsi="Times New Roman"/>
        </w:rPr>
        <w:t> </w:t>
      </w:r>
      <w:r w:rsidR="002F10A2" w:rsidRPr="0060297B">
        <w:rPr>
          <w:rFonts w:ascii="Times New Roman" w:hAnsi="Times New Roman"/>
        </w:rPr>
        <w:t xml:space="preserve">day </w:t>
      </w:r>
      <w:r w:rsidR="0059390D" w:rsidRPr="0060297B">
        <w:rPr>
          <w:rFonts w:ascii="Times New Roman" w:hAnsi="Times New Roman"/>
        </w:rPr>
        <w:t xml:space="preserve">to </w:t>
      </w:r>
      <w:r w:rsidR="00831331" w:rsidRPr="0060297B">
        <w:rPr>
          <w:rFonts w:ascii="Times New Roman" w:hAnsi="Times New Roman"/>
        </w:rPr>
        <w:t>three</w:t>
      </w:r>
      <w:r w:rsidR="00054CFD" w:rsidRPr="0060297B">
        <w:rPr>
          <w:rFonts w:ascii="Times New Roman" w:hAnsi="Times New Roman"/>
        </w:rPr>
        <w:t> </w:t>
      </w:r>
      <w:r w:rsidR="002F10A2" w:rsidRPr="0060297B">
        <w:rPr>
          <w:rFonts w:ascii="Times New Roman" w:hAnsi="Times New Roman"/>
        </w:rPr>
        <w:t>years and 364</w:t>
      </w:r>
      <w:r w:rsidR="00054CFD" w:rsidRPr="0060297B">
        <w:rPr>
          <w:rFonts w:ascii="Times New Roman" w:hAnsi="Times New Roman"/>
        </w:rPr>
        <w:t> </w:t>
      </w:r>
      <w:r w:rsidR="002F10A2" w:rsidRPr="0060297B">
        <w:rPr>
          <w:rFonts w:ascii="Times New Roman" w:hAnsi="Times New Roman"/>
        </w:rPr>
        <w:t>days are to be increased to the minimum four years (before any reduction in accordance with s 16</w:t>
      </w:r>
      <w:proofErr w:type="gramStart"/>
      <w:r w:rsidR="002F10A2" w:rsidRPr="0060297B">
        <w:rPr>
          <w:rFonts w:ascii="Times New Roman" w:hAnsi="Times New Roman"/>
        </w:rPr>
        <w:t>AAC(</w:t>
      </w:r>
      <w:proofErr w:type="gramEnd"/>
      <w:r w:rsidR="002F10A2" w:rsidRPr="0060297B">
        <w:rPr>
          <w:rFonts w:ascii="Times New Roman" w:hAnsi="Times New Roman"/>
        </w:rPr>
        <w:t>2)</w:t>
      </w:r>
      <w:r w:rsidR="00195AEC" w:rsidRPr="0060297B">
        <w:rPr>
          <w:rFonts w:ascii="Times New Roman" w:hAnsi="Times New Roman"/>
        </w:rPr>
        <w:t xml:space="preserve"> </w:t>
      </w:r>
      <w:r w:rsidR="00262E51" w:rsidRPr="0060297B">
        <w:rPr>
          <w:rFonts w:ascii="Times New Roman" w:hAnsi="Times New Roman"/>
        </w:rPr>
        <w:t>and</w:t>
      </w:r>
      <w:r w:rsidR="0059390D" w:rsidRPr="0060297B">
        <w:rPr>
          <w:rFonts w:ascii="Times New Roman" w:hAnsi="Times New Roman"/>
        </w:rPr>
        <w:t> </w:t>
      </w:r>
      <w:r w:rsidR="00C5496C" w:rsidRPr="0060297B">
        <w:rPr>
          <w:rFonts w:ascii="Times New Roman" w:hAnsi="Times New Roman"/>
        </w:rPr>
        <w:t>(3)</w:t>
      </w:r>
      <w:r w:rsidR="002F10A2" w:rsidRPr="0060297B">
        <w:rPr>
          <w:rFonts w:ascii="Times New Roman" w:hAnsi="Times New Roman"/>
        </w:rPr>
        <w:t>)</w:t>
      </w:r>
      <w:r w:rsidR="00F42784" w:rsidRPr="0060297B">
        <w:rPr>
          <w:rFonts w:ascii="Times New Roman" w:hAnsi="Times New Roman"/>
        </w:rPr>
        <w:t xml:space="preserve">. </w:t>
      </w:r>
      <w:r w:rsidR="005964AD" w:rsidRPr="0060297B">
        <w:rPr>
          <w:rFonts w:ascii="Times New Roman" w:hAnsi="Times New Roman"/>
        </w:rPr>
        <w:t>Under</w:t>
      </w:r>
      <w:r w:rsidR="00F42784" w:rsidRPr="0060297B">
        <w:rPr>
          <w:rFonts w:ascii="Times New Roman" w:hAnsi="Times New Roman"/>
        </w:rPr>
        <w:t xml:space="preserve"> the latter </w:t>
      </w:r>
      <w:r w:rsidR="00797C3E" w:rsidRPr="0060297B">
        <w:rPr>
          <w:rFonts w:ascii="Times New Roman" w:hAnsi="Times New Roman"/>
        </w:rPr>
        <w:t>approach</w:t>
      </w:r>
      <w:r w:rsidR="00F42784" w:rsidRPr="0060297B">
        <w:rPr>
          <w:rFonts w:ascii="Times New Roman" w:hAnsi="Times New Roman"/>
        </w:rPr>
        <w:t xml:space="preserve">, the clear objective of the Commonwealth Parliament to increase the proportion of Commonwealth child sex offenders sentenced to imprisonment and the term of their imprisonment will </w:t>
      </w:r>
      <w:r w:rsidR="009D1A6A" w:rsidRPr="0060297B">
        <w:rPr>
          <w:rFonts w:ascii="Times New Roman" w:hAnsi="Times New Roman"/>
        </w:rPr>
        <w:t xml:space="preserve">lead to a sentencing range </w:t>
      </w:r>
      <w:r w:rsidR="008B2A7A" w:rsidRPr="0060297B">
        <w:rPr>
          <w:rFonts w:ascii="Times New Roman" w:hAnsi="Times New Roman"/>
        </w:rPr>
        <w:t xml:space="preserve">for an offence under s 474.22A(1) </w:t>
      </w:r>
      <w:r w:rsidR="009D1A6A" w:rsidRPr="0060297B">
        <w:rPr>
          <w:rFonts w:ascii="Times New Roman" w:hAnsi="Times New Roman"/>
        </w:rPr>
        <w:t xml:space="preserve">between </w:t>
      </w:r>
      <w:r w:rsidR="00037977" w:rsidRPr="0060297B">
        <w:rPr>
          <w:rFonts w:ascii="Times New Roman" w:hAnsi="Times New Roman"/>
        </w:rPr>
        <w:t>two</w:t>
      </w:r>
      <w:r w:rsidR="00054CFD" w:rsidRPr="0060297B">
        <w:rPr>
          <w:rFonts w:ascii="Times New Roman" w:hAnsi="Times New Roman"/>
        </w:rPr>
        <w:t> </w:t>
      </w:r>
      <w:r w:rsidR="009D1A6A" w:rsidRPr="0060297B">
        <w:rPr>
          <w:rFonts w:ascii="Times New Roman" w:hAnsi="Times New Roman"/>
        </w:rPr>
        <w:t xml:space="preserve">years </w:t>
      </w:r>
      <w:r w:rsidR="00247314" w:rsidRPr="0060297B">
        <w:rPr>
          <w:rFonts w:ascii="Times New Roman" w:hAnsi="Times New Roman"/>
        </w:rPr>
        <w:t xml:space="preserve">(for the least worst possible case </w:t>
      </w:r>
      <w:r w:rsidR="003E386C" w:rsidRPr="0060297B">
        <w:rPr>
          <w:rFonts w:ascii="Times New Roman" w:hAnsi="Times New Roman"/>
        </w:rPr>
        <w:t>warranting</w:t>
      </w:r>
      <w:r w:rsidR="00247314" w:rsidRPr="0060297B">
        <w:rPr>
          <w:rFonts w:ascii="Times New Roman" w:hAnsi="Times New Roman"/>
        </w:rPr>
        <w:t xml:space="preserve"> imprisonment with a full 50</w:t>
      </w:r>
      <w:r w:rsidR="00037977" w:rsidRPr="0060297B">
        <w:rPr>
          <w:rFonts w:ascii="Times New Roman" w:hAnsi="Times New Roman"/>
        </w:rPr>
        <w:t> percent</w:t>
      </w:r>
      <w:r w:rsidR="00247314" w:rsidRPr="0060297B">
        <w:rPr>
          <w:rFonts w:ascii="Times New Roman" w:hAnsi="Times New Roman"/>
        </w:rPr>
        <w:t xml:space="preserve"> discount under s 16AAC(2)</w:t>
      </w:r>
      <w:r w:rsidR="00AF429C" w:rsidRPr="0060297B">
        <w:rPr>
          <w:rFonts w:ascii="Times New Roman" w:hAnsi="Times New Roman"/>
        </w:rPr>
        <w:t xml:space="preserve"> and</w:t>
      </w:r>
      <w:r w:rsidR="00C61B7B" w:rsidRPr="0060297B">
        <w:rPr>
          <w:rFonts w:ascii="Times New Roman" w:hAnsi="Times New Roman"/>
        </w:rPr>
        <w:t xml:space="preserve"> </w:t>
      </w:r>
      <w:r w:rsidR="00247314" w:rsidRPr="0060297B">
        <w:rPr>
          <w:rFonts w:ascii="Times New Roman" w:hAnsi="Times New Roman"/>
        </w:rPr>
        <w:t xml:space="preserve">(3)) </w:t>
      </w:r>
      <w:r w:rsidR="00A44AB1" w:rsidRPr="0060297B">
        <w:rPr>
          <w:rFonts w:ascii="Times New Roman" w:hAnsi="Times New Roman"/>
        </w:rPr>
        <w:t>and 15</w:t>
      </w:r>
      <w:r w:rsidR="00054CFD" w:rsidRPr="0060297B">
        <w:rPr>
          <w:rFonts w:ascii="Times New Roman" w:hAnsi="Times New Roman"/>
        </w:rPr>
        <w:t> </w:t>
      </w:r>
      <w:r w:rsidR="00A44AB1" w:rsidRPr="0060297B">
        <w:rPr>
          <w:rFonts w:ascii="Times New Roman" w:hAnsi="Times New Roman"/>
        </w:rPr>
        <w:t xml:space="preserve">years (for the worst possible case). </w:t>
      </w:r>
    </w:p>
    <w:p w14:paraId="6265ED8E" w14:textId="42F89C31" w:rsidR="00201464" w:rsidRPr="0060297B" w:rsidRDefault="00B80D4D"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1B4104" w:rsidRPr="0060297B">
        <w:rPr>
          <w:rFonts w:ascii="Times New Roman" w:hAnsi="Times New Roman"/>
        </w:rPr>
        <w:t>The latter approach</w:t>
      </w:r>
      <w:r w:rsidR="002155E0" w:rsidRPr="0060297B">
        <w:rPr>
          <w:rFonts w:ascii="Times New Roman" w:hAnsi="Times New Roman"/>
        </w:rPr>
        <w:t>,</w:t>
      </w:r>
      <w:r w:rsidR="001B4104" w:rsidRPr="0060297B">
        <w:rPr>
          <w:rFonts w:ascii="Times New Roman" w:hAnsi="Times New Roman"/>
        </w:rPr>
        <w:t xml:space="preserve"> </w:t>
      </w:r>
      <w:r w:rsidRPr="0060297B">
        <w:rPr>
          <w:rFonts w:ascii="Times New Roman" w:hAnsi="Times New Roman"/>
        </w:rPr>
        <w:t>described above</w:t>
      </w:r>
      <w:r w:rsidR="002155E0" w:rsidRPr="0060297B">
        <w:rPr>
          <w:rFonts w:ascii="Times New Roman" w:hAnsi="Times New Roman"/>
        </w:rPr>
        <w:t>,</w:t>
      </w:r>
      <w:r w:rsidRPr="0060297B">
        <w:rPr>
          <w:rFonts w:ascii="Times New Roman" w:hAnsi="Times New Roman"/>
        </w:rPr>
        <w:t xml:space="preserve"> </w:t>
      </w:r>
      <w:r w:rsidR="001B4104" w:rsidRPr="0060297B">
        <w:rPr>
          <w:rFonts w:ascii="Times New Roman" w:hAnsi="Times New Roman"/>
        </w:rPr>
        <w:t>accords better with the principle of equal justice in equal circumstances than the former.</w:t>
      </w:r>
      <w:r w:rsidR="001B4104" w:rsidRPr="0060297B">
        <w:rPr>
          <w:rStyle w:val="FootnoteReference"/>
          <w:rFonts w:ascii="Times New Roman" w:hAnsi="Times New Roman"/>
          <w:sz w:val="24"/>
        </w:rPr>
        <w:footnoteReference w:id="37"/>
      </w:r>
      <w:r w:rsidR="001B4104" w:rsidRPr="0060297B">
        <w:rPr>
          <w:rFonts w:ascii="Times New Roman" w:hAnsi="Times New Roman"/>
        </w:rPr>
        <w:t xml:space="preserve"> </w:t>
      </w:r>
      <w:r w:rsidR="00227247" w:rsidRPr="0060297B">
        <w:rPr>
          <w:rFonts w:ascii="Times New Roman" w:hAnsi="Times New Roman"/>
        </w:rPr>
        <w:t>It also better enables individualised justice to be provided</w:t>
      </w:r>
      <w:r w:rsidR="00B640F7" w:rsidRPr="0060297B">
        <w:rPr>
          <w:rFonts w:ascii="Times New Roman" w:hAnsi="Times New Roman"/>
        </w:rPr>
        <w:t>.</w:t>
      </w:r>
      <w:r w:rsidR="00227247" w:rsidRPr="0060297B">
        <w:rPr>
          <w:rFonts w:ascii="Times New Roman" w:hAnsi="Times New Roman"/>
        </w:rPr>
        <w:t xml:space="preserve"> </w:t>
      </w:r>
      <w:r w:rsidR="00B640F7" w:rsidRPr="0060297B">
        <w:rPr>
          <w:rFonts w:ascii="Times New Roman" w:hAnsi="Times New Roman"/>
        </w:rPr>
        <w:t xml:space="preserve">While </w:t>
      </w:r>
      <w:r w:rsidR="00972DC6" w:rsidRPr="0060297B">
        <w:rPr>
          <w:rFonts w:ascii="Times New Roman" w:hAnsi="Times New Roman"/>
        </w:rPr>
        <w:t xml:space="preserve">judicial fidelity to the </w:t>
      </w:r>
      <w:r w:rsidR="00AB0B4C" w:rsidRPr="0060297B">
        <w:rPr>
          <w:rFonts w:ascii="Times New Roman" w:hAnsi="Times New Roman"/>
        </w:rPr>
        <w:t xml:space="preserve">Commonwealth </w:t>
      </w:r>
      <w:r w:rsidR="00972DC6" w:rsidRPr="0060297B">
        <w:rPr>
          <w:rFonts w:ascii="Times New Roman" w:hAnsi="Times New Roman"/>
        </w:rPr>
        <w:t xml:space="preserve">Parliament's statutory mandates </w:t>
      </w:r>
      <w:r w:rsidR="002E3B70" w:rsidRPr="0060297B">
        <w:rPr>
          <w:rFonts w:ascii="Times New Roman" w:hAnsi="Times New Roman"/>
        </w:rPr>
        <w:t xml:space="preserve">will </w:t>
      </w:r>
      <w:r w:rsidR="00B640F7" w:rsidRPr="0060297B">
        <w:rPr>
          <w:rFonts w:ascii="Times New Roman" w:hAnsi="Times New Roman"/>
        </w:rPr>
        <w:t xml:space="preserve">lead </w:t>
      </w:r>
      <w:r w:rsidR="00D960AB" w:rsidRPr="0060297B">
        <w:rPr>
          <w:rFonts w:ascii="Times New Roman" w:hAnsi="Times New Roman"/>
        </w:rPr>
        <w:t xml:space="preserve">both </w:t>
      </w:r>
      <w:r w:rsidR="00B640F7" w:rsidRPr="0060297B">
        <w:rPr>
          <w:rFonts w:ascii="Times New Roman" w:hAnsi="Times New Roman"/>
        </w:rPr>
        <w:t xml:space="preserve">to a greater proportion of offenders for Commonwealth child sex offenders </w:t>
      </w:r>
      <w:r w:rsidR="00C15219" w:rsidRPr="0060297B">
        <w:rPr>
          <w:rFonts w:ascii="Times New Roman" w:hAnsi="Times New Roman"/>
        </w:rPr>
        <w:t xml:space="preserve">being </w:t>
      </w:r>
      <w:r w:rsidR="00B640F7" w:rsidRPr="0060297B">
        <w:rPr>
          <w:rFonts w:ascii="Times New Roman" w:hAnsi="Times New Roman"/>
        </w:rPr>
        <w:t>imprisoned and</w:t>
      </w:r>
      <w:r w:rsidR="00C302AF" w:rsidRPr="0060297B">
        <w:rPr>
          <w:rFonts w:ascii="Times New Roman" w:hAnsi="Times New Roman"/>
        </w:rPr>
        <w:t xml:space="preserve"> to</w:t>
      </w:r>
      <w:r w:rsidR="00B640F7" w:rsidRPr="0060297B">
        <w:rPr>
          <w:rFonts w:ascii="Times New Roman" w:hAnsi="Times New Roman"/>
        </w:rPr>
        <w:t xml:space="preserve"> those imprisoned </w:t>
      </w:r>
      <w:r w:rsidR="00C302AF" w:rsidRPr="0060297B">
        <w:rPr>
          <w:rFonts w:ascii="Times New Roman" w:hAnsi="Times New Roman"/>
        </w:rPr>
        <w:t>serving</w:t>
      </w:r>
      <w:r w:rsidR="00B640F7" w:rsidRPr="0060297B">
        <w:rPr>
          <w:rFonts w:ascii="Times New Roman" w:hAnsi="Times New Roman"/>
        </w:rPr>
        <w:t xml:space="preserve"> longer terms of imprisonment overall, that </w:t>
      </w:r>
      <w:r w:rsidR="00AB0B4C" w:rsidRPr="0060297B">
        <w:rPr>
          <w:rFonts w:ascii="Times New Roman" w:hAnsi="Times New Roman"/>
        </w:rPr>
        <w:t>outcome is what the Commonwealth Parliament</w:t>
      </w:r>
      <w:r w:rsidR="00A22D42" w:rsidRPr="0060297B">
        <w:rPr>
          <w:rFonts w:ascii="Times New Roman" w:hAnsi="Times New Roman"/>
        </w:rPr>
        <w:t xml:space="preserve"> </w:t>
      </w:r>
      <w:r w:rsidR="0090407E" w:rsidRPr="0060297B">
        <w:rPr>
          <w:rFonts w:ascii="Times New Roman" w:hAnsi="Times New Roman"/>
        </w:rPr>
        <w:t>intended</w:t>
      </w:r>
      <w:r w:rsidR="00EF3AAE" w:rsidRPr="0060297B">
        <w:rPr>
          <w:rFonts w:ascii="Times New Roman" w:hAnsi="Times New Roman"/>
        </w:rPr>
        <w:t>.</w:t>
      </w:r>
      <w:r w:rsidR="00AB0B4C" w:rsidRPr="0060297B">
        <w:rPr>
          <w:rFonts w:ascii="Times New Roman" w:hAnsi="Times New Roman"/>
        </w:rPr>
        <w:t xml:space="preserve"> </w:t>
      </w:r>
      <w:r w:rsidR="00EF3AAE" w:rsidRPr="0060297B">
        <w:rPr>
          <w:rFonts w:ascii="Times New Roman" w:hAnsi="Times New Roman"/>
        </w:rPr>
        <w:t>I</w:t>
      </w:r>
      <w:r w:rsidR="00AB0B4C" w:rsidRPr="0060297B">
        <w:rPr>
          <w:rFonts w:ascii="Times New Roman" w:hAnsi="Times New Roman"/>
        </w:rPr>
        <w:t>ndividualised justice</w:t>
      </w:r>
      <w:r w:rsidR="003E55F9" w:rsidRPr="0060297B">
        <w:rPr>
          <w:rFonts w:ascii="Times New Roman" w:hAnsi="Times New Roman"/>
        </w:rPr>
        <w:t xml:space="preserve"> is to be provided within those parameters. </w:t>
      </w:r>
    </w:p>
    <w:p w14:paraId="1512D1BB" w14:textId="58571137" w:rsidR="008B2A7A" w:rsidRPr="0060297B" w:rsidRDefault="008B2A7A"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F22840" w:rsidRPr="0060297B">
        <w:rPr>
          <w:rFonts w:ascii="Times New Roman" w:hAnsi="Times New Roman"/>
        </w:rPr>
        <w:t xml:space="preserve">For these reasons, the </w:t>
      </w:r>
      <w:r w:rsidR="00E911C3" w:rsidRPr="0060297B">
        <w:rPr>
          <w:rFonts w:ascii="Times New Roman" w:hAnsi="Times New Roman"/>
        </w:rPr>
        <w:t xml:space="preserve">appeal </w:t>
      </w:r>
      <w:r w:rsidR="00F22840" w:rsidRPr="0060297B">
        <w:rPr>
          <w:rFonts w:ascii="Times New Roman" w:hAnsi="Times New Roman"/>
        </w:rPr>
        <w:t xml:space="preserve">courts below did not err in their approach to the </w:t>
      </w:r>
      <w:r w:rsidR="00FC10D0" w:rsidRPr="0060297B">
        <w:rPr>
          <w:rFonts w:ascii="Times New Roman" w:hAnsi="Times New Roman"/>
        </w:rPr>
        <w:t>mandatory</w:t>
      </w:r>
      <w:r w:rsidR="00F22840" w:rsidRPr="0060297B">
        <w:rPr>
          <w:rFonts w:ascii="Times New Roman" w:hAnsi="Times New Roman"/>
        </w:rPr>
        <w:t xml:space="preserve"> mi</w:t>
      </w:r>
      <w:r w:rsidR="00FC10D0" w:rsidRPr="0060297B">
        <w:rPr>
          <w:rFonts w:ascii="Times New Roman" w:hAnsi="Times New Roman"/>
        </w:rPr>
        <w:t>nimum sentence provision in s 16AAB of the Crimes Act.</w:t>
      </w:r>
    </w:p>
    <w:p w14:paraId="22770A88" w14:textId="18C7C6E5" w:rsidR="00FC10D0" w:rsidRPr="0060297B" w:rsidRDefault="00FC10D0" w:rsidP="0060297B">
      <w:pPr>
        <w:pStyle w:val="HeadingL1"/>
        <w:spacing w:after="260" w:line="280" w:lineRule="exact"/>
        <w:ind w:right="0"/>
        <w:jc w:val="both"/>
        <w:rPr>
          <w:rFonts w:ascii="Times New Roman" w:hAnsi="Times New Roman"/>
        </w:rPr>
      </w:pPr>
      <w:r w:rsidRPr="0060297B">
        <w:rPr>
          <w:rFonts w:ascii="Times New Roman" w:hAnsi="Times New Roman"/>
        </w:rPr>
        <w:t>Conclusion</w:t>
      </w:r>
    </w:p>
    <w:p w14:paraId="7BC1CDC8" w14:textId="77777777" w:rsidR="00452FC1" w:rsidRDefault="00C77484" w:rsidP="0060297B">
      <w:pPr>
        <w:pStyle w:val="FixListStyle"/>
        <w:spacing w:after="260" w:line="280" w:lineRule="exact"/>
        <w:ind w:right="0"/>
        <w:jc w:val="both"/>
        <w:rPr>
          <w:rFonts w:ascii="Times New Roman" w:hAnsi="Times New Roman"/>
        </w:rPr>
      </w:pPr>
      <w:r w:rsidRPr="0060297B">
        <w:rPr>
          <w:rFonts w:ascii="Times New Roman" w:hAnsi="Times New Roman"/>
        </w:rPr>
        <w:tab/>
      </w:r>
      <w:r w:rsidR="00FC10D0" w:rsidRPr="0060297B">
        <w:rPr>
          <w:rFonts w:ascii="Times New Roman" w:hAnsi="Times New Roman"/>
        </w:rPr>
        <w:t>The appeal</w:t>
      </w:r>
      <w:r w:rsidRPr="0060297B">
        <w:rPr>
          <w:rFonts w:ascii="Times New Roman" w:hAnsi="Times New Roman"/>
        </w:rPr>
        <w:t>s</w:t>
      </w:r>
      <w:r w:rsidR="00FC10D0" w:rsidRPr="0060297B">
        <w:rPr>
          <w:rFonts w:ascii="Times New Roman" w:hAnsi="Times New Roman"/>
        </w:rPr>
        <w:t xml:space="preserve"> must be d</w:t>
      </w:r>
      <w:r w:rsidRPr="0060297B">
        <w:rPr>
          <w:rFonts w:ascii="Times New Roman" w:hAnsi="Times New Roman"/>
        </w:rPr>
        <w:t xml:space="preserve">ismissed. </w:t>
      </w:r>
    </w:p>
    <w:p w14:paraId="09A49EB5" w14:textId="77777777" w:rsidR="00452FC1" w:rsidRDefault="00452FC1" w:rsidP="0060297B">
      <w:pPr>
        <w:pStyle w:val="FixListStyle"/>
        <w:spacing w:after="260" w:line="280" w:lineRule="exact"/>
        <w:ind w:right="0"/>
        <w:jc w:val="both"/>
        <w:rPr>
          <w:rFonts w:ascii="Times New Roman" w:hAnsi="Times New Roman"/>
        </w:rPr>
        <w:sectPr w:rsidR="00452FC1" w:rsidSect="00311D8F">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B7439E3" w14:textId="77777777" w:rsidR="00452FC1" w:rsidRPr="008D1717" w:rsidRDefault="00452FC1" w:rsidP="008D1717">
      <w:pPr>
        <w:pStyle w:val="NormalBody"/>
        <w:tabs>
          <w:tab w:val="clear" w:pos="720"/>
          <w:tab w:val="left" w:pos="0"/>
        </w:tabs>
        <w:spacing w:after="260" w:line="280" w:lineRule="exact"/>
        <w:ind w:right="0"/>
        <w:jc w:val="both"/>
        <w:rPr>
          <w:rFonts w:ascii="Times New Roman" w:hAnsi="Times New Roman"/>
        </w:rPr>
      </w:pPr>
      <w:r w:rsidRPr="008D1717">
        <w:rPr>
          <w:rFonts w:ascii="Times New Roman" w:hAnsi="Times New Roman"/>
        </w:rPr>
        <w:lastRenderedPageBreak/>
        <w:t xml:space="preserve">EDELMAN, </w:t>
      </w:r>
      <w:proofErr w:type="gramStart"/>
      <w:r w:rsidRPr="008D1717">
        <w:rPr>
          <w:rFonts w:ascii="Times New Roman" w:hAnsi="Times New Roman"/>
        </w:rPr>
        <w:t>STEWARD</w:t>
      </w:r>
      <w:proofErr w:type="gramEnd"/>
      <w:r w:rsidRPr="008D1717">
        <w:rPr>
          <w:rFonts w:ascii="Times New Roman" w:hAnsi="Times New Roman"/>
        </w:rPr>
        <w:t xml:space="preserve"> AND GLEESON JJ.   </w:t>
      </w:r>
    </w:p>
    <w:p w14:paraId="04DD5FD5" w14:textId="77777777" w:rsidR="00452FC1" w:rsidRPr="008D1717" w:rsidRDefault="00452FC1" w:rsidP="008D1717">
      <w:pPr>
        <w:pStyle w:val="HeadingL1"/>
        <w:spacing w:after="260" w:line="280" w:lineRule="exact"/>
        <w:ind w:right="0"/>
        <w:jc w:val="both"/>
        <w:rPr>
          <w:rFonts w:ascii="Times New Roman" w:hAnsi="Times New Roman"/>
        </w:rPr>
      </w:pPr>
      <w:r w:rsidRPr="008D1717">
        <w:rPr>
          <w:rFonts w:ascii="Times New Roman" w:hAnsi="Times New Roman"/>
        </w:rPr>
        <w:t>Introduction</w:t>
      </w:r>
    </w:p>
    <w:p w14:paraId="3BB221DB"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The principal issue in these appeals concerns the operation of s 16AAB of the </w:t>
      </w:r>
      <w:r w:rsidRPr="008D1717">
        <w:rPr>
          <w:rFonts w:ascii="Times New Roman" w:hAnsi="Times New Roman"/>
          <w:i/>
          <w:iCs/>
        </w:rPr>
        <w:t>Crimes Act 1914 </w:t>
      </w:r>
      <w:r w:rsidRPr="008D1717">
        <w:rPr>
          <w:rFonts w:ascii="Times New Roman" w:hAnsi="Times New Roman"/>
        </w:rPr>
        <w:t>(</w:t>
      </w:r>
      <w:proofErr w:type="spellStart"/>
      <w:r w:rsidRPr="008D1717">
        <w:rPr>
          <w:rFonts w:ascii="Times New Roman" w:hAnsi="Times New Roman"/>
        </w:rPr>
        <w:t>Cth</w:t>
      </w:r>
      <w:proofErr w:type="spellEnd"/>
      <w:r w:rsidRPr="008D1717">
        <w:rPr>
          <w:rFonts w:ascii="Times New Roman" w:hAnsi="Times New Roman"/>
        </w:rPr>
        <w:t xml:space="preserve">), which provides for a minimum term of imprisonment, subject to limited exceptions, for offences including possession of child abuse material under s 474.22A(1) of the </w:t>
      </w:r>
      <w:r w:rsidRPr="008D1717">
        <w:rPr>
          <w:rFonts w:ascii="Times New Roman" w:hAnsi="Times New Roman"/>
          <w:i/>
          <w:iCs/>
        </w:rPr>
        <w:t>Criminal Code </w:t>
      </w:r>
      <w:r w:rsidRPr="008D1717">
        <w:rPr>
          <w:rFonts w:ascii="Times New Roman" w:hAnsi="Times New Roman"/>
        </w:rPr>
        <w:t>(</w:t>
      </w:r>
      <w:proofErr w:type="spellStart"/>
      <w:r w:rsidRPr="008D1717">
        <w:rPr>
          <w:rFonts w:ascii="Times New Roman" w:hAnsi="Times New Roman"/>
        </w:rPr>
        <w:t>Cth</w:t>
      </w:r>
      <w:proofErr w:type="spellEnd"/>
      <w:r w:rsidRPr="008D1717">
        <w:rPr>
          <w:rFonts w:ascii="Times New Roman" w:hAnsi="Times New Roman"/>
        </w:rPr>
        <w:t>). On one approach, the minimum serves a double function: (</w:t>
      </w:r>
      <w:proofErr w:type="spellStart"/>
      <w:r w:rsidRPr="008D1717">
        <w:rPr>
          <w:rFonts w:ascii="Times New Roman" w:hAnsi="Times New Roman"/>
        </w:rPr>
        <w:t>i</w:t>
      </w:r>
      <w:proofErr w:type="spellEnd"/>
      <w:r w:rsidRPr="008D1717">
        <w:rPr>
          <w:rFonts w:ascii="Times New Roman" w:hAnsi="Times New Roman"/>
        </w:rPr>
        <w:t xml:space="preserve">) restricting sentencing power to the minimum period of imprisonment, subject to the exceptions; and (ii) providing a yardstick, the opposite of the maximum term of imprisonment, for the exercise of the sentencing discretion. As a yardstick that imposes an increased starting point for the appropriate term of imprisonment for the offence in the least serious circumstances, the minimum term operates to increase the appropriate term of imprisonment generally for that offence. This double function approach has now been adopted generally by trial and intermediate appellate courts throughout Australia. </w:t>
      </w:r>
    </w:p>
    <w:p w14:paraId="3BC9A03B"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The contrary approach treats the minimum as serving only the first function and therefore operating only as a restriction on power. This different approach, which frees the sentencing judge from the constraint of applying the minimum term as a yardstick, operates only to restrict sentencing power, to increase the term of imprisonment to the minimum term in any case in which the sentencing judge would otherwise have sentenced the offender to less than the minimum term. This alternative approach finds limited support in obiter dicta of some primary sentencing judges and in dissenting reasons in some appellate courts, including in the present appeals. </w:t>
      </w:r>
    </w:p>
    <w:p w14:paraId="4114D0D3"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A threshold issue that arises in each of the present appeals concerns whether s 16AAB is applicable to convictions in circumstances in which a transitional provision provides that the "relevant conduct ... engaged in" must take place on or after the commencement of amendments including the insertion of s 16AAB into the </w:t>
      </w:r>
      <w:r w:rsidRPr="008D1717">
        <w:rPr>
          <w:rFonts w:ascii="Times New Roman" w:hAnsi="Times New Roman"/>
          <w:i/>
          <w:iCs/>
        </w:rPr>
        <w:t>Crimes Act</w:t>
      </w:r>
      <w:r w:rsidRPr="008D1717">
        <w:rPr>
          <w:rFonts w:ascii="Times New Roman" w:hAnsi="Times New Roman"/>
        </w:rPr>
        <w:t xml:space="preserve">. This threshold issue requires consideration of whether the "relevant conduct" concerns only the "conduct" element of the offence within the meaning of s 4.1(1) of the </w:t>
      </w:r>
      <w:r w:rsidRPr="008D1717">
        <w:rPr>
          <w:rFonts w:ascii="Times New Roman" w:hAnsi="Times New Roman"/>
          <w:i/>
          <w:iCs/>
        </w:rPr>
        <w:t>Criminal Code</w:t>
      </w:r>
      <w:r w:rsidRPr="008D1717">
        <w:rPr>
          <w:rFonts w:ascii="Times New Roman" w:hAnsi="Times New Roman"/>
        </w:rPr>
        <w:t xml:space="preserve"> (relevantly here, possession of child abuse material) or whether the "relevant conduct" also includes another element of the offence that is "a circumstance in which conduct ... occurs" within s 4.1(1) (here, using a carriage service to obtain or access the material). </w:t>
      </w:r>
    </w:p>
    <w:p w14:paraId="569BFCE0"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A majority of the Court of Appeal of the Supreme Court of the Australian Capital Territory (Kennett and </w:t>
      </w:r>
      <w:proofErr w:type="spellStart"/>
      <w:r w:rsidRPr="008D1717">
        <w:rPr>
          <w:rFonts w:ascii="Times New Roman" w:hAnsi="Times New Roman"/>
        </w:rPr>
        <w:t>Rangiah</w:t>
      </w:r>
      <w:proofErr w:type="spellEnd"/>
      <w:r w:rsidRPr="008D1717">
        <w:rPr>
          <w:rFonts w:ascii="Times New Roman" w:hAnsi="Times New Roman"/>
        </w:rPr>
        <w:t> JJ) and a unanimous Court of Criminal Appeal of New South Wales (Adamson J; Beech-Jones CJ at CL and R A Hulme J agreeing) held that: (</w:t>
      </w:r>
      <w:proofErr w:type="spellStart"/>
      <w:r w:rsidRPr="008D1717">
        <w:rPr>
          <w:rFonts w:ascii="Times New Roman" w:hAnsi="Times New Roman"/>
        </w:rPr>
        <w:t>i</w:t>
      </w:r>
      <w:proofErr w:type="spellEnd"/>
      <w:r w:rsidRPr="008D1717">
        <w:rPr>
          <w:rFonts w:ascii="Times New Roman" w:hAnsi="Times New Roman"/>
        </w:rPr>
        <w:t xml:space="preserve">) the relevant conduct was the possession of child abuse material and, for each conviction, the appellant had possession of the material after </w:t>
      </w:r>
      <w:r w:rsidRPr="008D1717">
        <w:rPr>
          <w:rFonts w:ascii="Times New Roman" w:hAnsi="Times New Roman"/>
        </w:rPr>
        <w:lastRenderedPageBreak/>
        <w:t>the commencement date for s 16AAB; and (ii) the approach that should be followed, which has now been adopted generally by trial and intermediate appellate courts across Australia, is that which treats the minimum term of imprisonment as serving the double function of generally restricting sentencing power as well as providing a yardstick, corresponding with the maximum term of imprisonment, for the exercise of the sentencing discretion.</w:t>
      </w:r>
    </w:p>
    <w:p w14:paraId="39410F7E"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For the reasons which follow, each decision was correct in relation to both issues. Each appeal must be dismissed. </w:t>
      </w:r>
    </w:p>
    <w:p w14:paraId="0FFC20C1" w14:textId="77777777" w:rsidR="00452FC1" w:rsidRPr="008D1717" w:rsidRDefault="00452FC1" w:rsidP="008D1717">
      <w:pPr>
        <w:pStyle w:val="HeadingL1"/>
        <w:spacing w:after="260" w:line="280" w:lineRule="exact"/>
        <w:ind w:right="0"/>
        <w:jc w:val="both"/>
        <w:rPr>
          <w:rFonts w:ascii="Times New Roman" w:hAnsi="Times New Roman"/>
        </w:rPr>
      </w:pPr>
      <w:r w:rsidRPr="008D1717">
        <w:rPr>
          <w:rFonts w:ascii="Times New Roman" w:hAnsi="Times New Roman"/>
        </w:rPr>
        <w:t xml:space="preserve">The central legislative provisions </w:t>
      </w:r>
      <w:r w:rsidRPr="008D1717" w:rsidDel="00E0482C">
        <w:rPr>
          <w:rFonts w:ascii="Times New Roman" w:hAnsi="Times New Roman"/>
        </w:rPr>
        <w:t xml:space="preserve">and the two issues </w:t>
      </w:r>
    </w:p>
    <w:p w14:paraId="568146A2"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On 23 June 2020, the </w:t>
      </w:r>
      <w:r w:rsidRPr="008D1717">
        <w:rPr>
          <w:rFonts w:ascii="Times New Roman" w:hAnsi="Times New Roman"/>
          <w:i/>
          <w:iCs/>
        </w:rPr>
        <w:t xml:space="preserve">Crimes Act </w:t>
      </w:r>
      <w:r w:rsidRPr="008D1717">
        <w:rPr>
          <w:rFonts w:ascii="Times New Roman" w:hAnsi="Times New Roman"/>
        </w:rPr>
        <w:t xml:space="preserve">was amended by the </w:t>
      </w:r>
      <w:r w:rsidRPr="008D1717">
        <w:rPr>
          <w:rFonts w:ascii="Times New Roman" w:hAnsi="Times New Roman"/>
          <w:i/>
          <w:iCs/>
        </w:rPr>
        <w:t>Crimes Legislation Amendment (Sexual Crimes Against Children and Community Protection Measures) Act 2020 </w:t>
      </w:r>
      <w:r w:rsidRPr="008D1717">
        <w:rPr>
          <w:rFonts w:ascii="Times New Roman" w:hAnsi="Times New Roman"/>
        </w:rPr>
        <w:t>(</w:t>
      </w:r>
      <w:proofErr w:type="spellStart"/>
      <w:r w:rsidRPr="008D1717">
        <w:rPr>
          <w:rFonts w:ascii="Times New Roman" w:hAnsi="Times New Roman"/>
        </w:rPr>
        <w:t>Cth</w:t>
      </w:r>
      <w:proofErr w:type="spellEnd"/>
      <w:r w:rsidRPr="008D1717">
        <w:rPr>
          <w:rFonts w:ascii="Times New Roman" w:hAnsi="Times New Roman"/>
        </w:rPr>
        <w:t>) ("the Amending Act"). The Amending Act introduced new sentencing provisions</w:t>
      </w:r>
      <w:r w:rsidRPr="008D1717">
        <w:rPr>
          <w:rStyle w:val="FootnoteReference"/>
          <w:rFonts w:ascii="Times New Roman" w:hAnsi="Times New Roman"/>
          <w:sz w:val="24"/>
        </w:rPr>
        <w:footnoteReference w:id="38"/>
      </w:r>
      <w:r w:rsidRPr="008D1717">
        <w:rPr>
          <w:rFonts w:ascii="Times New Roman" w:hAnsi="Times New Roman"/>
        </w:rPr>
        <w:t xml:space="preserve"> including s 16AAB, a provision which, subject to narrow exceptions, created minimum terms of imprisonment for the second or subsequent commission by an offender of certain child sexual abuse offences, including possession of child abuse material.</w:t>
      </w:r>
    </w:p>
    <w:p w14:paraId="387F895F"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Sub-sections (1) and (2) of s 16AAB of the </w:t>
      </w:r>
      <w:r w:rsidRPr="008D1717">
        <w:rPr>
          <w:rFonts w:ascii="Times New Roman" w:hAnsi="Times New Roman"/>
          <w:i/>
          <w:iCs/>
        </w:rPr>
        <w:t xml:space="preserve">Crimes Act </w:t>
      </w:r>
      <w:r w:rsidRPr="008D1717">
        <w:rPr>
          <w:rFonts w:ascii="Times New Roman" w:hAnsi="Times New Roman"/>
        </w:rPr>
        <w:t xml:space="preserve">provide, in effect, that if a person is convicted of a Commonwealth child sexual abuse offence and the person has been convicted previously of a child sexual abuse offence then, subject to exceptions in s 16AAC, the court must impose at least a particular minimum sentence of imprisonment if the person is convicted of an offence listed in the table provided in s 16AAB(2). </w:t>
      </w:r>
    </w:p>
    <w:p w14:paraId="0FC5D728"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One of the offences for which provision is made in the table, for which a minimum sentence of four years is provided,</w:t>
      </w:r>
      <w:r w:rsidRPr="008D1717">
        <w:rPr>
          <w:rStyle w:val="FootnoteReference"/>
          <w:rFonts w:ascii="Times New Roman" w:hAnsi="Times New Roman"/>
          <w:sz w:val="24"/>
        </w:rPr>
        <w:footnoteReference w:id="39"/>
      </w:r>
      <w:r w:rsidRPr="008D1717">
        <w:rPr>
          <w:rFonts w:ascii="Times New Roman" w:hAnsi="Times New Roman"/>
        </w:rPr>
        <w:t xml:space="preserve"> is s 474.22A(1) of the </w:t>
      </w:r>
      <w:r w:rsidRPr="008D1717">
        <w:rPr>
          <w:rFonts w:ascii="Times New Roman" w:hAnsi="Times New Roman"/>
          <w:i/>
          <w:iCs/>
        </w:rPr>
        <w:t>Criminal Code</w:t>
      </w:r>
      <w:r w:rsidRPr="008D1717">
        <w:rPr>
          <w:rFonts w:ascii="Times New Roman" w:hAnsi="Times New Roman"/>
        </w:rPr>
        <w:t>. Section 474.22A(1) provides that an offence is committed by a person when four requirements are satisfied: (a) the person has possession or control of material; (b) the material is in the form of data held in a computer or contained in a data storage device; (c) the person used a carriage service to obtain or access the material; and (d) the material is child abuse material.</w:t>
      </w:r>
    </w:p>
    <w:p w14:paraId="33DBE49C"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lastRenderedPageBreak/>
        <w:tab/>
        <w:t>The Amending Act contains a transitional provision</w:t>
      </w:r>
      <w:r>
        <w:rPr>
          <w:rFonts w:ascii="Times New Roman" w:hAnsi="Times New Roman"/>
        </w:rPr>
        <w:t>, item 3 of Sch 6,</w:t>
      </w:r>
      <w:r w:rsidRPr="008D1717">
        <w:rPr>
          <w:rFonts w:ascii="Times New Roman" w:hAnsi="Times New Roman"/>
        </w:rPr>
        <w:t xml:space="preserve"> which provides: </w:t>
      </w:r>
    </w:p>
    <w:p w14:paraId="15DE0EAA" w14:textId="77777777" w:rsidR="00452FC1" w:rsidRPr="008D1717" w:rsidRDefault="00452FC1" w:rsidP="008D1717">
      <w:pPr>
        <w:pStyle w:val="LeftrightafterHC"/>
        <w:spacing w:before="0" w:after="260" w:line="280" w:lineRule="exact"/>
        <w:ind w:left="1440" w:right="0" w:hanging="720"/>
        <w:jc w:val="both"/>
        <w:rPr>
          <w:rFonts w:ascii="Times New Roman" w:hAnsi="Times New Roman"/>
        </w:rPr>
      </w:pPr>
      <w:r w:rsidRPr="008D1717">
        <w:rPr>
          <w:rFonts w:ascii="Times New Roman" w:hAnsi="Times New Roman"/>
        </w:rPr>
        <w:t>"(1)</w:t>
      </w:r>
      <w:r w:rsidRPr="008D1717">
        <w:rPr>
          <w:rFonts w:ascii="Times New Roman" w:hAnsi="Times New Roman"/>
        </w:rPr>
        <w:tab/>
        <w:t>Subject to subitem (2), the amendments made by this Part [Pt 1 of Sch 6] apply in relation to conduct engaged in on or after the commencement of this Part.</w:t>
      </w:r>
    </w:p>
    <w:p w14:paraId="02E54902" w14:textId="77777777" w:rsidR="00452FC1" w:rsidRDefault="00452FC1" w:rsidP="008D1717">
      <w:pPr>
        <w:pStyle w:val="leftright"/>
        <w:spacing w:before="0" w:after="260" w:line="280" w:lineRule="exact"/>
        <w:ind w:left="1440" w:right="0" w:hanging="720"/>
        <w:jc w:val="both"/>
        <w:rPr>
          <w:rFonts w:ascii="Times New Roman" w:hAnsi="Times New Roman"/>
        </w:rPr>
      </w:pPr>
      <w:r w:rsidRPr="008D1717">
        <w:rPr>
          <w:rFonts w:ascii="Times New Roman" w:hAnsi="Times New Roman"/>
        </w:rPr>
        <w:t>(2)</w:t>
      </w:r>
      <w:r w:rsidRPr="008D1717">
        <w:rPr>
          <w:rFonts w:ascii="Times New Roman" w:hAnsi="Times New Roman"/>
        </w:rPr>
        <w:tab/>
        <w:t xml:space="preserve">Section 16AAB of the </w:t>
      </w:r>
      <w:r w:rsidRPr="008D1717">
        <w:rPr>
          <w:rFonts w:ascii="Times New Roman" w:hAnsi="Times New Roman"/>
          <w:i/>
          <w:iCs/>
        </w:rPr>
        <w:t>Crimes Act</w:t>
      </w:r>
      <w:r w:rsidRPr="008D1717">
        <w:rPr>
          <w:rFonts w:ascii="Times New Roman" w:hAnsi="Times New Roman"/>
        </w:rPr>
        <w:t xml:space="preserve"> </w:t>
      </w:r>
      <w:r w:rsidRPr="008D1717">
        <w:rPr>
          <w:rFonts w:ascii="Times New Roman" w:hAnsi="Times New Roman"/>
          <w:i/>
        </w:rPr>
        <w:t>1914</w:t>
      </w:r>
      <w:r w:rsidRPr="008D1717">
        <w:rPr>
          <w:rFonts w:ascii="Times New Roman" w:hAnsi="Times New Roman"/>
        </w:rPr>
        <w:t>, as inserted by this Part, applies in relation to a conviction for a Commonwealth child sexual abuse offence where the relevant conduct was engaged in on or after the commencement of this Part (regardless of whether the relevant previous conviction of the person for a child sexual abuse offence occurred before, on or after that commencement)."</w:t>
      </w:r>
    </w:p>
    <w:p w14:paraId="312E7C83"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Parts 1 and 3 of Sch 6, which include the minimum term provided for s 474.22A(1), commenced on 23 June 2020 ("the commencement date").</w:t>
      </w:r>
      <w:r w:rsidRPr="008D1717">
        <w:rPr>
          <w:rStyle w:val="FootnoteReference"/>
          <w:rFonts w:ascii="Times New Roman" w:hAnsi="Times New Roman"/>
          <w:sz w:val="24"/>
        </w:rPr>
        <w:footnoteReference w:id="40"/>
      </w:r>
    </w:p>
    <w:p w14:paraId="5F6B7C91"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The threshold issue that arises on these appeals concerns the meaning of "relevant conduct ... engaged in" in item 3(2) of Sch 6. In particular, if the relevant conduct includes every act that must be done for the purposes of an offence, then the relevant conduct for the purposes of s 474.22A(1) of the </w:t>
      </w:r>
      <w:r w:rsidRPr="008D1717">
        <w:rPr>
          <w:rFonts w:ascii="Times New Roman" w:hAnsi="Times New Roman"/>
          <w:i/>
          <w:iCs/>
        </w:rPr>
        <w:t xml:space="preserve">Criminal Code </w:t>
      </w:r>
      <w:r w:rsidRPr="008D1717">
        <w:rPr>
          <w:rFonts w:ascii="Times New Roman" w:hAnsi="Times New Roman"/>
        </w:rPr>
        <w:t xml:space="preserve">is not merely the act of having possession or control of child abuse material (s 474.22A(1)(a)) but also includes the act of using a carriage service to obtain or access the material (s 474.22A(1)(c)). An alternative approach, submitted by the respondent to the appeals, is that the meaning of the words "relevant conduct ... engaged in" should be interpreted consistently with the use of the word "conduct" in the definition of a physical element of an offence in the </w:t>
      </w:r>
      <w:r w:rsidRPr="008D1717">
        <w:rPr>
          <w:rFonts w:ascii="Times New Roman" w:hAnsi="Times New Roman"/>
          <w:i/>
          <w:iCs/>
        </w:rPr>
        <w:t>Criminal Code</w:t>
      </w:r>
      <w:r w:rsidRPr="008D1717">
        <w:rPr>
          <w:rFonts w:ascii="Times New Roman" w:hAnsi="Times New Roman"/>
        </w:rPr>
        <w:t>. On this approach, "conduct" relevantly describes the doing of an act and is distinct from both the result of an act and the circumstances in which an act occurred.</w:t>
      </w:r>
      <w:r w:rsidRPr="008D1717">
        <w:rPr>
          <w:rStyle w:val="FootnoteReference"/>
          <w:rFonts w:ascii="Times New Roman" w:hAnsi="Times New Roman"/>
          <w:sz w:val="24"/>
        </w:rPr>
        <w:footnoteReference w:id="41"/>
      </w:r>
      <w:r w:rsidRPr="008D1717">
        <w:rPr>
          <w:rFonts w:ascii="Times New Roman" w:hAnsi="Times New Roman"/>
        </w:rPr>
        <w:t xml:space="preserve"> The "conduct" in s 474.22A(1) of the </w:t>
      </w:r>
      <w:r w:rsidRPr="008D1717">
        <w:rPr>
          <w:rFonts w:ascii="Times New Roman" w:hAnsi="Times New Roman"/>
          <w:i/>
          <w:iCs/>
        </w:rPr>
        <w:t>Criminal Code</w:t>
      </w:r>
      <w:r w:rsidRPr="008D1717">
        <w:rPr>
          <w:rFonts w:ascii="Times New Roman" w:hAnsi="Times New Roman"/>
        </w:rPr>
        <w:t xml:space="preserve"> in this sense would be merely the act of having possession or control of child abuse material.</w:t>
      </w:r>
    </w:p>
    <w:p w14:paraId="3996A264"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The principal issue that arises on these appeals concerns the operation of the minimum sentence provision in s 16AAB. Two options have been recognised for that operation. The first option, supported by the respondent to the appeals, treats the minimum as serving a double function as a restriction on power </w:t>
      </w:r>
      <w:proofErr w:type="gramStart"/>
      <w:r w:rsidRPr="008D1717">
        <w:rPr>
          <w:rFonts w:ascii="Times New Roman" w:hAnsi="Times New Roman"/>
        </w:rPr>
        <w:t>and also</w:t>
      </w:r>
      <w:proofErr w:type="gramEnd"/>
      <w:r w:rsidRPr="008D1717">
        <w:rPr>
          <w:rFonts w:ascii="Times New Roman" w:hAnsi="Times New Roman"/>
        </w:rPr>
        <w:t xml:space="preserve"> as a yardstick for the calculation of the appropriate penalty. In its operation as a yardstick, the minimum sentence functions as the opposite of the maximum </w:t>
      </w:r>
      <w:r w:rsidRPr="008D1717">
        <w:rPr>
          <w:rFonts w:ascii="Times New Roman" w:hAnsi="Times New Roman"/>
        </w:rPr>
        <w:lastRenderedPageBreak/>
        <w:t>sentence. The second option, supported by the appellants, treats the minimum as operating only as a restriction on the power of the sentencing judge. This second option would mean that the typical process for determining a sentence would be largely unchanged, although if the sentencing judge determines that a sentence should be imposed that is lower than the minimum then, subject to any exceptions, the sentence must be increased to the minimum.</w:t>
      </w:r>
    </w:p>
    <w:p w14:paraId="62E09664" w14:textId="77777777" w:rsidR="00452FC1" w:rsidRPr="008D1717" w:rsidRDefault="00452FC1" w:rsidP="008D1717">
      <w:pPr>
        <w:pStyle w:val="HeadingL1"/>
        <w:spacing w:after="260" w:line="280" w:lineRule="exact"/>
        <w:ind w:right="0"/>
        <w:jc w:val="both"/>
        <w:rPr>
          <w:rFonts w:ascii="Times New Roman" w:hAnsi="Times New Roman"/>
        </w:rPr>
      </w:pPr>
      <w:r w:rsidRPr="008D1717">
        <w:rPr>
          <w:rFonts w:ascii="Times New Roman" w:hAnsi="Times New Roman"/>
        </w:rPr>
        <w:t>The background to the appeals</w:t>
      </w:r>
    </w:p>
    <w:p w14:paraId="5CF65FC8" w14:textId="77777777" w:rsidR="00452FC1" w:rsidRPr="008D1717" w:rsidRDefault="00452FC1" w:rsidP="008D1717">
      <w:pPr>
        <w:pStyle w:val="HeadingL2"/>
        <w:spacing w:after="260" w:line="280" w:lineRule="exact"/>
        <w:ind w:right="0"/>
        <w:jc w:val="both"/>
        <w:rPr>
          <w:rFonts w:ascii="Times New Roman" w:hAnsi="Times New Roman"/>
        </w:rPr>
      </w:pPr>
      <w:r w:rsidRPr="008D1717">
        <w:rPr>
          <w:rFonts w:ascii="Times New Roman" w:hAnsi="Times New Roman"/>
        </w:rPr>
        <w:t>The Hurt appeal</w:t>
      </w:r>
      <w:r>
        <w:rPr>
          <w:rFonts w:ascii="Times New Roman" w:hAnsi="Times New Roman"/>
        </w:rPr>
        <w:t>s</w:t>
      </w:r>
    </w:p>
    <w:p w14:paraId="72C5533F"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Mr Hurt pleaded guilty to three offences committed in 2020 involving, respectively, transmitting,</w:t>
      </w:r>
      <w:r w:rsidRPr="008D1717">
        <w:rPr>
          <w:rStyle w:val="FootnoteReference"/>
          <w:rFonts w:ascii="Times New Roman" w:hAnsi="Times New Roman"/>
          <w:sz w:val="24"/>
        </w:rPr>
        <w:footnoteReference w:id="42"/>
      </w:r>
      <w:r w:rsidRPr="008D1717">
        <w:rPr>
          <w:rFonts w:ascii="Times New Roman" w:hAnsi="Times New Roman"/>
        </w:rPr>
        <w:t xml:space="preserve"> accessing,</w:t>
      </w:r>
      <w:r w:rsidRPr="008D1717">
        <w:rPr>
          <w:rStyle w:val="FootnoteReference"/>
          <w:rFonts w:ascii="Times New Roman" w:hAnsi="Times New Roman"/>
          <w:sz w:val="24"/>
        </w:rPr>
        <w:footnoteReference w:id="43"/>
      </w:r>
      <w:r w:rsidRPr="008D1717">
        <w:rPr>
          <w:rFonts w:ascii="Times New Roman" w:hAnsi="Times New Roman"/>
        </w:rPr>
        <w:t xml:space="preserve"> and possessing</w:t>
      </w:r>
      <w:r w:rsidRPr="008D1717">
        <w:rPr>
          <w:rStyle w:val="FootnoteReference"/>
          <w:rFonts w:ascii="Times New Roman" w:hAnsi="Times New Roman"/>
          <w:sz w:val="24"/>
        </w:rPr>
        <w:footnoteReference w:id="44"/>
      </w:r>
      <w:r w:rsidRPr="008D1717">
        <w:rPr>
          <w:rFonts w:ascii="Times New Roman" w:hAnsi="Times New Roman"/>
        </w:rPr>
        <w:t xml:space="preserve"> child abuse material. His conviction for the possession offence, under s 474.22A(1), concerned three categories of child abuse material: (</w:t>
      </w:r>
      <w:proofErr w:type="spellStart"/>
      <w:r w:rsidRPr="008D1717">
        <w:rPr>
          <w:rFonts w:ascii="Times New Roman" w:hAnsi="Times New Roman"/>
        </w:rPr>
        <w:t>i</w:t>
      </w:r>
      <w:proofErr w:type="spellEnd"/>
      <w:r w:rsidRPr="008D1717">
        <w:rPr>
          <w:rFonts w:ascii="Times New Roman" w:hAnsi="Times New Roman"/>
        </w:rPr>
        <w:t>) 357 photos and seven videos that were also the subject of the transmission offence (involving Mr Hurt transmitting that material to himself); (ii) a further 104 photos that were also the subject of the access offence (involving Mr Hurt accessing material stored on his phone); and (iii) an additional 25 photos and 48 videos that had come into Mr Hurt's possession after the commission of the transmission and access offences.</w:t>
      </w:r>
    </w:p>
    <w:p w14:paraId="17177EB1"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Mr Hurt's conviction for the possession offence was based upon his possession of the child abuse material on 29 July 2020 when a search warrant was executed at his home. But although this act of possession of the child abuse material occurred after the commencement date, 23 June 2020, it was agreed at Mr Hurt's sentencing hearing in the Supreme Court that, in respect of the possession offence, only the group of 25 photos had been obtained or accessed by use of a carriage service after the commencement date.</w:t>
      </w:r>
    </w:p>
    <w:p w14:paraId="7B6407DE"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The primary sentencing judge (Mossop J) concluded that the use by Mr Hurt of a carriage service to obtain or access the relevant material involved "conduct" for the possession offence under s 474.22A(1) within the meaning of the transitional provision. His Honour treated the references to "conduct ... engaged in" in the transitional provision as meaning every act that must be done for the commission of the offence. Accordingly, his Honour only applied the minimum sentencing provisions in s 16AAB of the </w:t>
      </w:r>
      <w:r w:rsidRPr="008D1717">
        <w:rPr>
          <w:rFonts w:ascii="Times New Roman" w:hAnsi="Times New Roman"/>
          <w:i/>
          <w:iCs/>
        </w:rPr>
        <w:t xml:space="preserve">Crimes Act </w:t>
      </w:r>
      <w:r w:rsidRPr="008D1717">
        <w:rPr>
          <w:rFonts w:ascii="Times New Roman" w:hAnsi="Times New Roman"/>
        </w:rPr>
        <w:t xml:space="preserve">to that aspect of the </w:t>
      </w:r>
      <w:r w:rsidRPr="008D1717">
        <w:rPr>
          <w:rFonts w:ascii="Times New Roman" w:hAnsi="Times New Roman"/>
        </w:rPr>
        <w:lastRenderedPageBreak/>
        <w:t xml:space="preserve">possession offence concerning the 25 photographs accessed after the commencement date. </w:t>
      </w:r>
    </w:p>
    <w:p w14:paraId="478EB8FF"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Despite expressing considerable reservations about the double function approach, the primary sentencing judge adopted that approach to s 16AAB of the </w:t>
      </w:r>
      <w:r w:rsidRPr="008D1717">
        <w:rPr>
          <w:rFonts w:ascii="Times New Roman" w:hAnsi="Times New Roman"/>
          <w:i/>
          <w:iCs/>
        </w:rPr>
        <w:t xml:space="preserve">Crimes Act </w:t>
      </w:r>
      <w:r w:rsidRPr="008D1717">
        <w:rPr>
          <w:rFonts w:ascii="Times New Roman" w:hAnsi="Times New Roman"/>
        </w:rPr>
        <w:t xml:space="preserve">as a matter of precedent when sentencing Mr Hurt for the possession offence. But the primary sentencing judge only applied the yardstick function of s 16AAB to the 25 photos in the third category of the possession offence. </w:t>
      </w:r>
    </w:p>
    <w:p w14:paraId="495BF776"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The starting point for the primary sentencing judge was a sentence of five years' imprisonment, which was reduced for Mr Hurt's plea of guilty. The primary sentencing judge would have made a reduction of 25 per cent (15 months) but considered that s 16AAC(3)(a) restricted the maximum discount for a plea of guilty to a discount of one year. Hence, his Honour imposed a penalty of four years' imprisonment. Mr Hurt's total sentence for the transmission, </w:t>
      </w:r>
      <w:proofErr w:type="gramStart"/>
      <w:r w:rsidRPr="008D1717">
        <w:rPr>
          <w:rFonts w:ascii="Times New Roman" w:hAnsi="Times New Roman"/>
        </w:rPr>
        <w:t>access</w:t>
      </w:r>
      <w:proofErr w:type="gramEnd"/>
      <w:r w:rsidRPr="008D1717">
        <w:rPr>
          <w:rFonts w:ascii="Times New Roman" w:hAnsi="Times New Roman"/>
        </w:rPr>
        <w:t xml:space="preserve"> and possession offences, with some degree of accumulation, was three days less than four years and ten months' imprisonment, with a non-parole period of two years and one month.</w:t>
      </w:r>
    </w:p>
    <w:p w14:paraId="68314820"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An appeal by the Crown was allowed</w:t>
      </w:r>
      <w:r>
        <w:rPr>
          <w:rFonts w:ascii="Times New Roman" w:hAnsi="Times New Roman"/>
        </w:rPr>
        <w:t>, and an appeal by Mr Hurt was dismissed,</w:t>
      </w:r>
      <w:r w:rsidRPr="008D1717">
        <w:rPr>
          <w:rFonts w:ascii="Times New Roman" w:hAnsi="Times New Roman"/>
        </w:rPr>
        <w:t xml:space="preserve"> by </w:t>
      </w:r>
      <w:proofErr w:type="gramStart"/>
      <w:r w:rsidRPr="008D1717">
        <w:rPr>
          <w:rFonts w:ascii="Times New Roman" w:hAnsi="Times New Roman"/>
        </w:rPr>
        <w:t>a majority of</w:t>
      </w:r>
      <w:proofErr w:type="gramEnd"/>
      <w:r w:rsidRPr="008D1717">
        <w:rPr>
          <w:rFonts w:ascii="Times New Roman" w:hAnsi="Times New Roman"/>
        </w:rPr>
        <w:t xml:space="preserve"> the Court of Appeal of the Australian Capital Territory. As to the transitional </w:t>
      </w:r>
      <w:r>
        <w:rPr>
          <w:rFonts w:ascii="Times New Roman" w:hAnsi="Times New Roman"/>
        </w:rPr>
        <w:t>provision</w:t>
      </w:r>
      <w:r w:rsidRPr="008D1717">
        <w:rPr>
          <w:rFonts w:ascii="Times New Roman" w:hAnsi="Times New Roman"/>
        </w:rPr>
        <w:t xml:space="preserve">, the majority held that the transitional provision applied s 16AAB in a binary way to "a conviction for a Commonwealth child sexual abuse offence" so that s 16AAB applied to the </w:t>
      </w:r>
      <w:proofErr w:type="gramStart"/>
      <w:r w:rsidRPr="008D1717">
        <w:rPr>
          <w:rFonts w:ascii="Times New Roman" w:hAnsi="Times New Roman"/>
        </w:rPr>
        <w:t>offence as a whole, not</w:t>
      </w:r>
      <w:proofErr w:type="gramEnd"/>
      <w:r w:rsidRPr="008D1717">
        <w:rPr>
          <w:rFonts w:ascii="Times New Roman" w:hAnsi="Times New Roman"/>
        </w:rPr>
        <w:t xml:space="preserve"> just to aspects of it such as 25 photos, provided that all "relevant conduct" occurred </w:t>
      </w:r>
      <w:r>
        <w:rPr>
          <w:rFonts w:ascii="Times New Roman" w:hAnsi="Times New Roman"/>
        </w:rPr>
        <w:t xml:space="preserve">on or </w:t>
      </w:r>
      <w:r w:rsidRPr="008D1717">
        <w:rPr>
          <w:rFonts w:ascii="Times New Roman" w:hAnsi="Times New Roman"/>
        </w:rPr>
        <w:t xml:space="preserve">after the commencement date. Their Honours held that the expression "the relevant conduct" in the transitional provision was concerned with conduct in the narrower sense of acts comprising what would be classified as a "conduct element" of the offence under the </w:t>
      </w:r>
      <w:r w:rsidRPr="008D1717">
        <w:rPr>
          <w:rFonts w:ascii="Times New Roman" w:hAnsi="Times New Roman"/>
          <w:i/>
          <w:iCs/>
        </w:rPr>
        <w:t>Criminal Code</w:t>
      </w:r>
      <w:r w:rsidRPr="008D1717">
        <w:rPr>
          <w:rFonts w:ascii="Times New Roman" w:hAnsi="Times New Roman"/>
        </w:rPr>
        <w:t xml:space="preserve"> as distinct from the results or circumstances of those acts. In relation to the possession offence in s 474.22A(1) of the </w:t>
      </w:r>
      <w:r w:rsidRPr="008D1717">
        <w:rPr>
          <w:rFonts w:ascii="Times New Roman" w:hAnsi="Times New Roman"/>
          <w:i/>
          <w:iCs/>
        </w:rPr>
        <w:t>Criminal Code</w:t>
      </w:r>
      <w:r w:rsidRPr="008D1717">
        <w:rPr>
          <w:rFonts w:ascii="Times New Roman" w:hAnsi="Times New Roman"/>
        </w:rPr>
        <w:t>, the act comprising the conduct element of the offence was held to be the act of having possession or control of child abuse material. Since all of Mr Hurt's acts of possession had occurred after the commencement date, s 16AAB applied to the possession offence in its entirety.</w:t>
      </w:r>
    </w:p>
    <w:p w14:paraId="45A8E0CC"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The majority of the Court of Appeal also held that the correct approach to s 16AAB was the double function approach. In applying that approach to the possession offence in its entirety, the majority resentenced Mr Hurt with a starting point of six years' imprisonment, reduced to four years and six months' imprisonment </w:t>
      </w:r>
      <w:proofErr w:type="gramStart"/>
      <w:r w:rsidRPr="008D1717">
        <w:rPr>
          <w:rFonts w:ascii="Times New Roman" w:hAnsi="Times New Roman"/>
        </w:rPr>
        <w:t>as a consequence of</w:t>
      </w:r>
      <w:proofErr w:type="gramEnd"/>
      <w:r w:rsidRPr="008D1717">
        <w:rPr>
          <w:rFonts w:ascii="Times New Roman" w:hAnsi="Times New Roman"/>
        </w:rPr>
        <w:t xml:space="preserve"> Mr Hurt's plea of guilty. Unlike the primary sentencing judge, their Honours interpreted s 16AAC(3)(a) as restricting a discount for a plea of guilty only insofar as the discount cannot bring the final sentence more than 25 per cent below the minimum sentence. With a lesser amount of accumulation, the total sentence applied by </w:t>
      </w:r>
      <w:proofErr w:type="gramStart"/>
      <w:r w:rsidRPr="008D1717">
        <w:rPr>
          <w:rFonts w:ascii="Times New Roman" w:hAnsi="Times New Roman"/>
        </w:rPr>
        <w:t>the majority of</w:t>
      </w:r>
      <w:proofErr w:type="gramEnd"/>
      <w:r w:rsidRPr="008D1717">
        <w:rPr>
          <w:rFonts w:ascii="Times New Roman" w:hAnsi="Times New Roman"/>
        </w:rPr>
        <w:t xml:space="preserve"> the Court of Appeal </w:t>
      </w:r>
      <w:r w:rsidRPr="008D1717">
        <w:rPr>
          <w:rFonts w:ascii="Times New Roman" w:hAnsi="Times New Roman"/>
        </w:rPr>
        <w:lastRenderedPageBreak/>
        <w:t>for Mr Hurt's commission of the transmission, access and possession offences was four years and ten months, only three days longer than the sentence imposed by the primary sentencing judge, with a non-parole period of two years and two months (one month longer than that imposed by the primary sentencing judge).</w:t>
      </w:r>
    </w:p>
    <w:p w14:paraId="7AC4BE88"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In dissent in the Court of Appeal, Loukas-Karlsson J rejected the double function approach, treating s 16AAB as merely a restriction on power. Without the minimum serving as a yardstick, her Honour adopted a starting point for the sentence for the possession offence of four years and nine months' imprisonment, which was reduced to three years, six </w:t>
      </w:r>
      <w:proofErr w:type="gramStart"/>
      <w:r w:rsidRPr="008D1717">
        <w:rPr>
          <w:rFonts w:ascii="Times New Roman" w:hAnsi="Times New Roman"/>
        </w:rPr>
        <w:t>months</w:t>
      </w:r>
      <w:proofErr w:type="gramEnd"/>
      <w:r w:rsidRPr="008D1717">
        <w:rPr>
          <w:rFonts w:ascii="Times New Roman" w:hAnsi="Times New Roman"/>
        </w:rPr>
        <w:t xml:space="preserve"> and 22 days' imprisonment after a 25 per cent discount for Mr Hurt's plea of guilty, a reduction below the minimum that is permitted by s 16AAC(3)(a). With accumulation, the overall sentence that her Honour would have imposed for the transmission, access and possession offences was three years and nine months' imprisonment.</w:t>
      </w:r>
    </w:p>
    <w:p w14:paraId="68CE7219" w14:textId="77777777" w:rsidR="00452FC1" w:rsidRPr="008D1717" w:rsidRDefault="00452FC1" w:rsidP="008D1717">
      <w:pPr>
        <w:pStyle w:val="HeadingL2"/>
        <w:spacing w:after="260" w:line="280" w:lineRule="exact"/>
        <w:ind w:right="0"/>
        <w:jc w:val="both"/>
        <w:rPr>
          <w:rFonts w:ascii="Times New Roman" w:hAnsi="Times New Roman"/>
        </w:rPr>
      </w:pPr>
      <w:r w:rsidRPr="008D1717">
        <w:rPr>
          <w:rFonts w:ascii="Times New Roman" w:hAnsi="Times New Roman"/>
        </w:rPr>
        <w:t xml:space="preserve">The </w:t>
      </w:r>
      <w:proofErr w:type="spellStart"/>
      <w:r w:rsidRPr="008D1717">
        <w:rPr>
          <w:rFonts w:ascii="Times New Roman" w:hAnsi="Times New Roman"/>
        </w:rPr>
        <w:t>Delzotto</w:t>
      </w:r>
      <w:proofErr w:type="spellEnd"/>
      <w:r w:rsidRPr="008D1717">
        <w:rPr>
          <w:rFonts w:ascii="Times New Roman" w:hAnsi="Times New Roman"/>
        </w:rPr>
        <w:t xml:space="preserve"> </w:t>
      </w:r>
      <w:proofErr w:type="gramStart"/>
      <w:r w:rsidRPr="008D1717">
        <w:rPr>
          <w:rFonts w:ascii="Times New Roman" w:hAnsi="Times New Roman"/>
        </w:rPr>
        <w:t>appeal</w:t>
      </w:r>
      <w:proofErr w:type="gramEnd"/>
    </w:p>
    <w:p w14:paraId="52FC0B50"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On 25 June 2021, Mr </w:t>
      </w:r>
      <w:proofErr w:type="spellStart"/>
      <w:r w:rsidRPr="008D1717">
        <w:rPr>
          <w:rFonts w:ascii="Times New Roman" w:hAnsi="Times New Roman"/>
        </w:rPr>
        <w:t>Delzotto</w:t>
      </w:r>
      <w:proofErr w:type="spellEnd"/>
      <w:r w:rsidRPr="008D1717">
        <w:rPr>
          <w:rFonts w:ascii="Times New Roman" w:hAnsi="Times New Roman"/>
        </w:rPr>
        <w:t xml:space="preserve"> was convicted on his plea of guilty of two offences concerning child abuse material, respectively offences of accessing,</w:t>
      </w:r>
      <w:r w:rsidRPr="008D1717">
        <w:rPr>
          <w:rStyle w:val="FootnoteReference"/>
          <w:rFonts w:ascii="Times New Roman" w:hAnsi="Times New Roman"/>
          <w:sz w:val="24"/>
        </w:rPr>
        <w:footnoteReference w:id="45"/>
      </w:r>
      <w:r w:rsidRPr="008D1717">
        <w:rPr>
          <w:rFonts w:ascii="Times New Roman" w:hAnsi="Times New Roman"/>
        </w:rPr>
        <w:t xml:space="preserve"> and possessing,</w:t>
      </w:r>
      <w:r w:rsidRPr="008D1717">
        <w:rPr>
          <w:rStyle w:val="FootnoteReference"/>
          <w:rFonts w:ascii="Times New Roman" w:hAnsi="Times New Roman"/>
          <w:sz w:val="24"/>
        </w:rPr>
        <w:footnoteReference w:id="46"/>
      </w:r>
      <w:r w:rsidRPr="008D1717">
        <w:rPr>
          <w:rFonts w:ascii="Times New Roman" w:hAnsi="Times New Roman"/>
        </w:rPr>
        <w:t xml:space="preserve"> child abuse material. The accessing offence concerned six videos and one picture, with two similar offences </w:t>
      </w:r>
      <w:proofErr w:type="gramStart"/>
      <w:r w:rsidRPr="008D1717">
        <w:rPr>
          <w:rFonts w:ascii="Times New Roman" w:hAnsi="Times New Roman"/>
        </w:rPr>
        <w:t>taken into account</w:t>
      </w:r>
      <w:proofErr w:type="gramEnd"/>
      <w:r w:rsidRPr="008D1717">
        <w:rPr>
          <w:rFonts w:ascii="Times New Roman" w:hAnsi="Times New Roman"/>
        </w:rPr>
        <w:t xml:space="preserve"> under s 16BA of the </w:t>
      </w:r>
      <w:r w:rsidRPr="008D1717">
        <w:rPr>
          <w:rFonts w:ascii="Times New Roman" w:hAnsi="Times New Roman"/>
          <w:i/>
          <w:iCs/>
        </w:rPr>
        <w:t>Crimes Act</w:t>
      </w:r>
      <w:r w:rsidRPr="008D1717">
        <w:rPr>
          <w:rFonts w:ascii="Times New Roman" w:hAnsi="Times New Roman"/>
        </w:rPr>
        <w:t>. The possession offence concerned 142 videos and 2,511 images.</w:t>
      </w:r>
    </w:p>
    <w:p w14:paraId="2A4ADAEC"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Mr </w:t>
      </w:r>
      <w:proofErr w:type="spellStart"/>
      <w:r w:rsidRPr="008D1717">
        <w:rPr>
          <w:rFonts w:ascii="Times New Roman" w:hAnsi="Times New Roman"/>
        </w:rPr>
        <w:t>Delzotto</w:t>
      </w:r>
      <w:proofErr w:type="spellEnd"/>
      <w:r w:rsidRPr="008D1717">
        <w:rPr>
          <w:rFonts w:ascii="Times New Roman" w:hAnsi="Times New Roman"/>
        </w:rPr>
        <w:t xml:space="preserve"> had previously been convicted of child sexual abuse offences within the meaning of s 16AAB.</w:t>
      </w:r>
      <w:r w:rsidRPr="008D1717">
        <w:rPr>
          <w:rStyle w:val="FootnoteReference"/>
          <w:rFonts w:ascii="Times New Roman" w:hAnsi="Times New Roman"/>
          <w:sz w:val="24"/>
        </w:rPr>
        <w:footnoteReference w:id="47"/>
      </w:r>
      <w:r w:rsidRPr="008D1717">
        <w:rPr>
          <w:rFonts w:ascii="Times New Roman" w:hAnsi="Times New Roman"/>
        </w:rPr>
        <w:t xml:space="preserve"> Before the primary sentencing judge in the District Court of New South Wales (Judge Grant), no issue was raised by Mr </w:t>
      </w:r>
      <w:proofErr w:type="spellStart"/>
      <w:r w:rsidRPr="008D1717">
        <w:rPr>
          <w:rFonts w:ascii="Times New Roman" w:hAnsi="Times New Roman"/>
        </w:rPr>
        <w:t>Delzotto</w:t>
      </w:r>
      <w:proofErr w:type="spellEnd"/>
      <w:r w:rsidRPr="008D1717">
        <w:rPr>
          <w:rFonts w:ascii="Times New Roman" w:hAnsi="Times New Roman"/>
        </w:rPr>
        <w:t xml:space="preserve"> or the Crown about the operation of the transitional provision. The primary sentencing judge did not refer to this issue and assumed that the terms of s 16AAB of the </w:t>
      </w:r>
      <w:r w:rsidRPr="008D1717">
        <w:rPr>
          <w:rFonts w:ascii="Times New Roman" w:hAnsi="Times New Roman"/>
          <w:i/>
          <w:iCs/>
        </w:rPr>
        <w:t>Crimes Act</w:t>
      </w:r>
      <w:r w:rsidRPr="008D1717">
        <w:rPr>
          <w:rFonts w:ascii="Times New Roman" w:hAnsi="Times New Roman"/>
        </w:rPr>
        <w:t xml:space="preserve"> applied to Mr </w:t>
      </w:r>
      <w:proofErr w:type="spellStart"/>
      <w:r w:rsidRPr="008D1717">
        <w:rPr>
          <w:rFonts w:ascii="Times New Roman" w:hAnsi="Times New Roman"/>
        </w:rPr>
        <w:t>Delzotto's</w:t>
      </w:r>
      <w:proofErr w:type="spellEnd"/>
      <w:r w:rsidRPr="008D1717">
        <w:rPr>
          <w:rFonts w:ascii="Times New Roman" w:hAnsi="Times New Roman"/>
        </w:rPr>
        <w:t xml:space="preserve"> possession offence under s 474.22A(1) of the </w:t>
      </w:r>
      <w:r w:rsidRPr="008D1717">
        <w:rPr>
          <w:rFonts w:ascii="Times New Roman" w:hAnsi="Times New Roman"/>
          <w:i/>
          <w:iCs/>
        </w:rPr>
        <w:t>Criminal Code</w:t>
      </w:r>
      <w:r w:rsidRPr="008D1717">
        <w:rPr>
          <w:rFonts w:ascii="Times New Roman" w:hAnsi="Times New Roman"/>
        </w:rPr>
        <w:t>.</w:t>
      </w:r>
    </w:p>
    <w:p w14:paraId="14BD67EE"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The primary sentencing judge rejected the double function approach to s 16AAB and treated s 16AAB as merely a restriction on power. The starting point for the sentence imposed for the access offence was two years and two months, which was reduced to 18 months' imprisonment after a discount of 25 per cent for Mr </w:t>
      </w:r>
      <w:proofErr w:type="spellStart"/>
      <w:r w:rsidRPr="008D1717">
        <w:rPr>
          <w:rFonts w:ascii="Times New Roman" w:hAnsi="Times New Roman"/>
        </w:rPr>
        <w:t>Delzotto's</w:t>
      </w:r>
      <w:proofErr w:type="spellEnd"/>
      <w:r w:rsidRPr="008D1717">
        <w:rPr>
          <w:rFonts w:ascii="Times New Roman" w:hAnsi="Times New Roman"/>
        </w:rPr>
        <w:t xml:space="preserve"> plea of guilty and five per cent for his co-operation. The starting </w:t>
      </w:r>
      <w:r w:rsidRPr="008D1717">
        <w:rPr>
          <w:rFonts w:ascii="Times New Roman" w:hAnsi="Times New Roman"/>
        </w:rPr>
        <w:lastRenderedPageBreak/>
        <w:t>point for the sentence imposed for the possession offence was four years, which was reduced to two years and nine months' imprisonment after a discount of 25 per cent for Mr </w:t>
      </w:r>
      <w:proofErr w:type="spellStart"/>
      <w:r w:rsidRPr="008D1717">
        <w:rPr>
          <w:rFonts w:ascii="Times New Roman" w:hAnsi="Times New Roman"/>
        </w:rPr>
        <w:t>Delzotto's</w:t>
      </w:r>
      <w:proofErr w:type="spellEnd"/>
      <w:r w:rsidRPr="008D1717">
        <w:rPr>
          <w:rFonts w:ascii="Times New Roman" w:hAnsi="Times New Roman"/>
        </w:rPr>
        <w:t xml:space="preserve"> plea of guilty and five per cent for his co-operation. The aggregate sentence imposed for both offences, after partial concurrency, was three years and three months with a non-parole period of two years and two months.</w:t>
      </w:r>
    </w:p>
    <w:p w14:paraId="4148C0EB"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On his appeal to the Court of Criminal Appeal of New South Wales against sentence, Mr </w:t>
      </w:r>
      <w:proofErr w:type="spellStart"/>
      <w:r w:rsidRPr="008D1717">
        <w:rPr>
          <w:rFonts w:ascii="Times New Roman" w:hAnsi="Times New Roman"/>
        </w:rPr>
        <w:t>Delzotto</w:t>
      </w:r>
      <w:proofErr w:type="spellEnd"/>
      <w:r w:rsidRPr="008D1717">
        <w:rPr>
          <w:rFonts w:ascii="Times New Roman" w:hAnsi="Times New Roman"/>
        </w:rPr>
        <w:t xml:space="preserve"> submitted that the Crown could not prove that </w:t>
      </w:r>
      <w:proofErr w:type="gramStart"/>
      <w:r w:rsidRPr="008D1717">
        <w:rPr>
          <w:rFonts w:ascii="Times New Roman" w:hAnsi="Times New Roman"/>
        </w:rPr>
        <w:t>all of</w:t>
      </w:r>
      <w:proofErr w:type="gramEnd"/>
      <w:r w:rsidRPr="008D1717">
        <w:rPr>
          <w:rFonts w:ascii="Times New Roman" w:hAnsi="Times New Roman"/>
        </w:rPr>
        <w:t xml:space="preserve"> his "relevant conduct" for the purposes of the transitional provision was engaged in </w:t>
      </w:r>
      <w:r>
        <w:rPr>
          <w:rFonts w:ascii="Times New Roman" w:hAnsi="Times New Roman"/>
        </w:rPr>
        <w:t xml:space="preserve">on or </w:t>
      </w:r>
      <w:r w:rsidRPr="008D1717">
        <w:rPr>
          <w:rFonts w:ascii="Times New Roman" w:hAnsi="Times New Roman"/>
        </w:rPr>
        <w:t>after the commencement date. In particular, he submitted that the Crown had not shown that the child abuse material had been obtained or accessed by Mr </w:t>
      </w:r>
      <w:proofErr w:type="spellStart"/>
      <w:r w:rsidRPr="008D1717">
        <w:rPr>
          <w:rFonts w:ascii="Times New Roman" w:hAnsi="Times New Roman"/>
        </w:rPr>
        <w:t>Delzotto</w:t>
      </w:r>
      <w:proofErr w:type="spellEnd"/>
      <w:r w:rsidRPr="008D1717">
        <w:rPr>
          <w:rFonts w:ascii="Times New Roman" w:hAnsi="Times New Roman"/>
        </w:rPr>
        <w:t xml:space="preserve"> </w:t>
      </w:r>
      <w:r>
        <w:rPr>
          <w:rFonts w:ascii="Times New Roman" w:hAnsi="Times New Roman"/>
        </w:rPr>
        <w:t>on or after</w:t>
      </w:r>
      <w:r w:rsidRPr="008D1717">
        <w:rPr>
          <w:rFonts w:ascii="Times New Roman" w:hAnsi="Times New Roman"/>
        </w:rPr>
        <w:t xml:space="preserve"> 23 June 2020 using a carriage service. The Court of Criminal Appeal held that the "relevant conduct" referred to in the transitional provision was the conduct element of an offence, separate from the circumstances in which the act occurred, which in s 474.22A(1) of the </w:t>
      </w:r>
      <w:r w:rsidRPr="008D1717">
        <w:rPr>
          <w:rFonts w:ascii="Times New Roman" w:hAnsi="Times New Roman"/>
          <w:i/>
          <w:iCs/>
        </w:rPr>
        <w:t>Criminal Code</w:t>
      </w:r>
      <w:r w:rsidRPr="008D1717">
        <w:rPr>
          <w:rFonts w:ascii="Times New Roman" w:hAnsi="Times New Roman"/>
        </w:rPr>
        <w:t xml:space="preserve"> was the possession of child abuse material. Since Mr </w:t>
      </w:r>
      <w:proofErr w:type="spellStart"/>
      <w:r w:rsidRPr="008D1717">
        <w:rPr>
          <w:rFonts w:ascii="Times New Roman" w:hAnsi="Times New Roman"/>
        </w:rPr>
        <w:t>Delzotto's</w:t>
      </w:r>
      <w:proofErr w:type="spellEnd"/>
      <w:r w:rsidRPr="008D1717">
        <w:rPr>
          <w:rFonts w:ascii="Times New Roman" w:hAnsi="Times New Roman"/>
        </w:rPr>
        <w:t xml:space="preserve"> conviction under s 474.22A(1) was for possession on 1 July 2020, the entirety of the relevant conduct occurred after the commencement date.</w:t>
      </w:r>
    </w:p>
    <w:p w14:paraId="1F1DDEB3"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As for the application of s 16AAB of the </w:t>
      </w:r>
      <w:r w:rsidRPr="008D1717">
        <w:rPr>
          <w:rFonts w:ascii="Times New Roman" w:hAnsi="Times New Roman"/>
          <w:i/>
          <w:iCs/>
        </w:rPr>
        <w:t>Crimes Act</w:t>
      </w:r>
      <w:r w:rsidRPr="008D1717">
        <w:rPr>
          <w:rFonts w:ascii="Times New Roman" w:hAnsi="Times New Roman"/>
        </w:rPr>
        <w:t>, the Court of Criminal Appeal held that the sentence imposed by the primary sentencing judge for the possession offence, and the aggregate sentence for both offences, were manifestly inadequate. One reason for the inadequacy may have been the failure of the primary sentencing judge to apply the double function approach which the Court of Criminal Appeal held should have been applied. The Court of Criminal Appeal applied that double function approach to s 16AAB and resentenced Mr </w:t>
      </w:r>
      <w:proofErr w:type="spellStart"/>
      <w:r w:rsidRPr="008D1717">
        <w:rPr>
          <w:rFonts w:ascii="Times New Roman" w:hAnsi="Times New Roman"/>
        </w:rPr>
        <w:t>Delzotto</w:t>
      </w:r>
      <w:proofErr w:type="spellEnd"/>
      <w:r w:rsidRPr="008D1717">
        <w:rPr>
          <w:rFonts w:ascii="Times New Roman" w:hAnsi="Times New Roman"/>
        </w:rPr>
        <w:t xml:space="preserve"> as follows. For the possession offence, the starting point was a sentence of six years' imprisonment, which, after a 25 per cent discount for his plea of guilty and five per cent discount for his co-operation, led to a sentence of four years and two months. For the access offence, the starting point was a sentence of 18 months' imprisonment, which was reduced to one year after the application of the same discount. The sentences were partly accumulated with an aggregate sentence of four years and six months' imprisonment and a non-parole period of three years.</w:t>
      </w:r>
    </w:p>
    <w:p w14:paraId="57F53F02" w14:textId="77777777" w:rsidR="00452FC1" w:rsidRPr="008D1717" w:rsidRDefault="00452FC1" w:rsidP="008D1717">
      <w:pPr>
        <w:pStyle w:val="HeadingL1"/>
        <w:spacing w:after="260" w:line="280" w:lineRule="exact"/>
        <w:ind w:right="0"/>
        <w:jc w:val="both"/>
        <w:rPr>
          <w:rFonts w:ascii="Times New Roman" w:hAnsi="Times New Roman"/>
        </w:rPr>
      </w:pPr>
      <w:r w:rsidRPr="008D1717">
        <w:rPr>
          <w:rFonts w:ascii="Times New Roman" w:hAnsi="Times New Roman"/>
        </w:rPr>
        <w:t>The threshold issue: the "relevant conduct" for the purpose of the transitional provision</w:t>
      </w:r>
    </w:p>
    <w:p w14:paraId="767F2297"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On these appeals, the appellants initially submitted that the "relevant conduct ... engaged in" in item 3(2) of Sch 6 means everything done by each appellant that is necessary for the commission of the offence and, therefore, extends to all aspects of the requirement in s 474.22A(1)(c), namely each appellant's use of a carriage service to obtain or access the child abuse material.</w:t>
      </w:r>
    </w:p>
    <w:p w14:paraId="065EE628"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lastRenderedPageBreak/>
        <w:tab/>
        <w:t>An ordinary or natural reading of "relevant conduct ... engaged in" could, in some contexts, involve the broad interpretation advanced by the appellants. In other contexts, an ordinary or natural meaning might be consistent with the narrower Crown submission that the expression is concerned only with acts rather than the results of those acts or the circumstances in which they occur. In the context of the transitional provision, the better meaning of the expression is the narrower one.</w:t>
      </w:r>
    </w:p>
    <w:p w14:paraId="01B04435"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The narrower meaning is consistent with the closely related provisions of the </w:t>
      </w:r>
      <w:r w:rsidRPr="008D1717">
        <w:rPr>
          <w:rFonts w:ascii="Times New Roman" w:hAnsi="Times New Roman"/>
          <w:i/>
          <w:iCs/>
        </w:rPr>
        <w:t xml:space="preserve">Criminal Code </w:t>
      </w:r>
      <w:r w:rsidRPr="008D1717">
        <w:rPr>
          <w:rFonts w:ascii="Times New Roman" w:hAnsi="Times New Roman"/>
        </w:rPr>
        <w:t xml:space="preserve">upon which the </w:t>
      </w:r>
      <w:r w:rsidRPr="008D1717">
        <w:rPr>
          <w:rFonts w:ascii="Times New Roman" w:hAnsi="Times New Roman"/>
          <w:i/>
          <w:iCs/>
        </w:rPr>
        <w:t xml:space="preserve">Crimes Act </w:t>
      </w:r>
      <w:r w:rsidRPr="008D1717">
        <w:rPr>
          <w:rFonts w:ascii="Times New Roman" w:hAnsi="Times New Roman"/>
        </w:rPr>
        <w:t xml:space="preserve">operates. Section 4.1(2) of the </w:t>
      </w:r>
      <w:r w:rsidRPr="008D1717">
        <w:rPr>
          <w:rFonts w:ascii="Times New Roman" w:hAnsi="Times New Roman"/>
          <w:i/>
          <w:iCs/>
        </w:rPr>
        <w:t xml:space="preserve">Criminal Code </w:t>
      </w:r>
      <w:r w:rsidRPr="008D1717">
        <w:rPr>
          <w:rFonts w:ascii="Times New Roman" w:hAnsi="Times New Roman"/>
        </w:rPr>
        <w:t>relevantly defines "engage in conduct" as including to "do an act" and s 4.1(1) provides that "[a] physical element of an offence may be: (a) conduct; or (b) a result of conduct; or (c) a circumstance in which conduct, or a result of conduct, occurs". The effect of s 4.1 is therefore that a distinction must be drawn between acts done by a person and the circumstances in which those acts are done.</w:t>
      </w:r>
    </w:p>
    <w:p w14:paraId="62355728"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The requirements of s 474.22A(1)(c) are circumstances rather than conduct. The concern of 474.22A(1)(c) is not to identify the centrally harmful behaviour that s 474.22A(1) is intended to criminalise, namely a person's acts of possession or control of child abuse material (s 474.22A(1)(a)). Rather, para (c) is concerned to provide a source of jurisdiction for the Commonwealth Parliament to enact the offence.</w:t>
      </w:r>
      <w:r w:rsidRPr="008D1717">
        <w:rPr>
          <w:rStyle w:val="FootnoteReference"/>
          <w:rFonts w:ascii="Times New Roman" w:hAnsi="Times New Roman"/>
          <w:sz w:val="24"/>
        </w:rPr>
        <w:footnoteReference w:id="48"/>
      </w:r>
      <w:r w:rsidRPr="008D1717">
        <w:rPr>
          <w:rFonts w:ascii="Times New Roman" w:hAnsi="Times New Roman"/>
        </w:rPr>
        <w:t xml:space="preserve"> Consistently with that jurisdictional nature, absolute liability attaches to s 474.22A(1)(c),</w:t>
      </w:r>
      <w:r w:rsidRPr="008D1717">
        <w:rPr>
          <w:rStyle w:val="FootnoteReference"/>
          <w:rFonts w:ascii="Times New Roman" w:hAnsi="Times New Roman"/>
          <w:sz w:val="24"/>
        </w:rPr>
        <w:footnoteReference w:id="49"/>
      </w:r>
      <w:r w:rsidRPr="008D1717">
        <w:rPr>
          <w:rFonts w:ascii="Times New Roman" w:hAnsi="Times New Roman"/>
        </w:rPr>
        <w:t xml:space="preserve"> and the element of using a carriage service to "obtain or access" the material is presumed to exist if the prosecution proves beyond reasonable doubt the other elements of the offence in s 474.22A(1).</w:t>
      </w:r>
      <w:r w:rsidRPr="008D1717">
        <w:rPr>
          <w:rStyle w:val="FootnoteReference"/>
          <w:rFonts w:ascii="Times New Roman" w:hAnsi="Times New Roman"/>
          <w:sz w:val="24"/>
        </w:rPr>
        <w:footnoteReference w:id="50"/>
      </w:r>
      <w:r w:rsidRPr="008D1717">
        <w:rPr>
          <w:rFonts w:ascii="Times New Roman" w:hAnsi="Times New Roman"/>
        </w:rPr>
        <w:t xml:space="preserve"> As was said in the Explanatory Memorandum to the legislation that introduced s 474.22A:</w:t>
      </w:r>
      <w:r w:rsidRPr="008D1717">
        <w:rPr>
          <w:rStyle w:val="FootnoteReference"/>
          <w:rFonts w:ascii="Times New Roman" w:hAnsi="Times New Roman"/>
          <w:sz w:val="24"/>
        </w:rPr>
        <w:footnoteReference w:id="51"/>
      </w:r>
    </w:p>
    <w:p w14:paraId="335D7253" w14:textId="77777777" w:rsidR="00452FC1" w:rsidRDefault="00452FC1" w:rsidP="008D1717">
      <w:pPr>
        <w:pStyle w:val="LeftrightafterHC"/>
        <w:spacing w:before="0" w:after="260" w:line="280" w:lineRule="exact"/>
        <w:ind w:right="0"/>
        <w:jc w:val="both"/>
        <w:rPr>
          <w:rFonts w:ascii="Times New Roman" w:hAnsi="Times New Roman"/>
        </w:rPr>
      </w:pPr>
      <w:r w:rsidRPr="008D1717">
        <w:rPr>
          <w:rFonts w:ascii="Times New Roman" w:hAnsi="Times New Roman"/>
        </w:rPr>
        <w:t>"The use of a carriage service provides the relevant connection to the legislative power under section 51(v) of the Australian Constitution ... [A]</w:t>
      </w:r>
      <w:proofErr w:type="spellStart"/>
      <w:r w:rsidRPr="008D1717">
        <w:rPr>
          <w:rFonts w:ascii="Times New Roman" w:hAnsi="Times New Roman"/>
        </w:rPr>
        <w:t>bsolute</w:t>
      </w:r>
      <w:proofErr w:type="spellEnd"/>
      <w:r w:rsidRPr="008D1717">
        <w:rPr>
          <w:rFonts w:ascii="Times New Roman" w:hAnsi="Times New Roman"/>
        </w:rPr>
        <w:t xml:space="preserve"> liability as outlined in section 6.2 of the Criminal Code will apply to paragraph 474.22A(1)(c) as it is a particular physical element, </w:t>
      </w:r>
      <w:r w:rsidRPr="008D1717">
        <w:rPr>
          <w:rFonts w:ascii="Times New Roman" w:hAnsi="Times New Roman"/>
        </w:rPr>
        <w:lastRenderedPageBreak/>
        <w:t>being the jurisdictional element of the offence. The jurisdictional element of the offence is not central to the conduct or the culpability for the offence."</w:t>
      </w:r>
    </w:p>
    <w:p w14:paraId="22F7AE00"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In oral argument, the appellants appeared to accept that the requirement in s 474.22A(1)(c) of the use by a person of a carriage service was not "conduct" but was merely a circumstance that provided the constitutional basis of power for the provision. But the appellants submitted that the use of the carriage service "to obtain or access the material" was conduct and not merely a circumstance. There is no justification for a bifurcation of s 474.22A(1)(c) in this way. The "</w:t>
      </w:r>
      <w:proofErr w:type="gramStart"/>
      <w:r w:rsidRPr="008D1717">
        <w:rPr>
          <w:rFonts w:ascii="Times New Roman" w:hAnsi="Times New Roman"/>
        </w:rPr>
        <w:t>use[</w:t>
      </w:r>
      <w:proofErr w:type="gramEnd"/>
      <w:r w:rsidRPr="008D1717">
        <w:rPr>
          <w:rFonts w:ascii="Times New Roman" w:hAnsi="Times New Roman"/>
        </w:rPr>
        <w:t>] [of] a carriage service to obtain or access the material" is a composite expression that creates a single circumstance for jurisdictional reasons. If the provision were bifurcated, it would be hard to see any role for a separate element of obtaining or accessing material that had to be proved in addition to proving that the material was (intentionally) possessed. Indeed, the possession offence in s 474.22A(1) contrasts with a separate offence concerning "access" in s 474.22(1)(a)(</w:t>
      </w:r>
      <w:proofErr w:type="spellStart"/>
      <w:r w:rsidRPr="008D1717">
        <w:rPr>
          <w:rFonts w:ascii="Times New Roman" w:hAnsi="Times New Roman"/>
        </w:rPr>
        <w:t>i</w:t>
      </w:r>
      <w:proofErr w:type="spellEnd"/>
      <w:r w:rsidRPr="008D1717">
        <w:rPr>
          <w:rFonts w:ascii="Times New Roman" w:hAnsi="Times New Roman"/>
        </w:rPr>
        <w:t xml:space="preserve">). As the Court of Appeal of the Supreme Court of Victoria said in </w:t>
      </w:r>
      <w:r w:rsidRPr="008D1717">
        <w:rPr>
          <w:rFonts w:ascii="Times New Roman" w:hAnsi="Times New Roman"/>
          <w:i/>
          <w:iCs/>
        </w:rPr>
        <w:t>Allison (a pseudonym) v The Queen</w:t>
      </w:r>
      <w:r w:rsidRPr="008D1717">
        <w:rPr>
          <w:rFonts w:ascii="Times New Roman" w:hAnsi="Times New Roman"/>
        </w:rPr>
        <w:t>,</w:t>
      </w:r>
      <w:r w:rsidRPr="008D1717">
        <w:rPr>
          <w:rStyle w:val="FootnoteReference"/>
          <w:rFonts w:ascii="Times New Roman" w:hAnsi="Times New Roman"/>
          <w:sz w:val="24"/>
        </w:rPr>
        <w:footnoteReference w:id="52"/>
      </w:r>
      <w:r w:rsidRPr="008D1717">
        <w:rPr>
          <w:rFonts w:ascii="Times New Roman" w:hAnsi="Times New Roman"/>
        </w:rPr>
        <w:t xml:space="preserve"> the possession offence in s 474.22A differs from the access offence because, unlike the possession offence, for the access offence "the Crown must prove that the accused intentionally accessed the material and was reckless as to whether it was child abuse material".</w:t>
      </w:r>
    </w:p>
    <w:p w14:paraId="12DAF34B"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The requirements of s 474.22A(1)(c) were the only elements of s 474.22A(1) that were not proved or accepted to have occurred or applied in relation to the appellants' offending </w:t>
      </w:r>
      <w:r>
        <w:rPr>
          <w:rFonts w:ascii="Times New Roman" w:hAnsi="Times New Roman"/>
        </w:rPr>
        <w:t xml:space="preserve">on or </w:t>
      </w:r>
      <w:r w:rsidRPr="008D1717">
        <w:rPr>
          <w:rFonts w:ascii="Times New Roman" w:hAnsi="Times New Roman"/>
        </w:rPr>
        <w:t>after the commencement date. In each case, the conduct comprising possession or control of the child abuse material was proved or accepted to have occurred after that date. It follows that, by reason of the transitional provision, s 16AAB was capable of application to both appellants for the commission of the possession offences.</w:t>
      </w:r>
    </w:p>
    <w:p w14:paraId="74B44E0C" w14:textId="77777777" w:rsidR="00452FC1" w:rsidRPr="008D1717" w:rsidRDefault="00452FC1" w:rsidP="008D1717">
      <w:pPr>
        <w:pStyle w:val="HeadingL1"/>
        <w:spacing w:after="260" w:line="280" w:lineRule="exact"/>
        <w:ind w:right="0"/>
        <w:jc w:val="both"/>
        <w:rPr>
          <w:rFonts w:ascii="Times New Roman" w:hAnsi="Times New Roman"/>
          <w:i/>
          <w:iCs/>
        </w:rPr>
      </w:pPr>
      <w:r w:rsidRPr="008D1717">
        <w:rPr>
          <w:rFonts w:ascii="Times New Roman" w:hAnsi="Times New Roman"/>
        </w:rPr>
        <w:t xml:space="preserve">The principal issue: minimum sentences under the </w:t>
      </w:r>
      <w:r w:rsidRPr="008D1717">
        <w:rPr>
          <w:rFonts w:ascii="Times New Roman" w:hAnsi="Times New Roman"/>
          <w:i/>
          <w:iCs/>
        </w:rPr>
        <w:t>Crimes Act</w:t>
      </w:r>
    </w:p>
    <w:p w14:paraId="44231F57"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The immediate context in which the principal issue of interpretation arises, concerning the minimum sentences provided by s 16AAB, is 16</w:t>
      </w:r>
      <w:proofErr w:type="gramStart"/>
      <w:r w:rsidRPr="008D1717">
        <w:rPr>
          <w:rFonts w:ascii="Times New Roman" w:hAnsi="Times New Roman"/>
        </w:rPr>
        <w:t>A(</w:t>
      </w:r>
      <w:proofErr w:type="gramEnd"/>
      <w:r w:rsidRPr="008D1717">
        <w:rPr>
          <w:rFonts w:ascii="Times New Roman" w:hAnsi="Times New Roman"/>
        </w:rPr>
        <w:t xml:space="preserve">1) of the </w:t>
      </w:r>
      <w:r w:rsidRPr="008D1717">
        <w:rPr>
          <w:rFonts w:ascii="Times New Roman" w:hAnsi="Times New Roman"/>
          <w:i/>
          <w:iCs/>
        </w:rPr>
        <w:t>Crimes Act</w:t>
      </w:r>
      <w:r w:rsidRPr="008D1717">
        <w:rPr>
          <w:rFonts w:ascii="Times New Roman" w:hAnsi="Times New Roman"/>
        </w:rPr>
        <w:t>, which provides:</w:t>
      </w:r>
    </w:p>
    <w:p w14:paraId="1276258C" w14:textId="77777777" w:rsidR="00452FC1" w:rsidRPr="008D1717" w:rsidRDefault="00452FC1" w:rsidP="008D1717">
      <w:pPr>
        <w:pStyle w:val="leftright"/>
        <w:spacing w:before="0" w:after="260" w:line="280" w:lineRule="exact"/>
        <w:ind w:right="0"/>
        <w:jc w:val="both"/>
        <w:rPr>
          <w:rFonts w:ascii="Times New Roman" w:hAnsi="Times New Roman"/>
        </w:rPr>
      </w:pPr>
      <w:r w:rsidRPr="008D1717">
        <w:rPr>
          <w:rFonts w:ascii="Times New Roman" w:hAnsi="Times New Roman"/>
        </w:rPr>
        <w:t>"In determining the sentence to be passed, or the order to be made, in respect of any person for a federal offence, a court must impose a sentence or make an order that is of a severity appropriate in all the circumstances of the offence.</w:t>
      </w:r>
    </w:p>
    <w:p w14:paraId="598B36A3" w14:textId="77777777" w:rsidR="00452FC1" w:rsidRDefault="00452FC1" w:rsidP="008D1717">
      <w:pPr>
        <w:pStyle w:val="leftright"/>
        <w:spacing w:before="0" w:after="260" w:line="280" w:lineRule="exact"/>
        <w:ind w:left="1440" w:right="0" w:hanging="720"/>
        <w:jc w:val="both"/>
        <w:rPr>
          <w:rFonts w:ascii="Times New Roman" w:hAnsi="Times New Roman"/>
          <w:sz w:val="22"/>
          <w:szCs w:val="22"/>
        </w:rPr>
      </w:pPr>
      <w:r w:rsidRPr="008D1717">
        <w:rPr>
          <w:rFonts w:ascii="Times New Roman" w:hAnsi="Times New Roman"/>
          <w:sz w:val="22"/>
          <w:szCs w:val="22"/>
        </w:rPr>
        <w:lastRenderedPageBreak/>
        <w:t xml:space="preserve">Note: </w:t>
      </w:r>
      <w:r w:rsidRPr="008D1717">
        <w:rPr>
          <w:rFonts w:ascii="Times New Roman" w:hAnsi="Times New Roman"/>
          <w:sz w:val="22"/>
          <w:szCs w:val="22"/>
        </w:rPr>
        <w:tab/>
        <w:t>Minimum penalties apply for certain offences—see sections 16AAA, 16AAB and 16AAC."</w:t>
      </w:r>
    </w:p>
    <w:p w14:paraId="4CBBEFB1"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Section 16</w:t>
      </w:r>
      <w:proofErr w:type="gramStart"/>
      <w:r w:rsidRPr="008D1717">
        <w:rPr>
          <w:rFonts w:ascii="Times New Roman" w:hAnsi="Times New Roman"/>
        </w:rPr>
        <w:t>A(</w:t>
      </w:r>
      <w:proofErr w:type="gramEnd"/>
      <w:r w:rsidRPr="008D1717">
        <w:rPr>
          <w:rFonts w:ascii="Times New Roman" w:hAnsi="Times New Roman"/>
        </w:rPr>
        <w:t xml:space="preserve">2) provides for a list of matters that the court must take into account if relevant and known to the court. Those matters include, by s 16A(2)(g), the fact of a plea of guilty, the timing of the plea and the degree to which that fact and the timing resulted in a benefit to the community, or any victim of, or witness to, the offence. They also include, by s 16A(2)(h), any co-operation with law enforcement agencies in the investigation of the offence or of other offences. </w:t>
      </w:r>
    </w:p>
    <w:p w14:paraId="60E74964"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This typical regime for sentencing is modified by ss 16AAA and 16AAB, which provide for minimum sentences of imprisonment for certain offences. The section relevant to these appeals is s 16AAB, which provides for minimum sentences for certain second or subsequent offences where the person has previously been convicted of a child sexual abuse offence. Since each of the appellants had been convicted previously of a child sexual abuse offence, and since the "current offence" of which they were convicted under s 474.22A(1) was a "child sexual abuse offence" within s 16</w:t>
      </w:r>
      <w:proofErr w:type="gramStart"/>
      <w:r w:rsidRPr="008D1717">
        <w:rPr>
          <w:rFonts w:ascii="Times New Roman" w:hAnsi="Times New Roman"/>
        </w:rPr>
        <w:t>AAB(</w:t>
      </w:r>
      <w:proofErr w:type="gramEnd"/>
      <w:r w:rsidRPr="008D1717">
        <w:rPr>
          <w:rFonts w:ascii="Times New Roman" w:hAnsi="Times New Roman"/>
        </w:rPr>
        <w:t>1), the terms of s 16AAB(2) applied:</w:t>
      </w:r>
    </w:p>
    <w:p w14:paraId="23F77758" w14:textId="77777777" w:rsidR="00452FC1" w:rsidRDefault="00452FC1" w:rsidP="008D1717">
      <w:pPr>
        <w:pStyle w:val="LeftrightafterHC"/>
        <w:spacing w:before="0" w:after="260" w:line="280" w:lineRule="exact"/>
        <w:ind w:right="0"/>
        <w:jc w:val="both"/>
        <w:rPr>
          <w:rFonts w:ascii="Times New Roman" w:hAnsi="Times New Roman"/>
        </w:rPr>
      </w:pPr>
      <w:r w:rsidRPr="008D1717">
        <w:rPr>
          <w:rFonts w:ascii="Times New Roman" w:hAnsi="Times New Roman"/>
        </w:rPr>
        <w:t>"Subject to section 16AAC, if the person is convicted of a current offence described in column 1 of an item in the following table, the court must impose for the current offence a sentence of imprisonment of at least the period specified in column 2 of that item."</w:t>
      </w:r>
    </w:p>
    <w:p w14:paraId="67AA21AA"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The intended operation of the amendments to the </w:t>
      </w:r>
      <w:r w:rsidRPr="008D1717">
        <w:rPr>
          <w:rFonts w:ascii="Times New Roman" w:hAnsi="Times New Roman"/>
          <w:i/>
          <w:iCs/>
        </w:rPr>
        <w:t xml:space="preserve">Crimes Act </w:t>
      </w:r>
      <w:r w:rsidRPr="008D1717">
        <w:rPr>
          <w:rFonts w:ascii="Times New Roman" w:hAnsi="Times New Roman"/>
        </w:rPr>
        <w:t>was summarised in detail in the Second Reading Speech of the Amending Act. During the Second Reading Speech, after debate, the Attorney-General drew an analogy between the new minimum sentences and the "mandatory minimum penalties for people-smuggling offences [which] impose a mandatory minimum non-parole period as well as a mandatory minimum head sentence".</w:t>
      </w:r>
      <w:r w:rsidRPr="008D1717">
        <w:rPr>
          <w:rStyle w:val="FootnoteReference"/>
          <w:rFonts w:ascii="Times New Roman" w:hAnsi="Times New Roman"/>
          <w:sz w:val="24"/>
        </w:rPr>
        <w:footnoteReference w:id="53"/>
      </w:r>
      <w:r w:rsidRPr="008D1717">
        <w:rPr>
          <w:rFonts w:ascii="Times New Roman" w:hAnsi="Times New Roman"/>
        </w:rPr>
        <w:t xml:space="preserve"> The Attorney-General quoted from the decision of this Court in </w:t>
      </w:r>
      <w:proofErr w:type="spellStart"/>
      <w:r w:rsidRPr="008D1717">
        <w:rPr>
          <w:rFonts w:ascii="Times New Roman" w:hAnsi="Times New Roman"/>
          <w:i/>
          <w:iCs/>
        </w:rPr>
        <w:t>Magaming</w:t>
      </w:r>
      <w:proofErr w:type="spellEnd"/>
      <w:r w:rsidRPr="008D1717">
        <w:rPr>
          <w:rFonts w:ascii="Times New Roman" w:hAnsi="Times New Roman"/>
          <w:i/>
          <w:iCs/>
        </w:rPr>
        <w:t xml:space="preserve"> v The Queen</w:t>
      </w:r>
      <w:r w:rsidRPr="008D1717">
        <w:rPr>
          <w:rFonts w:ascii="Times New Roman" w:hAnsi="Times New Roman"/>
        </w:rPr>
        <w:t>:</w:t>
      </w:r>
      <w:r w:rsidRPr="008D1717">
        <w:rPr>
          <w:rStyle w:val="FootnoteReference"/>
          <w:rFonts w:ascii="Times New Roman" w:hAnsi="Times New Roman"/>
          <w:sz w:val="24"/>
        </w:rPr>
        <w:footnoteReference w:id="54"/>
      </w:r>
    </w:p>
    <w:p w14:paraId="04DA6787" w14:textId="77777777" w:rsidR="00452FC1" w:rsidRDefault="00452FC1" w:rsidP="008D1717">
      <w:pPr>
        <w:pStyle w:val="LRIndentafterHC"/>
        <w:spacing w:before="0" w:after="260" w:line="280" w:lineRule="exact"/>
        <w:ind w:right="0"/>
        <w:jc w:val="both"/>
        <w:rPr>
          <w:rFonts w:ascii="Times New Roman" w:hAnsi="Times New Roman"/>
        </w:rPr>
      </w:pPr>
      <w:r w:rsidRPr="008D1717">
        <w:rPr>
          <w:rFonts w:ascii="Times New Roman" w:hAnsi="Times New Roman"/>
        </w:rPr>
        <w:t>"In </w:t>
      </w:r>
      <w:r w:rsidRPr="008D1717">
        <w:rPr>
          <w:rFonts w:ascii="Times New Roman" w:hAnsi="Times New Roman"/>
          <w:i/>
          <w:iCs/>
        </w:rPr>
        <w:t>Markarian v The Queen</w:t>
      </w:r>
      <w:r w:rsidRPr="008D1717">
        <w:rPr>
          <w:rFonts w:ascii="Times New Roman" w:hAnsi="Times New Roman"/>
        </w:rPr>
        <w:t>, the plurality observed that '[l]</w:t>
      </w:r>
      <w:proofErr w:type="spellStart"/>
      <w:r w:rsidRPr="008D1717">
        <w:rPr>
          <w:rFonts w:ascii="Times New Roman" w:hAnsi="Times New Roman"/>
        </w:rPr>
        <w:t>egislatures</w:t>
      </w:r>
      <w:proofErr w:type="spellEnd"/>
      <w:r w:rsidRPr="008D1717">
        <w:rPr>
          <w:rFonts w:ascii="Times New Roman" w:hAnsi="Times New Roman"/>
        </w:rPr>
        <w:t xml:space="preserve"> do not enact maximum available sentences as mere formalities. Judges need sentencing </w:t>
      </w:r>
      <w:proofErr w:type="gramStart"/>
      <w:r w:rsidRPr="008D1717">
        <w:rPr>
          <w:rFonts w:ascii="Times New Roman" w:hAnsi="Times New Roman"/>
        </w:rPr>
        <w:t>yardsticks'</w:t>
      </w:r>
      <w:proofErr w:type="gramEnd"/>
      <w:r w:rsidRPr="008D1717">
        <w:rPr>
          <w:rFonts w:ascii="Times New Roman" w:hAnsi="Times New Roman"/>
        </w:rPr>
        <w:t xml:space="preserve">. The prescription of a </w:t>
      </w:r>
      <w:r w:rsidRPr="008D1717">
        <w:rPr>
          <w:rFonts w:ascii="Times New Roman" w:hAnsi="Times New Roman"/>
        </w:rPr>
        <w:lastRenderedPageBreak/>
        <w:t>mandatory minimum penalty may now be uncommon but, if prescribed, a mandatory minimum penalty fixes one end of the relevant yardstick."</w:t>
      </w:r>
    </w:p>
    <w:p w14:paraId="49C267AE" w14:textId="77777777" w:rsidR="00452FC1" w:rsidRPr="008D1717" w:rsidRDefault="00452FC1" w:rsidP="008D1717">
      <w:pPr>
        <w:pStyle w:val="NormalBody"/>
        <w:spacing w:after="260" w:line="280" w:lineRule="exact"/>
        <w:ind w:right="0"/>
        <w:jc w:val="both"/>
        <w:rPr>
          <w:rFonts w:ascii="Times New Roman" w:hAnsi="Times New Roman"/>
        </w:rPr>
      </w:pPr>
      <w:r w:rsidRPr="008D1717">
        <w:rPr>
          <w:rFonts w:ascii="Times New Roman" w:hAnsi="Times New Roman"/>
        </w:rPr>
        <w:t>The Attorney-General added, "[t]</w:t>
      </w:r>
      <w:proofErr w:type="spellStart"/>
      <w:r w:rsidRPr="008D1717">
        <w:rPr>
          <w:rFonts w:ascii="Times New Roman" w:hAnsi="Times New Roman"/>
        </w:rPr>
        <w:t>hese</w:t>
      </w:r>
      <w:proofErr w:type="spellEnd"/>
      <w:r w:rsidRPr="008D1717">
        <w:rPr>
          <w:rFonts w:ascii="Times New Roman" w:hAnsi="Times New Roman"/>
        </w:rPr>
        <w:t xml:space="preserve"> mandatory minimum penalties, consistent with the principle that I've just read from, set a sentencing yardstick for judges sentencing Commonwealth child sex offenders".</w:t>
      </w:r>
      <w:r w:rsidRPr="008D1717">
        <w:rPr>
          <w:rStyle w:val="FootnoteReference"/>
          <w:rFonts w:ascii="Times New Roman" w:hAnsi="Times New Roman"/>
          <w:sz w:val="24"/>
        </w:rPr>
        <w:footnoteReference w:id="55"/>
      </w:r>
    </w:p>
    <w:p w14:paraId="42105C8C"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i/>
          <w:iCs/>
        </w:rPr>
        <w:tab/>
      </w:r>
      <w:r w:rsidRPr="008D1717">
        <w:rPr>
          <w:rFonts w:ascii="Times New Roman" w:hAnsi="Times New Roman"/>
        </w:rPr>
        <w:t xml:space="preserve">At the time that s 16AAB was enacted, the yardstick approach to minimum penalties had been adopted consistently throughout Australia in relation to the "people-smuggling offences", to which the Attorney-General referred, in the </w:t>
      </w:r>
      <w:r w:rsidRPr="008D1717">
        <w:rPr>
          <w:rFonts w:ascii="Times New Roman" w:hAnsi="Times New Roman"/>
          <w:i/>
          <w:iCs/>
        </w:rPr>
        <w:t>Migration Act 1958 </w:t>
      </w:r>
      <w:r w:rsidRPr="008D1717">
        <w:rPr>
          <w:rFonts w:ascii="Times New Roman" w:hAnsi="Times New Roman"/>
        </w:rPr>
        <w:t>(</w:t>
      </w:r>
      <w:proofErr w:type="spellStart"/>
      <w:r w:rsidRPr="008D1717">
        <w:rPr>
          <w:rFonts w:ascii="Times New Roman" w:hAnsi="Times New Roman"/>
        </w:rPr>
        <w:t>Cth</w:t>
      </w:r>
      <w:proofErr w:type="spellEnd"/>
      <w:r w:rsidRPr="008D1717">
        <w:rPr>
          <w:rFonts w:ascii="Times New Roman" w:hAnsi="Times New Roman"/>
        </w:rPr>
        <w:t>).</w:t>
      </w:r>
      <w:r w:rsidRPr="008D1717">
        <w:rPr>
          <w:rStyle w:val="FootnoteReference"/>
          <w:rFonts w:ascii="Times New Roman" w:hAnsi="Times New Roman"/>
          <w:sz w:val="24"/>
        </w:rPr>
        <w:footnoteReference w:id="56"/>
      </w:r>
      <w:r w:rsidRPr="008D1717">
        <w:rPr>
          <w:rFonts w:ascii="Times New Roman" w:hAnsi="Times New Roman"/>
        </w:rPr>
        <w:t xml:space="preserve"> Although the Supreme Court of the Northern Territory initially departed from that approach,</w:t>
      </w:r>
      <w:r w:rsidRPr="008D1717">
        <w:rPr>
          <w:rStyle w:val="FootnoteReference"/>
          <w:rFonts w:ascii="Times New Roman" w:hAnsi="Times New Roman"/>
          <w:sz w:val="24"/>
        </w:rPr>
        <w:footnoteReference w:id="57"/>
      </w:r>
      <w:r w:rsidRPr="008D1717">
        <w:rPr>
          <w:rFonts w:ascii="Times New Roman" w:hAnsi="Times New Roman"/>
        </w:rPr>
        <w:t xml:space="preserve"> that Court had subsequently followed the rest of Australia.</w:t>
      </w:r>
      <w:r w:rsidRPr="008D1717">
        <w:rPr>
          <w:rStyle w:val="FootnoteReference"/>
          <w:rFonts w:ascii="Times New Roman" w:hAnsi="Times New Roman"/>
          <w:sz w:val="24"/>
        </w:rPr>
        <w:footnoteReference w:id="58"/>
      </w:r>
    </w:p>
    <w:p w14:paraId="08BB34A3"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Despite the clarity of the parliamentary intention to adopt the minimum sentence as a yardstick as manifested in the Second Reading Speech, and despite the consistency throughout Australia regarding the same yardstick approach as taken under the </w:t>
      </w:r>
      <w:r w:rsidRPr="008D1717">
        <w:rPr>
          <w:rFonts w:ascii="Times New Roman" w:hAnsi="Times New Roman"/>
          <w:i/>
          <w:iCs/>
        </w:rPr>
        <w:t>Migration Act</w:t>
      </w:r>
      <w:r w:rsidRPr="008D1717">
        <w:rPr>
          <w:rFonts w:ascii="Times New Roman" w:hAnsi="Times New Roman"/>
        </w:rPr>
        <w:t>, the appellants submitted that the intent of the Commonwealth Parliament was that the minimum sentences in s 16AAB should serve only to restrict sentencing power and not to operate as a yardstick. The appellants relied on four submissions: (</w:t>
      </w:r>
      <w:proofErr w:type="spellStart"/>
      <w:r w:rsidRPr="008D1717">
        <w:rPr>
          <w:rFonts w:ascii="Times New Roman" w:hAnsi="Times New Roman"/>
        </w:rPr>
        <w:t>i</w:t>
      </w:r>
      <w:proofErr w:type="spellEnd"/>
      <w:r w:rsidRPr="008D1717">
        <w:rPr>
          <w:rFonts w:ascii="Times New Roman" w:hAnsi="Times New Roman"/>
        </w:rPr>
        <w:t>) an asserted lack of legislative purpose to increase sentences generally; (ii) the presence of the note to s 16</w:t>
      </w:r>
      <w:proofErr w:type="gramStart"/>
      <w:r w:rsidRPr="008D1717">
        <w:rPr>
          <w:rFonts w:ascii="Times New Roman" w:hAnsi="Times New Roman"/>
        </w:rPr>
        <w:t>A(</w:t>
      </w:r>
      <w:proofErr w:type="gramEnd"/>
      <w:r w:rsidRPr="008D1717">
        <w:rPr>
          <w:rFonts w:ascii="Times New Roman" w:hAnsi="Times New Roman"/>
        </w:rPr>
        <w:t>1) and a sentence in the Explanatory Memorandum; (iii) the existence, and operation, of exceptions to the prescribed minimum sentences; and (iv) the principle of legality. Each of these submissions can be addressed in turn. None detracts sufficiently, if at all, from the clear and unequivocal parliamentary intention manifested in the Second Reading Speech.</w:t>
      </w:r>
    </w:p>
    <w:p w14:paraId="10DF1986" w14:textId="77777777" w:rsidR="00452FC1" w:rsidRPr="008D1717" w:rsidRDefault="00452FC1" w:rsidP="008D1717">
      <w:pPr>
        <w:pStyle w:val="HeadingL2"/>
        <w:spacing w:after="260" w:line="280" w:lineRule="exact"/>
        <w:ind w:right="0"/>
        <w:jc w:val="both"/>
        <w:rPr>
          <w:rFonts w:ascii="Times New Roman" w:hAnsi="Times New Roman"/>
        </w:rPr>
      </w:pPr>
      <w:r w:rsidRPr="008D1717">
        <w:rPr>
          <w:rFonts w:ascii="Times New Roman" w:hAnsi="Times New Roman"/>
        </w:rPr>
        <w:lastRenderedPageBreak/>
        <w:t>(</w:t>
      </w:r>
      <w:proofErr w:type="spellStart"/>
      <w:r w:rsidRPr="008D1717">
        <w:rPr>
          <w:rFonts w:ascii="Times New Roman" w:hAnsi="Times New Roman"/>
        </w:rPr>
        <w:t>i</w:t>
      </w:r>
      <w:proofErr w:type="spellEnd"/>
      <w:r w:rsidRPr="008D1717">
        <w:rPr>
          <w:rFonts w:ascii="Times New Roman" w:hAnsi="Times New Roman"/>
        </w:rPr>
        <w:t>) A lack of legislative purpose to increase sentences generally</w:t>
      </w:r>
    </w:p>
    <w:p w14:paraId="59E2E805"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The appellants submitted that Parliament could not have intended to adopt the prescribed minimum sentences as a yardstick, since the effect of a minimum yardstick for an offence would be a tendency to increase sentences generally for the prescribed offences and, the appellants asserted, there was no evidence of a legislative purpose to increase sentences generally for the prescribed offences.</w:t>
      </w:r>
    </w:p>
    <w:p w14:paraId="70EBE673"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The appellants' assertion of a lack of a legislative purpose to increase sentences generally for the offences prescribed by s 16AAB is contradicted by the Second Reading Speech of the Attorney-General. During that speech, the Attorney-General remarked that the government was "fed up with lenient sentencing practices that fail to protect the community from child sex offenders".</w:t>
      </w:r>
      <w:r w:rsidRPr="008D1717">
        <w:rPr>
          <w:rStyle w:val="FootnoteReference"/>
          <w:rFonts w:ascii="Times New Roman" w:hAnsi="Times New Roman"/>
          <w:sz w:val="24"/>
        </w:rPr>
        <w:footnoteReference w:id="59"/>
      </w:r>
      <w:r w:rsidRPr="008D1717">
        <w:rPr>
          <w:rFonts w:ascii="Times New Roman" w:hAnsi="Times New Roman"/>
        </w:rPr>
        <w:t xml:space="preserve"> Later in the speech he referred to the need to "shift sentencing practices" and "send a clear message that society will not tolerate sexual crimes against children and to ensure that criminal penalties appropriately reflect the gravity of the offending".</w:t>
      </w:r>
      <w:r w:rsidRPr="008D1717">
        <w:rPr>
          <w:rStyle w:val="FootnoteReference"/>
          <w:rFonts w:ascii="Times New Roman" w:hAnsi="Times New Roman"/>
          <w:sz w:val="24"/>
        </w:rPr>
        <w:footnoteReference w:id="60"/>
      </w:r>
    </w:p>
    <w:p w14:paraId="24F4B36E"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The unlikelihood of a lack of legislative purpose to increase sentences generally is reinforced by the unlikelihood that Parliament could be taken to have intended the inconsistent consequences and potential denial of equal justice that would arise if the minimum sentences did not serve as a yardstick. "Equal justice requires identity of outcome in cases that are </w:t>
      </w:r>
      <w:r w:rsidRPr="008D1717">
        <w:rPr>
          <w:rFonts w:ascii="Times New Roman" w:hAnsi="Times New Roman"/>
          <w:i/>
          <w:iCs/>
        </w:rPr>
        <w:t xml:space="preserve">relevantly </w:t>
      </w:r>
      <w:r w:rsidRPr="008D1717">
        <w:rPr>
          <w:rFonts w:ascii="Times New Roman" w:hAnsi="Times New Roman"/>
        </w:rPr>
        <w:t xml:space="preserve">identical. It requires </w:t>
      </w:r>
      <w:r w:rsidRPr="008D1717">
        <w:rPr>
          <w:rFonts w:ascii="Times New Roman" w:hAnsi="Times New Roman"/>
          <w:i/>
          <w:iCs/>
        </w:rPr>
        <w:t xml:space="preserve">different </w:t>
      </w:r>
      <w:r w:rsidRPr="008D1717">
        <w:rPr>
          <w:rFonts w:ascii="Times New Roman" w:hAnsi="Times New Roman"/>
        </w:rPr>
        <w:t>outcomes in cases that are different in some relevant respect."</w:t>
      </w:r>
      <w:r w:rsidRPr="008D1717">
        <w:rPr>
          <w:rStyle w:val="FootnoteReference"/>
          <w:rFonts w:ascii="Times New Roman" w:hAnsi="Times New Roman"/>
          <w:sz w:val="24"/>
        </w:rPr>
        <w:footnoteReference w:id="61"/>
      </w:r>
      <w:r w:rsidRPr="008D1717">
        <w:rPr>
          <w:rFonts w:ascii="Times New Roman" w:hAnsi="Times New Roman"/>
        </w:rPr>
        <w:t xml:space="preserve"> If the minimum sentences prescribed did not serve as a </w:t>
      </w:r>
      <w:proofErr w:type="gramStart"/>
      <w:r w:rsidRPr="008D1717">
        <w:rPr>
          <w:rFonts w:ascii="Times New Roman" w:hAnsi="Times New Roman"/>
        </w:rPr>
        <w:t>yardstick</w:t>
      </w:r>
      <w:proofErr w:type="gramEnd"/>
      <w:r w:rsidRPr="008D1717">
        <w:rPr>
          <w:rFonts w:ascii="Times New Roman" w:hAnsi="Times New Roman"/>
        </w:rPr>
        <w:t xml:space="preserve"> then the same sentence might be given for one offender who committed the same offence as another but whose conduct and circumstances were objectively much less serious. The first offender might be sentenced to, say, two years' imprisonment and the second offender might be sentenced to four years' imprisonment. Without the minimum sentences serving as a yardstick, both sentences would be four years' imprisonment. As </w:t>
      </w:r>
      <w:proofErr w:type="spellStart"/>
      <w:r w:rsidRPr="008D1717">
        <w:rPr>
          <w:rFonts w:ascii="Times New Roman" w:hAnsi="Times New Roman"/>
        </w:rPr>
        <w:t>Allsop</w:t>
      </w:r>
      <w:proofErr w:type="spellEnd"/>
      <w:r w:rsidRPr="008D1717">
        <w:rPr>
          <w:rFonts w:ascii="Times New Roman" w:hAnsi="Times New Roman"/>
        </w:rPr>
        <w:t xml:space="preserve"> P said of a similar example in </w:t>
      </w:r>
      <w:r w:rsidRPr="008D1717">
        <w:rPr>
          <w:rFonts w:ascii="Times New Roman" w:hAnsi="Times New Roman"/>
          <w:i/>
          <w:iCs/>
        </w:rPr>
        <w:t>Karim v The Queen</w:t>
      </w:r>
      <w:r w:rsidRPr="008D1717">
        <w:rPr>
          <w:rFonts w:ascii="Times New Roman" w:hAnsi="Times New Roman"/>
        </w:rPr>
        <w:t>,</w:t>
      </w:r>
      <w:r w:rsidRPr="008D1717">
        <w:rPr>
          <w:rStyle w:val="FootnoteReference"/>
          <w:rFonts w:ascii="Times New Roman" w:hAnsi="Times New Roman"/>
          <w:sz w:val="24"/>
        </w:rPr>
        <w:footnoteReference w:id="62"/>
      </w:r>
      <w:r w:rsidRPr="008D1717">
        <w:rPr>
          <w:rFonts w:ascii="Times New Roman" w:hAnsi="Times New Roman"/>
        </w:rPr>
        <w:t xml:space="preserve"> "[t]</w:t>
      </w:r>
      <w:proofErr w:type="gramStart"/>
      <w:r w:rsidRPr="008D1717">
        <w:rPr>
          <w:rFonts w:ascii="Times New Roman" w:hAnsi="Times New Roman"/>
        </w:rPr>
        <w:t>he</w:t>
      </w:r>
      <w:proofErr w:type="gramEnd"/>
      <w:r w:rsidRPr="008D1717">
        <w:rPr>
          <w:rFonts w:ascii="Times New Roman" w:hAnsi="Times New Roman"/>
        </w:rPr>
        <w:t xml:space="preserve"> statute, and through it the order of the Court, would be the instrument of unequal justice and, so, injustice". </w:t>
      </w:r>
    </w:p>
    <w:p w14:paraId="5A943AEE" w14:textId="77777777" w:rsidR="00452FC1" w:rsidRPr="008D1717" w:rsidRDefault="00452FC1" w:rsidP="008D1717">
      <w:pPr>
        <w:pStyle w:val="HeadingL2"/>
        <w:spacing w:after="260" w:line="280" w:lineRule="exact"/>
        <w:ind w:right="0"/>
        <w:jc w:val="both"/>
        <w:rPr>
          <w:rFonts w:ascii="Times New Roman" w:hAnsi="Times New Roman"/>
        </w:rPr>
      </w:pPr>
      <w:r w:rsidRPr="008D1717">
        <w:rPr>
          <w:rFonts w:ascii="Times New Roman" w:hAnsi="Times New Roman"/>
        </w:rPr>
        <w:lastRenderedPageBreak/>
        <w:t>(ii) The note to s 16</w:t>
      </w:r>
      <w:proofErr w:type="gramStart"/>
      <w:r w:rsidRPr="008D1717">
        <w:rPr>
          <w:rFonts w:ascii="Times New Roman" w:hAnsi="Times New Roman"/>
        </w:rPr>
        <w:t>A(</w:t>
      </w:r>
      <w:proofErr w:type="gramEnd"/>
      <w:r w:rsidRPr="008D1717">
        <w:rPr>
          <w:rFonts w:ascii="Times New Roman" w:hAnsi="Times New Roman"/>
        </w:rPr>
        <w:t xml:space="preserve">1) and the sentence in the Explanatory Memorandum </w:t>
      </w:r>
    </w:p>
    <w:p w14:paraId="03A5B09B"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The appellants submitted that the note to s 16</w:t>
      </w:r>
      <w:proofErr w:type="gramStart"/>
      <w:r w:rsidRPr="008D1717">
        <w:rPr>
          <w:rFonts w:ascii="Times New Roman" w:hAnsi="Times New Roman"/>
        </w:rPr>
        <w:t>A(</w:t>
      </w:r>
      <w:proofErr w:type="gramEnd"/>
      <w:r w:rsidRPr="008D1717">
        <w:rPr>
          <w:rFonts w:ascii="Times New Roman" w:hAnsi="Times New Roman"/>
        </w:rPr>
        <w:t xml:space="preserve">1) of the </w:t>
      </w:r>
      <w:r w:rsidRPr="008D1717">
        <w:rPr>
          <w:rFonts w:ascii="Times New Roman" w:hAnsi="Times New Roman"/>
          <w:i/>
          <w:iCs/>
        </w:rPr>
        <w:t xml:space="preserve">Crimes Act </w:t>
      </w:r>
      <w:r w:rsidRPr="008D1717">
        <w:rPr>
          <w:rFonts w:ascii="Times New Roman" w:hAnsi="Times New Roman"/>
        </w:rPr>
        <w:t xml:space="preserve">and a sentence in the Explanatory Memorandum supported the general sentencing practice without any imposed minimum sentence as a yardstick and with s 16AAB imposing only a subsequent limit on sentencing power. </w:t>
      </w:r>
    </w:p>
    <w:p w14:paraId="0674CC41"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The note to s 16A does not support this submission. The note provides merely that "[m]</w:t>
      </w:r>
      <w:proofErr w:type="spellStart"/>
      <w:r w:rsidRPr="008D1717">
        <w:rPr>
          <w:rFonts w:ascii="Times New Roman" w:hAnsi="Times New Roman"/>
        </w:rPr>
        <w:t>inimum</w:t>
      </w:r>
      <w:proofErr w:type="spellEnd"/>
      <w:r w:rsidRPr="008D1717">
        <w:rPr>
          <w:rFonts w:ascii="Times New Roman" w:hAnsi="Times New Roman"/>
        </w:rPr>
        <w:t xml:space="preserve"> penalties apply for certain offences—see sections 16AAA, 16AAB and 16AAC". The note follows a typical practice of alerting the reader to other provisions. It says nothing about the application of provisions such as s 16AAB or the relationship between s 16AAB and s 16A.</w:t>
      </w:r>
    </w:p>
    <w:p w14:paraId="49CC97F4"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The same is true of the sentence in the Explanatory Memorandum relied upon by the appellants. That sentence provides that "despite section 16</w:t>
      </w:r>
      <w:proofErr w:type="gramStart"/>
      <w:r w:rsidRPr="008D1717">
        <w:rPr>
          <w:rFonts w:ascii="Times New Roman" w:hAnsi="Times New Roman"/>
        </w:rPr>
        <w:t>A(</w:t>
      </w:r>
      <w:proofErr w:type="gramEnd"/>
      <w:r w:rsidRPr="008D1717">
        <w:rPr>
          <w:rFonts w:ascii="Times New Roman" w:hAnsi="Times New Roman"/>
        </w:rPr>
        <w:t>1), there will be applicable minimum penalties for certain Commonwealth child sex offences under proposed sections 16AAA, 16AAB and 16AAC".</w:t>
      </w:r>
      <w:r w:rsidRPr="008D1717">
        <w:rPr>
          <w:rStyle w:val="FootnoteReference"/>
          <w:rFonts w:ascii="Times New Roman" w:hAnsi="Times New Roman"/>
          <w:sz w:val="24"/>
        </w:rPr>
        <w:footnoteReference w:id="63"/>
      </w:r>
      <w:r w:rsidRPr="008D1717">
        <w:rPr>
          <w:rFonts w:ascii="Times New Roman" w:hAnsi="Times New Roman"/>
        </w:rPr>
        <w:t xml:space="preserve"> The sentence says nothing about how the minimum penalties modify the general sentencing practice that would otherwise have applied under s 16A(1).</w:t>
      </w:r>
    </w:p>
    <w:p w14:paraId="48EE4A46" w14:textId="77777777" w:rsidR="00452FC1" w:rsidRPr="008D1717" w:rsidRDefault="00452FC1" w:rsidP="008D1717">
      <w:pPr>
        <w:pStyle w:val="HeadingL2"/>
        <w:spacing w:after="260" w:line="280" w:lineRule="exact"/>
        <w:ind w:right="0"/>
        <w:jc w:val="both"/>
        <w:rPr>
          <w:rFonts w:ascii="Times New Roman" w:hAnsi="Times New Roman"/>
        </w:rPr>
      </w:pPr>
      <w:r w:rsidRPr="008D1717">
        <w:rPr>
          <w:rFonts w:ascii="Times New Roman" w:hAnsi="Times New Roman"/>
        </w:rPr>
        <w:t>(iii) The existence and scope of exceptions to the prescribed minimum sentences</w:t>
      </w:r>
    </w:p>
    <w:p w14:paraId="78A44913"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Senior counsel for Mr Hurt and for Mr </w:t>
      </w:r>
      <w:proofErr w:type="spellStart"/>
      <w:r w:rsidRPr="008D1717">
        <w:rPr>
          <w:rFonts w:ascii="Times New Roman" w:hAnsi="Times New Roman"/>
        </w:rPr>
        <w:t>Delzotto</w:t>
      </w:r>
      <w:proofErr w:type="spellEnd"/>
      <w:r w:rsidRPr="008D1717">
        <w:rPr>
          <w:rFonts w:ascii="Times New Roman" w:hAnsi="Times New Roman"/>
        </w:rPr>
        <w:t xml:space="preserve"> submitted that the prescribed minimum sentences could not be a yardstick in the way that a maximum sentence is a yardstick because there are exceptional situations in which the court is not bound by the minimum sentence.</w:t>
      </w:r>
    </w:p>
    <w:p w14:paraId="51946273"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The first circumstance asserted to be exceptional was the class of cases in which the court exercises its powers under s 19B, s 20(1)(a) or s 20(1)(b) of the </w:t>
      </w:r>
      <w:r w:rsidRPr="008D1717">
        <w:rPr>
          <w:rFonts w:ascii="Times New Roman" w:hAnsi="Times New Roman"/>
          <w:i/>
          <w:iCs/>
        </w:rPr>
        <w:t>Crimes Act</w:t>
      </w:r>
      <w:r w:rsidRPr="008D1717">
        <w:rPr>
          <w:rFonts w:ascii="Times New Roman" w:hAnsi="Times New Roman"/>
        </w:rPr>
        <w:t xml:space="preserve">. The position of the appellants in relation to s 20(1)(a) was not uniform. In Mr Hurt's written </w:t>
      </w:r>
      <w:proofErr w:type="gramStart"/>
      <w:r w:rsidRPr="008D1717">
        <w:rPr>
          <w:rFonts w:ascii="Times New Roman" w:hAnsi="Times New Roman"/>
        </w:rPr>
        <w:t>submissions</w:t>
      </w:r>
      <w:proofErr w:type="gramEnd"/>
      <w:r w:rsidRPr="008D1717">
        <w:rPr>
          <w:rFonts w:ascii="Times New Roman" w:hAnsi="Times New Roman"/>
        </w:rPr>
        <w:t xml:space="preserve"> it was suggested that a recognizance release order under s 20(1)(a) was an exception to the application of the minimum penalty provisions. But in oral submissions, senior counsel for Mr </w:t>
      </w:r>
      <w:proofErr w:type="spellStart"/>
      <w:r w:rsidRPr="008D1717">
        <w:rPr>
          <w:rFonts w:ascii="Times New Roman" w:hAnsi="Times New Roman"/>
        </w:rPr>
        <w:t>Delzotto</w:t>
      </w:r>
      <w:proofErr w:type="spellEnd"/>
      <w:r w:rsidRPr="008D1717">
        <w:rPr>
          <w:rFonts w:ascii="Times New Roman" w:hAnsi="Times New Roman"/>
        </w:rPr>
        <w:t xml:space="preserve"> conceded that s 16AAB "would operate to override a capacity to make an order under [s] 20(1)(a)". For the reasons below, these issues need not be resolved on these appeals.</w:t>
      </w:r>
    </w:p>
    <w:p w14:paraId="4491BC0E"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The exercise of a power under s 19B to discharge an offender without proceeding to conviction is not an exception to s 16</w:t>
      </w:r>
      <w:proofErr w:type="gramStart"/>
      <w:r w:rsidRPr="008D1717">
        <w:rPr>
          <w:rFonts w:ascii="Times New Roman" w:hAnsi="Times New Roman"/>
        </w:rPr>
        <w:t>AAB(</w:t>
      </w:r>
      <w:proofErr w:type="gramEnd"/>
      <w:r w:rsidRPr="008D1717">
        <w:rPr>
          <w:rFonts w:ascii="Times New Roman" w:hAnsi="Times New Roman"/>
        </w:rPr>
        <w:t xml:space="preserve">2) at all. It is simply a </w:t>
      </w:r>
      <w:r w:rsidRPr="008D1717">
        <w:rPr>
          <w:rFonts w:ascii="Times New Roman" w:hAnsi="Times New Roman"/>
        </w:rPr>
        <w:lastRenderedPageBreak/>
        <w:t>circumstance where the provision does not apply. Section 16</w:t>
      </w:r>
      <w:proofErr w:type="gramStart"/>
      <w:r w:rsidRPr="008D1717">
        <w:rPr>
          <w:rFonts w:ascii="Times New Roman" w:hAnsi="Times New Roman"/>
        </w:rPr>
        <w:t>AAB(</w:t>
      </w:r>
      <w:proofErr w:type="gramEnd"/>
      <w:r w:rsidRPr="008D1717">
        <w:rPr>
          <w:rFonts w:ascii="Times New Roman" w:hAnsi="Times New Roman"/>
        </w:rPr>
        <w:t>2) will only apply if the requirements of s 16AAB(1) are satisfied, including that the person is convicted.</w:t>
      </w:r>
      <w:r w:rsidRPr="008D1717">
        <w:rPr>
          <w:rStyle w:val="FootnoteReference"/>
          <w:rFonts w:ascii="Times New Roman" w:hAnsi="Times New Roman"/>
          <w:sz w:val="24"/>
        </w:rPr>
        <w:footnoteReference w:id="64"/>
      </w:r>
      <w:r w:rsidRPr="008D1717">
        <w:rPr>
          <w:rFonts w:ascii="Times New Roman" w:hAnsi="Times New Roman"/>
        </w:rPr>
        <w:t xml:space="preserve"> The existence of circumstances where the prescribed minimum sentence under s 16AAB does not apply reveals nothing about the proper approach to be taken when it does apply.</w:t>
      </w:r>
    </w:p>
    <w:p w14:paraId="25E83C9B"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The same is true of the exercise of power under s 20(1)(a), which concerns the court's power to order an immediate release on conditions without passing sentence. If no sentence is </w:t>
      </w:r>
      <w:proofErr w:type="gramStart"/>
      <w:r w:rsidRPr="008D1717">
        <w:rPr>
          <w:rFonts w:ascii="Times New Roman" w:hAnsi="Times New Roman"/>
        </w:rPr>
        <w:t>passed</w:t>
      </w:r>
      <w:proofErr w:type="gramEnd"/>
      <w:r w:rsidRPr="008D1717">
        <w:rPr>
          <w:rFonts w:ascii="Times New Roman" w:hAnsi="Times New Roman"/>
        </w:rPr>
        <w:t xml:space="preserve"> then the provision is not an exception to a sentencing requirement of a minimum sentence. Hence, it is unnecessary on these appeals to consider any further the operation of s 20(1)(a) or to resolve any tension between the operation of s 20(1)(a) and s 16AAB.</w:t>
      </w:r>
    </w:p>
    <w:p w14:paraId="5969BFC7"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As to s 20(1)(b), this provision empowers the court to sentence a person to imprisonment but order release upon security, including immediate release in exceptional circumstances for a person convicted of Commonwealth child sex offences.</w:t>
      </w:r>
      <w:r w:rsidRPr="008D1717">
        <w:rPr>
          <w:rStyle w:val="FootnoteReference"/>
          <w:rFonts w:ascii="Times New Roman" w:hAnsi="Times New Roman"/>
          <w:sz w:val="24"/>
        </w:rPr>
        <w:footnoteReference w:id="65"/>
      </w:r>
      <w:r w:rsidRPr="008D1717">
        <w:rPr>
          <w:rFonts w:ascii="Times New Roman" w:hAnsi="Times New Roman"/>
        </w:rPr>
        <w:t xml:space="preserve"> But this provision is concerned with the point of release, not with the sentence imposed. It does not alter the prescribed minimum sentence. Hence, it is not necessary on these appeals to consider the detail of the operation of s 20(1)(b), when read together with ss 19</w:t>
      </w:r>
      <w:proofErr w:type="gramStart"/>
      <w:r w:rsidRPr="008D1717">
        <w:rPr>
          <w:rFonts w:ascii="Times New Roman" w:hAnsi="Times New Roman"/>
        </w:rPr>
        <w:t>AF(</w:t>
      </w:r>
      <w:proofErr w:type="gramEnd"/>
      <w:r w:rsidRPr="008D1717">
        <w:rPr>
          <w:rFonts w:ascii="Times New Roman" w:hAnsi="Times New Roman"/>
        </w:rPr>
        <w:t xml:space="preserve">1) and 19AC in relation to sentences imposed by reference to s 16AAB. </w:t>
      </w:r>
    </w:p>
    <w:p w14:paraId="48EF1B58"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The second exceptional circumstance arises from s 16AAC, to which s 16</w:t>
      </w:r>
      <w:proofErr w:type="gramStart"/>
      <w:r w:rsidRPr="008D1717">
        <w:rPr>
          <w:rFonts w:ascii="Times New Roman" w:hAnsi="Times New Roman"/>
        </w:rPr>
        <w:t>AAB(</w:t>
      </w:r>
      <w:proofErr w:type="gramEnd"/>
      <w:r w:rsidRPr="008D1717">
        <w:rPr>
          <w:rFonts w:ascii="Times New Roman" w:hAnsi="Times New Roman"/>
        </w:rPr>
        <w:t>2) is subject. Section 16</w:t>
      </w:r>
      <w:proofErr w:type="gramStart"/>
      <w:r w:rsidRPr="008D1717">
        <w:rPr>
          <w:rFonts w:ascii="Times New Roman" w:hAnsi="Times New Roman"/>
        </w:rPr>
        <w:t>AAC(</w:t>
      </w:r>
      <w:proofErr w:type="gramEnd"/>
      <w:r w:rsidRPr="008D1717">
        <w:rPr>
          <w:rFonts w:ascii="Times New Roman" w:hAnsi="Times New Roman"/>
        </w:rPr>
        <w:t>2) empowers a court to impose a sentence of imprisonment of "less than the [minimum] period specified" if the offender pleads guilty or co-operates with law enforcement agencies. Section 16</w:t>
      </w:r>
      <w:proofErr w:type="gramStart"/>
      <w:r w:rsidRPr="008D1717">
        <w:rPr>
          <w:rFonts w:ascii="Times New Roman" w:hAnsi="Times New Roman"/>
        </w:rPr>
        <w:t>AAC(</w:t>
      </w:r>
      <w:proofErr w:type="gramEnd"/>
      <w:r w:rsidRPr="008D1717">
        <w:rPr>
          <w:rFonts w:ascii="Times New Roman" w:hAnsi="Times New Roman"/>
        </w:rPr>
        <w:t>3) places a cap on the extent of any reduction of sentence to ensure that the sentence does not fall 25 per cent below the minimum period specified for each of an offender's plea of guilty and co-operation with law enforcement agencies (or 50 per cent below if both factors apply).</w:t>
      </w:r>
    </w:p>
    <w:p w14:paraId="17F8E7F2"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The effect of s 16AAC(2), and the reason that s 16AAB(2) is made, relevantly, subject to s 16AAC(2), is that an offender's plea of guilty or an offender's co-operation with law enforcement agencies, or both, could result in the reduction of an offender's sentence below the prescribed minimum: there is a "discretion to deviate from the minimum terms set statutorily by up to 25 per cent each, to allow for the recognition of early guilty pleas and cooperation with law </w:t>
      </w:r>
      <w:r w:rsidRPr="008D1717">
        <w:rPr>
          <w:rFonts w:ascii="Times New Roman" w:hAnsi="Times New Roman"/>
        </w:rPr>
        <w:lastRenderedPageBreak/>
        <w:t>enforcement".</w:t>
      </w:r>
      <w:r w:rsidRPr="008D1717">
        <w:rPr>
          <w:rStyle w:val="FootnoteReference"/>
          <w:rFonts w:ascii="Times New Roman" w:hAnsi="Times New Roman"/>
          <w:sz w:val="24"/>
        </w:rPr>
        <w:footnoteReference w:id="66"/>
      </w:r>
      <w:r w:rsidRPr="008D1717">
        <w:rPr>
          <w:rFonts w:ascii="Times New Roman" w:hAnsi="Times New Roman"/>
        </w:rPr>
        <w:t xml:space="preserve"> Where, as here, the minimum sentence is four years' imprisonment, s 16AAC(3) has the effect that the discount for either a plea of guilty or co-operation cannot reduce the sentence below a floor of three years and the combined discount for both cannot reduce the sentence below a floor of two years.</w:t>
      </w:r>
    </w:p>
    <w:p w14:paraId="42E6F4BF"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The exceptional circumstances in which a discount can lead to a sentence of imprisonment below the minimum prescribed sentence do not detract from the role of the minimum sentence as a yardstick. Rather, the process contemplated by s 16AAC reinforces the yardstick role of the minimum sentence. The discretion in s 16</w:t>
      </w:r>
      <w:proofErr w:type="gramStart"/>
      <w:r w:rsidRPr="008D1717">
        <w:rPr>
          <w:rFonts w:ascii="Times New Roman" w:hAnsi="Times New Roman"/>
        </w:rPr>
        <w:t>AAC(</w:t>
      </w:r>
      <w:proofErr w:type="gramEnd"/>
      <w:r w:rsidRPr="008D1717">
        <w:rPr>
          <w:rFonts w:ascii="Times New Roman" w:hAnsi="Times New Roman"/>
        </w:rPr>
        <w:t>2) applies where it is "appropriate to reduce the sentence", implying that a legitimate procedure will involve determining a prima facie sentence with the use of the prescribed minimum sentence as a yardstick, prior to considering the discount. The subsequent and transparent consideration of the discounts in s 16A(2)(g) (plea of guilty) and s 16A(2)(h) (co-operation with law enforcement agencies) reinforces the utilitarian goals underlying those considerations.</w:t>
      </w:r>
    </w:p>
    <w:p w14:paraId="31482851"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By contrast with the clarity of this operation, the peculiarity of the operation of s 16AAC on the approach submitted by the appellants reinforces the need for the prescribed minimum sentences under s 16AAB to operate as yardsticks for the sentencing process. Senior counsel for Mr Hurt submitted that the maximum discount provided by s 16AAC, as a percentage of the minimum period, meant that "[</w:t>
      </w:r>
      <w:proofErr w:type="spellStart"/>
      <w:r w:rsidRPr="008D1717">
        <w:rPr>
          <w:rFonts w:ascii="Times New Roman" w:hAnsi="Times New Roman"/>
        </w:rPr>
        <w:t>i</w:t>
      </w:r>
      <w:proofErr w:type="spellEnd"/>
      <w:r w:rsidRPr="008D1717">
        <w:rPr>
          <w:rFonts w:ascii="Times New Roman" w:hAnsi="Times New Roman"/>
        </w:rPr>
        <w:t xml:space="preserve">]t is not sensible to apply that to any figure above four years" but did not explain why. If this were correct, s 16AAC would regulate the reduction of a sentence for a plea of guilty or co-operation with law enforcement agencies where an offender is sentenced to a term of four years' imprisonment (or a lesser period that is increased to four years' imprisonment) but not where an offender is sentenced to a term of four years and one day of imprisonment. Such an arbitrary operation would be contrary to the utilitarian goals of encouraging pleas of guilty and co-operation with law enforcement agencies. </w:t>
      </w:r>
    </w:p>
    <w:p w14:paraId="383F789A" w14:textId="77777777" w:rsidR="00452FC1" w:rsidRPr="008D1717" w:rsidRDefault="00452FC1" w:rsidP="008D1717">
      <w:pPr>
        <w:pStyle w:val="HeadingL2"/>
        <w:spacing w:after="260" w:line="280" w:lineRule="exact"/>
        <w:ind w:right="0"/>
        <w:jc w:val="both"/>
        <w:rPr>
          <w:rFonts w:ascii="Times New Roman" w:hAnsi="Times New Roman"/>
        </w:rPr>
      </w:pPr>
      <w:r w:rsidRPr="008D1717">
        <w:rPr>
          <w:rFonts w:ascii="Times New Roman" w:hAnsi="Times New Roman"/>
        </w:rPr>
        <w:t>(iv) The principle of legality</w:t>
      </w:r>
    </w:p>
    <w:p w14:paraId="7602893A"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The principle of legality is a long-established principle of statutory interpretation which generally requires that a court be satisfied of a clear parliamentary intention before concluding that legislation abrogates common law </w:t>
      </w:r>
      <w:r w:rsidRPr="008D1717">
        <w:rPr>
          <w:rFonts w:ascii="Times New Roman" w:hAnsi="Times New Roman"/>
        </w:rPr>
        <w:lastRenderedPageBreak/>
        <w:t>rights, privileges or liberties.</w:t>
      </w:r>
      <w:r w:rsidRPr="008D1717">
        <w:rPr>
          <w:rStyle w:val="FootnoteReference"/>
          <w:rFonts w:ascii="Times New Roman" w:hAnsi="Times New Roman"/>
          <w:sz w:val="24"/>
        </w:rPr>
        <w:footnoteReference w:id="67"/>
      </w:r>
      <w:r w:rsidRPr="008D1717">
        <w:rPr>
          <w:rFonts w:ascii="Times New Roman" w:hAnsi="Times New Roman"/>
        </w:rPr>
        <w:t xml:space="preserve"> The principle is one that will "vary with the context in which it is applied".</w:t>
      </w:r>
      <w:r w:rsidRPr="008D1717">
        <w:rPr>
          <w:rStyle w:val="FootnoteReference"/>
          <w:rFonts w:ascii="Times New Roman" w:hAnsi="Times New Roman"/>
          <w:sz w:val="24"/>
        </w:rPr>
        <w:footnoteReference w:id="68"/>
      </w:r>
      <w:r w:rsidRPr="008D1717">
        <w:rPr>
          <w:rFonts w:ascii="Times New Roman" w:hAnsi="Times New Roman"/>
        </w:rPr>
        <w:t xml:space="preserve"> The required clarity increases the more that the rights are "fundamental" or "important" and the greater the abrogation of the rights to which the interpretation would lead.</w:t>
      </w:r>
      <w:r w:rsidRPr="008D1717">
        <w:rPr>
          <w:rStyle w:val="FootnoteReference"/>
          <w:rFonts w:ascii="Times New Roman" w:hAnsi="Times New Roman"/>
          <w:sz w:val="24"/>
        </w:rPr>
        <w:footnoteReference w:id="69"/>
      </w:r>
      <w:r w:rsidRPr="008D1717">
        <w:rPr>
          <w:rFonts w:ascii="Times New Roman" w:hAnsi="Times New Roman"/>
        </w:rPr>
        <w:t xml:space="preserve"> But the principle of legality is ultimately only a principle of interpretation, concerned with the intention that Parliament is taken to have. It has therefore been said that the principle of legality "at most can have limited application to the construction of legislation which has amongst its objects the abrogation or curtailment of the particular right, freedom or immunity in respect of which the principle is sought to be invoked".</w:t>
      </w:r>
      <w:r w:rsidRPr="008D1717">
        <w:rPr>
          <w:rStyle w:val="FootnoteReference"/>
          <w:rFonts w:ascii="Times New Roman" w:hAnsi="Times New Roman"/>
          <w:sz w:val="24"/>
        </w:rPr>
        <w:footnoteReference w:id="70"/>
      </w:r>
      <w:r w:rsidRPr="008D1717">
        <w:rPr>
          <w:rFonts w:ascii="Times New Roman" w:hAnsi="Times New Roman"/>
        </w:rPr>
        <w:t xml:space="preserve"> </w:t>
      </w:r>
    </w:p>
    <w:p w14:paraId="5A577BBE" w14:textId="77777777" w:rsidR="00452FC1" w:rsidRPr="008D1717"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The sentencing context in which the appellants seek to rely on the principle of legality in these appeals is one in which, on any interpretation, the purpose of the provisions is to reduce liberty. The principle still has some force against an interpretation that treats the prescribed minimum sentences as yardsticks leading generally to a greater average sentence and greater abrogation of liberty.</w:t>
      </w:r>
      <w:r w:rsidRPr="008D1717">
        <w:rPr>
          <w:rStyle w:val="FootnoteReference"/>
          <w:rFonts w:ascii="Times New Roman" w:hAnsi="Times New Roman"/>
          <w:sz w:val="24"/>
        </w:rPr>
        <w:footnoteReference w:id="71"/>
      </w:r>
      <w:r w:rsidRPr="008D1717">
        <w:rPr>
          <w:rFonts w:ascii="Times New Roman" w:hAnsi="Times New Roman"/>
        </w:rPr>
        <w:t xml:space="preserve"> But that limited force in the context of s 16AAB cannot overcome the clear and unequivocal legislative intention that the prescribed minimum sentences serve as a yardstick.</w:t>
      </w:r>
    </w:p>
    <w:p w14:paraId="693303A9" w14:textId="77777777" w:rsidR="00452FC1" w:rsidRPr="008D1717" w:rsidRDefault="00452FC1" w:rsidP="008D1717">
      <w:pPr>
        <w:pStyle w:val="HeadingL1"/>
        <w:spacing w:after="260" w:line="280" w:lineRule="exact"/>
        <w:ind w:right="0"/>
        <w:jc w:val="both"/>
        <w:rPr>
          <w:rFonts w:ascii="Times New Roman" w:hAnsi="Times New Roman"/>
        </w:rPr>
      </w:pPr>
      <w:r w:rsidRPr="008D1717">
        <w:rPr>
          <w:rFonts w:ascii="Times New Roman" w:hAnsi="Times New Roman"/>
        </w:rPr>
        <w:t>Conclusion</w:t>
      </w:r>
    </w:p>
    <w:p w14:paraId="1BC42149" w14:textId="77777777" w:rsidR="00974ACA" w:rsidRDefault="00452FC1" w:rsidP="00452FC1">
      <w:pPr>
        <w:pStyle w:val="FixListStyle"/>
        <w:numPr>
          <w:ilvl w:val="0"/>
          <w:numId w:val="18"/>
        </w:numPr>
        <w:spacing w:after="260" w:line="280" w:lineRule="exact"/>
        <w:ind w:left="0" w:right="0" w:hanging="720"/>
        <w:jc w:val="both"/>
        <w:rPr>
          <w:rFonts w:ascii="Times New Roman" w:hAnsi="Times New Roman"/>
        </w:rPr>
      </w:pPr>
      <w:r w:rsidRPr="008D1717">
        <w:rPr>
          <w:rFonts w:ascii="Times New Roman" w:hAnsi="Times New Roman"/>
        </w:rPr>
        <w:tab/>
        <w:t xml:space="preserve">Each appeal must be dismissed. </w:t>
      </w:r>
    </w:p>
    <w:p w14:paraId="2C639737" w14:textId="77777777" w:rsidR="00974ACA" w:rsidRDefault="00974ACA" w:rsidP="00452FC1">
      <w:pPr>
        <w:pStyle w:val="FixListStyle"/>
        <w:numPr>
          <w:ilvl w:val="0"/>
          <w:numId w:val="18"/>
        </w:numPr>
        <w:spacing w:after="260" w:line="280" w:lineRule="exact"/>
        <w:ind w:left="0" w:right="0" w:hanging="720"/>
        <w:jc w:val="both"/>
        <w:rPr>
          <w:rFonts w:ascii="Times New Roman" w:hAnsi="Times New Roman"/>
        </w:rPr>
        <w:sectPr w:rsidR="00974ACA" w:rsidSect="00452FC1">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2387A887" w14:textId="3383A306" w:rsidR="00FC10D0" w:rsidRPr="00452FC1" w:rsidRDefault="00FC10D0" w:rsidP="00974ACA">
      <w:pPr>
        <w:pStyle w:val="NormalBody"/>
      </w:pPr>
    </w:p>
    <w:sectPr w:rsidR="00FC10D0" w:rsidRPr="00452FC1" w:rsidSect="00452FC1">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84FB" w14:textId="77777777" w:rsidR="000B2E22" w:rsidRDefault="000B2E22">
      <w:pPr>
        <w:spacing w:line="240" w:lineRule="auto"/>
      </w:pPr>
      <w:r>
        <w:separator/>
      </w:r>
    </w:p>
  </w:endnote>
  <w:endnote w:type="continuationSeparator" w:id="0">
    <w:p w14:paraId="4F0E1267" w14:textId="77777777" w:rsidR="000B2E22" w:rsidRDefault="000B2E22">
      <w:pPr>
        <w:spacing w:line="240" w:lineRule="auto"/>
      </w:pPr>
      <w:r>
        <w:continuationSeparator/>
      </w:r>
    </w:p>
  </w:endnote>
  <w:endnote w:type="continuationNotice" w:id="1">
    <w:p w14:paraId="0A417FE3" w14:textId="77777777" w:rsidR="000B2E22" w:rsidRDefault="000B2E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F390" w14:textId="77777777" w:rsidR="00311D8F" w:rsidRDefault="00311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C94A" w14:textId="77777777" w:rsidR="00311D8F" w:rsidRDefault="00311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FBD9" w14:textId="77777777" w:rsidR="00311D8F" w:rsidRDefault="00311D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EBF5" w14:textId="77777777" w:rsidR="00311D8F" w:rsidRDefault="00311D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7C0C" w14:textId="77777777" w:rsidR="00311D8F" w:rsidRDefault="00311D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01EE" w14:textId="77777777" w:rsidR="00311D8F" w:rsidRDefault="00311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6D25" w14:textId="77777777" w:rsidR="000B2E22" w:rsidRPr="0060297B" w:rsidRDefault="000B2E22" w:rsidP="0060297B">
      <w:pPr>
        <w:pStyle w:val="Footer"/>
        <w:spacing w:before="120" w:after="20"/>
        <w:ind w:right="0"/>
        <w:rPr>
          <w:rFonts w:ascii="Times New Roman" w:hAnsi="Times New Roman"/>
        </w:rPr>
      </w:pPr>
      <w:r>
        <w:continuationSeparator/>
      </w:r>
    </w:p>
  </w:footnote>
  <w:footnote w:type="continuationSeparator" w:id="0">
    <w:p w14:paraId="45A033FF" w14:textId="77777777" w:rsidR="000B2E22" w:rsidRPr="0060297B" w:rsidRDefault="000B2E22" w:rsidP="0060297B">
      <w:pPr>
        <w:pStyle w:val="Footer"/>
        <w:spacing w:before="120" w:after="20"/>
        <w:ind w:right="0"/>
        <w:rPr>
          <w:rFonts w:ascii="Times New Roman" w:hAnsi="Times New Roman"/>
        </w:rPr>
      </w:pPr>
      <w:r w:rsidRPr="0060297B">
        <w:rPr>
          <w:rFonts w:ascii="Times New Roman" w:hAnsi="Times New Roman"/>
        </w:rPr>
        <w:continuationSeparator/>
      </w:r>
    </w:p>
  </w:footnote>
  <w:footnote w:type="continuationNotice" w:id="1">
    <w:p w14:paraId="0C0B310F" w14:textId="77777777" w:rsidR="000B2E22" w:rsidRPr="00452FC1" w:rsidRDefault="000B2E22">
      <w:pPr>
        <w:jc w:val="right"/>
        <w:rPr>
          <w:rFonts w:ascii="Times New Roman" w:hAnsi="Times New Roman"/>
          <w:sz w:val="24"/>
        </w:rPr>
      </w:pPr>
    </w:p>
  </w:footnote>
  <w:footnote w:id="2">
    <w:p w14:paraId="670FC265" w14:textId="41C00AAB" w:rsidR="004D69A5" w:rsidRPr="0060297B" w:rsidRDefault="004D69A5"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Pr="0060297B">
        <w:rPr>
          <w:rFonts w:ascii="Times New Roman" w:hAnsi="Times New Roman"/>
          <w:i/>
          <w:iCs/>
          <w:sz w:val="24"/>
        </w:rPr>
        <w:t>Crimes Legislation Amendment (Sexual Crimes Against Children and Community Protection Measures) Act 2020</w:t>
      </w:r>
      <w:r w:rsidR="005A5CE6" w:rsidRPr="0060297B">
        <w:rPr>
          <w:rFonts w:ascii="Times New Roman" w:hAnsi="Times New Roman"/>
          <w:sz w:val="24"/>
        </w:rPr>
        <w:t> </w:t>
      </w:r>
      <w:r w:rsidRPr="0060297B">
        <w:rPr>
          <w:rFonts w:ascii="Times New Roman" w:hAnsi="Times New Roman"/>
          <w:sz w:val="24"/>
        </w:rPr>
        <w:t>(Cth)</w:t>
      </w:r>
      <w:r w:rsidR="00C533EB" w:rsidRPr="0060297B">
        <w:rPr>
          <w:rFonts w:ascii="Times New Roman" w:hAnsi="Times New Roman"/>
          <w:sz w:val="24"/>
        </w:rPr>
        <w:t>, s 2(1)</w:t>
      </w:r>
      <w:r w:rsidR="00D37B5D" w:rsidRPr="0060297B">
        <w:rPr>
          <w:rFonts w:ascii="Times New Roman" w:hAnsi="Times New Roman"/>
          <w:sz w:val="24"/>
        </w:rPr>
        <w:t xml:space="preserve">, </w:t>
      </w:r>
      <w:r w:rsidR="00D830CE" w:rsidRPr="0060297B">
        <w:rPr>
          <w:rFonts w:ascii="Times New Roman" w:hAnsi="Times New Roman"/>
          <w:sz w:val="24"/>
        </w:rPr>
        <w:t xml:space="preserve">table </w:t>
      </w:r>
      <w:r w:rsidR="00D37B5D" w:rsidRPr="0060297B">
        <w:rPr>
          <w:rFonts w:ascii="Times New Roman" w:hAnsi="Times New Roman"/>
          <w:sz w:val="24"/>
        </w:rPr>
        <w:t>items</w:t>
      </w:r>
      <w:r w:rsidR="00B56221" w:rsidRPr="0060297B">
        <w:rPr>
          <w:rFonts w:ascii="Times New Roman" w:hAnsi="Times New Roman"/>
          <w:sz w:val="24"/>
        </w:rPr>
        <w:t> </w:t>
      </w:r>
      <w:r w:rsidR="00D37B5D" w:rsidRPr="0060297B">
        <w:rPr>
          <w:rFonts w:ascii="Times New Roman" w:hAnsi="Times New Roman"/>
          <w:sz w:val="24"/>
        </w:rPr>
        <w:t>7 and 9</w:t>
      </w:r>
      <w:r w:rsidR="00C533EB" w:rsidRPr="0060297B">
        <w:rPr>
          <w:rFonts w:ascii="Times New Roman" w:hAnsi="Times New Roman"/>
          <w:sz w:val="24"/>
        </w:rPr>
        <w:t>.</w:t>
      </w:r>
      <w:r w:rsidR="00D37B5D" w:rsidRPr="0060297B">
        <w:rPr>
          <w:rFonts w:ascii="Times New Roman" w:hAnsi="Times New Roman"/>
          <w:sz w:val="24"/>
        </w:rPr>
        <w:t xml:space="preserve"> See also s 2(1), </w:t>
      </w:r>
      <w:r w:rsidR="00D830CE" w:rsidRPr="0060297B">
        <w:rPr>
          <w:rFonts w:ascii="Times New Roman" w:hAnsi="Times New Roman"/>
          <w:sz w:val="24"/>
        </w:rPr>
        <w:t xml:space="preserve">table </w:t>
      </w:r>
      <w:r w:rsidR="00D37B5D" w:rsidRPr="0060297B">
        <w:rPr>
          <w:rFonts w:ascii="Times New Roman" w:hAnsi="Times New Roman"/>
          <w:sz w:val="24"/>
        </w:rPr>
        <w:t>item</w:t>
      </w:r>
      <w:r w:rsidR="00B56221" w:rsidRPr="0060297B">
        <w:rPr>
          <w:rFonts w:ascii="Times New Roman" w:hAnsi="Times New Roman"/>
          <w:sz w:val="24"/>
        </w:rPr>
        <w:t> </w:t>
      </w:r>
      <w:r w:rsidR="00D37B5D" w:rsidRPr="0060297B">
        <w:rPr>
          <w:rFonts w:ascii="Times New Roman" w:hAnsi="Times New Roman"/>
          <w:sz w:val="24"/>
        </w:rPr>
        <w:t>1</w:t>
      </w:r>
      <w:r w:rsidR="00FA40EC" w:rsidRPr="0060297B">
        <w:rPr>
          <w:rFonts w:ascii="Times New Roman" w:hAnsi="Times New Roman"/>
          <w:sz w:val="24"/>
        </w:rPr>
        <w:t>,</w:t>
      </w:r>
      <w:r w:rsidR="00D37B5D" w:rsidRPr="0060297B">
        <w:rPr>
          <w:rFonts w:ascii="Times New Roman" w:hAnsi="Times New Roman"/>
          <w:sz w:val="24"/>
        </w:rPr>
        <w:t xml:space="preserve"> which identifies the commencement date as 22</w:t>
      </w:r>
      <w:r w:rsidR="00B56221" w:rsidRPr="0060297B">
        <w:rPr>
          <w:rFonts w:ascii="Times New Roman" w:hAnsi="Times New Roman"/>
          <w:sz w:val="24"/>
        </w:rPr>
        <w:t> </w:t>
      </w:r>
      <w:r w:rsidR="00D37B5D" w:rsidRPr="0060297B">
        <w:rPr>
          <w:rFonts w:ascii="Times New Roman" w:hAnsi="Times New Roman"/>
          <w:sz w:val="24"/>
        </w:rPr>
        <w:t>June 202</w:t>
      </w:r>
      <w:r w:rsidR="00654A42" w:rsidRPr="0060297B">
        <w:rPr>
          <w:rFonts w:ascii="Times New Roman" w:hAnsi="Times New Roman"/>
          <w:sz w:val="24"/>
        </w:rPr>
        <w:t>0</w:t>
      </w:r>
      <w:r w:rsidR="00D37B5D" w:rsidRPr="0060297B">
        <w:rPr>
          <w:rFonts w:ascii="Times New Roman" w:hAnsi="Times New Roman"/>
          <w:sz w:val="24"/>
        </w:rPr>
        <w:t xml:space="preserve"> for ss 1 to 3 and anything not otherwise covered in the commencement table. </w:t>
      </w:r>
    </w:p>
  </w:footnote>
  <w:footnote w:id="3">
    <w:p w14:paraId="37158F49" w14:textId="64259708" w:rsidR="001F1FD0" w:rsidRPr="0060297B" w:rsidRDefault="001F1FD0"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Pr="0060297B">
        <w:rPr>
          <w:rFonts w:ascii="Times New Roman" w:hAnsi="Times New Roman"/>
          <w:i/>
          <w:iCs/>
          <w:sz w:val="24"/>
        </w:rPr>
        <w:t>Combatting Child Sexual Exploitation Legislation Amendment Act 2019</w:t>
      </w:r>
      <w:r w:rsidRPr="0060297B">
        <w:rPr>
          <w:rFonts w:ascii="Times New Roman" w:hAnsi="Times New Roman"/>
          <w:sz w:val="24"/>
        </w:rPr>
        <w:t xml:space="preserve"> (</w:t>
      </w:r>
      <w:r w:rsidRPr="0060297B">
        <w:rPr>
          <w:rFonts w:ascii="Times New Roman" w:hAnsi="Times New Roman"/>
          <w:sz w:val="24"/>
        </w:rPr>
        <w:t xml:space="preserve">Cth), </w:t>
      </w:r>
      <w:r w:rsidR="008C28E1" w:rsidRPr="0060297B">
        <w:rPr>
          <w:rFonts w:ascii="Times New Roman" w:hAnsi="Times New Roman"/>
          <w:sz w:val="24"/>
        </w:rPr>
        <w:t>s 2(1)</w:t>
      </w:r>
      <w:r w:rsidR="00AA5C7F" w:rsidRPr="0060297B">
        <w:rPr>
          <w:rFonts w:ascii="Times New Roman" w:hAnsi="Times New Roman"/>
          <w:sz w:val="24"/>
        </w:rPr>
        <w:t>,</w:t>
      </w:r>
      <w:r w:rsidR="00D3151F" w:rsidRPr="0060297B">
        <w:rPr>
          <w:rFonts w:ascii="Times New Roman" w:hAnsi="Times New Roman"/>
          <w:sz w:val="24"/>
        </w:rPr>
        <w:t xml:space="preserve"> table</w:t>
      </w:r>
      <w:r w:rsidR="008C28E1" w:rsidRPr="0060297B">
        <w:rPr>
          <w:rFonts w:ascii="Times New Roman" w:hAnsi="Times New Roman"/>
          <w:sz w:val="24"/>
        </w:rPr>
        <w:t xml:space="preserve"> item</w:t>
      </w:r>
      <w:r w:rsidR="00C46524" w:rsidRPr="0060297B">
        <w:rPr>
          <w:rFonts w:ascii="Times New Roman" w:hAnsi="Times New Roman"/>
          <w:sz w:val="24"/>
        </w:rPr>
        <w:t> </w:t>
      </w:r>
      <w:r w:rsidR="008C28E1" w:rsidRPr="0060297B">
        <w:rPr>
          <w:rFonts w:ascii="Times New Roman" w:hAnsi="Times New Roman"/>
          <w:sz w:val="24"/>
        </w:rPr>
        <w:t>4.</w:t>
      </w:r>
    </w:p>
  </w:footnote>
  <w:footnote w:id="4">
    <w:p w14:paraId="1640C6BC" w14:textId="2F32A923" w:rsidR="00AE6D77" w:rsidRPr="0060297B" w:rsidRDefault="00AE6D77"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Pr="0060297B">
        <w:rPr>
          <w:rFonts w:ascii="Times New Roman" w:hAnsi="Times New Roman"/>
          <w:i/>
          <w:sz w:val="24"/>
        </w:rPr>
        <w:t>Criminal Code</w:t>
      </w:r>
      <w:r w:rsidRPr="0060297B">
        <w:rPr>
          <w:rFonts w:ascii="Times New Roman" w:hAnsi="Times New Roman"/>
          <w:sz w:val="24"/>
        </w:rPr>
        <w:t xml:space="preserve"> (</w:t>
      </w:r>
      <w:r w:rsidRPr="0060297B">
        <w:rPr>
          <w:rFonts w:ascii="Times New Roman" w:hAnsi="Times New Roman"/>
          <w:sz w:val="24"/>
        </w:rPr>
        <w:t>Cth), s 2.1</w:t>
      </w:r>
      <w:r w:rsidR="00AC4361" w:rsidRPr="0060297B">
        <w:rPr>
          <w:rFonts w:ascii="Times New Roman" w:hAnsi="Times New Roman"/>
          <w:sz w:val="24"/>
        </w:rPr>
        <w:t>.</w:t>
      </w:r>
    </w:p>
  </w:footnote>
  <w:footnote w:id="5">
    <w:p w14:paraId="09A498A6" w14:textId="77777777" w:rsidR="00851C4D" w:rsidRPr="0060297B" w:rsidRDefault="00851C4D" w:rsidP="0060297B">
      <w:pPr>
        <w:pStyle w:val="FootnoteText"/>
        <w:spacing w:line="280" w:lineRule="exact"/>
        <w:ind w:right="0"/>
        <w:jc w:val="both"/>
        <w:rPr>
          <w:rFonts w:ascii="Times New Roman" w:hAnsi="Times New Roman"/>
          <w:sz w:val="24"/>
          <w:lang w:val="en-US"/>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Pr="0060297B">
        <w:rPr>
          <w:rFonts w:ascii="Times New Roman" w:hAnsi="Times New Roman"/>
          <w:i/>
          <w:sz w:val="24"/>
        </w:rPr>
        <w:t>Criminal Code</w:t>
      </w:r>
      <w:r w:rsidRPr="0060297B">
        <w:rPr>
          <w:rFonts w:ascii="Times New Roman" w:hAnsi="Times New Roman"/>
          <w:sz w:val="24"/>
        </w:rPr>
        <w:t xml:space="preserve"> (</w:t>
      </w:r>
      <w:r w:rsidRPr="0060297B">
        <w:rPr>
          <w:rFonts w:ascii="Times New Roman" w:hAnsi="Times New Roman"/>
          <w:sz w:val="24"/>
        </w:rPr>
        <w:t>Cth), s 2.2(1).</w:t>
      </w:r>
    </w:p>
  </w:footnote>
  <w:footnote w:id="6">
    <w:p w14:paraId="4E14CC59" w14:textId="77777777" w:rsidR="00AE6D77" w:rsidRPr="0060297B" w:rsidRDefault="00AE6D77"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Pr="0060297B">
        <w:rPr>
          <w:rFonts w:ascii="Times New Roman" w:hAnsi="Times New Roman"/>
          <w:i/>
          <w:sz w:val="24"/>
        </w:rPr>
        <w:t>Criminal Code</w:t>
      </w:r>
      <w:r w:rsidRPr="0060297B">
        <w:rPr>
          <w:rFonts w:ascii="Times New Roman" w:hAnsi="Times New Roman"/>
          <w:sz w:val="24"/>
        </w:rPr>
        <w:t xml:space="preserve"> (</w:t>
      </w:r>
      <w:r w:rsidRPr="0060297B">
        <w:rPr>
          <w:rFonts w:ascii="Times New Roman" w:hAnsi="Times New Roman"/>
          <w:sz w:val="24"/>
        </w:rPr>
        <w:t>Cth), s 3.1(1).</w:t>
      </w:r>
    </w:p>
  </w:footnote>
  <w:footnote w:id="7">
    <w:p w14:paraId="0EF05910" w14:textId="77777777" w:rsidR="00AE6D77" w:rsidRPr="0060297B" w:rsidRDefault="00AE6D77"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Pr="0060297B">
        <w:rPr>
          <w:rFonts w:ascii="Times New Roman" w:hAnsi="Times New Roman"/>
          <w:i/>
          <w:sz w:val="24"/>
        </w:rPr>
        <w:t>Criminal Code</w:t>
      </w:r>
      <w:r w:rsidRPr="0060297B">
        <w:rPr>
          <w:rFonts w:ascii="Times New Roman" w:hAnsi="Times New Roman"/>
          <w:sz w:val="24"/>
        </w:rPr>
        <w:t xml:space="preserve"> (</w:t>
      </w:r>
      <w:r w:rsidRPr="0060297B">
        <w:rPr>
          <w:rFonts w:ascii="Times New Roman" w:hAnsi="Times New Roman"/>
          <w:sz w:val="24"/>
        </w:rPr>
        <w:t>Cth), s 4.1(1).</w:t>
      </w:r>
    </w:p>
  </w:footnote>
  <w:footnote w:id="8">
    <w:p w14:paraId="35956F6A" w14:textId="77777777" w:rsidR="00AE6D77" w:rsidRPr="0060297B" w:rsidRDefault="00AE6D77" w:rsidP="0060297B">
      <w:pPr>
        <w:pStyle w:val="FootnoteText"/>
        <w:spacing w:line="280" w:lineRule="exact"/>
        <w:ind w:right="0"/>
        <w:jc w:val="both"/>
        <w:rPr>
          <w:rFonts w:ascii="Times New Roman" w:hAnsi="Times New Roman"/>
          <w:sz w:val="24"/>
          <w:lang w:val="en-US"/>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lang w:val="en-US"/>
        </w:rPr>
        <w:tab/>
      </w:r>
      <w:r w:rsidRPr="0060297B">
        <w:rPr>
          <w:rFonts w:ascii="Times New Roman" w:hAnsi="Times New Roman"/>
          <w:i/>
          <w:iCs/>
          <w:sz w:val="24"/>
          <w:lang w:val="en-US"/>
        </w:rPr>
        <w:t>Criminal Code</w:t>
      </w:r>
      <w:r w:rsidRPr="0060297B">
        <w:rPr>
          <w:rFonts w:ascii="Times New Roman" w:hAnsi="Times New Roman"/>
          <w:sz w:val="24"/>
          <w:lang w:val="en-US"/>
        </w:rPr>
        <w:t xml:space="preserve"> (</w:t>
      </w:r>
      <w:r w:rsidRPr="0060297B">
        <w:rPr>
          <w:rFonts w:ascii="Times New Roman" w:hAnsi="Times New Roman"/>
          <w:sz w:val="24"/>
          <w:lang w:val="en-US"/>
        </w:rPr>
        <w:t>Cth), s 4.1(2).</w:t>
      </w:r>
    </w:p>
  </w:footnote>
  <w:footnote w:id="9">
    <w:p w14:paraId="24966C5D" w14:textId="6451EBD5" w:rsidR="008A4B59" w:rsidRPr="0060297B" w:rsidRDefault="008A4B59" w:rsidP="0060297B">
      <w:pPr>
        <w:pStyle w:val="FootnoteText"/>
        <w:spacing w:line="280" w:lineRule="exact"/>
        <w:ind w:right="0"/>
        <w:jc w:val="both"/>
        <w:rPr>
          <w:rFonts w:ascii="Times New Roman" w:hAnsi="Times New Roman"/>
          <w:sz w:val="24"/>
          <w:lang w:val="en-US"/>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lang w:val="en-US"/>
        </w:rPr>
        <w:tab/>
        <w:t>Emphasis added.</w:t>
      </w:r>
    </w:p>
  </w:footnote>
  <w:footnote w:id="10">
    <w:p w14:paraId="4CD35A80" w14:textId="6B284B54" w:rsidR="008A4B59" w:rsidRPr="0060297B" w:rsidRDefault="008A4B59" w:rsidP="0060297B">
      <w:pPr>
        <w:pStyle w:val="FootnoteText"/>
        <w:spacing w:line="280" w:lineRule="exact"/>
        <w:ind w:right="0"/>
        <w:jc w:val="both"/>
        <w:rPr>
          <w:rFonts w:ascii="Times New Roman" w:hAnsi="Times New Roman"/>
          <w:sz w:val="24"/>
          <w:lang w:val="en-US"/>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lang w:val="en-US"/>
        </w:rPr>
        <w:tab/>
        <w:t>Emphasis added.</w:t>
      </w:r>
    </w:p>
  </w:footnote>
  <w:footnote w:id="11">
    <w:p w14:paraId="0178B682" w14:textId="2120C571" w:rsidR="00967148" w:rsidRPr="0060297B" w:rsidRDefault="00967148"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t>Emphasis added.</w:t>
      </w:r>
    </w:p>
  </w:footnote>
  <w:footnote w:id="12">
    <w:p w14:paraId="595E86E2" w14:textId="141EBC46" w:rsidR="00D372C8" w:rsidRPr="0060297B" w:rsidRDefault="00D372C8"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0013519F" w:rsidRPr="0060297B">
        <w:rPr>
          <w:rFonts w:ascii="Times New Roman" w:hAnsi="Times New Roman"/>
          <w:sz w:val="24"/>
        </w:rPr>
        <w:t>Australia, House of Representatives</w:t>
      </w:r>
      <w:r w:rsidR="007F2B12" w:rsidRPr="0060297B">
        <w:rPr>
          <w:rFonts w:ascii="Times New Roman" w:hAnsi="Times New Roman"/>
          <w:sz w:val="24"/>
        </w:rPr>
        <w:t xml:space="preserve">, </w:t>
      </w:r>
      <w:r w:rsidR="007F2B12" w:rsidRPr="0060297B">
        <w:rPr>
          <w:rFonts w:ascii="Times New Roman" w:hAnsi="Times New Roman"/>
          <w:i/>
          <w:iCs/>
          <w:sz w:val="24"/>
        </w:rPr>
        <w:t xml:space="preserve">Parliamentary Debates </w:t>
      </w:r>
      <w:r w:rsidR="007F2B12" w:rsidRPr="0060297B">
        <w:rPr>
          <w:rFonts w:ascii="Times New Roman" w:hAnsi="Times New Roman"/>
          <w:sz w:val="24"/>
        </w:rPr>
        <w:t>(Hansard), 24</w:t>
      </w:r>
      <w:r w:rsidR="006E71C9" w:rsidRPr="0060297B">
        <w:rPr>
          <w:rFonts w:ascii="Times New Roman" w:hAnsi="Times New Roman"/>
          <w:sz w:val="24"/>
        </w:rPr>
        <w:t> </w:t>
      </w:r>
      <w:r w:rsidR="007F2B12" w:rsidRPr="0060297B">
        <w:rPr>
          <w:rFonts w:ascii="Times New Roman" w:hAnsi="Times New Roman"/>
          <w:sz w:val="24"/>
        </w:rPr>
        <w:t>July 2019</w:t>
      </w:r>
      <w:r w:rsidR="0013519F" w:rsidRPr="0060297B">
        <w:rPr>
          <w:rFonts w:ascii="Times New Roman" w:hAnsi="Times New Roman"/>
          <w:sz w:val="24"/>
        </w:rPr>
        <w:t xml:space="preserve"> </w:t>
      </w:r>
      <w:r w:rsidRPr="0060297B">
        <w:rPr>
          <w:rFonts w:ascii="Times New Roman" w:hAnsi="Times New Roman"/>
          <w:sz w:val="24"/>
        </w:rPr>
        <w:t>at 82</w:t>
      </w:r>
      <w:r w:rsidR="00656DF9" w:rsidRPr="0060297B">
        <w:rPr>
          <w:rFonts w:ascii="Times New Roman" w:hAnsi="Times New Roman"/>
          <w:sz w:val="24"/>
        </w:rPr>
        <w:t>3</w:t>
      </w:r>
      <w:r w:rsidRPr="0060297B">
        <w:rPr>
          <w:rFonts w:ascii="Times New Roman" w:hAnsi="Times New Roman"/>
          <w:sz w:val="24"/>
        </w:rPr>
        <w:t>.</w:t>
      </w:r>
    </w:p>
  </w:footnote>
  <w:footnote w:id="13">
    <w:p w14:paraId="367ABD57" w14:textId="752138FC" w:rsidR="0088416F" w:rsidRPr="0060297B" w:rsidRDefault="0088416F"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003A2DC5" w:rsidRPr="0060297B">
        <w:rPr>
          <w:rFonts w:ascii="Times New Roman" w:hAnsi="Times New Roman"/>
          <w:sz w:val="24"/>
        </w:rPr>
        <w:t>Australia, House of Representatives</w:t>
      </w:r>
      <w:r w:rsidR="00B464FE" w:rsidRPr="0060297B">
        <w:rPr>
          <w:rFonts w:ascii="Times New Roman" w:hAnsi="Times New Roman"/>
          <w:sz w:val="24"/>
        </w:rPr>
        <w:t xml:space="preserve">, </w:t>
      </w:r>
      <w:r w:rsidR="00B464FE" w:rsidRPr="0060297B">
        <w:rPr>
          <w:rFonts w:ascii="Times New Roman" w:hAnsi="Times New Roman"/>
          <w:i/>
          <w:sz w:val="24"/>
        </w:rPr>
        <w:t>Combatting Child Sexual Exploitation Legislation Amendment Bill 2019</w:t>
      </w:r>
      <w:r w:rsidR="00304DC4" w:rsidRPr="0060297B">
        <w:rPr>
          <w:rFonts w:ascii="Times New Roman" w:hAnsi="Times New Roman"/>
          <w:sz w:val="24"/>
        </w:rPr>
        <w:t>, Explanatory Memorandum</w:t>
      </w:r>
      <w:r w:rsidR="00B464FE" w:rsidRPr="0060297B" w:rsidDel="00304DC4">
        <w:rPr>
          <w:rFonts w:ascii="Times New Roman" w:hAnsi="Times New Roman"/>
          <w:sz w:val="24"/>
        </w:rPr>
        <w:t xml:space="preserve"> </w:t>
      </w:r>
      <w:r w:rsidR="0004045E" w:rsidRPr="0060297B">
        <w:rPr>
          <w:rFonts w:ascii="Times New Roman" w:hAnsi="Times New Roman"/>
          <w:sz w:val="24"/>
        </w:rPr>
        <w:t>at 2</w:t>
      </w:r>
      <w:r w:rsidR="0037041D" w:rsidRPr="0060297B">
        <w:rPr>
          <w:rFonts w:ascii="Times New Roman" w:hAnsi="Times New Roman"/>
          <w:sz w:val="24"/>
        </w:rPr>
        <w:t xml:space="preserve"> [3].</w:t>
      </w:r>
    </w:p>
  </w:footnote>
  <w:footnote w:id="14">
    <w:p w14:paraId="4C4A4683" w14:textId="16940E1D" w:rsidR="0037041D" w:rsidRPr="0060297B" w:rsidRDefault="0037041D"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00A345DA" w:rsidRPr="0060297B">
        <w:rPr>
          <w:rFonts w:ascii="Times New Roman" w:hAnsi="Times New Roman"/>
          <w:sz w:val="24"/>
        </w:rPr>
        <w:t xml:space="preserve">Australia, House of Representatives, </w:t>
      </w:r>
      <w:r w:rsidR="00A345DA" w:rsidRPr="0060297B">
        <w:rPr>
          <w:rFonts w:ascii="Times New Roman" w:hAnsi="Times New Roman"/>
          <w:i/>
          <w:iCs/>
          <w:sz w:val="24"/>
        </w:rPr>
        <w:t>Combatting Child Sexual Exploitation Legislation Amendment Bill 2019</w:t>
      </w:r>
      <w:r w:rsidR="00A345DA" w:rsidRPr="0060297B">
        <w:rPr>
          <w:rFonts w:ascii="Times New Roman" w:hAnsi="Times New Roman"/>
          <w:sz w:val="24"/>
        </w:rPr>
        <w:t xml:space="preserve">, Explanatory Memorandum </w:t>
      </w:r>
      <w:r w:rsidRPr="0060297B">
        <w:rPr>
          <w:rFonts w:ascii="Times New Roman" w:hAnsi="Times New Roman"/>
          <w:sz w:val="24"/>
        </w:rPr>
        <w:t>at 4 [17]</w:t>
      </w:r>
      <w:r w:rsidR="00A345DA" w:rsidRPr="0060297B">
        <w:rPr>
          <w:rFonts w:ascii="Times New Roman" w:hAnsi="Times New Roman"/>
          <w:sz w:val="24"/>
        </w:rPr>
        <w:t xml:space="preserve"> (e</w:t>
      </w:r>
      <w:r w:rsidRPr="0060297B">
        <w:rPr>
          <w:rFonts w:ascii="Times New Roman" w:hAnsi="Times New Roman"/>
          <w:sz w:val="24"/>
        </w:rPr>
        <w:t>mphasis added</w:t>
      </w:r>
      <w:r w:rsidR="00A345DA" w:rsidRPr="0060297B">
        <w:rPr>
          <w:rFonts w:ascii="Times New Roman" w:hAnsi="Times New Roman"/>
          <w:sz w:val="24"/>
        </w:rPr>
        <w:t>)</w:t>
      </w:r>
      <w:r w:rsidRPr="0060297B">
        <w:rPr>
          <w:rFonts w:ascii="Times New Roman" w:hAnsi="Times New Roman"/>
          <w:sz w:val="24"/>
        </w:rPr>
        <w:t>.</w:t>
      </w:r>
    </w:p>
  </w:footnote>
  <w:footnote w:id="15">
    <w:p w14:paraId="78F273BA" w14:textId="76CEAE64" w:rsidR="00404FC7" w:rsidRPr="0060297B" w:rsidRDefault="00404FC7"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00A22220" w:rsidRPr="0060297B">
        <w:rPr>
          <w:rFonts w:ascii="Times New Roman" w:hAnsi="Times New Roman"/>
          <w:sz w:val="24"/>
        </w:rPr>
        <w:t xml:space="preserve">Australia, House of Representatives, </w:t>
      </w:r>
      <w:r w:rsidR="00A22220" w:rsidRPr="0060297B">
        <w:rPr>
          <w:rFonts w:ascii="Times New Roman" w:hAnsi="Times New Roman"/>
          <w:i/>
          <w:iCs/>
          <w:sz w:val="24"/>
        </w:rPr>
        <w:t>Combatting Child Sexual Exploitation Legislation Amendment Bill 2019</w:t>
      </w:r>
      <w:r w:rsidR="00A22220" w:rsidRPr="0060297B">
        <w:rPr>
          <w:rFonts w:ascii="Times New Roman" w:hAnsi="Times New Roman"/>
          <w:sz w:val="24"/>
        </w:rPr>
        <w:t xml:space="preserve">, Explanatory Memorandum </w:t>
      </w:r>
      <w:r w:rsidRPr="0060297B">
        <w:rPr>
          <w:rFonts w:ascii="Times New Roman" w:hAnsi="Times New Roman"/>
          <w:sz w:val="24"/>
        </w:rPr>
        <w:t>at 4 [1</w:t>
      </w:r>
      <w:r w:rsidR="00A22220" w:rsidRPr="0060297B">
        <w:rPr>
          <w:rFonts w:ascii="Times New Roman" w:hAnsi="Times New Roman"/>
          <w:sz w:val="24"/>
        </w:rPr>
        <w:t>8</w:t>
      </w:r>
      <w:r w:rsidRPr="0060297B">
        <w:rPr>
          <w:rFonts w:ascii="Times New Roman" w:hAnsi="Times New Roman"/>
          <w:sz w:val="24"/>
        </w:rPr>
        <w:t>]</w:t>
      </w:r>
      <w:r w:rsidR="00A22220" w:rsidRPr="0060297B">
        <w:rPr>
          <w:rFonts w:ascii="Times New Roman" w:hAnsi="Times New Roman"/>
          <w:sz w:val="24"/>
        </w:rPr>
        <w:t xml:space="preserve"> (e</w:t>
      </w:r>
      <w:r w:rsidRPr="0060297B">
        <w:rPr>
          <w:rFonts w:ascii="Times New Roman" w:hAnsi="Times New Roman"/>
          <w:sz w:val="24"/>
        </w:rPr>
        <w:t>mphasis added</w:t>
      </w:r>
      <w:r w:rsidR="00A22220" w:rsidRPr="0060297B">
        <w:rPr>
          <w:rFonts w:ascii="Times New Roman" w:hAnsi="Times New Roman"/>
          <w:sz w:val="24"/>
        </w:rPr>
        <w:t>)</w:t>
      </w:r>
      <w:r w:rsidRPr="0060297B">
        <w:rPr>
          <w:rFonts w:ascii="Times New Roman" w:hAnsi="Times New Roman"/>
          <w:sz w:val="24"/>
        </w:rPr>
        <w:t>.</w:t>
      </w:r>
    </w:p>
  </w:footnote>
  <w:footnote w:id="16">
    <w:p w14:paraId="5118BE53" w14:textId="72052B56" w:rsidR="000E69F9" w:rsidRPr="0060297B" w:rsidRDefault="000E69F9"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007761C5" w:rsidRPr="0060297B">
        <w:rPr>
          <w:rFonts w:ascii="Times New Roman" w:hAnsi="Times New Roman"/>
          <w:sz w:val="24"/>
        </w:rPr>
        <w:t xml:space="preserve">Australia, House of Representatives, </w:t>
      </w:r>
      <w:r w:rsidR="007761C5" w:rsidRPr="0060297B">
        <w:rPr>
          <w:rFonts w:ascii="Times New Roman" w:hAnsi="Times New Roman"/>
          <w:i/>
          <w:iCs/>
          <w:sz w:val="24"/>
        </w:rPr>
        <w:t>Combatting Child Sexual Exploitation Legislation Amendment Bill 2019</w:t>
      </w:r>
      <w:r w:rsidR="007761C5" w:rsidRPr="0060297B">
        <w:rPr>
          <w:rFonts w:ascii="Times New Roman" w:hAnsi="Times New Roman"/>
          <w:sz w:val="24"/>
        </w:rPr>
        <w:t xml:space="preserve">, Explanatory Memorandum </w:t>
      </w:r>
      <w:r w:rsidRPr="0060297B">
        <w:rPr>
          <w:rFonts w:ascii="Times New Roman" w:hAnsi="Times New Roman"/>
          <w:sz w:val="24"/>
        </w:rPr>
        <w:t xml:space="preserve">at </w:t>
      </w:r>
      <w:r w:rsidR="004714C0" w:rsidRPr="0060297B">
        <w:rPr>
          <w:rFonts w:ascii="Times New Roman" w:hAnsi="Times New Roman"/>
          <w:sz w:val="24"/>
        </w:rPr>
        <w:t>43 [144]</w:t>
      </w:r>
      <w:r w:rsidR="007761C5" w:rsidRPr="0060297B">
        <w:rPr>
          <w:rFonts w:ascii="Times New Roman" w:hAnsi="Times New Roman"/>
          <w:sz w:val="24"/>
        </w:rPr>
        <w:t xml:space="preserve"> (e</w:t>
      </w:r>
      <w:r w:rsidR="004714C0" w:rsidRPr="0060297B">
        <w:rPr>
          <w:rFonts w:ascii="Times New Roman" w:hAnsi="Times New Roman"/>
          <w:sz w:val="24"/>
        </w:rPr>
        <w:t>mphasis added</w:t>
      </w:r>
      <w:r w:rsidR="007761C5" w:rsidRPr="0060297B">
        <w:rPr>
          <w:rFonts w:ascii="Times New Roman" w:hAnsi="Times New Roman"/>
          <w:sz w:val="24"/>
        </w:rPr>
        <w:t>)</w:t>
      </w:r>
      <w:r w:rsidR="004714C0" w:rsidRPr="0060297B">
        <w:rPr>
          <w:rFonts w:ascii="Times New Roman" w:hAnsi="Times New Roman"/>
          <w:sz w:val="24"/>
        </w:rPr>
        <w:t>.</w:t>
      </w:r>
    </w:p>
  </w:footnote>
  <w:footnote w:id="17">
    <w:p w14:paraId="1390A354" w14:textId="014BAD78" w:rsidR="005E1EB5" w:rsidRPr="0060297B" w:rsidRDefault="005E1EB5"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00ED02FB" w:rsidRPr="0060297B">
        <w:rPr>
          <w:rFonts w:ascii="Times New Roman" w:hAnsi="Times New Roman"/>
          <w:sz w:val="24"/>
        </w:rPr>
        <w:t xml:space="preserve">(2005) </w:t>
      </w:r>
      <w:r w:rsidR="005C4243" w:rsidRPr="0060297B">
        <w:rPr>
          <w:rFonts w:ascii="Times New Roman" w:hAnsi="Times New Roman"/>
          <w:sz w:val="24"/>
        </w:rPr>
        <w:t>228 CLR 357</w:t>
      </w:r>
      <w:r w:rsidR="00866C42" w:rsidRPr="0060297B">
        <w:rPr>
          <w:rFonts w:ascii="Times New Roman" w:hAnsi="Times New Roman"/>
          <w:sz w:val="24"/>
        </w:rPr>
        <w:t xml:space="preserve"> </w:t>
      </w:r>
      <w:r w:rsidR="00A12D6A" w:rsidRPr="0060297B">
        <w:rPr>
          <w:rFonts w:ascii="Times New Roman" w:hAnsi="Times New Roman"/>
          <w:sz w:val="24"/>
        </w:rPr>
        <w:t>at 372 [31].</w:t>
      </w:r>
      <w:r w:rsidR="00E87807" w:rsidRPr="0060297B">
        <w:rPr>
          <w:rFonts w:ascii="Times New Roman" w:hAnsi="Times New Roman"/>
          <w:sz w:val="24"/>
        </w:rPr>
        <w:t xml:space="preserve"> Similar statements appear in </w:t>
      </w:r>
      <w:r w:rsidR="00866C42" w:rsidRPr="0060297B">
        <w:rPr>
          <w:rFonts w:ascii="Times New Roman" w:hAnsi="Times New Roman"/>
          <w:i/>
          <w:iCs/>
          <w:sz w:val="24"/>
        </w:rPr>
        <w:t>Muldrock v The Queen</w:t>
      </w:r>
      <w:r w:rsidR="00866C42" w:rsidRPr="0060297B">
        <w:rPr>
          <w:rFonts w:ascii="Times New Roman" w:hAnsi="Times New Roman"/>
          <w:sz w:val="24"/>
        </w:rPr>
        <w:t xml:space="preserve"> (</w:t>
      </w:r>
      <w:r w:rsidR="00F25F57" w:rsidRPr="0060297B">
        <w:rPr>
          <w:rFonts w:ascii="Times New Roman" w:hAnsi="Times New Roman"/>
          <w:sz w:val="24"/>
        </w:rPr>
        <w:t>2011</w:t>
      </w:r>
      <w:r w:rsidR="00866C42" w:rsidRPr="0060297B">
        <w:rPr>
          <w:rFonts w:ascii="Times New Roman" w:hAnsi="Times New Roman"/>
          <w:sz w:val="24"/>
        </w:rPr>
        <w:t xml:space="preserve">) 244 CLR 120 at 133 [31] </w:t>
      </w:r>
      <w:r w:rsidR="00942D9C" w:rsidRPr="0060297B">
        <w:rPr>
          <w:rFonts w:ascii="Times New Roman" w:hAnsi="Times New Roman"/>
          <w:sz w:val="24"/>
        </w:rPr>
        <w:t xml:space="preserve">and </w:t>
      </w:r>
      <w:r w:rsidR="001C3256" w:rsidRPr="0060297B">
        <w:rPr>
          <w:rFonts w:ascii="Times New Roman" w:hAnsi="Times New Roman"/>
          <w:i/>
          <w:iCs/>
          <w:sz w:val="24"/>
        </w:rPr>
        <w:t>Magaming v The Queen</w:t>
      </w:r>
      <w:r w:rsidR="001C3256" w:rsidRPr="0060297B">
        <w:rPr>
          <w:rFonts w:ascii="Times New Roman" w:hAnsi="Times New Roman"/>
          <w:sz w:val="24"/>
        </w:rPr>
        <w:t xml:space="preserve"> (</w:t>
      </w:r>
      <w:r w:rsidR="003F41E9" w:rsidRPr="0060297B">
        <w:rPr>
          <w:rFonts w:ascii="Times New Roman" w:hAnsi="Times New Roman"/>
          <w:sz w:val="24"/>
        </w:rPr>
        <w:t xml:space="preserve">2013) 252 CLR 381 at </w:t>
      </w:r>
      <w:r w:rsidR="00EF4A41" w:rsidRPr="0060297B">
        <w:rPr>
          <w:rFonts w:ascii="Times New Roman" w:hAnsi="Times New Roman"/>
          <w:sz w:val="24"/>
        </w:rPr>
        <w:t>396</w:t>
      </w:r>
      <w:r w:rsidR="00392E1C" w:rsidRPr="0060297B">
        <w:rPr>
          <w:rFonts w:ascii="Times New Roman" w:hAnsi="Times New Roman"/>
          <w:sz w:val="24"/>
        </w:rPr>
        <w:t xml:space="preserve"> </w:t>
      </w:r>
      <w:r w:rsidR="002B4B19" w:rsidRPr="0060297B">
        <w:rPr>
          <w:rFonts w:ascii="Times New Roman" w:hAnsi="Times New Roman"/>
          <w:sz w:val="24"/>
        </w:rPr>
        <w:t>[48]</w:t>
      </w:r>
      <w:r w:rsidR="00392E1C" w:rsidRPr="0060297B">
        <w:rPr>
          <w:rFonts w:ascii="Times New Roman" w:hAnsi="Times New Roman"/>
          <w:sz w:val="24"/>
        </w:rPr>
        <w:t xml:space="preserve">, </w:t>
      </w:r>
      <w:r w:rsidR="001C04CA" w:rsidRPr="0060297B">
        <w:rPr>
          <w:rFonts w:ascii="Times New Roman" w:hAnsi="Times New Roman"/>
          <w:sz w:val="24"/>
        </w:rPr>
        <w:t>4</w:t>
      </w:r>
      <w:r w:rsidR="00392E1C" w:rsidRPr="0060297B">
        <w:rPr>
          <w:rFonts w:ascii="Times New Roman" w:hAnsi="Times New Roman"/>
          <w:sz w:val="24"/>
        </w:rPr>
        <w:t>13</w:t>
      </w:r>
      <w:r w:rsidR="005738C0" w:rsidRPr="0060297B">
        <w:rPr>
          <w:rFonts w:ascii="Times New Roman" w:hAnsi="Times New Roman"/>
          <w:sz w:val="24"/>
        </w:rPr>
        <w:noBreakHyphen/>
      </w:r>
      <w:r w:rsidR="001C04CA" w:rsidRPr="0060297B">
        <w:rPr>
          <w:rFonts w:ascii="Times New Roman" w:hAnsi="Times New Roman"/>
          <w:sz w:val="24"/>
        </w:rPr>
        <w:t>4</w:t>
      </w:r>
      <w:r w:rsidR="00392E1C" w:rsidRPr="0060297B">
        <w:rPr>
          <w:rFonts w:ascii="Times New Roman" w:hAnsi="Times New Roman"/>
          <w:sz w:val="24"/>
        </w:rPr>
        <w:t>14 [104]</w:t>
      </w:r>
      <w:r w:rsidR="001C04CA" w:rsidRPr="0060297B">
        <w:rPr>
          <w:rFonts w:ascii="Times New Roman" w:hAnsi="Times New Roman"/>
          <w:sz w:val="24"/>
        </w:rPr>
        <w:t>.</w:t>
      </w:r>
    </w:p>
  </w:footnote>
  <w:footnote w:id="18">
    <w:p w14:paraId="2170DEC1" w14:textId="09F2291A" w:rsidR="000B4F56" w:rsidRPr="0060297B" w:rsidRDefault="000B4F56"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t>See s 16</w:t>
      </w:r>
      <w:r w:rsidRPr="0060297B">
        <w:rPr>
          <w:rFonts w:ascii="Times New Roman" w:hAnsi="Times New Roman"/>
          <w:sz w:val="24"/>
        </w:rPr>
        <w:t>AAC(1).</w:t>
      </w:r>
    </w:p>
  </w:footnote>
  <w:footnote w:id="19">
    <w:p w14:paraId="6D316E71" w14:textId="4F4A82F9" w:rsidR="008F3EBD" w:rsidRPr="0060297B" w:rsidRDefault="008F3EBD"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005C4243" w:rsidRPr="0060297B">
        <w:rPr>
          <w:rFonts w:ascii="Times New Roman" w:hAnsi="Times New Roman"/>
          <w:sz w:val="24"/>
        </w:rPr>
        <w:t xml:space="preserve">(2005) 228 CLR 357 </w:t>
      </w:r>
      <w:r w:rsidRPr="0060297B">
        <w:rPr>
          <w:rFonts w:ascii="Times New Roman" w:hAnsi="Times New Roman"/>
          <w:sz w:val="24"/>
        </w:rPr>
        <w:t xml:space="preserve">at </w:t>
      </w:r>
      <w:r w:rsidR="00A6292E" w:rsidRPr="0060297B">
        <w:rPr>
          <w:rFonts w:ascii="Times New Roman" w:hAnsi="Times New Roman"/>
          <w:sz w:val="24"/>
        </w:rPr>
        <w:t>372 [30]</w:t>
      </w:r>
      <w:r w:rsidR="002D500D" w:rsidRPr="0060297B">
        <w:rPr>
          <w:rFonts w:ascii="Times New Roman" w:hAnsi="Times New Roman"/>
          <w:sz w:val="24"/>
        </w:rPr>
        <w:t>,</w:t>
      </w:r>
      <w:r w:rsidR="00A6292E" w:rsidRPr="0060297B" w:rsidDel="00D61738">
        <w:rPr>
          <w:rFonts w:ascii="Times New Roman" w:hAnsi="Times New Roman"/>
          <w:sz w:val="24"/>
        </w:rPr>
        <w:t xml:space="preserve"> </w:t>
      </w:r>
      <w:r w:rsidR="00A6292E" w:rsidRPr="0060297B">
        <w:rPr>
          <w:rFonts w:ascii="Times New Roman" w:hAnsi="Times New Roman"/>
          <w:sz w:val="24"/>
        </w:rPr>
        <w:t xml:space="preserve">cited in </w:t>
      </w:r>
      <w:r w:rsidR="00A6292E" w:rsidRPr="0060297B">
        <w:rPr>
          <w:rFonts w:ascii="Times New Roman" w:hAnsi="Times New Roman"/>
          <w:i/>
          <w:iCs/>
          <w:sz w:val="24"/>
        </w:rPr>
        <w:t>Magaming v The Queen</w:t>
      </w:r>
      <w:r w:rsidR="00A6292E" w:rsidRPr="0060297B">
        <w:rPr>
          <w:rFonts w:ascii="Times New Roman" w:hAnsi="Times New Roman"/>
          <w:sz w:val="24"/>
        </w:rPr>
        <w:t xml:space="preserve"> </w:t>
      </w:r>
      <w:r w:rsidR="00C54308" w:rsidRPr="0060297B">
        <w:rPr>
          <w:rFonts w:ascii="Times New Roman" w:hAnsi="Times New Roman"/>
          <w:sz w:val="24"/>
        </w:rPr>
        <w:t>(2013) 252 CLR 381 at 396 [48]</w:t>
      </w:r>
      <w:r w:rsidR="00BB0FA5" w:rsidRPr="0060297B">
        <w:rPr>
          <w:rFonts w:ascii="Times New Roman" w:hAnsi="Times New Roman"/>
          <w:sz w:val="24"/>
        </w:rPr>
        <w:t>.</w:t>
      </w:r>
    </w:p>
  </w:footnote>
  <w:footnote w:id="20">
    <w:p w14:paraId="077F68CE" w14:textId="328897E8" w:rsidR="00BB0FA5" w:rsidRPr="0060297B" w:rsidRDefault="00BB0FA5"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003A07B1" w:rsidRPr="0060297B">
        <w:rPr>
          <w:rFonts w:ascii="Times New Roman" w:hAnsi="Times New Roman"/>
          <w:sz w:val="24"/>
        </w:rPr>
        <w:t xml:space="preserve">Australia, House of Representatives, </w:t>
      </w:r>
      <w:r w:rsidR="003A07B1" w:rsidRPr="0060297B">
        <w:rPr>
          <w:rFonts w:ascii="Times New Roman" w:hAnsi="Times New Roman"/>
          <w:i/>
          <w:iCs/>
          <w:sz w:val="24"/>
        </w:rPr>
        <w:t xml:space="preserve">Parliamentary Debates </w:t>
      </w:r>
      <w:r w:rsidR="003A07B1" w:rsidRPr="0060297B">
        <w:rPr>
          <w:rFonts w:ascii="Times New Roman" w:hAnsi="Times New Roman"/>
          <w:sz w:val="24"/>
        </w:rPr>
        <w:t>(Hansard), 15</w:t>
      </w:r>
      <w:r w:rsidR="00B86181" w:rsidRPr="0060297B">
        <w:rPr>
          <w:rFonts w:ascii="Times New Roman" w:hAnsi="Times New Roman"/>
          <w:sz w:val="24"/>
        </w:rPr>
        <w:t> </w:t>
      </w:r>
      <w:r w:rsidR="003A07B1" w:rsidRPr="0060297B">
        <w:rPr>
          <w:rFonts w:ascii="Times New Roman" w:hAnsi="Times New Roman"/>
          <w:sz w:val="24"/>
        </w:rPr>
        <w:t>October 2019</w:t>
      </w:r>
      <w:r w:rsidRPr="0060297B">
        <w:rPr>
          <w:rFonts w:ascii="Times New Roman" w:hAnsi="Times New Roman"/>
          <w:sz w:val="24"/>
        </w:rPr>
        <w:t xml:space="preserve"> at 4163.</w:t>
      </w:r>
    </w:p>
  </w:footnote>
  <w:footnote w:id="21">
    <w:p w14:paraId="1467BFB9" w14:textId="7A2989A4" w:rsidR="000D2910" w:rsidRPr="0060297B" w:rsidRDefault="000D2910"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00657E32" w:rsidRPr="0060297B">
        <w:rPr>
          <w:rFonts w:ascii="Times New Roman" w:hAnsi="Times New Roman"/>
          <w:sz w:val="24"/>
        </w:rPr>
        <w:t xml:space="preserve">Australia, House of Representatives, </w:t>
      </w:r>
      <w:r w:rsidR="00657E32" w:rsidRPr="0060297B">
        <w:rPr>
          <w:rFonts w:ascii="Times New Roman" w:hAnsi="Times New Roman"/>
          <w:i/>
          <w:iCs/>
          <w:sz w:val="24"/>
        </w:rPr>
        <w:t xml:space="preserve">Parliamentary Debates </w:t>
      </w:r>
      <w:r w:rsidR="00657E32" w:rsidRPr="0060297B">
        <w:rPr>
          <w:rFonts w:ascii="Times New Roman" w:hAnsi="Times New Roman"/>
          <w:sz w:val="24"/>
        </w:rPr>
        <w:t>(Hansard), 11</w:t>
      </w:r>
      <w:r w:rsidR="00195BC2" w:rsidRPr="0060297B">
        <w:rPr>
          <w:rFonts w:ascii="Times New Roman" w:hAnsi="Times New Roman"/>
          <w:sz w:val="24"/>
        </w:rPr>
        <w:t> </w:t>
      </w:r>
      <w:r w:rsidR="00657E32" w:rsidRPr="0060297B">
        <w:rPr>
          <w:rFonts w:ascii="Times New Roman" w:hAnsi="Times New Roman"/>
          <w:sz w:val="24"/>
        </w:rPr>
        <w:t>September 2019</w:t>
      </w:r>
      <w:r w:rsidRPr="0060297B">
        <w:rPr>
          <w:rFonts w:ascii="Times New Roman" w:hAnsi="Times New Roman"/>
          <w:sz w:val="24"/>
        </w:rPr>
        <w:t xml:space="preserve"> at </w:t>
      </w:r>
      <w:r w:rsidR="00B175A8" w:rsidRPr="0060297B">
        <w:rPr>
          <w:rFonts w:ascii="Times New Roman" w:hAnsi="Times New Roman"/>
          <w:sz w:val="24"/>
        </w:rPr>
        <w:t>244</w:t>
      </w:r>
      <w:r w:rsidR="00C86EDA" w:rsidRPr="0060297B">
        <w:rPr>
          <w:rFonts w:ascii="Times New Roman" w:hAnsi="Times New Roman"/>
          <w:sz w:val="24"/>
        </w:rPr>
        <w:t>5</w:t>
      </w:r>
      <w:r w:rsidR="00B175A8" w:rsidRPr="0060297B">
        <w:rPr>
          <w:rFonts w:ascii="Times New Roman" w:hAnsi="Times New Roman"/>
          <w:sz w:val="24"/>
        </w:rPr>
        <w:t>.</w:t>
      </w:r>
    </w:p>
  </w:footnote>
  <w:footnote w:id="22">
    <w:p w14:paraId="32BE2EF3" w14:textId="26924BF8" w:rsidR="00D974F9" w:rsidRPr="0060297B" w:rsidRDefault="00D974F9"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00657E32" w:rsidRPr="0060297B">
        <w:rPr>
          <w:rFonts w:ascii="Times New Roman" w:hAnsi="Times New Roman"/>
          <w:sz w:val="24"/>
        </w:rPr>
        <w:t xml:space="preserve">Australia, House of Representatives, </w:t>
      </w:r>
      <w:r w:rsidR="00657E32" w:rsidRPr="0060297B">
        <w:rPr>
          <w:rFonts w:ascii="Times New Roman" w:hAnsi="Times New Roman"/>
          <w:i/>
          <w:iCs/>
          <w:sz w:val="24"/>
        </w:rPr>
        <w:t xml:space="preserve">Parliamentary Debates </w:t>
      </w:r>
      <w:r w:rsidR="00657E32" w:rsidRPr="0060297B">
        <w:rPr>
          <w:rFonts w:ascii="Times New Roman" w:hAnsi="Times New Roman"/>
          <w:sz w:val="24"/>
        </w:rPr>
        <w:t>(Hansard), 11</w:t>
      </w:r>
      <w:r w:rsidR="00195BC2" w:rsidRPr="0060297B">
        <w:rPr>
          <w:rFonts w:ascii="Times New Roman" w:hAnsi="Times New Roman"/>
          <w:sz w:val="24"/>
        </w:rPr>
        <w:t> </w:t>
      </w:r>
      <w:r w:rsidR="00657E32" w:rsidRPr="0060297B">
        <w:rPr>
          <w:rFonts w:ascii="Times New Roman" w:hAnsi="Times New Roman"/>
          <w:sz w:val="24"/>
        </w:rPr>
        <w:t>September 2019</w:t>
      </w:r>
      <w:r w:rsidRPr="0060297B">
        <w:rPr>
          <w:rFonts w:ascii="Times New Roman" w:hAnsi="Times New Roman"/>
          <w:sz w:val="24"/>
        </w:rPr>
        <w:t xml:space="preserve"> at 244</w:t>
      </w:r>
      <w:r w:rsidR="00243EED" w:rsidRPr="0060297B">
        <w:rPr>
          <w:rFonts w:ascii="Times New Roman" w:hAnsi="Times New Roman"/>
          <w:sz w:val="24"/>
        </w:rPr>
        <w:t>5</w:t>
      </w:r>
      <w:r w:rsidRPr="0060297B">
        <w:rPr>
          <w:rFonts w:ascii="Times New Roman" w:hAnsi="Times New Roman"/>
          <w:sz w:val="24"/>
        </w:rPr>
        <w:t>.</w:t>
      </w:r>
    </w:p>
  </w:footnote>
  <w:footnote w:id="23">
    <w:p w14:paraId="605CC821" w14:textId="468327B3" w:rsidR="00202171" w:rsidRPr="0060297B" w:rsidRDefault="00202171"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006A01D9" w:rsidRPr="0060297B">
        <w:rPr>
          <w:rFonts w:ascii="Times New Roman" w:hAnsi="Times New Roman"/>
          <w:sz w:val="24"/>
        </w:rPr>
        <w:t xml:space="preserve">Australia, House of Representatives, </w:t>
      </w:r>
      <w:r w:rsidR="006A01D9" w:rsidRPr="0060297B">
        <w:rPr>
          <w:rFonts w:ascii="Times New Roman" w:hAnsi="Times New Roman"/>
          <w:i/>
          <w:iCs/>
          <w:sz w:val="24"/>
        </w:rPr>
        <w:t xml:space="preserve">Parliamentary Debates </w:t>
      </w:r>
      <w:r w:rsidR="006A01D9" w:rsidRPr="0060297B">
        <w:rPr>
          <w:rFonts w:ascii="Times New Roman" w:hAnsi="Times New Roman"/>
          <w:sz w:val="24"/>
        </w:rPr>
        <w:t>(Hansard), 11</w:t>
      </w:r>
      <w:r w:rsidR="00C07F7C" w:rsidRPr="0060297B">
        <w:rPr>
          <w:rFonts w:ascii="Times New Roman" w:hAnsi="Times New Roman"/>
          <w:sz w:val="24"/>
        </w:rPr>
        <w:t> </w:t>
      </w:r>
      <w:r w:rsidR="006A01D9" w:rsidRPr="0060297B">
        <w:rPr>
          <w:rFonts w:ascii="Times New Roman" w:hAnsi="Times New Roman"/>
          <w:sz w:val="24"/>
        </w:rPr>
        <w:t>September 2019</w:t>
      </w:r>
      <w:r w:rsidRPr="0060297B">
        <w:rPr>
          <w:rFonts w:ascii="Times New Roman" w:hAnsi="Times New Roman"/>
          <w:sz w:val="24"/>
        </w:rPr>
        <w:t xml:space="preserve"> at 2445.</w:t>
      </w:r>
    </w:p>
  </w:footnote>
  <w:footnote w:id="24">
    <w:p w14:paraId="289A42AF" w14:textId="08D21102" w:rsidR="00216A21" w:rsidRPr="0060297B" w:rsidRDefault="00216A21"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006A01D9" w:rsidRPr="0060297B">
        <w:rPr>
          <w:rFonts w:ascii="Times New Roman" w:hAnsi="Times New Roman"/>
          <w:sz w:val="24"/>
        </w:rPr>
        <w:t xml:space="preserve">Australia, House of Representatives, </w:t>
      </w:r>
      <w:r w:rsidR="006A01D9" w:rsidRPr="0060297B">
        <w:rPr>
          <w:rFonts w:ascii="Times New Roman" w:hAnsi="Times New Roman"/>
          <w:i/>
          <w:iCs/>
          <w:sz w:val="24"/>
        </w:rPr>
        <w:t xml:space="preserve">Parliamentary Debates </w:t>
      </w:r>
      <w:r w:rsidR="006A01D9" w:rsidRPr="0060297B">
        <w:rPr>
          <w:rFonts w:ascii="Times New Roman" w:hAnsi="Times New Roman"/>
          <w:sz w:val="24"/>
        </w:rPr>
        <w:t>(Hansard), 11</w:t>
      </w:r>
      <w:r w:rsidR="00C07F7C" w:rsidRPr="0060297B">
        <w:rPr>
          <w:rFonts w:ascii="Times New Roman" w:hAnsi="Times New Roman"/>
          <w:sz w:val="24"/>
        </w:rPr>
        <w:t> </w:t>
      </w:r>
      <w:r w:rsidR="006A01D9" w:rsidRPr="0060297B">
        <w:rPr>
          <w:rFonts w:ascii="Times New Roman" w:hAnsi="Times New Roman"/>
          <w:sz w:val="24"/>
        </w:rPr>
        <w:t>September 2019</w:t>
      </w:r>
      <w:r w:rsidRPr="0060297B">
        <w:rPr>
          <w:rFonts w:ascii="Times New Roman" w:hAnsi="Times New Roman"/>
          <w:sz w:val="24"/>
        </w:rPr>
        <w:t xml:space="preserve"> at 244</w:t>
      </w:r>
      <w:r w:rsidR="000F725E" w:rsidRPr="0060297B">
        <w:rPr>
          <w:rFonts w:ascii="Times New Roman" w:hAnsi="Times New Roman"/>
          <w:sz w:val="24"/>
        </w:rPr>
        <w:t>8</w:t>
      </w:r>
      <w:r w:rsidRPr="0060297B">
        <w:rPr>
          <w:rFonts w:ascii="Times New Roman" w:hAnsi="Times New Roman"/>
          <w:sz w:val="24"/>
        </w:rPr>
        <w:t>.</w:t>
      </w:r>
    </w:p>
  </w:footnote>
  <w:footnote w:id="25">
    <w:p w14:paraId="524790F0" w14:textId="2406D305" w:rsidR="00742F3A" w:rsidRPr="0060297B" w:rsidRDefault="00742F3A"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006A01D9" w:rsidRPr="0060297B">
        <w:rPr>
          <w:rFonts w:ascii="Times New Roman" w:hAnsi="Times New Roman"/>
          <w:sz w:val="24"/>
        </w:rPr>
        <w:t>e</w:t>
      </w:r>
      <w:r w:rsidR="009948ED" w:rsidRPr="0060297B">
        <w:rPr>
          <w:rFonts w:ascii="Times New Roman" w:hAnsi="Times New Roman"/>
          <w:sz w:val="24"/>
        </w:rPr>
        <w:t xml:space="preserve">g, </w:t>
      </w:r>
      <w:r w:rsidR="008E11DB" w:rsidRPr="0060297B">
        <w:rPr>
          <w:rFonts w:ascii="Times New Roman" w:hAnsi="Times New Roman"/>
          <w:i/>
          <w:iCs/>
          <w:sz w:val="24"/>
        </w:rPr>
        <w:t>R v Pot</w:t>
      </w:r>
      <w:r w:rsidR="008E11DB" w:rsidRPr="0060297B">
        <w:rPr>
          <w:rFonts w:ascii="Times New Roman" w:hAnsi="Times New Roman"/>
          <w:sz w:val="24"/>
        </w:rPr>
        <w:t xml:space="preserve"> </w:t>
      </w:r>
      <w:r w:rsidR="00F60AD9" w:rsidRPr="0060297B">
        <w:rPr>
          <w:rFonts w:ascii="Times New Roman" w:hAnsi="Times New Roman"/>
          <w:sz w:val="24"/>
        </w:rPr>
        <w:t xml:space="preserve">(unreported, </w:t>
      </w:r>
      <w:r w:rsidR="004D07C3" w:rsidRPr="0060297B">
        <w:rPr>
          <w:rFonts w:ascii="Times New Roman" w:hAnsi="Times New Roman"/>
          <w:sz w:val="24"/>
        </w:rPr>
        <w:t>Supreme Court of the Northern Territory</w:t>
      </w:r>
      <w:r w:rsidR="00F60AD9" w:rsidRPr="0060297B" w:rsidDel="00376314">
        <w:rPr>
          <w:rFonts w:ascii="Times New Roman" w:hAnsi="Times New Roman"/>
          <w:sz w:val="24"/>
        </w:rPr>
        <w:t xml:space="preserve">, </w:t>
      </w:r>
      <w:r w:rsidR="00F60AD9" w:rsidRPr="0060297B">
        <w:rPr>
          <w:rFonts w:ascii="Times New Roman" w:hAnsi="Times New Roman"/>
          <w:sz w:val="24"/>
        </w:rPr>
        <w:t>18</w:t>
      </w:r>
      <w:r w:rsidR="008452A0" w:rsidRPr="0060297B">
        <w:rPr>
          <w:rFonts w:ascii="Times New Roman" w:hAnsi="Times New Roman"/>
          <w:sz w:val="24"/>
        </w:rPr>
        <w:t> </w:t>
      </w:r>
      <w:r w:rsidR="00F60AD9" w:rsidRPr="0060297B">
        <w:rPr>
          <w:rFonts w:ascii="Times New Roman" w:hAnsi="Times New Roman"/>
          <w:sz w:val="24"/>
        </w:rPr>
        <w:t>January 2011)</w:t>
      </w:r>
      <w:r w:rsidR="008452A0" w:rsidRPr="0060297B">
        <w:rPr>
          <w:rFonts w:ascii="Times New Roman" w:hAnsi="Times New Roman"/>
          <w:sz w:val="24"/>
        </w:rPr>
        <w:t>,</w:t>
      </w:r>
      <w:r w:rsidR="00F60AD9" w:rsidRPr="0060297B">
        <w:rPr>
          <w:rFonts w:ascii="Times New Roman" w:hAnsi="Times New Roman"/>
          <w:sz w:val="24"/>
        </w:rPr>
        <w:t xml:space="preserve"> adopting the approach favoured by the appellants</w:t>
      </w:r>
      <w:r w:rsidR="00563212" w:rsidRPr="0060297B">
        <w:rPr>
          <w:rFonts w:ascii="Times New Roman" w:hAnsi="Times New Roman"/>
          <w:sz w:val="24"/>
        </w:rPr>
        <w:t>;</w:t>
      </w:r>
      <w:r w:rsidR="000B0FCE" w:rsidRPr="0060297B">
        <w:rPr>
          <w:rFonts w:ascii="Times New Roman" w:hAnsi="Times New Roman"/>
          <w:sz w:val="24"/>
        </w:rPr>
        <w:t xml:space="preserve"> </w:t>
      </w:r>
      <w:r w:rsidR="00563212" w:rsidRPr="0060297B">
        <w:rPr>
          <w:rFonts w:ascii="Times New Roman" w:hAnsi="Times New Roman"/>
          <w:sz w:val="24"/>
        </w:rPr>
        <w:t>c</w:t>
      </w:r>
      <w:r w:rsidR="000B0FCE" w:rsidRPr="0060297B">
        <w:rPr>
          <w:rFonts w:ascii="Times New Roman" w:hAnsi="Times New Roman"/>
          <w:sz w:val="24"/>
        </w:rPr>
        <w:t>f</w:t>
      </w:r>
      <w:r w:rsidR="00F60AD9" w:rsidRPr="0060297B">
        <w:rPr>
          <w:rFonts w:ascii="Times New Roman" w:hAnsi="Times New Roman"/>
          <w:sz w:val="24"/>
        </w:rPr>
        <w:t xml:space="preserve"> </w:t>
      </w:r>
      <w:r w:rsidR="009948ED" w:rsidRPr="0060297B">
        <w:rPr>
          <w:rFonts w:ascii="Times New Roman" w:hAnsi="Times New Roman"/>
          <w:i/>
          <w:iCs/>
          <w:sz w:val="24"/>
        </w:rPr>
        <w:t xml:space="preserve">Bahar v The Queen </w:t>
      </w:r>
      <w:r w:rsidR="009948ED" w:rsidRPr="0060297B">
        <w:rPr>
          <w:rFonts w:ascii="Times New Roman" w:hAnsi="Times New Roman"/>
          <w:sz w:val="24"/>
        </w:rPr>
        <w:t xml:space="preserve">(2011) 45 WAR 100 </w:t>
      </w:r>
      <w:r w:rsidR="00667841" w:rsidRPr="0060297B">
        <w:rPr>
          <w:rFonts w:ascii="Times New Roman" w:hAnsi="Times New Roman"/>
          <w:sz w:val="24"/>
        </w:rPr>
        <w:t xml:space="preserve">and </w:t>
      </w:r>
      <w:r w:rsidR="00667841" w:rsidRPr="0060297B">
        <w:rPr>
          <w:rFonts w:ascii="Times New Roman" w:hAnsi="Times New Roman"/>
          <w:i/>
          <w:iCs/>
          <w:sz w:val="24"/>
        </w:rPr>
        <w:t>Karim v The Queen</w:t>
      </w:r>
      <w:r w:rsidR="00667841" w:rsidRPr="0060297B">
        <w:rPr>
          <w:rFonts w:ascii="Times New Roman" w:hAnsi="Times New Roman"/>
          <w:sz w:val="24"/>
        </w:rPr>
        <w:t xml:space="preserve"> (2013) 83 NSWLR 268</w:t>
      </w:r>
      <w:r w:rsidR="00563212" w:rsidRPr="0060297B">
        <w:rPr>
          <w:rFonts w:ascii="Times New Roman" w:hAnsi="Times New Roman"/>
          <w:sz w:val="24"/>
        </w:rPr>
        <w:t>,</w:t>
      </w:r>
      <w:r w:rsidR="000B7EA7" w:rsidRPr="0060297B">
        <w:rPr>
          <w:rFonts w:ascii="Times New Roman" w:hAnsi="Times New Roman"/>
          <w:sz w:val="24"/>
        </w:rPr>
        <w:t xml:space="preserve"> </w:t>
      </w:r>
      <w:r w:rsidR="009948ED" w:rsidRPr="0060297B">
        <w:rPr>
          <w:rFonts w:ascii="Times New Roman" w:hAnsi="Times New Roman"/>
          <w:sz w:val="24"/>
        </w:rPr>
        <w:t xml:space="preserve">adopting the approach favoured by the </w:t>
      </w:r>
      <w:r w:rsidR="00C8711A" w:rsidRPr="0060297B">
        <w:rPr>
          <w:rFonts w:ascii="Times New Roman" w:hAnsi="Times New Roman"/>
          <w:sz w:val="24"/>
        </w:rPr>
        <w:t>Crown</w:t>
      </w:r>
      <w:r w:rsidR="00A0404A" w:rsidRPr="0060297B">
        <w:rPr>
          <w:rFonts w:ascii="Times New Roman" w:hAnsi="Times New Roman"/>
          <w:sz w:val="24"/>
        </w:rPr>
        <w:t>.</w:t>
      </w:r>
      <w:r w:rsidR="008D7CA9" w:rsidRPr="0060297B">
        <w:rPr>
          <w:rFonts w:ascii="Times New Roman" w:hAnsi="Times New Roman"/>
          <w:sz w:val="24"/>
        </w:rPr>
        <w:t xml:space="preserve"> </w:t>
      </w:r>
    </w:p>
  </w:footnote>
  <w:footnote w:id="26">
    <w:p w14:paraId="61E34A53" w14:textId="77777777" w:rsidR="004454CF" w:rsidRPr="0060297B" w:rsidRDefault="004454CF"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Pr="0060297B">
        <w:rPr>
          <w:rFonts w:ascii="Times New Roman" w:hAnsi="Times New Roman"/>
          <w:i/>
          <w:iCs/>
          <w:sz w:val="24"/>
        </w:rPr>
        <w:t>Dui Kol v The Queen</w:t>
      </w:r>
      <w:r w:rsidRPr="0060297B">
        <w:rPr>
          <w:rFonts w:ascii="Times New Roman" w:hAnsi="Times New Roman"/>
          <w:sz w:val="24"/>
        </w:rPr>
        <w:t xml:space="preserve"> [2015] NSWCCA 150 at [12].</w:t>
      </w:r>
    </w:p>
  </w:footnote>
  <w:footnote w:id="27">
    <w:p w14:paraId="67A738F4" w14:textId="191D7083" w:rsidR="004454CF" w:rsidRPr="0060297B" w:rsidRDefault="004454CF"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Pr="0060297B">
        <w:rPr>
          <w:rFonts w:ascii="Times New Roman" w:hAnsi="Times New Roman"/>
          <w:i/>
          <w:iCs/>
          <w:sz w:val="24"/>
        </w:rPr>
        <w:t>Dui Kol v The Queen</w:t>
      </w:r>
      <w:r w:rsidRPr="0060297B">
        <w:rPr>
          <w:rFonts w:ascii="Times New Roman" w:hAnsi="Times New Roman"/>
          <w:sz w:val="24"/>
        </w:rPr>
        <w:t xml:space="preserve"> [2015] NSWCCA 150 at [13]</w:t>
      </w:r>
      <w:r w:rsidR="00C07F7C" w:rsidRPr="0060297B">
        <w:rPr>
          <w:rFonts w:ascii="Times New Roman" w:hAnsi="Times New Roman"/>
          <w:sz w:val="24"/>
        </w:rPr>
        <w:t>.</w:t>
      </w:r>
    </w:p>
  </w:footnote>
  <w:footnote w:id="28">
    <w:p w14:paraId="1540CA93" w14:textId="77777777" w:rsidR="004454CF" w:rsidRPr="0060297B" w:rsidRDefault="004454CF" w:rsidP="0060297B">
      <w:pPr>
        <w:pStyle w:val="FootnoteText"/>
        <w:spacing w:line="280" w:lineRule="exact"/>
        <w:ind w:right="0"/>
        <w:jc w:val="both"/>
        <w:rPr>
          <w:rFonts w:ascii="Times New Roman" w:hAnsi="Times New Roman"/>
          <w:sz w:val="24"/>
          <w:lang w:val="en-US"/>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lang w:val="en-US"/>
        </w:rPr>
        <w:tab/>
      </w:r>
      <w:r w:rsidRPr="0060297B">
        <w:rPr>
          <w:rFonts w:ascii="Times New Roman" w:hAnsi="Times New Roman"/>
          <w:i/>
          <w:iCs/>
          <w:sz w:val="24"/>
          <w:lang w:val="en-US"/>
        </w:rPr>
        <w:t>Dui Kol v The Queen</w:t>
      </w:r>
      <w:r w:rsidRPr="0060297B">
        <w:rPr>
          <w:rFonts w:ascii="Times New Roman" w:hAnsi="Times New Roman"/>
          <w:sz w:val="24"/>
          <w:lang w:val="en-US"/>
        </w:rPr>
        <w:t xml:space="preserve"> [2015] NSWCCA 150 at [14].</w:t>
      </w:r>
    </w:p>
  </w:footnote>
  <w:footnote w:id="29">
    <w:p w14:paraId="71A82C63" w14:textId="77777777" w:rsidR="004454CF" w:rsidRPr="0060297B" w:rsidRDefault="004454CF"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Pr="0060297B">
        <w:rPr>
          <w:rFonts w:ascii="Times New Roman" w:hAnsi="Times New Roman"/>
          <w:i/>
          <w:iCs/>
          <w:sz w:val="24"/>
        </w:rPr>
        <w:t>Lowe v The Queen</w:t>
      </w:r>
      <w:r w:rsidRPr="0060297B">
        <w:rPr>
          <w:rFonts w:ascii="Times New Roman" w:hAnsi="Times New Roman"/>
          <w:sz w:val="24"/>
        </w:rPr>
        <w:t xml:space="preserve"> (1984) 154 CLR 606; </w:t>
      </w:r>
      <w:r w:rsidRPr="0060297B">
        <w:rPr>
          <w:rFonts w:ascii="Times New Roman" w:hAnsi="Times New Roman"/>
          <w:i/>
          <w:iCs/>
          <w:sz w:val="24"/>
        </w:rPr>
        <w:t>Green v The Queen</w:t>
      </w:r>
      <w:r w:rsidRPr="0060297B">
        <w:rPr>
          <w:rFonts w:ascii="Times New Roman" w:hAnsi="Times New Roman"/>
          <w:sz w:val="24"/>
        </w:rPr>
        <w:t xml:space="preserve"> (2011) 244 CLR 462.</w:t>
      </w:r>
    </w:p>
  </w:footnote>
  <w:footnote w:id="30">
    <w:p w14:paraId="232B54C6" w14:textId="1BE21EEF" w:rsidR="00E468F7" w:rsidRPr="0060297B" w:rsidRDefault="00E468F7"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Pr="0060297B">
        <w:rPr>
          <w:rFonts w:ascii="Times New Roman" w:hAnsi="Times New Roman"/>
          <w:i/>
          <w:iCs/>
          <w:sz w:val="24"/>
        </w:rPr>
        <w:t>Acts Interpretation Act</w:t>
      </w:r>
      <w:r w:rsidR="00A53AD4" w:rsidRPr="0060297B">
        <w:rPr>
          <w:rFonts w:ascii="Times New Roman" w:hAnsi="Times New Roman"/>
          <w:i/>
          <w:iCs/>
          <w:sz w:val="24"/>
        </w:rPr>
        <w:t xml:space="preserve"> 1901</w:t>
      </w:r>
      <w:r w:rsidR="00A53AD4" w:rsidRPr="0060297B">
        <w:rPr>
          <w:rFonts w:ascii="Times New Roman" w:hAnsi="Times New Roman"/>
          <w:sz w:val="24"/>
        </w:rPr>
        <w:t xml:space="preserve"> (</w:t>
      </w:r>
      <w:r w:rsidR="00A53AD4" w:rsidRPr="0060297B">
        <w:rPr>
          <w:rFonts w:ascii="Times New Roman" w:hAnsi="Times New Roman"/>
          <w:sz w:val="24"/>
        </w:rPr>
        <w:t>Cth)</w:t>
      </w:r>
      <w:r w:rsidRPr="0060297B">
        <w:rPr>
          <w:rFonts w:ascii="Times New Roman" w:hAnsi="Times New Roman"/>
          <w:sz w:val="24"/>
        </w:rPr>
        <w:t>, s 13(1).</w:t>
      </w:r>
    </w:p>
  </w:footnote>
  <w:footnote w:id="31">
    <w:p w14:paraId="2B889FFD" w14:textId="34DA2FCC" w:rsidR="003332C5" w:rsidRPr="0060297B" w:rsidRDefault="003332C5"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00BD3967" w:rsidRPr="0060297B">
        <w:rPr>
          <w:rFonts w:ascii="Times New Roman" w:hAnsi="Times New Roman"/>
          <w:sz w:val="24"/>
        </w:rPr>
        <w:t xml:space="preserve">Australia, House of Representatives, </w:t>
      </w:r>
      <w:r w:rsidR="00BD3967" w:rsidRPr="0060297B">
        <w:rPr>
          <w:rFonts w:ascii="Times New Roman" w:hAnsi="Times New Roman"/>
          <w:i/>
          <w:iCs/>
          <w:sz w:val="24"/>
        </w:rPr>
        <w:t>Crimes Legislation Amendment (Sexual Crimes Against Children and Community Protection Measures) Bill 2019</w:t>
      </w:r>
      <w:r w:rsidR="00BD3967" w:rsidRPr="0060297B">
        <w:rPr>
          <w:rFonts w:ascii="Times New Roman" w:hAnsi="Times New Roman"/>
          <w:sz w:val="24"/>
        </w:rPr>
        <w:t>, Explanatory Memorandum</w:t>
      </w:r>
      <w:r w:rsidR="001B432B" w:rsidRPr="0060297B">
        <w:rPr>
          <w:rFonts w:ascii="Times New Roman" w:hAnsi="Times New Roman"/>
          <w:sz w:val="24"/>
        </w:rPr>
        <w:t xml:space="preserve"> at 46 [197].</w:t>
      </w:r>
    </w:p>
  </w:footnote>
  <w:footnote w:id="32">
    <w:p w14:paraId="0E179BAF" w14:textId="77777777" w:rsidR="000636F7" w:rsidRPr="0060297B" w:rsidRDefault="000636F7"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t xml:space="preserve">(2016) 261 A Crim R 583. </w:t>
      </w:r>
    </w:p>
  </w:footnote>
  <w:footnote w:id="33">
    <w:p w14:paraId="217198F8" w14:textId="06C77DBE" w:rsidR="00721698" w:rsidRPr="0060297B" w:rsidRDefault="00721698" w:rsidP="0060297B">
      <w:pPr>
        <w:pStyle w:val="FootnoteText"/>
        <w:spacing w:line="280" w:lineRule="exact"/>
        <w:ind w:right="0"/>
        <w:jc w:val="both"/>
        <w:rPr>
          <w:rFonts w:ascii="Times New Roman" w:hAnsi="Times New Roman"/>
          <w:sz w:val="24"/>
          <w:lang w:val="en-US"/>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lang w:val="en-US"/>
        </w:rPr>
        <w:tab/>
      </w:r>
      <w:r w:rsidRPr="0060297B">
        <w:rPr>
          <w:rFonts w:ascii="Times New Roman" w:hAnsi="Times New Roman"/>
          <w:i/>
          <w:iCs/>
          <w:sz w:val="24"/>
          <w:lang w:val="en-US"/>
        </w:rPr>
        <w:t>Garth v The Queen</w:t>
      </w:r>
      <w:r w:rsidRPr="0060297B">
        <w:rPr>
          <w:rFonts w:ascii="Times New Roman" w:hAnsi="Times New Roman"/>
          <w:sz w:val="24"/>
          <w:lang w:val="en-US"/>
        </w:rPr>
        <w:t xml:space="preserve"> (2016) 261 A Crim R </w:t>
      </w:r>
      <w:r w:rsidR="00CE2A90" w:rsidRPr="0060297B">
        <w:rPr>
          <w:rFonts w:ascii="Times New Roman" w:hAnsi="Times New Roman"/>
          <w:sz w:val="24"/>
          <w:lang w:val="en-US"/>
        </w:rPr>
        <w:t>583 at 588 [24].</w:t>
      </w:r>
    </w:p>
  </w:footnote>
  <w:footnote w:id="34">
    <w:p w14:paraId="4D7BA753" w14:textId="4FAC5529" w:rsidR="0004494F" w:rsidRPr="0060297B" w:rsidRDefault="0004494F"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00857AF9" w:rsidRPr="0060297B">
        <w:rPr>
          <w:rFonts w:ascii="Times New Roman" w:hAnsi="Times New Roman"/>
          <w:sz w:val="24"/>
        </w:rPr>
        <w:t>c</w:t>
      </w:r>
      <w:r w:rsidR="00121205" w:rsidRPr="0060297B">
        <w:rPr>
          <w:rFonts w:ascii="Times New Roman" w:hAnsi="Times New Roman"/>
          <w:sz w:val="24"/>
        </w:rPr>
        <w:t xml:space="preserve">f </w:t>
      </w:r>
      <w:r w:rsidR="00121205" w:rsidRPr="0060297B">
        <w:rPr>
          <w:rFonts w:ascii="Times New Roman" w:hAnsi="Times New Roman"/>
          <w:i/>
          <w:iCs/>
          <w:sz w:val="24"/>
        </w:rPr>
        <w:t xml:space="preserve">R v Hurt </w:t>
      </w:r>
      <w:r w:rsidR="00015B22" w:rsidRPr="0060297B">
        <w:rPr>
          <w:rFonts w:ascii="Times New Roman" w:hAnsi="Times New Roman"/>
          <w:i/>
          <w:iCs/>
          <w:sz w:val="24"/>
        </w:rPr>
        <w:t>[</w:t>
      </w:r>
      <w:r w:rsidR="00121205" w:rsidRPr="0060297B">
        <w:rPr>
          <w:rFonts w:ascii="Times New Roman" w:hAnsi="Times New Roman"/>
          <w:i/>
          <w:iCs/>
          <w:sz w:val="24"/>
        </w:rPr>
        <w:t>No</w:t>
      </w:r>
      <w:r w:rsidR="008F3610" w:rsidRPr="0060297B">
        <w:rPr>
          <w:rFonts w:ascii="Times New Roman" w:hAnsi="Times New Roman"/>
          <w:i/>
          <w:iCs/>
          <w:sz w:val="24"/>
        </w:rPr>
        <w:t> </w:t>
      </w:r>
      <w:r w:rsidR="00121205" w:rsidRPr="0060297B">
        <w:rPr>
          <w:rFonts w:ascii="Times New Roman" w:hAnsi="Times New Roman"/>
          <w:i/>
          <w:iCs/>
          <w:sz w:val="24"/>
        </w:rPr>
        <w:t>2</w:t>
      </w:r>
      <w:r w:rsidR="00015B22" w:rsidRPr="0060297B">
        <w:rPr>
          <w:rFonts w:ascii="Times New Roman" w:hAnsi="Times New Roman"/>
          <w:i/>
          <w:iCs/>
          <w:sz w:val="24"/>
        </w:rPr>
        <w:t>]</w:t>
      </w:r>
      <w:r w:rsidR="00121205" w:rsidRPr="0060297B">
        <w:rPr>
          <w:rFonts w:ascii="Times New Roman" w:hAnsi="Times New Roman"/>
          <w:sz w:val="24"/>
        </w:rPr>
        <w:t xml:space="preserve"> </w:t>
      </w:r>
      <w:r w:rsidR="000E0DD5" w:rsidRPr="0060297B">
        <w:rPr>
          <w:rFonts w:ascii="Times New Roman" w:hAnsi="Times New Roman"/>
          <w:sz w:val="24"/>
        </w:rPr>
        <w:t xml:space="preserve">(2021) </w:t>
      </w:r>
      <w:r w:rsidR="00B92C64" w:rsidRPr="0060297B">
        <w:rPr>
          <w:rFonts w:ascii="Times New Roman" w:hAnsi="Times New Roman"/>
          <w:sz w:val="24"/>
        </w:rPr>
        <w:t>294 A Crim R 473</w:t>
      </w:r>
      <w:r w:rsidR="00120876" w:rsidRPr="0060297B">
        <w:rPr>
          <w:rFonts w:ascii="Times New Roman" w:hAnsi="Times New Roman"/>
          <w:sz w:val="24"/>
        </w:rPr>
        <w:t xml:space="preserve"> </w:t>
      </w:r>
      <w:r w:rsidR="00F2577F" w:rsidRPr="0060297B">
        <w:rPr>
          <w:rFonts w:ascii="Times New Roman" w:hAnsi="Times New Roman"/>
          <w:sz w:val="24"/>
        </w:rPr>
        <w:t xml:space="preserve">at </w:t>
      </w:r>
      <w:r w:rsidR="00B92C64" w:rsidRPr="0060297B">
        <w:rPr>
          <w:rFonts w:ascii="Times New Roman" w:hAnsi="Times New Roman"/>
          <w:sz w:val="24"/>
        </w:rPr>
        <w:t xml:space="preserve">490 </w:t>
      </w:r>
      <w:r w:rsidR="00F2577F" w:rsidRPr="0060297B">
        <w:rPr>
          <w:rFonts w:ascii="Times New Roman" w:hAnsi="Times New Roman"/>
          <w:sz w:val="24"/>
        </w:rPr>
        <w:t>[75]</w:t>
      </w:r>
      <w:r w:rsidR="00590E26" w:rsidRPr="0060297B">
        <w:rPr>
          <w:rFonts w:ascii="Times New Roman" w:hAnsi="Times New Roman"/>
          <w:sz w:val="24"/>
        </w:rPr>
        <w:t xml:space="preserve">, </w:t>
      </w:r>
      <w:r w:rsidR="00B92C64" w:rsidRPr="0060297B">
        <w:rPr>
          <w:rFonts w:ascii="Times New Roman" w:hAnsi="Times New Roman"/>
          <w:sz w:val="24"/>
        </w:rPr>
        <w:t xml:space="preserve">494 </w:t>
      </w:r>
      <w:r w:rsidR="00590E26" w:rsidRPr="0060297B">
        <w:rPr>
          <w:rFonts w:ascii="Times New Roman" w:hAnsi="Times New Roman"/>
          <w:sz w:val="24"/>
        </w:rPr>
        <w:t>[</w:t>
      </w:r>
      <w:r w:rsidR="00590E26" w:rsidRPr="0060297B">
        <w:rPr>
          <w:rFonts w:ascii="Times New Roman" w:hAnsi="Times New Roman"/>
          <w:sz w:val="24"/>
        </w:rPr>
        <w:t>91]</w:t>
      </w:r>
      <w:r w:rsidR="005738C0" w:rsidRPr="0060297B">
        <w:rPr>
          <w:rFonts w:ascii="Times New Roman" w:hAnsi="Times New Roman"/>
          <w:sz w:val="24"/>
        </w:rPr>
        <w:noBreakHyphen/>
      </w:r>
      <w:r w:rsidR="00F0641C" w:rsidRPr="0060297B">
        <w:rPr>
          <w:rFonts w:ascii="Times New Roman" w:hAnsi="Times New Roman"/>
          <w:sz w:val="24"/>
        </w:rPr>
        <w:t>[93]</w:t>
      </w:r>
      <w:r w:rsidR="008146FC" w:rsidRPr="0060297B">
        <w:rPr>
          <w:rFonts w:ascii="Times New Roman" w:hAnsi="Times New Roman"/>
          <w:sz w:val="24"/>
        </w:rPr>
        <w:t xml:space="preserve">; </w:t>
      </w:r>
      <w:r w:rsidR="00F40A7C" w:rsidRPr="0060297B">
        <w:rPr>
          <w:rFonts w:ascii="Times New Roman" w:hAnsi="Times New Roman"/>
          <w:i/>
          <w:sz w:val="24"/>
        </w:rPr>
        <w:t xml:space="preserve">Hurt v </w:t>
      </w:r>
      <w:r w:rsidR="002B026C" w:rsidRPr="0060297B">
        <w:rPr>
          <w:rFonts w:ascii="Times New Roman" w:hAnsi="Times New Roman"/>
          <w:i/>
          <w:iCs/>
          <w:sz w:val="24"/>
        </w:rPr>
        <w:t>The Queen</w:t>
      </w:r>
      <w:r w:rsidR="00F40A7C" w:rsidRPr="0060297B">
        <w:rPr>
          <w:rFonts w:ascii="Times New Roman" w:hAnsi="Times New Roman"/>
          <w:i/>
          <w:sz w:val="24"/>
        </w:rPr>
        <w:t xml:space="preserve"> </w:t>
      </w:r>
      <w:r w:rsidR="00754CC1" w:rsidRPr="0060297B">
        <w:rPr>
          <w:rFonts w:ascii="Times New Roman" w:hAnsi="Times New Roman"/>
          <w:sz w:val="24"/>
        </w:rPr>
        <w:t>(</w:t>
      </w:r>
      <w:r w:rsidR="00CE5574" w:rsidRPr="0060297B">
        <w:rPr>
          <w:rFonts w:ascii="Times New Roman" w:hAnsi="Times New Roman"/>
          <w:sz w:val="24"/>
        </w:rPr>
        <w:t>2022</w:t>
      </w:r>
      <w:r w:rsidR="00754CC1" w:rsidRPr="0060297B">
        <w:rPr>
          <w:rFonts w:ascii="Times New Roman" w:hAnsi="Times New Roman"/>
          <w:sz w:val="24"/>
        </w:rPr>
        <w:t>) 18</w:t>
      </w:r>
      <w:r w:rsidR="00CE5574" w:rsidRPr="0060297B">
        <w:rPr>
          <w:rFonts w:ascii="Times New Roman" w:hAnsi="Times New Roman"/>
          <w:sz w:val="24"/>
        </w:rPr>
        <w:t xml:space="preserve"> ACT</w:t>
      </w:r>
      <w:r w:rsidR="00754CC1" w:rsidRPr="0060297B">
        <w:rPr>
          <w:rFonts w:ascii="Times New Roman" w:hAnsi="Times New Roman"/>
          <w:sz w:val="24"/>
        </w:rPr>
        <w:t>LR 272</w:t>
      </w:r>
      <w:r w:rsidR="00CE5574" w:rsidRPr="0060297B">
        <w:rPr>
          <w:rFonts w:ascii="Times New Roman" w:hAnsi="Times New Roman"/>
          <w:sz w:val="24"/>
        </w:rPr>
        <w:t xml:space="preserve"> at </w:t>
      </w:r>
      <w:r w:rsidR="00E33F63" w:rsidRPr="0060297B">
        <w:rPr>
          <w:rFonts w:ascii="Times New Roman" w:hAnsi="Times New Roman"/>
          <w:sz w:val="24"/>
        </w:rPr>
        <w:t>292</w:t>
      </w:r>
      <w:r w:rsidR="00294125" w:rsidRPr="0060297B">
        <w:rPr>
          <w:rFonts w:ascii="Times New Roman" w:hAnsi="Times New Roman"/>
          <w:sz w:val="24"/>
        </w:rPr>
        <w:noBreakHyphen/>
      </w:r>
      <w:r w:rsidR="00E33F63" w:rsidRPr="0060297B">
        <w:rPr>
          <w:rFonts w:ascii="Times New Roman" w:hAnsi="Times New Roman"/>
          <w:sz w:val="24"/>
        </w:rPr>
        <w:t xml:space="preserve">293 </w:t>
      </w:r>
      <w:r w:rsidR="004825AB" w:rsidRPr="0060297B">
        <w:rPr>
          <w:rFonts w:ascii="Times New Roman" w:hAnsi="Times New Roman"/>
          <w:sz w:val="24"/>
        </w:rPr>
        <w:t>[79]</w:t>
      </w:r>
      <w:r w:rsidR="005738C0" w:rsidRPr="0060297B">
        <w:rPr>
          <w:rFonts w:ascii="Times New Roman" w:hAnsi="Times New Roman"/>
          <w:sz w:val="24"/>
        </w:rPr>
        <w:noBreakHyphen/>
      </w:r>
      <w:r w:rsidR="004825AB" w:rsidRPr="0060297B">
        <w:rPr>
          <w:rFonts w:ascii="Times New Roman" w:hAnsi="Times New Roman"/>
          <w:sz w:val="24"/>
        </w:rPr>
        <w:t>[85].</w:t>
      </w:r>
    </w:p>
  </w:footnote>
  <w:footnote w:id="35">
    <w:p w14:paraId="0D9796A9" w14:textId="0401050D" w:rsidR="00966AB7" w:rsidRPr="0060297B" w:rsidRDefault="00966AB7"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00BF52B1" w:rsidRPr="0060297B">
        <w:rPr>
          <w:rFonts w:ascii="Times New Roman" w:hAnsi="Times New Roman"/>
          <w:i/>
          <w:iCs/>
          <w:sz w:val="24"/>
        </w:rPr>
        <w:t>Bropho v Western Australia</w:t>
      </w:r>
      <w:r w:rsidR="00BF52B1" w:rsidRPr="0060297B">
        <w:rPr>
          <w:rFonts w:ascii="Times New Roman" w:hAnsi="Times New Roman"/>
          <w:sz w:val="24"/>
        </w:rPr>
        <w:t xml:space="preserve"> (1990) 171 CLR 1 at 18.</w:t>
      </w:r>
    </w:p>
  </w:footnote>
  <w:footnote w:id="36">
    <w:p w14:paraId="23D02443" w14:textId="7BF4079A" w:rsidR="00714EE4" w:rsidRPr="0060297B" w:rsidRDefault="00714EE4"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003336DE" w:rsidRPr="0060297B">
        <w:rPr>
          <w:rFonts w:ascii="Times New Roman" w:hAnsi="Times New Roman"/>
          <w:sz w:val="24"/>
        </w:rPr>
        <w:t>e</w:t>
      </w:r>
      <w:r w:rsidRPr="0060297B">
        <w:rPr>
          <w:rFonts w:ascii="Times New Roman" w:hAnsi="Times New Roman"/>
          <w:sz w:val="24"/>
        </w:rPr>
        <w:t xml:space="preserve">g, </w:t>
      </w:r>
      <w:r w:rsidRPr="0060297B">
        <w:rPr>
          <w:rFonts w:ascii="Times New Roman" w:hAnsi="Times New Roman"/>
          <w:i/>
          <w:iCs/>
          <w:sz w:val="24"/>
        </w:rPr>
        <w:t>Webb v O'Sullivan</w:t>
      </w:r>
      <w:r w:rsidRPr="0060297B">
        <w:rPr>
          <w:rFonts w:ascii="Times New Roman" w:hAnsi="Times New Roman"/>
          <w:sz w:val="24"/>
        </w:rPr>
        <w:t xml:space="preserve"> </w:t>
      </w:r>
      <w:r w:rsidR="00B32733" w:rsidRPr="0060297B">
        <w:rPr>
          <w:rFonts w:ascii="Times New Roman" w:hAnsi="Times New Roman"/>
          <w:sz w:val="24"/>
        </w:rPr>
        <w:t>[</w:t>
      </w:r>
      <w:r w:rsidR="00C36DFB" w:rsidRPr="0060297B">
        <w:rPr>
          <w:rFonts w:ascii="Times New Roman" w:hAnsi="Times New Roman"/>
          <w:sz w:val="24"/>
        </w:rPr>
        <w:t>1952</w:t>
      </w:r>
      <w:r w:rsidR="00B32733" w:rsidRPr="0060297B">
        <w:rPr>
          <w:rFonts w:ascii="Times New Roman" w:hAnsi="Times New Roman"/>
          <w:sz w:val="24"/>
        </w:rPr>
        <w:t>]</w:t>
      </w:r>
      <w:r w:rsidR="00C36DFB" w:rsidRPr="0060297B">
        <w:rPr>
          <w:rFonts w:ascii="Times New Roman" w:hAnsi="Times New Roman"/>
          <w:sz w:val="24"/>
        </w:rPr>
        <w:t xml:space="preserve"> SASR 65 at 66; </w:t>
      </w:r>
      <w:r w:rsidR="008B4B46" w:rsidRPr="0060297B">
        <w:rPr>
          <w:rFonts w:ascii="Times New Roman" w:hAnsi="Times New Roman"/>
          <w:i/>
          <w:iCs/>
          <w:sz w:val="24"/>
        </w:rPr>
        <w:t>Boulton v The Queen</w:t>
      </w:r>
      <w:r w:rsidR="008B4B46" w:rsidRPr="0060297B">
        <w:rPr>
          <w:rFonts w:ascii="Times New Roman" w:hAnsi="Times New Roman"/>
          <w:sz w:val="24"/>
        </w:rPr>
        <w:t xml:space="preserve"> (2014) 46 VR 308 at </w:t>
      </w:r>
      <w:r w:rsidR="00A80685" w:rsidRPr="0060297B">
        <w:rPr>
          <w:rFonts w:ascii="Times New Roman" w:hAnsi="Times New Roman"/>
          <w:sz w:val="24"/>
        </w:rPr>
        <w:t xml:space="preserve">340 </w:t>
      </w:r>
      <w:r w:rsidR="008B4B46" w:rsidRPr="0060297B">
        <w:rPr>
          <w:rFonts w:ascii="Times New Roman" w:hAnsi="Times New Roman"/>
          <w:sz w:val="24"/>
        </w:rPr>
        <w:t>[140].</w:t>
      </w:r>
    </w:p>
  </w:footnote>
  <w:footnote w:id="37">
    <w:p w14:paraId="27205525" w14:textId="7748DF65" w:rsidR="001B4104" w:rsidRPr="0060297B" w:rsidRDefault="001B4104" w:rsidP="0060297B">
      <w:pPr>
        <w:pStyle w:val="FootnoteText"/>
        <w:spacing w:line="280" w:lineRule="exact"/>
        <w:ind w:right="0"/>
        <w:jc w:val="both"/>
        <w:rPr>
          <w:rFonts w:ascii="Times New Roman" w:hAnsi="Times New Roman"/>
          <w:sz w:val="24"/>
        </w:rPr>
      </w:pPr>
      <w:r w:rsidRPr="0060297B">
        <w:rPr>
          <w:rStyle w:val="FootnoteReference"/>
          <w:rFonts w:ascii="Times New Roman" w:hAnsi="Times New Roman"/>
          <w:sz w:val="22"/>
          <w:vertAlign w:val="baseline"/>
        </w:rPr>
        <w:footnoteRef/>
      </w:r>
      <w:r w:rsidRPr="0060297B">
        <w:rPr>
          <w:rFonts w:ascii="Times New Roman" w:hAnsi="Times New Roman"/>
          <w:sz w:val="24"/>
        </w:rPr>
        <w:t xml:space="preserve"> </w:t>
      </w:r>
      <w:r w:rsidRPr="0060297B">
        <w:rPr>
          <w:rFonts w:ascii="Times New Roman" w:hAnsi="Times New Roman"/>
          <w:sz w:val="24"/>
        </w:rPr>
        <w:tab/>
      </w:r>
      <w:r w:rsidR="00EB3D00" w:rsidRPr="0060297B">
        <w:rPr>
          <w:rFonts w:ascii="Times New Roman" w:hAnsi="Times New Roman"/>
          <w:sz w:val="24"/>
        </w:rPr>
        <w:t>e</w:t>
      </w:r>
      <w:r w:rsidR="002C4948" w:rsidRPr="0060297B">
        <w:rPr>
          <w:rFonts w:ascii="Times New Roman" w:hAnsi="Times New Roman"/>
          <w:sz w:val="24"/>
        </w:rPr>
        <w:t>g</w:t>
      </w:r>
      <w:r w:rsidR="00EB3D00" w:rsidRPr="0060297B">
        <w:rPr>
          <w:rFonts w:ascii="Times New Roman" w:hAnsi="Times New Roman"/>
          <w:sz w:val="24"/>
        </w:rPr>
        <w:t>,</w:t>
      </w:r>
      <w:r w:rsidR="002C4948" w:rsidRPr="0060297B">
        <w:rPr>
          <w:rFonts w:ascii="Times New Roman" w:hAnsi="Times New Roman"/>
          <w:sz w:val="24"/>
        </w:rPr>
        <w:t xml:space="preserve"> </w:t>
      </w:r>
      <w:r w:rsidR="002C4948" w:rsidRPr="0060297B">
        <w:rPr>
          <w:rFonts w:ascii="Times New Roman" w:hAnsi="Times New Roman"/>
          <w:i/>
          <w:iCs/>
          <w:sz w:val="24"/>
        </w:rPr>
        <w:t>Karim v The Queen</w:t>
      </w:r>
      <w:r w:rsidR="002C4948" w:rsidRPr="0060297B">
        <w:rPr>
          <w:rFonts w:ascii="Times New Roman" w:hAnsi="Times New Roman"/>
          <w:sz w:val="24"/>
        </w:rPr>
        <w:t xml:space="preserve"> </w:t>
      </w:r>
      <w:r w:rsidR="00615554" w:rsidRPr="0060297B">
        <w:rPr>
          <w:rFonts w:ascii="Times New Roman" w:hAnsi="Times New Roman"/>
          <w:sz w:val="24"/>
        </w:rPr>
        <w:t>(2013) 83 NSWLR 268</w:t>
      </w:r>
      <w:r w:rsidR="002C4948" w:rsidRPr="0060297B">
        <w:rPr>
          <w:rFonts w:ascii="Times New Roman" w:hAnsi="Times New Roman"/>
          <w:sz w:val="24"/>
        </w:rPr>
        <w:t xml:space="preserve"> at </w:t>
      </w:r>
      <w:r w:rsidR="009F0B2F" w:rsidRPr="0060297B">
        <w:rPr>
          <w:rFonts w:ascii="Times New Roman" w:hAnsi="Times New Roman"/>
          <w:sz w:val="24"/>
        </w:rPr>
        <w:t>282</w:t>
      </w:r>
      <w:r w:rsidR="005738C0" w:rsidRPr="0060297B">
        <w:rPr>
          <w:rFonts w:ascii="Times New Roman" w:hAnsi="Times New Roman"/>
          <w:sz w:val="24"/>
        </w:rPr>
        <w:noBreakHyphen/>
      </w:r>
      <w:r w:rsidR="009F0B2F" w:rsidRPr="0060297B">
        <w:rPr>
          <w:rFonts w:ascii="Times New Roman" w:hAnsi="Times New Roman"/>
          <w:sz w:val="24"/>
        </w:rPr>
        <w:t>283</w:t>
      </w:r>
      <w:r w:rsidR="00FA6946" w:rsidRPr="0060297B">
        <w:rPr>
          <w:rFonts w:ascii="Times New Roman" w:hAnsi="Times New Roman"/>
          <w:sz w:val="24"/>
        </w:rPr>
        <w:t xml:space="preserve"> [45].</w:t>
      </w:r>
    </w:p>
  </w:footnote>
  <w:footnote w:id="38">
    <w:p w14:paraId="22BE19C5"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r>
      <w:r w:rsidRPr="008D1717">
        <w:rPr>
          <w:rFonts w:ascii="Times New Roman" w:hAnsi="Times New Roman"/>
          <w:i/>
          <w:iCs/>
          <w:sz w:val="24"/>
        </w:rPr>
        <w:t>Crimes Legislation Amendment (Sexual Crimes Against Children and Community Protection Measures) Act 2020 </w:t>
      </w:r>
      <w:r w:rsidRPr="008D1717">
        <w:rPr>
          <w:rFonts w:ascii="Times New Roman" w:hAnsi="Times New Roman"/>
          <w:sz w:val="24"/>
        </w:rPr>
        <w:t>(</w:t>
      </w:r>
      <w:r w:rsidRPr="008D1717">
        <w:rPr>
          <w:rFonts w:ascii="Times New Roman" w:hAnsi="Times New Roman"/>
          <w:sz w:val="24"/>
        </w:rPr>
        <w:t>Cth), Sch 6.</w:t>
      </w:r>
    </w:p>
  </w:footnote>
  <w:footnote w:id="39">
    <w:p w14:paraId="71EF71C8"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r>
      <w:r w:rsidRPr="008D1717">
        <w:rPr>
          <w:rFonts w:ascii="Times New Roman" w:hAnsi="Times New Roman"/>
          <w:i/>
          <w:iCs/>
          <w:sz w:val="24"/>
        </w:rPr>
        <w:t>Crimes Legislation Amendment (Sexual Crimes Against Children and Community Protection Measures) Act 2020 </w:t>
      </w:r>
      <w:r w:rsidRPr="008D1717">
        <w:rPr>
          <w:rFonts w:ascii="Times New Roman" w:hAnsi="Times New Roman"/>
          <w:sz w:val="24"/>
        </w:rPr>
        <w:t>(</w:t>
      </w:r>
      <w:r w:rsidRPr="008D1717">
        <w:rPr>
          <w:rFonts w:ascii="Times New Roman" w:hAnsi="Times New Roman"/>
          <w:sz w:val="24"/>
        </w:rPr>
        <w:t>Cth), Sch 6 item 9.</w:t>
      </w:r>
    </w:p>
  </w:footnote>
  <w:footnote w:id="40">
    <w:p w14:paraId="09ECEFFC"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r>
      <w:r w:rsidRPr="008D1717">
        <w:rPr>
          <w:rFonts w:ascii="Times New Roman" w:hAnsi="Times New Roman"/>
          <w:i/>
          <w:iCs/>
          <w:sz w:val="24"/>
        </w:rPr>
        <w:t>Crimes Legislation Amendment (Sexual Crimes Against Children and Community Protection Measures) Act 2020 </w:t>
      </w:r>
      <w:r w:rsidRPr="008D1717">
        <w:rPr>
          <w:rFonts w:ascii="Times New Roman" w:hAnsi="Times New Roman"/>
          <w:sz w:val="24"/>
        </w:rPr>
        <w:t>(</w:t>
      </w:r>
      <w:r w:rsidRPr="008D1717">
        <w:rPr>
          <w:rFonts w:ascii="Times New Roman" w:hAnsi="Times New Roman"/>
          <w:sz w:val="24"/>
        </w:rPr>
        <w:t>Cth), s 2(1), Sch 6 items 7-9.</w:t>
      </w:r>
    </w:p>
  </w:footnote>
  <w:footnote w:id="41">
    <w:p w14:paraId="61BF406E"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r>
      <w:r w:rsidRPr="008D1717">
        <w:rPr>
          <w:rFonts w:ascii="Times New Roman" w:hAnsi="Times New Roman"/>
          <w:i/>
          <w:iCs/>
          <w:sz w:val="24"/>
        </w:rPr>
        <w:t>Criminal Code </w:t>
      </w:r>
      <w:r w:rsidRPr="008D1717">
        <w:rPr>
          <w:rFonts w:ascii="Times New Roman" w:hAnsi="Times New Roman"/>
          <w:sz w:val="24"/>
        </w:rPr>
        <w:t>(</w:t>
      </w:r>
      <w:r w:rsidRPr="008D1717">
        <w:rPr>
          <w:rFonts w:ascii="Times New Roman" w:hAnsi="Times New Roman"/>
          <w:sz w:val="24"/>
        </w:rPr>
        <w:t>Cth), s 4.1(1).</w:t>
      </w:r>
    </w:p>
  </w:footnote>
  <w:footnote w:id="42">
    <w:p w14:paraId="0117AA69"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r>
      <w:r w:rsidRPr="008D1717">
        <w:rPr>
          <w:rFonts w:ascii="Times New Roman" w:hAnsi="Times New Roman"/>
          <w:i/>
          <w:iCs/>
          <w:sz w:val="24"/>
        </w:rPr>
        <w:t>Criminal Code</w:t>
      </w:r>
      <w:r w:rsidRPr="008D1717">
        <w:rPr>
          <w:rFonts w:ascii="Times New Roman" w:hAnsi="Times New Roman"/>
          <w:sz w:val="24"/>
        </w:rPr>
        <w:t> (</w:t>
      </w:r>
      <w:r w:rsidRPr="008D1717">
        <w:rPr>
          <w:rFonts w:ascii="Times New Roman" w:hAnsi="Times New Roman"/>
          <w:sz w:val="24"/>
        </w:rPr>
        <w:t>Cth), s 474.22(1)(a)(ii).</w:t>
      </w:r>
    </w:p>
  </w:footnote>
  <w:footnote w:id="43">
    <w:p w14:paraId="03F12795"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r>
      <w:r w:rsidRPr="008D1717">
        <w:rPr>
          <w:rFonts w:ascii="Times New Roman" w:hAnsi="Times New Roman"/>
          <w:i/>
          <w:iCs/>
          <w:sz w:val="24"/>
        </w:rPr>
        <w:t>Criminal Code</w:t>
      </w:r>
      <w:r w:rsidRPr="008D1717">
        <w:rPr>
          <w:rFonts w:ascii="Times New Roman" w:hAnsi="Times New Roman"/>
          <w:sz w:val="24"/>
        </w:rPr>
        <w:t> (</w:t>
      </w:r>
      <w:r w:rsidRPr="008D1717">
        <w:rPr>
          <w:rFonts w:ascii="Times New Roman" w:hAnsi="Times New Roman"/>
          <w:sz w:val="24"/>
        </w:rPr>
        <w:t>Cth), s 474.22(1)(a)(i).</w:t>
      </w:r>
    </w:p>
  </w:footnote>
  <w:footnote w:id="44">
    <w:p w14:paraId="558843C3"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r>
      <w:r w:rsidRPr="008D1717">
        <w:rPr>
          <w:rFonts w:ascii="Times New Roman" w:hAnsi="Times New Roman"/>
          <w:i/>
          <w:iCs/>
          <w:sz w:val="24"/>
        </w:rPr>
        <w:t>Criminal Code</w:t>
      </w:r>
      <w:r w:rsidRPr="008D1717">
        <w:rPr>
          <w:rFonts w:ascii="Times New Roman" w:hAnsi="Times New Roman"/>
          <w:sz w:val="24"/>
        </w:rPr>
        <w:t> (</w:t>
      </w:r>
      <w:r w:rsidRPr="008D1717">
        <w:rPr>
          <w:rFonts w:ascii="Times New Roman" w:hAnsi="Times New Roman"/>
          <w:sz w:val="24"/>
        </w:rPr>
        <w:t>Cth), s 474.22A(1).</w:t>
      </w:r>
    </w:p>
  </w:footnote>
  <w:footnote w:id="45">
    <w:p w14:paraId="679C83DC"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r>
      <w:r w:rsidRPr="008D1717">
        <w:rPr>
          <w:rFonts w:ascii="Times New Roman" w:hAnsi="Times New Roman"/>
          <w:i/>
          <w:iCs/>
          <w:sz w:val="24"/>
        </w:rPr>
        <w:t>Criminal Code</w:t>
      </w:r>
      <w:r w:rsidRPr="008D1717">
        <w:rPr>
          <w:rFonts w:ascii="Times New Roman" w:hAnsi="Times New Roman"/>
          <w:sz w:val="24"/>
        </w:rPr>
        <w:t> (</w:t>
      </w:r>
      <w:r w:rsidRPr="008D1717">
        <w:rPr>
          <w:rFonts w:ascii="Times New Roman" w:hAnsi="Times New Roman"/>
          <w:sz w:val="24"/>
        </w:rPr>
        <w:t>Cth), s 474.22(1)(a)(i).</w:t>
      </w:r>
    </w:p>
  </w:footnote>
  <w:footnote w:id="46">
    <w:p w14:paraId="7A7B7EB6"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r>
      <w:r w:rsidRPr="008D1717">
        <w:rPr>
          <w:rFonts w:ascii="Times New Roman" w:hAnsi="Times New Roman"/>
          <w:i/>
          <w:iCs/>
          <w:sz w:val="24"/>
        </w:rPr>
        <w:t>Criminal Code</w:t>
      </w:r>
      <w:r w:rsidRPr="008D1717">
        <w:rPr>
          <w:rFonts w:ascii="Times New Roman" w:hAnsi="Times New Roman"/>
          <w:sz w:val="24"/>
        </w:rPr>
        <w:t> (</w:t>
      </w:r>
      <w:r w:rsidRPr="008D1717">
        <w:rPr>
          <w:rFonts w:ascii="Times New Roman" w:hAnsi="Times New Roman"/>
          <w:sz w:val="24"/>
        </w:rPr>
        <w:t>Cth), s 474.22A(1).</w:t>
      </w:r>
    </w:p>
  </w:footnote>
  <w:footnote w:id="47">
    <w:p w14:paraId="6EB90C9E"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t>A subsequent challenge by Mr </w:t>
      </w:r>
      <w:r w:rsidRPr="008D1717">
        <w:rPr>
          <w:rFonts w:ascii="Times New Roman" w:hAnsi="Times New Roman"/>
          <w:sz w:val="24"/>
        </w:rPr>
        <w:t xml:space="preserve">Delzotto to this point was rejected by the Court of Criminal Appeal and was not reagitated in this Court. </w:t>
      </w:r>
    </w:p>
  </w:footnote>
  <w:footnote w:id="48">
    <w:p w14:paraId="4C25F705"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t xml:space="preserve">See </w:t>
      </w:r>
      <w:r w:rsidRPr="008D1717">
        <w:rPr>
          <w:rFonts w:ascii="Times New Roman" w:hAnsi="Times New Roman"/>
          <w:i/>
          <w:iCs/>
          <w:sz w:val="24"/>
        </w:rPr>
        <w:t>Constitution</w:t>
      </w:r>
      <w:r w:rsidRPr="008D1717">
        <w:rPr>
          <w:rFonts w:ascii="Times New Roman" w:hAnsi="Times New Roman"/>
          <w:sz w:val="24"/>
        </w:rPr>
        <w:t xml:space="preserve">, s 51(v) and </w:t>
      </w:r>
      <w:r w:rsidRPr="008D1717">
        <w:rPr>
          <w:rFonts w:ascii="Times New Roman" w:hAnsi="Times New Roman"/>
          <w:i/>
          <w:iCs/>
          <w:sz w:val="24"/>
        </w:rPr>
        <w:t>Criminal Code </w:t>
      </w:r>
      <w:r w:rsidRPr="008D1717">
        <w:rPr>
          <w:rFonts w:ascii="Times New Roman" w:hAnsi="Times New Roman"/>
          <w:sz w:val="24"/>
        </w:rPr>
        <w:t>(</w:t>
      </w:r>
      <w:r w:rsidRPr="008D1717">
        <w:rPr>
          <w:rFonts w:ascii="Times New Roman" w:hAnsi="Times New Roman"/>
          <w:sz w:val="24"/>
        </w:rPr>
        <w:t xml:space="preserve">Cth), Dictionary (definition of "carriage service") read with </w:t>
      </w:r>
      <w:r w:rsidRPr="008D1717">
        <w:rPr>
          <w:rFonts w:ascii="Times New Roman" w:hAnsi="Times New Roman"/>
          <w:i/>
          <w:iCs/>
          <w:sz w:val="24"/>
        </w:rPr>
        <w:t>Telecommunications Act 1997 </w:t>
      </w:r>
      <w:r w:rsidRPr="008D1717">
        <w:rPr>
          <w:rFonts w:ascii="Times New Roman" w:hAnsi="Times New Roman"/>
          <w:sz w:val="24"/>
        </w:rPr>
        <w:t>(Cth), s 7 (definition of "carriage service").</w:t>
      </w:r>
    </w:p>
  </w:footnote>
  <w:footnote w:id="49">
    <w:p w14:paraId="67824AC3"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r>
      <w:r w:rsidRPr="008D1717">
        <w:rPr>
          <w:rFonts w:ascii="Times New Roman" w:hAnsi="Times New Roman"/>
          <w:i/>
          <w:iCs/>
          <w:sz w:val="24"/>
        </w:rPr>
        <w:t>Criminal Code </w:t>
      </w:r>
      <w:r w:rsidRPr="008D1717">
        <w:rPr>
          <w:rFonts w:ascii="Times New Roman" w:hAnsi="Times New Roman"/>
          <w:sz w:val="24"/>
        </w:rPr>
        <w:t>(</w:t>
      </w:r>
      <w:r w:rsidRPr="008D1717">
        <w:rPr>
          <w:rFonts w:ascii="Times New Roman" w:hAnsi="Times New Roman"/>
          <w:sz w:val="24"/>
        </w:rPr>
        <w:t>Cth), s 474.22A(2).</w:t>
      </w:r>
    </w:p>
  </w:footnote>
  <w:footnote w:id="50">
    <w:p w14:paraId="0C7B13C7"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r>
      <w:r w:rsidRPr="008D1717">
        <w:rPr>
          <w:rFonts w:ascii="Times New Roman" w:hAnsi="Times New Roman"/>
          <w:i/>
          <w:iCs/>
          <w:sz w:val="24"/>
        </w:rPr>
        <w:t>Criminal Code </w:t>
      </w:r>
      <w:r w:rsidRPr="008D1717">
        <w:rPr>
          <w:rFonts w:ascii="Times New Roman" w:hAnsi="Times New Roman"/>
          <w:sz w:val="24"/>
        </w:rPr>
        <w:t>(</w:t>
      </w:r>
      <w:r w:rsidRPr="008D1717">
        <w:rPr>
          <w:rFonts w:ascii="Times New Roman" w:hAnsi="Times New Roman"/>
          <w:sz w:val="24"/>
        </w:rPr>
        <w:t>Cth), s 474.22A(3).</w:t>
      </w:r>
    </w:p>
  </w:footnote>
  <w:footnote w:id="51">
    <w:p w14:paraId="68B27336"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b/>
          <w:sz w:val="24"/>
        </w:rPr>
        <w:t xml:space="preserve"> </w:t>
      </w:r>
      <w:r w:rsidRPr="008D1717">
        <w:rPr>
          <w:rFonts w:ascii="Times New Roman" w:hAnsi="Times New Roman"/>
          <w:b/>
          <w:sz w:val="24"/>
        </w:rPr>
        <w:tab/>
      </w:r>
      <w:r w:rsidRPr="008D1717">
        <w:rPr>
          <w:rFonts w:ascii="Times New Roman" w:hAnsi="Times New Roman"/>
          <w:sz w:val="24"/>
        </w:rPr>
        <w:t xml:space="preserve">Australia, House of Representatives, </w:t>
      </w:r>
      <w:r w:rsidRPr="008D1717">
        <w:rPr>
          <w:rFonts w:ascii="Times New Roman" w:hAnsi="Times New Roman"/>
          <w:i/>
          <w:iCs/>
          <w:sz w:val="24"/>
        </w:rPr>
        <w:t>Combatting Child Sexual Exploitation Legislation Amendment Bill 2019</w:t>
      </w:r>
      <w:r w:rsidRPr="008D1717">
        <w:rPr>
          <w:rFonts w:ascii="Times New Roman" w:hAnsi="Times New Roman"/>
          <w:sz w:val="24"/>
        </w:rPr>
        <w:t>, Explanatory Memorandum at 43 [144].</w:t>
      </w:r>
    </w:p>
  </w:footnote>
  <w:footnote w:id="52">
    <w:p w14:paraId="20FAC81E"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b/>
          <w:sz w:val="24"/>
        </w:rPr>
        <w:t xml:space="preserve"> </w:t>
      </w:r>
      <w:r w:rsidRPr="008D1717">
        <w:rPr>
          <w:rFonts w:ascii="Times New Roman" w:hAnsi="Times New Roman"/>
          <w:b/>
          <w:sz w:val="24"/>
        </w:rPr>
        <w:tab/>
      </w:r>
      <w:r w:rsidRPr="008D1717">
        <w:rPr>
          <w:rFonts w:ascii="Times New Roman" w:hAnsi="Times New Roman"/>
          <w:sz w:val="24"/>
        </w:rPr>
        <w:t>(2021) 362 FLR 445 at 456 [42].</w:t>
      </w:r>
    </w:p>
  </w:footnote>
  <w:footnote w:id="53">
    <w:p w14:paraId="4FDBF725"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t xml:space="preserve">Australia, House of Representatives, </w:t>
      </w:r>
      <w:r w:rsidRPr="008D1717">
        <w:rPr>
          <w:rFonts w:ascii="Times New Roman" w:hAnsi="Times New Roman"/>
          <w:i/>
          <w:iCs/>
          <w:sz w:val="24"/>
        </w:rPr>
        <w:t xml:space="preserve">Parliamentary Debates </w:t>
      </w:r>
      <w:r w:rsidRPr="008D1717">
        <w:rPr>
          <w:rFonts w:ascii="Times New Roman" w:hAnsi="Times New Roman"/>
          <w:sz w:val="24"/>
        </w:rPr>
        <w:t>(Hansard), 15 October 2019 at 4163.</w:t>
      </w:r>
    </w:p>
  </w:footnote>
  <w:footnote w:id="54">
    <w:p w14:paraId="44A534E3"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t xml:space="preserve">(2013) 252 CLR 381 at 396 [48] (footnotes omitted), quoted in Australia, House of Representatives, </w:t>
      </w:r>
      <w:r w:rsidRPr="008D1717">
        <w:rPr>
          <w:rFonts w:ascii="Times New Roman" w:hAnsi="Times New Roman"/>
          <w:i/>
          <w:iCs/>
          <w:sz w:val="24"/>
        </w:rPr>
        <w:t xml:space="preserve">Parliamentary Debates </w:t>
      </w:r>
      <w:r w:rsidRPr="008D1717">
        <w:rPr>
          <w:rFonts w:ascii="Times New Roman" w:hAnsi="Times New Roman"/>
          <w:sz w:val="24"/>
        </w:rPr>
        <w:t xml:space="preserve">(Hansard), 15 October 2019 at 4163. </w:t>
      </w:r>
    </w:p>
  </w:footnote>
  <w:footnote w:id="55">
    <w:p w14:paraId="10EAB844"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t xml:space="preserve">Australia, House of Representatives, </w:t>
      </w:r>
      <w:r w:rsidRPr="008D1717">
        <w:rPr>
          <w:rFonts w:ascii="Times New Roman" w:hAnsi="Times New Roman"/>
          <w:i/>
          <w:iCs/>
          <w:sz w:val="24"/>
        </w:rPr>
        <w:t xml:space="preserve">Parliamentary Debates </w:t>
      </w:r>
      <w:r w:rsidRPr="008D1717">
        <w:rPr>
          <w:rFonts w:ascii="Times New Roman" w:hAnsi="Times New Roman"/>
          <w:sz w:val="24"/>
        </w:rPr>
        <w:t>(Hansard), 15 October 2019 at 4164.</w:t>
      </w:r>
    </w:p>
  </w:footnote>
  <w:footnote w:id="56">
    <w:p w14:paraId="17ABCD57"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t xml:space="preserve">See </w:t>
      </w:r>
      <w:r w:rsidRPr="008D1717">
        <w:rPr>
          <w:rFonts w:ascii="Times New Roman" w:hAnsi="Times New Roman"/>
          <w:i/>
          <w:iCs/>
          <w:sz w:val="24"/>
        </w:rPr>
        <w:t xml:space="preserve">Bahar v The Queen </w:t>
      </w:r>
      <w:r w:rsidRPr="008D1717">
        <w:rPr>
          <w:rFonts w:ascii="Times New Roman" w:hAnsi="Times New Roman"/>
          <w:sz w:val="24"/>
        </w:rPr>
        <w:t>(2011) 45 WAR 100 at 113 [58];</w:t>
      </w:r>
      <w:r w:rsidRPr="008D1717">
        <w:rPr>
          <w:rFonts w:ascii="Times New Roman" w:hAnsi="Times New Roman"/>
          <w:i/>
          <w:iCs/>
          <w:sz w:val="24"/>
        </w:rPr>
        <w:t xml:space="preserve"> R v Karabi </w:t>
      </w:r>
      <w:r w:rsidRPr="008D1717">
        <w:rPr>
          <w:rFonts w:ascii="Times New Roman" w:hAnsi="Times New Roman"/>
          <w:sz w:val="24"/>
        </w:rPr>
        <w:t>(2012) 220 A</w:t>
      </w:r>
      <w:r>
        <w:rPr>
          <w:rFonts w:ascii="Times New Roman" w:hAnsi="Times New Roman"/>
          <w:sz w:val="24"/>
        </w:rPr>
        <w:t> </w:t>
      </w:r>
      <w:r w:rsidRPr="008D1717">
        <w:rPr>
          <w:rFonts w:ascii="Times New Roman" w:hAnsi="Times New Roman"/>
          <w:sz w:val="24"/>
        </w:rPr>
        <w:t>Crim R 338 at 345 [35];</w:t>
      </w:r>
      <w:r w:rsidRPr="008D1717">
        <w:rPr>
          <w:rFonts w:ascii="Times New Roman" w:hAnsi="Times New Roman"/>
          <w:i/>
          <w:iCs/>
          <w:sz w:val="24"/>
        </w:rPr>
        <w:t xml:space="preserve"> R v Latif; Ex parte Director of Public Prosecutions (Cth)</w:t>
      </w:r>
      <w:r w:rsidRPr="008D1717">
        <w:rPr>
          <w:rFonts w:ascii="Times New Roman" w:hAnsi="Times New Roman"/>
          <w:sz w:val="24"/>
        </w:rPr>
        <w:t xml:space="preserve"> [2012] QCA 278 at [20], [22]; </w:t>
      </w:r>
      <w:r w:rsidRPr="008D1717">
        <w:rPr>
          <w:rFonts w:ascii="Times New Roman" w:hAnsi="Times New Roman"/>
          <w:i/>
          <w:iCs/>
          <w:sz w:val="24"/>
        </w:rPr>
        <w:t>R v Selu; Ex parte Director of Public Prosecutions (Cth)</w:t>
      </w:r>
      <w:r w:rsidRPr="008D1717">
        <w:rPr>
          <w:rFonts w:ascii="Times New Roman" w:hAnsi="Times New Roman"/>
          <w:sz w:val="24"/>
        </w:rPr>
        <w:t xml:space="preserve"> [2012] QCA 345 at [29];</w:t>
      </w:r>
      <w:r w:rsidRPr="008D1717">
        <w:rPr>
          <w:rFonts w:ascii="Times New Roman" w:hAnsi="Times New Roman"/>
          <w:i/>
          <w:iCs/>
          <w:sz w:val="24"/>
        </w:rPr>
        <w:t xml:space="preserve"> R v Nitu</w:t>
      </w:r>
      <w:r w:rsidRPr="008D1717">
        <w:rPr>
          <w:rFonts w:ascii="Times New Roman" w:hAnsi="Times New Roman"/>
          <w:sz w:val="24"/>
        </w:rPr>
        <w:t xml:space="preserve"> [2013] 1 Qd R 459 at 473 [36]-[37]; </w:t>
      </w:r>
      <w:r w:rsidRPr="008D1717">
        <w:rPr>
          <w:rFonts w:ascii="Times New Roman" w:hAnsi="Times New Roman"/>
          <w:i/>
          <w:iCs/>
          <w:sz w:val="24"/>
        </w:rPr>
        <w:t xml:space="preserve">Director of Public Prosecutions (Cth) v Haidari </w:t>
      </w:r>
      <w:r w:rsidRPr="008D1717">
        <w:rPr>
          <w:rFonts w:ascii="Times New Roman" w:hAnsi="Times New Roman"/>
          <w:sz w:val="24"/>
        </w:rPr>
        <w:t xml:space="preserve">(2013) 230 A Crim R 134 at 144 [40]; </w:t>
      </w:r>
      <w:r w:rsidRPr="008D1717">
        <w:rPr>
          <w:rFonts w:ascii="Times New Roman" w:hAnsi="Times New Roman"/>
          <w:i/>
          <w:iCs/>
          <w:sz w:val="24"/>
        </w:rPr>
        <w:t>Karim v The Queen</w:t>
      </w:r>
      <w:r w:rsidRPr="008D1717">
        <w:rPr>
          <w:rFonts w:ascii="Times New Roman" w:hAnsi="Times New Roman"/>
          <w:sz w:val="24"/>
        </w:rPr>
        <w:t xml:space="preserve"> (2013) 83 NSWLR 268 at 282 [44]. </w:t>
      </w:r>
    </w:p>
  </w:footnote>
  <w:footnote w:id="57">
    <w:p w14:paraId="34F144C5"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t xml:space="preserve">See </w:t>
      </w:r>
      <w:r w:rsidRPr="008D1717">
        <w:rPr>
          <w:rFonts w:ascii="Times New Roman" w:hAnsi="Times New Roman"/>
          <w:i/>
          <w:iCs/>
          <w:sz w:val="24"/>
        </w:rPr>
        <w:t xml:space="preserve">R v Pot </w:t>
      </w:r>
      <w:r w:rsidRPr="008D1717">
        <w:rPr>
          <w:rFonts w:ascii="Times New Roman" w:hAnsi="Times New Roman"/>
          <w:sz w:val="24"/>
        </w:rPr>
        <w:t>(unreported, Supreme Court of the Northern Territory, 18 January 2011).</w:t>
      </w:r>
    </w:p>
  </w:footnote>
  <w:footnote w:id="58">
    <w:p w14:paraId="26E7FBF4"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r>
      <w:r w:rsidRPr="008D1717">
        <w:rPr>
          <w:rFonts w:ascii="Times New Roman" w:hAnsi="Times New Roman"/>
          <w:i/>
          <w:iCs/>
          <w:sz w:val="24"/>
        </w:rPr>
        <w:t xml:space="preserve">R v Deacon </w:t>
      </w:r>
      <w:r w:rsidRPr="008D1717">
        <w:rPr>
          <w:rFonts w:ascii="Times New Roman" w:hAnsi="Times New Roman"/>
          <w:sz w:val="24"/>
        </w:rPr>
        <w:t>(2019) 282 A Crim R 329 at 337 [17].</w:t>
      </w:r>
    </w:p>
  </w:footnote>
  <w:footnote w:id="59">
    <w:p w14:paraId="2CB996EF"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t xml:space="preserve">Australia, House of Representatives, </w:t>
      </w:r>
      <w:r w:rsidRPr="008D1717">
        <w:rPr>
          <w:rFonts w:ascii="Times New Roman" w:hAnsi="Times New Roman"/>
          <w:i/>
          <w:iCs/>
          <w:sz w:val="24"/>
        </w:rPr>
        <w:t xml:space="preserve">Parliamentary Debates </w:t>
      </w:r>
      <w:r w:rsidRPr="008D1717">
        <w:rPr>
          <w:rFonts w:ascii="Times New Roman" w:hAnsi="Times New Roman"/>
          <w:sz w:val="24"/>
        </w:rPr>
        <w:t>(Hansard), 11 September 2019 at 2445.</w:t>
      </w:r>
    </w:p>
  </w:footnote>
  <w:footnote w:id="60">
    <w:p w14:paraId="66E019C0"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t xml:space="preserve">Australia, House of Representatives, </w:t>
      </w:r>
      <w:r w:rsidRPr="008D1717">
        <w:rPr>
          <w:rFonts w:ascii="Times New Roman" w:hAnsi="Times New Roman"/>
          <w:i/>
          <w:iCs/>
          <w:sz w:val="24"/>
        </w:rPr>
        <w:t xml:space="preserve">Parliamentary Debates </w:t>
      </w:r>
      <w:r w:rsidRPr="008D1717">
        <w:rPr>
          <w:rFonts w:ascii="Times New Roman" w:hAnsi="Times New Roman"/>
          <w:sz w:val="24"/>
        </w:rPr>
        <w:t>(Hansard), 15 October 2019 at 4162-4163.</w:t>
      </w:r>
    </w:p>
  </w:footnote>
  <w:footnote w:id="61">
    <w:p w14:paraId="3E48CD2A"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r>
      <w:r w:rsidRPr="008D1717">
        <w:rPr>
          <w:rFonts w:ascii="Times New Roman" w:hAnsi="Times New Roman"/>
          <w:i/>
          <w:iCs/>
          <w:sz w:val="24"/>
        </w:rPr>
        <w:t xml:space="preserve">Wong v The Queen </w:t>
      </w:r>
      <w:r w:rsidRPr="008D1717">
        <w:rPr>
          <w:rFonts w:ascii="Times New Roman" w:hAnsi="Times New Roman"/>
          <w:sz w:val="24"/>
        </w:rPr>
        <w:t xml:space="preserve">(2001) 207 CLR 584 at 608 [65] (emphasis in original). </w:t>
      </w:r>
    </w:p>
  </w:footnote>
  <w:footnote w:id="62">
    <w:p w14:paraId="09F3AC1D"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t>(2013) 83 NSWLR 268 at 283 [45].</w:t>
      </w:r>
    </w:p>
  </w:footnote>
  <w:footnote w:id="63">
    <w:p w14:paraId="641E7E91"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t xml:space="preserve">Australia, House of Representatives, </w:t>
      </w:r>
      <w:r w:rsidRPr="008D1717">
        <w:rPr>
          <w:rFonts w:ascii="Times New Roman" w:hAnsi="Times New Roman"/>
          <w:i/>
          <w:iCs/>
          <w:sz w:val="24"/>
        </w:rPr>
        <w:t>Crimes Legislation Amendment (Sexual Crimes Against Children and Community Protection Measures) Bill 2019</w:t>
      </w:r>
      <w:r w:rsidRPr="008D1717">
        <w:rPr>
          <w:rFonts w:ascii="Times New Roman" w:hAnsi="Times New Roman"/>
          <w:sz w:val="24"/>
        </w:rPr>
        <w:t>, Explanatory Memorandum at 46 [197].</w:t>
      </w:r>
    </w:p>
  </w:footnote>
  <w:footnote w:id="64">
    <w:p w14:paraId="00EA7D10"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t xml:space="preserve">See also </w:t>
      </w:r>
      <w:r w:rsidRPr="008D1717">
        <w:rPr>
          <w:rFonts w:ascii="Times New Roman" w:hAnsi="Times New Roman"/>
          <w:i/>
          <w:iCs/>
          <w:sz w:val="24"/>
        </w:rPr>
        <w:t>Crimes Act 1914</w:t>
      </w:r>
      <w:r w:rsidRPr="008D1717">
        <w:rPr>
          <w:rFonts w:ascii="Times New Roman" w:hAnsi="Times New Roman"/>
          <w:sz w:val="24"/>
        </w:rPr>
        <w:t> (</w:t>
      </w:r>
      <w:r w:rsidRPr="008D1717">
        <w:rPr>
          <w:rFonts w:ascii="Times New Roman" w:hAnsi="Times New Roman"/>
          <w:sz w:val="24"/>
        </w:rPr>
        <w:t>Cth), s 16</w:t>
      </w:r>
      <w:r w:rsidRPr="008D1717">
        <w:rPr>
          <w:rFonts w:ascii="Times New Roman" w:hAnsi="Times New Roman"/>
          <w:sz w:val="24"/>
        </w:rPr>
        <w:t>AAC(1).</w:t>
      </w:r>
    </w:p>
  </w:footnote>
  <w:footnote w:id="65">
    <w:p w14:paraId="3ECC7002"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t xml:space="preserve">See </w:t>
      </w:r>
      <w:r w:rsidRPr="008D1717">
        <w:rPr>
          <w:rFonts w:ascii="Times New Roman" w:hAnsi="Times New Roman"/>
          <w:i/>
          <w:iCs/>
          <w:sz w:val="24"/>
        </w:rPr>
        <w:t>Crimes Act 1914</w:t>
      </w:r>
      <w:r w:rsidRPr="008D1717">
        <w:rPr>
          <w:rFonts w:ascii="Times New Roman" w:hAnsi="Times New Roman"/>
          <w:sz w:val="24"/>
        </w:rPr>
        <w:t> (</w:t>
      </w:r>
      <w:r w:rsidRPr="008D1717">
        <w:rPr>
          <w:rFonts w:ascii="Times New Roman" w:hAnsi="Times New Roman"/>
          <w:sz w:val="24"/>
        </w:rPr>
        <w:t xml:space="preserve">Cth), s 20(1)(b)(iii). </w:t>
      </w:r>
    </w:p>
  </w:footnote>
  <w:footnote w:id="66">
    <w:p w14:paraId="43F1C21D"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t xml:space="preserve">Australia, House of Representatives, </w:t>
      </w:r>
      <w:r w:rsidRPr="008D1717">
        <w:rPr>
          <w:rFonts w:ascii="Times New Roman" w:hAnsi="Times New Roman"/>
          <w:i/>
          <w:iCs/>
          <w:sz w:val="24"/>
        </w:rPr>
        <w:t xml:space="preserve">Parliamentary Debates </w:t>
      </w:r>
      <w:r w:rsidRPr="008D1717">
        <w:rPr>
          <w:rFonts w:ascii="Times New Roman" w:hAnsi="Times New Roman"/>
          <w:sz w:val="24"/>
        </w:rPr>
        <w:t>(Hansard), 11</w:t>
      </w:r>
      <w:r>
        <w:rPr>
          <w:rFonts w:ascii="Times New Roman" w:hAnsi="Times New Roman"/>
          <w:sz w:val="24"/>
        </w:rPr>
        <w:t> </w:t>
      </w:r>
      <w:r w:rsidRPr="008D1717">
        <w:rPr>
          <w:rFonts w:ascii="Times New Roman" w:hAnsi="Times New Roman"/>
          <w:sz w:val="24"/>
        </w:rPr>
        <w:t xml:space="preserve">September 2019 at 2446; see also Australia, House of Representatives, </w:t>
      </w:r>
      <w:r w:rsidRPr="008D1717">
        <w:rPr>
          <w:rFonts w:ascii="Times New Roman" w:hAnsi="Times New Roman"/>
          <w:i/>
          <w:iCs/>
          <w:sz w:val="24"/>
        </w:rPr>
        <w:t>Crimes Legislation Amendment (Sexual Crimes Against Children and Community Protection Measures) Bill 2019</w:t>
      </w:r>
      <w:r w:rsidRPr="008D1717">
        <w:rPr>
          <w:rFonts w:ascii="Times New Roman" w:hAnsi="Times New Roman"/>
          <w:sz w:val="24"/>
        </w:rPr>
        <w:t>, Explanatory Memorandum at 48 [210], [213].</w:t>
      </w:r>
    </w:p>
  </w:footnote>
  <w:footnote w:id="67">
    <w:p w14:paraId="2CB0991E"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r>
      <w:r w:rsidRPr="008D1717">
        <w:rPr>
          <w:rFonts w:ascii="Times New Roman" w:hAnsi="Times New Roman"/>
          <w:i/>
          <w:iCs/>
          <w:sz w:val="24"/>
        </w:rPr>
        <w:t xml:space="preserve">Potter v </w:t>
      </w:r>
      <w:r w:rsidRPr="008D1717">
        <w:rPr>
          <w:rFonts w:ascii="Times New Roman" w:hAnsi="Times New Roman"/>
          <w:i/>
          <w:iCs/>
          <w:sz w:val="24"/>
        </w:rPr>
        <w:t xml:space="preserve">Minahan </w:t>
      </w:r>
      <w:r w:rsidRPr="008D1717">
        <w:rPr>
          <w:rFonts w:ascii="Times New Roman" w:hAnsi="Times New Roman"/>
          <w:sz w:val="24"/>
        </w:rPr>
        <w:t xml:space="preserve">(1908) 7 CLR 277 at 304; </w:t>
      </w:r>
      <w:r w:rsidRPr="008D1717">
        <w:rPr>
          <w:rFonts w:ascii="Times New Roman" w:hAnsi="Times New Roman"/>
          <w:i/>
          <w:iCs/>
          <w:sz w:val="24"/>
        </w:rPr>
        <w:t xml:space="preserve">Bropho v Western Australia </w:t>
      </w:r>
      <w:r w:rsidRPr="008D1717">
        <w:rPr>
          <w:rFonts w:ascii="Times New Roman" w:hAnsi="Times New Roman"/>
          <w:sz w:val="24"/>
        </w:rPr>
        <w:t xml:space="preserve">(1990) 171 CLR 1 at 18; </w:t>
      </w:r>
      <w:r w:rsidRPr="008D1717">
        <w:rPr>
          <w:rFonts w:ascii="Times New Roman" w:hAnsi="Times New Roman"/>
          <w:i/>
          <w:iCs/>
          <w:sz w:val="24"/>
        </w:rPr>
        <w:t xml:space="preserve">Coco v The Queen </w:t>
      </w:r>
      <w:r w:rsidRPr="008D1717">
        <w:rPr>
          <w:rFonts w:ascii="Times New Roman" w:hAnsi="Times New Roman"/>
          <w:sz w:val="24"/>
        </w:rPr>
        <w:t xml:space="preserve">(1994) 179 CLR 427 at 437-438. See also </w:t>
      </w:r>
      <w:r w:rsidRPr="008D1717">
        <w:rPr>
          <w:rFonts w:ascii="Times New Roman" w:hAnsi="Times New Roman"/>
          <w:i/>
          <w:iCs/>
          <w:sz w:val="24"/>
        </w:rPr>
        <w:t xml:space="preserve">Lee v New South Wales Crime Commission </w:t>
      </w:r>
      <w:r w:rsidRPr="008D1717">
        <w:rPr>
          <w:rFonts w:ascii="Times New Roman" w:hAnsi="Times New Roman"/>
          <w:sz w:val="24"/>
        </w:rPr>
        <w:t xml:space="preserve">(2013) 251 CLR 196 at 307-311 [307]-[314]. </w:t>
      </w:r>
    </w:p>
  </w:footnote>
  <w:footnote w:id="68">
    <w:p w14:paraId="0DEEF1C9"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r>
      <w:r w:rsidRPr="008D1717">
        <w:rPr>
          <w:rFonts w:ascii="Times New Roman" w:hAnsi="Times New Roman"/>
          <w:i/>
          <w:iCs/>
          <w:sz w:val="24"/>
        </w:rPr>
        <w:t xml:space="preserve">Electrolux Home Products Pty Ltd v Australian Workers' Union </w:t>
      </w:r>
      <w:r w:rsidRPr="008D1717">
        <w:rPr>
          <w:rFonts w:ascii="Times New Roman" w:hAnsi="Times New Roman"/>
          <w:sz w:val="24"/>
        </w:rPr>
        <w:t xml:space="preserve">(2004) 221 CLR 309 at 328 [19], citing </w:t>
      </w:r>
      <w:r w:rsidRPr="008D1717">
        <w:rPr>
          <w:rFonts w:ascii="Times New Roman" w:hAnsi="Times New Roman"/>
          <w:i/>
          <w:iCs/>
          <w:sz w:val="24"/>
        </w:rPr>
        <w:t xml:space="preserve">Gifford v Strang Patrick Stevedoring Pty Ltd </w:t>
      </w:r>
      <w:r w:rsidRPr="008D1717">
        <w:rPr>
          <w:rFonts w:ascii="Times New Roman" w:hAnsi="Times New Roman"/>
          <w:sz w:val="24"/>
        </w:rPr>
        <w:t xml:space="preserve">(2003) 214 CLR 269 at 284 [36]. See also </w:t>
      </w:r>
      <w:r w:rsidRPr="008D1717">
        <w:rPr>
          <w:rFonts w:ascii="Times New Roman" w:hAnsi="Times New Roman"/>
          <w:i/>
          <w:iCs/>
          <w:sz w:val="24"/>
        </w:rPr>
        <w:t xml:space="preserve">Lee v New South Wales Crime Commission </w:t>
      </w:r>
      <w:r w:rsidRPr="008D1717">
        <w:rPr>
          <w:rFonts w:ascii="Times New Roman" w:hAnsi="Times New Roman"/>
          <w:sz w:val="24"/>
        </w:rPr>
        <w:t>(2013) 251 CLR 196 at 310 [312].</w:t>
      </w:r>
    </w:p>
  </w:footnote>
  <w:footnote w:id="69">
    <w:p w14:paraId="22BE765A"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r>
      <w:r w:rsidRPr="008D1717">
        <w:rPr>
          <w:rFonts w:ascii="Times New Roman" w:hAnsi="Times New Roman"/>
          <w:i/>
          <w:iCs/>
          <w:sz w:val="24"/>
        </w:rPr>
        <w:t xml:space="preserve">Stephens v The Queen </w:t>
      </w:r>
      <w:r w:rsidRPr="008D1717">
        <w:rPr>
          <w:rFonts w:ascii="Times New Roman" w:hAnsi="Times New Roman"/>
          <w:sz w:val="24"/>
        </w:rPr>
        <w:t xml:space="preserve">(2022) 273 CLR 635 at 653 [34]. See also </w:t>
      </w:r>
      <w:r w:rsidRPr="008D1717">
        <w:rPr>
          <w:rFonts w:ascii="Times New Roman" w:hAnsi="Times New Roman"/>
          <w:i/>
          <w:iCs/>
          <w:sz w:val="24"/>
        </w:rPr>
        <w:t xml:space="preserve">Mann v Paterson Constructions Pty Ltd </w:t>
      </w:r>
      <w:r w:rsidRPr="008D1717">
        <w:rPr>
          <w:rFonts w:ascii="Times New Roman" w:hAnsi="Times New Roman"/>
          <w:sz w:val="24"/>
        </w:rPr>
        <w:t>(2019) 267 CLR 560 at 623 [159].</w:t>
      </w:r>
    </w:p>
  </w:footnote>
  <w:footnote w:id="70">
    <w:p w14:paraId="7FCF155C"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r>
      <w:r w:rsidRPr="008D1717">
        <w:rPr>
          <w:rFonts w:ascii="Times New Roman" w:hAnsi="Times New Roman"/>
          <w:i/>
          <w:iCs/>
          <w:sz w:val="24"/>
        </w:rPr>
        <w:t xml:space="preserve">Lee v New South Wales Crime Commission </w:t>
      </w:r>
      <w:r w:rsidRPr="008D1717">
        <w:rPr>
          <w:rFonts w:ascii="Times New Roman" w:hAnsi="Times New Roman"/>
          <w:sz w:val="24"/>
        </w:rPr>
        <w:t xml:space="preserve">(2013) 251 CLR 196 at 310-311 [314]. </w:t>
      </w:r>
    </w:p>
  </w:footnote>
  <w:footnote w:id="71">
    <w:p w14:paraId="4673733E" w14:textId="77777777" w:rsidR="00452FC1" w:rsidRPr="008D1717" w:rsidRDefault="00452FC1" w:rsidP="008D1717">
      <w:pPr>
        <w:pStyle w:val="FootnoteText"/>
        <w:spacing w:line="280" w:lineRule="exact"/>
        <w:ind w:right="0"/>
        <w:jc w:val="both"/>
        <w:rPr>
          <w:rFonts w:ascii="Times New Roman" w:hAnsi="Times New Roman"/>
          <w:sz w:val="24"/>
        </w:rPr>
      </w:pPr>
      <w:r w:rsidRPr="008D1717">
        <w:rPr>
          <w:rStyle w:val="FootnoteReference"/>
          <w:rFonts w:ascii="Times New Roman" w:hAnsi="Times New Roman"/>
          <w:sz w:val="22"/>
          <w:vertAlign w:val="baseline"/>
        </w:rPr>
        <w:footnoteRef/>
      </w:r>
      <w:r w:rsidRPr="008D1717">
        <w:rPr>
          <w:rFonts w:ascii="Times New Roman" w:hAnsi="Times New Roman"/>
          <w:sz w:val="24"/>
        </w:rPr>
        <w:t xml:space="preserve"> </w:t>
      </w:r>
      <w:r w:rsidRPr="008D1717">
        <w:rPr>
          <w:rFonts w:ascii="Times New Roman" w:hAnsi="Times New Roman"/>
          <w:sz w:val="24"/>
        </w:rPr>
        <w:tab/>
      </w:r>
      <w:r w:rsidRPr="008D1717">
        <w:rPr>
          <w:rFonts w:ascii="Times New Roman" w:hAnsi="Times New Roman"/>
          <w:i/>
          <w:iCs/>
          <w:sz w:val="24"/>
        </w:rPr>
        <w:t xml:space="preserve">North Australian Aboriginal Justice Agency Ltd v Northern Territory </w:t>
      </w:r>
      <w:r w:rsidRPr="008D1717">
        <w:rPr>
          <w:rFonts w:ascii="Times New Roman" w:hAnsi="Times New Roman"/>
          <w:sz w:val="24"/>
        </w:rPr>
        <w:t xml:space="preserve">(2015) 256 CLR 569 at 582 [11].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745B" w14:textId="77777777" w:rsidR="0060297B" w:rsidRPr="00311D8F" w:rsidRDefault="0060297B" w:rsidP="00311D8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2AB9" w14:textId="77777777" w:rsidR="007D0CE5" w:rsidRPr="007D0CE5" w:rsidRDefault="007D0CE5" w:rsidP="007D0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0406" w14:textId="0B7326C1" w:rsidR="0060297B" w:rsidRPr="00311D8F" w:rsidRDefault="00311D8F" w:rsidP="00311D8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1913D0">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1913D0">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2ECC" w14:textId="0367566D" w:rsidR="00E90A15" w:rsidRPr="00311D8F" w:rsidRDefault="00E90A15" w:rsidP="00311D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AB59" w14:textId="77777777" w:rsidR="00311D8F" w:rsidRPr="0060297B" w:rsidRDefault="00311D8F" w:rsidP="0060297B">
    <w:pPr>
      <w:pStyle w:val="Header"/>
      <w:tabs>
        <w:tab w:val="clear" w:pos="4153"/>
        <w:tab w:val="clear" w:pos="8306"/>
        <w:tab w:val="right" w:pos="1304"/>
      </w:tabs>
      <w:spacing w:line="280" w:lineRule="exact"/>
      <w:ind w:firstLine="0"/>
      <w:rPr>
        <w:rFonts w:ascii="Times New Roman" w:hAnsi="Times New Roman"/>
        <w:i/>
        <w:sz w:val="22"/>
      </w:rPr>
    </w:pPr>
    <w:r w:rsidRPr="0060297B">
      <w:rPr>
        <w:rFonts w:ascii="Times New Roman" w:hAnsi="Times New Roman"/>
        <w:i/>
        <w:sz w:val="22"/>
      </w:rPr>
      <w:t>Gageler</w:t>
    </w:r>
    <w:r w:rsidRPr="0060297B">
      <w:rPr>
        <w:rFonts w:ascii="Times New Roman" w:hAnsi="Times New Roman"/>
        <w:i/>
        <w:sz w:val="22"/>
      </w:rPr>
      <w:tab/>
      <w:t>CJ</w:t>
    </w:r>
  </w:p>
  <w:p w14:paraId="13704F53" w14:textId="77777777" w:rsidR="00311D8F" w:rsidRDefault="00311D8F" w:rsidP="0060297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569FDC66" w14:textId="77777777" w:rsidR="00311D8F" w:rsidRDefault="00311D8F" w:rsidP="0060297B">
    <w:pPr>
      <w:pStyle w:val="Header"/>
      <w:tabs>
        <w:tab w:val="clear" w:pos="4153"/>
        <w:tab w:val="clear" w:pos="8306"/>
        <w:tab w:val="right" w:pos="1304"/>
      </w:tabs>
      <w:spacing w:line="280" w:lineRule="exact"/>
      <w:ind w:firstLine="0"/>
      <w:rPr>
        <w:rFonts w:ascii="Times New Roman" w:hAnsi="Times New Roman"/>
        <w:i/>
        <w:sz w:val="22"/>
      </w:rPr>
    </w:pPr>
  </w:p>
  <w:p w14:paraId="4DD70634" w14:textId="77777777" w:rsidR="00311D8F" w:rsidRDefault="00311D8F" w:rsidP="0060297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D15C7DD" w14:textId="77777777" w:rsidR="00311D8F" w:rsidRPr="0060297B" w:rsidRDefault="00311D8F" w:rsidP="0060297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0DD4" w14:textId="77777777" w:rsidR="00311D8F" w:rsidRPr="0060297B" w:rsidRDefault="00311D8F" w:rsidP="0060297B">
    <w:pPr>
      <w:pStyle w:val="Header"/>
      <w:tabs>
        <w:tab w:val="clear" w:pos="4153"/>
        <w:tab w:val="clear" w:pos="8306"/>
        <w:tab w:val="left" w:pos="7200"/>
        <w:tab w:val="right" w:pos="8504"/>
      </w:tabs>
      <w:spacing w:line="280" w:lineRule="exact"/>
      <w:jc w:val="right"/>
      <w:rPr>
        <w:rFonts w:ascii="Times New Roman" w:hAnsi="Times New Roman"/>
        <w:i/>
        <w:sz w:val="22"/>
      </w:rPr>
    </w:pPr>
    <w:r w:rsidRPr="0060297B">
      <w:rPr>
        <w:rFonts w:ascii="Times New Roman" w:hAnsi="Times New Roman"/>
        <w:i/>
        <w:sz w:val="22"/>
      </w:rPr>
      <w:tab/>
      <w:t>Gageler</w:t>
    </w:r>
    <w:r w:rsidRPr="0060297B">
      <w:rPr>
        <w:rFonts w:ascii="Times New Roman" w:hAnsi="Times New Roman"/>
        <w:i/>
        <w:sz w:val="22"/>
      </w:rPr>
      <w:tab/>
      <w:t>CJ</w:t>
    </w:r>
  </w:p>
  <w:p w14:paraId="74954B7D" w14:textId="77777777" w:rsidR="00311D8F" w:rsidRDefault="00311D8F" w:rsidP="0060297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1E7DF392" w14:textId="77777777" w:rsidR="00311D8F" w:rsidRDefault="00311D8F" w:rsidP="0060297B">
    <w:pPr>
      <w:pStyle w:val="Header"/>
      <w:tabs>
        <w:tab w:val="clear" w:pos="4153"/>
        <w:tab w:val="clear" w:pos="8306"/>
        <w:tab w:val="left" w:pos="7200"/>
        <w:tab w:val="right" w:pos="8504"/>
      </w:tabs>
      <w:spacing w:line="280" w:lineRule="exact"/>
      <w:jc w:val="right"/>
      <w:rPr>
        <w:rFonts w:ascii="Times New Roman" w:hAnsi="Times New Roman"/>
        <w:i/>
        <w:sz w:val="22"/>
      </w:rPr>
    </w:pPr>
  </w:p>
  <w:p w14:paraId="60F5F6F0" w14:textId="77777777" w:rsidR="00311D8F" w:rsidRDefault="00311D8F" w:rsidP="0060297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70F394A" w14:textId="77777777" w:rsidR="00311D8F" w:rsidRPr="0060297B" w:rsidRDefault="00311D8F" w:rsidP="0060297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6B30" w14:textId="77777777" w:rsidR="00311D8F" w:rsidRDefault="00311D8F" w:rsidP="0060297B">
    <w:pPr>
      <w:pStyle w:val="Header"/>
      <w:tabs>
        <w:tab w:val="clear" w:pos="4153"/>
        <w:tab w:val="clear" w:pos="8306"/>
        <w:tab w:val="center" w:pos="1134"/>
      </w:tabs>
      <w:spacing w:line="280" w:lineRule="exact"/>
      <w:ind w:firstLine="0"/>
      <w:rPr>
        <w:rFonts w:ascii="Times New Roman" w:hAnsi="Times New Roman"/>
        <w:i/>
        <w:sz w:val="22"/>
      </w:rPr>
    </w:pPr>
  </w:p>
  <w:p w14:paraId="4B37BFF1" w14:textId="77777777" w:rsidR="00311D8F" w:rsidRDefault="00311D8F" w:rsidP="0060297B">
    <w:pPr>
      <w:pStyle w:val="Header"/>
      <w:tabs>
        <w:tab w:val="clear" w:pos="4153"/>
        <w:tab w:val="clear" w:pos="8306"/>
        <w:tab w:val="center" w:pos="1134"/>
      </w:tabs>
      <w:spacing w:line="280" w:lineRule="exact"/>
      <w:ind w:firstLine="0"/>
      <w:rPr>
        <w:rFonts w:ascii="Times New Roman" w:hAnsi="Times New Roman"/>
        <w:i/>
        <w:sz w:val="22"/>
      </w:rPr>
    </w:pPr>
  </w:p>
  <w:p w14:paraId="34CB6089" w14:textId="77777777" w:rsidR="00311D8F" w:rsidRDefault="00311D8F" w:rsidP="0060297B">
    <w:pPr>
      <w:pStyle w:val="Header"/>
      <w:tabs>
        <w:tab w:val="clear" w:pos="4153"/>
        <w:tab w:val="clear" w:pos="8306"/>
        <w:tab w:val="center" w:pos="1134"/>
      </w:tabs>
      <w:spacing w:line="280" w:lineRule="exact"/>
      <w:ind w:firstLine="0"/>
      <w:rPr>
        <w:rFonts w:ascii="Times New Roman" w:hAnsi="Times New Roman"/>
        <w:i/>
        <w:sz w:val="22"/>
      </w:rPr>
    </w:pPr>
  </w:p>
  <w:p w14:paraId="79433564" w14:textId="77777777" w:rsidR="00311D8F" w:rsidRDefault="00311D8F" w:rsidP="0060297B">
    <w:pPr>
      <w:pStyle w:val="Header"/>
      <w:tabs>
        <w:tab w:val="clear" w:pos="4153"/>
        <w:tab w:val="clear" w:pos="8306"/>
        <w:tab w:val="center" w:pos="1134"/>
      </w:tabs>
      <w:spacing w:line="280" w:lineRule="exact"/>
      <w:ind w:firstLine="0"/>
      <w:rPr>
        <w:rFonts w:ascii="Times New Roman" w:hAnsi="Times New Roman"/>
        <w:i/>
        <w:sz w:val="22"/>
      </w:rPr>
    </w:pPr>
  </w:p>
  <w:p w14:paraId="2264446D" w14:textId="77777777" w:rsidR="00311D8F" w:rsidRPr="0060297B" w:rsidRDefault="00311D8F" w:rsidP="0060297B">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DF13" w14:textId="77777777" w:rsidR="008A7604" w:rsidRPr="008D1717" w:rsidRDefault="00000000" w:rsidP="008D1717">
    <w:pPr>
      <w:pStyle w:val="Header"/>
      <w:tabs>
        <w:tab w:val="clear" w:pos="4153"/>
        <w:tab w:val="clear" w:pos="8306"/>
        <w:tab w:val="right" w:pos="1304"/>
      </w:tabs>
      <w:spacing w:line="280" w:lineRule="exact"/>
      <w:ind w:firstLine="0"/>
      <w:rPr>
        <w:rFonts w:ascii="Times New Roman" w:hAnsi="Times New Roman"/>
        <w:i/>
        <w:sz w:val="22"/>
      </w:rPr>
    </w:pPr>
    <w:r w:rsidRPr="008D1717">
      <w:rPr>
        <w:rFonts w:ascii="Times New Roman" w:hAnsi="Times New Roman"/>
        <w:i/>
        <w:sz w:val="22"/>
      </w:rPr>
      <w:t>Edelman</w:t>
    </w:r>
    <w:r w:rsidRPr="008D1717">
      <w:rPr>
        <w:rFonts w:ascii="Times New Roman" w:hAnsi="Times New Roman"/>
        <w:i/>
        <w:sz w:val="22"/>
      </w:rPr>
      <w:tab/>
      <w:t>J</w:t>
    </w:r>
  </w:p>
  <w:p w14:paraId="1332B5AB" w14:textId="77777777" w:rsidR="008A7604" w:rsidRPr="008D1717" w:rsidRDefault="00000000" w:rsidP="008D1717">
    <w:pPr>
      <w:pStyle w:val="Header"/>
      <w:tabs>
        <w:tab w:val="clear" w:pos="4153"/>
        <w:tab w:val="clear" w:pos="8306"/>
        <w:tab w:val="right" w:pos="1304"/>
      </w:tabs>
      <w:spacing w:line="280" w:lineRule="exact"/>
      <w:ind w:firstLine="0"/>
      <w:rPr>
        <w:rFonts w:ascii="Times New Roman" w:hAnsi="Times New Roman"/>
        <w:i/>
        <w:sz w:val="22"/>
      </w:rPr>
    </w:pPr>
    <w:r w:rsidRPr="008D1717">
      <w:rPr>
        <w:rFonts w:ascii="Times New Roman" w:hAnsi="Times New Roman"/>
        <w:i/>
        <w:sz w:val="22"/>
      </w:rPr>
      <w:t>Steward</w:t>
    </w:r>
    <w:r w:rsidRPr="008D1717">
      <w:rPr>
        <w:rFonts w:ascii="Times New Roman" w:hAnsi="Times New Roman"/>
        <w:i/>
        <w:sz w:val="22"/>
      </w:rPr>
      <w:tab/>
      <w:t>J</w:t>
    </w:r>
  </w:p>
  <w:p w14:paraId="1B702BD4" w14:textId="77777777" w:rsidR="008A7604" w:rsidRDefault="00000000" w:rsidP="008D171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394E1B2A" w14:textId="77777777" w:rsidR="008A7604" w:rsidRDefault="008A7604" w:rsidP="008D1717">
    <w:pPr>
      <w:pStyle w:val="Header"/>
      <w:tabs>
        <w:tab w:val="clear" w:pos="4153"/>
        <w:tab w:val="clear" w:pos="8306"/>
        <w:tab w:val="right" w:pos="1304"/>
      </w:tabs>
      <w:spacing w:line="280" w:lineRule="exact"/>
      <w:ind w:firstLine="0"/>
      <w:rPr>
        <w:rFonts w:ascii="Times New Roman" w:hAnsi="Times New Roman"/>
        <w:i/>
        <w:sz w:val="22"/>
      </w:rPr>
    </w:pPr>
  </w:p>
  <w:p w14:paraId="0474E81D" w14:textId="77777777" w:rsidR="008A7604" w:rsidRDefault="00000000" w:rsidP="008D171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29</w:t>
    </w:r>
    <w:r>
      <w:rPr>
        <w:rFonts w:ascii="Times New Roman" w:hAnsi="Times New Roman"/>
        <w:sz w:val="22"/>
      </w:rPr>
      <w:fldChar w:fldCharType="end"/>
    </w:r>
    <w:r>
      <w:rPr>
        <w:rFonts w:ascii="Times New Roman" w:hAnsi="Times New Roman"/>
        <w:sz w:val="22"/>
      </w:rPr>
      <w:t>.</w:t>
    </w:r>
  </w:p>
  <w:p w14:paraId="13F94973" w14:textId="77777777" w:rsidR="008A7604" w:rsidRPr="008D1717" w:rsidRDefault="008A7604" w:rsidP="008D171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67A6" w14:textId="77777777" w:rsidR="008A7604" w:rsidRPr="008D1717" w:rsidRDefault="00000000" w:rsidP="008D1717">
    <w:pPr>
      <w:pStyle w:val="Header"/>
      <w:tabs>
        <w:tab w:val="clear" w:pos="4153"/>
        <w:tab w:val="clear" w:pos="8306"/>
        <w:tab w:val="left" w:pos="7200"/>
        <w:tab w:val="right" w:pos="8504"/>
      </w:tabs>
      <w:spacing w:line="280" w:lineRule="exact"/>
      <w:jc w:val="right"/>
      <w:rPr>
        <w:rFonts w:ascii="Times New Roman" w:hAnsi="Times New Roman"/>
        <w:i/>
        <w:sz w:val="22"/>
      </w:rPr>
    </w:pPr>
    <w:r w:rsidRPr="008D1717">
      <w:rPr>
        <w:rFonts w:ascii="Times New Roman" w:hAnsi="Times New Roman"/>
        <w:i/>
        <w:sz w:val="22"/>
      </w:rPr>
      <w:tab/>
      <w:t>Edelman</w:t>
    </w:r>
    <w:r w:rsidRPr="008D1717">
      <w:rPr>
        <w:rFonts w:ascii="Times New Roman" w:hAnsi="Times New Roman"/>
        <w:i/>
        <w:sz w:val="22"/>
      </w:rPr>
      <w:tab/>
      <w:t>J</w:t>
    </w:r>
  </w:p>
  <w:p w14:paraId="151F0B12" w14:textId="77777777" w:rsidR="008A7604" w:rsidRPr="008D1717" w:rsidRDefault="00000000" w:rsidP="008D1717">
    <w:pPr>
      <w:pStyle w:val="Header"/>
      <w:tabs>
        <w:tab w:val="clear" w:pos="4153"/>
        <w:tab w:val="clear" w:pos="8306"/>
        <w:tab w:val="left" w:pos="7200"/>
        <w:tab w:val="right" w:pos="8504"/>
      </w:tabs>
      <w:spacing w:line="280" w:lineRule="exact"/>
      <w:jc w:val="right"/>
      <w:rPr>
        <w:rFonts w:ascii="Times New Roman" w:hAnsi="Times New Roman"/>
        <w:i/>
        <w:sz w:val="22"/>
      </w:rPr>
    </w:pPr>
    <w:r w:rsidRPr="008D1717">
      <w:rPr>
        <w:rFonts w:ascii="Times New Roman" w:hAnsi="Times New Roman"/>
        <w:i/>
        <w:sz w:val="22"/>
      </w:rPr>
      <w:tab/>
      <w:t>Steward</w:t>
    </w:r>
    <w:r w:rsidRPr="008D1717">
      <w:rPr>
        <w:rFonts w:ascii="Times New Roman" w:hAnsi="Times New Roman"/>
        <w:i/>
        <w:sz w:val="22"/>
      </w:rPr>
      <w:tab/>
      <w:t>J</w:t>
    </w:r>
  </w:p>
  <w:p w14:paraId="62F87B1E" w14:textId="77777777" w:rsidR="008A7604" w:rsidRDefault="00000000" w:rsidP="008D171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719815F9" w14:textId="77777777" w:rsidR="008A7604" w:rsidRDefault="008A7604" w:rsidP="008D1717">
    <w:pPr>
      <w:pStyle w:val="Header"/>
      <w:tabs>
        <w:tab w:val="clear" w:pos="4153"/>
        <w:tab w:val="clear" w:pos="8306"/>
        <w:tab w:val="left" w:pos="7200"/>
        <w:tab w:val="right" w:pos="8504"/>
      </w:tabs>
      <w:spacing w:line="280" w:lineRule="exact"/>
      <w:jc w:val="right"/>
      <w:rPr>
        <w:rFonts w:ascii="Times New Roman" w:hAnsi="Times New Roman"/>
        <w:i/>
        <w:sz w:val="22"/>
      </w:rPr>
    </w:pPr>
  </w:p>
  <w:p w14:paraId="728FD6C2" w14:textId="77777777" w:rsidR="008A7604" w:rsidRDefault="00000000" w:rsidP="008D171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29</w:t>
    </w:r>
    <w:r>
      <w:rPr>
        <w:rFonts w:ascii="Times New Roman" w:hAnsi="Times New Roman"/>
        <w:sz w:val="22"/>
      </w:rPr>
      <w:fldChar w:fldCharType="end"/>
    </w:r>
    <w:r>
      <w:rPr>
        <w:rFonts w:ascii="Times New Roman" w:hAnsi="Times New Roman"/>
        <w:sz w:val="22"/>
      </w:rPr>
      <w:t>.</w:t>
    </w:r>
  </w:p>
  <w:p w14:paraId="132EC07F" w14:textId="77777777" w:rsidR="008A7604" w:rsidRPr="008D1717" w:rsidRDefault="008A7604" w:rsidP="008D171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62FC" w14:textId="77777777" w:rsidR="008A7604" w:rsidRDefault="008A7604" w:rsidP="008D1717">
    <w:pPr>
      <w:pStyle w:val="Header"/>
      <w:tabs>
        <w:tab w:val="clear" w:pos="4153"/>
        <w:tab w:val="clear" w:pos="8306"/>
        <w:tab w:val="center" w:pos="1134"/>
      </w:tabs>
      <w:spacing w:line="280" w:lineRule="exact"/>
      <w:ind w:firstLine="0"/>
      <w:rPr>
        <w:rFonts w:ascii="Times New Roman" w:hAnsi="Times New Roman"/>
        <w:i/>
        <w:sz w:val="22"/>
      </w:rPr>
    </w:pPr>
  </w:p>
  <w:p w14:paraId="166BFD18" w14:textId="77777777" w:rsidR="008A7604" w:rsidRDefault="008A7604" w:rsidP="008D1717">
    <w:pPr>
      <w:pStyle w:val="Header"/>
      <w:tabs>
        <w:tab w:val="clear" w:pos="4153"/>
        <w:tab w:val="clear" w:pos="8306"/>
        <w:tab w:val="center" w:pos="1134"/>
      </w:tabs>
      <w:spacing w:line="280" w:lineRule="exact"/>
      <w:ind w:firstLine="0"/>
      <w:rPr>
        <w:rFonts w:ascii="Times New Roman" w:hAnsi="Times New Roman"/>
        <w:i/>
        <w:sz w:val="22"/>
      </w:rPr>
    </w:pPr>
  </w:p>
  <w:p w14:paraId="47D94741" w14:textId="77777777" w:rsidR="008A7604" w:rsidRDefault="008A7604" w:rsidP="008D1717">
    <w:pPr>
      <w:pStyle w:val="Header"/>
      <w:tabs>
        <w:tab w:val="clear" w:pos="4153"/>
        <w:tab w:val="clear" w:pos="8306"/>
        <w:tab w:val="center" w:pos="1134"/>
      </w:tabs>
      <w:spacing w:line="280" w:lineRule="exact"/>
      <w:ind w:firstLine="0"/>
      <w:rPr>
        <w:rFonts w:ascii="Times New Roman" w:hAnsi="Times New Roman"/>
        <w:i/>
        <w:sz w:val="22"/>
      </w:rPr>
    </w:pPr>
  </w:p>
  <w:p w14:paraId="758F68AB" w14:textId="77777777" w:rsidR="008A7604" w:rsidRDefault="008A7604" w:rsidP="008D1717">
    <w:pPr>
      <w:pStyle w:val="Header"/>
      <w:tabs>
        <w:tab w:val="clear" w:pos="4153"/>
        <w:tab w:val="clear" w:pos="8306"/>
        <w:tab w:val="center" w:pos="1134"/>
      </w:tabs>
      <w:spacing w:line="280" w:lineRule="exact"/>
      <w:ind w:firstLine="0"/>
      <w:rPr>
        <w:rFonts w:ascii="Times New Roman" w:hAnsi="Times New Roman"/>
        <w:i/>
        <w:sz w:val="22"/>
      </w:rPr>
    </w:pPr>
  </w:p>
  <w:p w14:paraId="19AF6315" w14:textId="77777777" w:rsidR="008A7604" w:rsidRDefault="008A7604" w:rsidP="008D1717">
    <w:pPr>
      <w:pStyle w:val="Header"/>
      <w:tabs>
        <w:tab w:val="clear" w:pos="4153"/>
        <w:tab w:val="clear" w:pos="8306"/>
        <w:tab w:val="center" w:pos="1134"/>
      </w:tabs>
      <w:spacing w:line="280" w:lineRule="exact"/>
      <w:ind w:firstLine="0"/>
      <w:rPr>
        <w:rFonts w:ascii="Times New Roman" w:hAnsi="Times New Roman"/>
        <w:i/>
        <w:sz w:val="22"/>
      </w:rPr>
    </w:pPr>
  </w:p>
  <w:p w14:paraId="7878D2F3" w14:textId="77777777" w:rsidR="008A7604" w:rsidRPr="008D1717" w:rsidRDefault="008A7604" w:rsidP="008D1717">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BAD75D3"/>
    <w:multiLevelType w:val="multilevel"/>
    <w:tmpl w:val="E6E22F7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8"/>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 w:numId="20" w16cid:durableId="18016802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A15"/>
    <w:rsid w:val="000007BF"/>
    <w:rsid w:val="00002069"/>
    <w:rsid w:val="0000243C"/>
    <w:rsid w:val="000027F1"/>
    <w:rsid w:val="00002CE6"/>
    <w:rsid w:val="0000316A"/>
    <w:rsid w:val="00003DCD"/>
    <w:rsid w:val="00004539"/>
    <w:rsid w:val="000049B7"/>
    <w:rsid w:val="00004AD6"/>
    <w:rsid w:val="00006F2C"/>
    <w:rsid w:val="00007871"/>
    <w:rsid w:val="00010697"/>
    <w:rsid w:val="00010A39"/>
    <w:rsid w:val="00010F73"/>
    <w:rsid w:val="000127C1"/>
    <w:rsid w:val="000130D0"/>
    <w:rsid w:val="000141CA"/>
    <w:rsid w:val="00014B34"/>
    <w:rsid w:val="00015B22"/>
    <w:rsid w:val="00016348"/>
    <w:rsid w:val="000168C9"/>
    <w:rsid w:val="00016C20"/>
    <w:rsid w:val="00016DBB"/>
    <w:rsid w:val="00017144"/>
    <w:rsid w:val="00022A53"/>
    <w:rsid w:val="000250AF"/>
    <w:rsid w:val="00025490"/>
    <w:rsid w:val="0002561E"/>
    <w:rsid w:val="000268E1"/>
    <w:rsid w:val="00031406"/>
    <w:rsid w:val="00033748"/>
    <w:rsid w:val="000346E4"/>
    <w:rsid w:val="0003575A"/>
    <w:rsid w:val="000360EB"/>
    <w:rsid w:val="00037977"/>
    <w:rsid w:val="00037A5F"/>
    <w:rsid w:val="00037D87"/>
    <w:rsid w:val="0004045E"/>
    <w:rsid w:val="00041938"/>
    <w:rsid w:val="00042EF3"/>
    <w:rsid w:val="00043D2C"/>
    <w:rsid w:val="0004494F"/>
    <w:rsid w:val="00044ABC"/>
    <w:rsid w:val="00046812"/>
    <w:rsid w:val="000473D7"/>
    <w:rsid w:val="000518C3"/>
    <w:rsid w:val="000529F7"/>
    <w:rsid w:val="00054CFD"/>
    <w:rsid w:val="00055ACD"/>
    <w:rsid w:val="00056B28"/>
    <w:rsid w:val="00056F27"/>
    <w:rsid w:val="000573AF"/>
    <w:rsid w:val="0006169E"/>
    <w:rsid w:val="000626FD"/>
    <w:rsid w:val="000636F7"/>
    <w:rsid w:val="0006432B"/>
    <w:rsid w:val="000653D4"/>
    <w:rsid w:val="000665DF"/>
    <w:rsid w:val="000669FA"/>
    <w:rsid w:val="00070371"/>
    <w:rsid w:val="00071282"/>
    <w:rsid w:val="00071C35"/>
    <w:rsid w:val="00074AB1"/>
    <w:rsid w:val="00075F50"/>
    <w:rsid w:val="00077CA6"/>
    <w:rsid w:val="00080D77"/>
    <w:rsid w:val="0008435D"/>
    <w:rsid w:val="0008558C"/>
    <w:rsid w:val="00085F13"/>
    <w:rsid w:val="00086A32"/>
    <w:rsid w:val="000874F7"/>
    <w:rsid w:val="000900F3"/>
    <w:rsid w:val="00094627"/>
    <w:rsid w:val="00094B4B"/>
    <w:rsid w:val="00095D73"/>
    <w:rsid w:val="000A1028"/>
    <w:rsid w:val="000A2773"/>
    <w:rsid w:val="000A28D4"/>
    <w:rsid w:val="000A2EB4"/>
    <w:rsid w:val="000A3DA3"/>
    <w:rsid w:val="000A63C6"/>
    <w:rsid w:val="000B07DF"/>
    <w:rsid w:val="000B0822"/>
    <w:rsid w:val="000B0FCE"/>
    <w:rsid w:val="000B2E22"/>
    <w:rsid w:val="000B4630"/>
    <w:rsid w:val="000B497F"/>
    <w:rsid w:val="000B4DEF"/>
    <w:rsid w:val="000B4F56"/>
    <w:rsid w:val="000B55F8"/>
    <w:rsid w:val="000B710D"/>
    <w:rsid w:val="000B7558"/>
    <w:rsid w:val="000B7EA7"/>
    <w:rsid w:val="000C04DC"/>
    <w:rsid w:val="000C0970"/>
    <w:rsid w:val="000C0D98"/>
    <w:rsid w:val="000C240F"/>
    <w:rsid w:val="000C2C31"/>
    <w:rsid w:val="000C38A3"/>
    <w:rsid w:val="000C4B40"/>
    <w:rsid w:val="000C57C2"/>
    <w:rsid w:val="000C64D2"/>
    <w:rsid w:val="000C64E7"/>
    <w:rsid w:val="000C66E7"/>
    <w:rsid w:val="000C69C2"/>
    <w:rsid w:val="000C74BC"/>
    <w:rsid w:val="000C79D1"/>
    <w:rsid w:val="000D1347"/>
    <w:rsid w:val="000D25E6"/>
    <w:rsid w:val="000D2910"/>
    <w:rsid w:val="000D2E2B"/>
    <w:rsid w:val="000D53C8"/>
    <w:rsid w:val="000D6004"/>
    <w:rsid w:val="000D6AE2"/>
    <w:rsid w:val="000D7696"/>
    <w:rsid w:val="000E0DD5"/>
    <w:rsid w:val="000E1B60"/>
    <w:rsid w:val="000E3327"/>
    <w:rsid w:val="000E4470"/>
    <w:rsid w:val="000E64CC"/>
    <w:rsid w:val="000E65F7"/>
    <w:rsid w:val="000E69F9"/>
    <w:rsid w:val="000F1345"/>
    <w:rsid w:val="000F162D"/>
    <w:rsid w:val="000F1A9B"/>
    <w:rsid w:val="000F3BB3"/>
    <w:rsid w:val="000F4CDA"/>
    <w:rsid w:val="000F725E"/>
    <w:rsid w:val="001000DE"/>
    <w:rsid w:val="001001B9"/>
    <w:rsid w:val="00102254"/>
    <w:rsid w:val="00102557"/>
    <w:rsid w:val="00105BA0"/>
    <w:rsid w:val="0010702C"/>
    <w:rsid w:val="001072D1"/>
    <w:rsid w:val="00107DC0"/>
    <w:rsid w:val="00107F22"/>
    <w:rsid w:val="0011049B"/>
    <w:rsid w:val="00110970"/>
    <w:rsid w:val="00111568"/>
    <w:rsid w:val="001120C0"/>
    <w:rsid w:val="001150BF"/>
    <w:rsid w:val="00115343"/>
    <w:rsid w:val="00115836"/>
    <w:rsid w:val="00115EB0"/>
    <w:rsid w:val="001168F2"/>
    <w:rsid w:val="00120207"/>
    <w:rsid w:val="0012081A"/>
    <w:rsid w:val="00120876"/>
    <w:rsid w:val="00121205"/>
    <w:rsid w:val="00123C1B"/>
    <w:rsid w:val="00125E3C"/>
    <w:rsid w:val="00133E7E"/>
    <w:rsid w:val="0013456F"/>
    <w:rsid w:val="0013519F"/>
    <w:rsid w:val="00142072"/>
    <w:rsid w:val="0014242F"/>
    <w:rsid w:val="00143FCB"/>
    <w:rsid w:val="001440B0"/>
    <w:rsid w:val="00144FEF"/>
    <w:rsid w:val="00145627"/>
    <w:rsid w:val="00146A41"/>
    <w:rsid w:val="0015031C"/>
    <w:rsid w:val="00151679"/>
    <w:rsid w:val="0015318E"/>
    <w:rsid w:val="001540BB"/>
    <w:rsid w:val="001551E0"/>
    <w:rsid w:val="00157535"/>
    <w:rsid w:val="00160329"/>
    <w:rsid w:val="00161AFF"/>
    <w:rsid w:val="001622A2"/>
    <w:rsid w:val="0016284B"/>
    <w:rsid w:val="00162ADA"/>
    <w:rsid w:val="00163A7F"/>
    <w:rsid w:val="00163D92"/>
    <w:rsid w:val="00164144"/>
    <w:rsid w:val="001650EE"/>
    <w:rsid w:val="00165414"/>
    <w:rsid w:val="00165454"/>
    <w:rsid w:val="00165901"/>
    <w:rsid w:val="00166755"/>
    <w:rsid w:val="00166F4C"/>
    <w:rsid w:val="001678EF"/>
    <w:rsid w:val="001708DE"/>
    <w:rsid w:val="00171130"/>
    <w:rsid w:val="00171248"/>
    <w:rsid w:val="00172ADE"/>
    <w:rsid w:val="00173D64"/>
    <w:rsid w:val="00174460"/>
    <w:rsid w:val="00175703"/>
    <w:rsid w:val="001758DE"/>
    <w:rsid w:val="00176D25"/>
    <w:rsid w:val="00177EF0"/>
    <w:rsid w:val="00180CC6"/>
    <w:rsid w:val="00180E22"/>
    <w:rsid w:val="00181F77"/>
    <w:rsid w:val="00182330"/>
    <w:rsid w:val="0018342E"/>
    <w:rsid w:val="001840C2"/>
    <w:rsid w:val="00184B46"/>
    <w:rsid w:val="00185939"/>
    <w:rsid w:val="001876F6"/>
    <w:rsid w:val="0019018D"/>
    <w:rsid w:val="001913D0"/>
    <w:rsid w:val="001919EC"/>
    <w:rsid w:val="00191E23"/>
    <w:rsid w:val="001922D5"/>
    <w:rsid w:val="001943AB"/>
    <w:rsid w:val="00194A4B"/>
    <w:rsid w:val="001953B1"/>
    <w:rsid w:val="001955F6"/>
    <w:rsid w:val="001957E1"/>
    <w:rsid w:val="00195AEC"/>
    <w:rsid w:val="00195BC2"/>
    <w:rsid w:val="001963C0"/>
    <w:rsid w:val="00197956"/>
    <w:rsid w:val="00197D6C"/>
    <w:rsid w:val="001A0E9F"/>
    <w:rsid w:val="001A409D"/>
    <w:rsid w:val="001A446E"/>
    <w:rsid w:val="001A5499"/>
    <w:rsid w:val="001A68D0"/>
    <w:rsid w:val="001A6939"/>
    <w:rsid w:val="001A7364"/>
    <w:rsid w:val="001A77EC"/>
    <w:rsid w:val="001A7862"/>
    <w:rsid w:val="001B1676"/>
    <w:rsid w:val="001B17A8"/>
    <w:rsid w:val="001B1BE4"/>
    <w:rsid w:val="001B4104"/>
    <w:rsid w:val="001B432B"/>
    <w:rsid w:val="001B506D"/>
    <w:rsid w:val="001B51D9"/>
    <w:rsid w:val="001B55C8"/>
    <w:rsid w:val="001B63C6"/>
    <w:rsid w:val="001C04CA"/>
    <w:rsid w:val="001C3256"/>
    <w:rsid w:val="001C48D4"/>
    <w:rsid w:val="001C61CF"/>
    <w:rsid w:val="001C7C93"/>
    <w:rsid w:val="001D0F03"/>
    <w:rsid w:val="001D1842"/>
    <w:rsid w:val="001D36CD"/>
    <w:rsid w:val="001D4F49"/>
    <w:rsid w:val="001D57C0"/>
    <w:rsid w:val="001D6DE4"/>
    <w:rsid w:val="001D7982"/>
    <w:rsid w:val="001D7C03"/>
    <w:rsid w:val="001E048F"/>
    <w:rsid w:val="001E1D3D"/>
    <w:rsid w:val="001E47D1"/>
    <w:rsid w:val="001E4926"/>
    <w:rsid w:val="001E5C6D"/>
    <w:rsid w:val="001E60C1"/>
    <w:rsid w:val="001E63DA"/>
    <w:rsid w:val="001E6A64"/>
    <w:rsid w:val="001E75C5"/>
    <w:rsid w:val="001F1B5F"/>
    <w:rsid w:val="001F1FD0"/>
    <w:rsid w:val="001F2255"/>
    <w:rsid w:val="001F3248"/>
    <w:rsid w:val="001F3404"/>
    <w:rsid w:val="001F3B69"/>
    <w:rsid w:val="001F3C27"/>
    <w:rsid w:val="001F3DB4"/>
    <w:rsid w:val="001F3F2A"/>
    <w:rsid w:val="001F69C2"/>
    <w:rsid w:val="00200D9C"/>
    <w:rsid w:val="00201464"/>
    <w:rsid w:val="00202171"/>
    <w:rsid w:val="00202718"/>
    <w:rsid w:val="00202974"/>
    <w:rsid w:val="002031F4"/>
    <w:rsid w:val="002048D1"/>
    <w:rsid w:val="002055D3"/>
    <w:rsid w:val="002079CB"/>
    <w:rsid w:val="00210652"/>
    <w:rsid w:val="0021096E"/>
    <w:rsid w:val="00210DE8"/>
    <w:rsid w:val="00211D73"/>
    <w:rsid w:val="00212A3E"/>
    <w:rsid w:val="00213C78"/>
    <w:rsid w:val="00214BD3"/>
    <w:rsid w:val="00214BF2"/>
    <w:rsid w:val="002155E0"/>
    <w:rsid w:val="00215A7F"/>
    <w:rsid w:val="00216522"/>
    <w:rsid w:val="00216A21"/>
    <w:rsid w:val="00217041"/>
    <w:rsid w:val="00221D19"/>
    <w:rsid w:val="00222305"/>
    <w:rsid w:val="0022666B"/>
    <w:rsid w:val="00227247"/>
    <w:rsid w:val="0022734D"/>
    <w:rsid w:val="00230384"/>
    <w:rsid w:val="00230D5E"/>
    <w:rsid w:val="00231B7D"/>
    <w:rsid w:val="0023447F"/>
    <w:rsid w:val="00234842"/>
    <w:rsid w:val="0023487D"/>
    <w:rsid w:val="002350B3"/>
    <w:rsid w:val="002356EF"/>
    <w:rsid w:val="0023763D"/>
    <w:rsid w:val="0023798E"/>
    <w:rsid w:val="00242EE4"/>
    <w:rsid w:val="00243A90"/>
    <w:rsid w:val="00243EED"/>
    <w:rsid w:val="0024462E"/>
    <w:rsid w:val="00247314"/>
    <w:rsid w:val="002474FA"/>
    <w:rsid w:val="00247BC2"/>
    <w:rsid w:val="0025032E"/>
    <w:rsid w:val="0025138C"/>
    <w:rsid w:val="002517B2"/>
    <w:rsid w:val="00253493"/>
    <w:rsid w:val="00253DE9"/>
    <w:rsid w:val="002551D5"/>
    <w:rsid w:val="002551E7"/>
    <w:rsid w:val="00256E8E"/>
    <w:rsid w:val="00257AFB"/>
    <w:rsid w:val="00260F98"/>
    <w:rsid w:val="0026293D"/>
    <w:rsid w:val="00262E51"/>
    <w:rsid w:val="00264FEF"/>
    <w:rsid w:val="00265982"/>
    <w:rsid w:val="00265CED"/>
    <w:rsid w:val="00267397"/>
    <w:rsid w:val="00270154"/>
    <w:rsid w:val="00270674"/>
    <w:rsid w:val="00271F70"/>
    <w:rsid w:val="0027294E"/>
    <w:rsid w:val="00273DB4"/>
    <w:rsid w:val="0027408B"/>
    <w:rsid w:val="0027422A"/>
    <w:rsid w:val="00275C7F"/>
    <w:rsid w:val="00276B56"/>
    <w:rsid w:val="00277201"/>
    <w:rsid w:val="00280F46"/>
    <w:rsid w:val="002819FD"/>
    <w:rsid w:val="00281F60"/>
    <w:rsid w:val="00284195"/>
    <w:rsid w:val="0028583A"/>
    <w:rsid w:val="00287368"/>
    <w:rsid w:val="00287873"/>
    <w:rsid w:val="00290825"/>
    <w:rsid w:val="002916CC"/>
    <w:rsid w:val="0029278C"/>
    <w:rsid w:val="00292E65"/>
    <w:rsid w:val="00294125"/>
    <w:rsid w:val="00294AD5"/>
    <w:rsid w:val="002955DC"/>
    <w:rsid w:val="00295D1C"/>
    <w:rsid w:val="0029697C"/>
    <w:rsid w:val="002979F1"/>
    <w:rsid w:val="00297BF9"/>
    <w:rsid w:val="002A0B32"/>
    <w:rsid w:val="002A13E1"/>
    <w:rsid w:val="002A263B"/>
    <w:rsid w:val="002A3248"/>
    <w:rsid w:val="002A409F"/>
    <w:rsid w:val="002A5489"/>
    <w:rsid w:val="002A7F34"/>
    <w:rsid w:val="002B026C"/>
    <w:rsid w:val="002B0846"/>
    <w:rsid w:val="002B1304"/>
    <w:rsid w:val="002B14BC"/>
    <w:rsid w:val="002B1813"/>
    <w:rsid w:val="002B345F"/>
    <w:rsid w:val="002B4B19"/>
    <w:rsid w:val="002B708D"/>
    <w:rsid w:val="002B73C6"/>
    <w:rsid w:val="002C0DE0"/>
    <w:rsid w:val="002C16D1"/>
    <w:rsid w:val="002C1EDE"/>
    <w:rsid w:val="002C4088"/>
    <w:rsid w:val="002C4735"/>
    <w:rsid w:val="002C4948"/>
    <w:rsid w:val="002C5981"/>
    <w:rsid w:val="002C622C"/>
    <w:rsid w:val="002C7307"/>
    <w:rsid w:val="002D0410"/>
    <w:rsid w:val="002D0899"/>
    <w:rsid w:val="002D1707"/>
    <w:rsid w:val="002D17E2"/>
    <w:rsid w:val="002D3F5B"/>
    <w:rsid w:val="002D500D"/>
    <w:rsid w:val="002E0B8F"/>
    <w:rsid w:val="002E0EC8"/>
    <w:rsid w:val="002E102F"/>
    <w:rsid w:val="002E278F"/>
    <w:rsid w:val="002E37CA"/>
    <w:rsid w:val="002E3B4D"/>
    <w:rsid w:val="002E3B70"/>
    <w:rsid w:val="002E61C7"/>
    <w:rsid w:val="002E7DD4"/>
    <w:rsid w:val="002F0522"/>
    <w:rsid w:val="002F0734"/>
    <w:rsid w:val="002F10A2"/>
    <w:rsid w:val="002F10F0"/>
    <w:rsid w:val="002F18F2"/>
    <w:rsid w:val="002F3308"/>
    <w:rsid w:val="002F3DD5"/>
    <w:rsid w:val="002F41B8"/>
    <w:rsid w:val="002F595B"/>
    <w:rsid w:val="002F7592"/>
    <w:rsid w:val="002F78EC"/>
    <w:rsid w:val="0030026A"/>
    <w:rsid w:val="00301975"/>
    <w:rsid w:val="00304DC4"/>
    <w:rsid w:val="0030542C"/>
    <w:rsid w:val="00305433"/>
    <w:rsid w:val="0030671C"/>
    <w:rsid w:val="00310418"/>
    <w:rsid w:val="00311153"/>
    <w:rsid w:val="0031139B"/>
    <w:rsid w:val="00311D8F"/>
    <w:rsid w:val="00312FFC"/>
    <w:rsid w:val="00313B34"/>
    <w:rsid w:val="00314D16"/>
    <w:rsid w:val="003150BF"/>
    <w:rsid w:val="003150CB"/>
    <w:rsid w:val="003150CE"/>
    <w:rsid w:val="00315E92"/>
    <w:rsid w:val="003169AB"/>
    <w:rsid w:val="00317FB6"/>
    <w:rsid w:val="003202B3"/>
    <w:rsid w:val="00320A97"/>
    <w:rsid w:val="00321D2A"/>
    <w:rsid w:val="00322E21"/>
    <w:rsid w:val="00323032"/>
    <w:rsid w:val="00323B9E"/>
    <w:rsid w:val="00325744"/>
    <w:rsid w:val="00325BB6"/>
    <w:rsid w:val="00330804"/>
    <w:rsid w:val="0033201F"/>
    <w:rsid w:val="003332C5"/>
    <w:rsid w:val="003336DE"/>
    <w:rsid w:val="00333990"/>
    <w:rsid w:val="00333E35"/>
    <w:rsid w:val="00334A6B"/>
    <w:rsid w:val="003358A4"/>
    <w:rsid w:val="00336109"/>
    <w:rsid w:val="003366B2"/>
    <w:rsid w:val="00336EC0"/>
    <w:rsid w:val="00340066"/>
    <w:rsid w:val="0034122D"/>
    <w:rsid w:val="00341A4B"/>
    <w:rsid w:val="003422DA"/>
    <w:rsid w:val="0034288B"/>
    <w:rsid w:val="0034332B"/>
    <w:rsid w:val="00343CA9"/>
    <w:rsid w:val="003462FA"/>
    <w:rsid w:val="0034681C"/>
    <w:rsid w:val="00355A43"/>
    <w:rsid w:val="003561D4"/>
    <w:rsid w:val="003600A8"/>
    <w:rsid w:val="003603C9"/>
    <w:rsid w:val="00360A37"/>
    <w:rsid w:val="0036284D"/>
    <w:rsid w:val="00363B01"/>
    <w:rsid w:val="0036539A"/>
    <w:rsid w:val="00366524"/>
    <w:rsid w:val="00367611"/>
    <w:rsid w:val="003676B6"/>
    <w:rsid w:val="0037041D"/>
    <w:rsid w:val="00370531"/>
    <w:rsid w:val="00373E58"/>
    <w:rsid w:val="00373F77"/>
    <w:rsid w:val="0037485C"/>
    <w:rsid w:val="00376073"/>
    <w:rsid w:val="00376314"/>
    <w:rsid w:val="00376B6C"/>
    <w:rsid w:val="00377452"/>
    <w:rsid w:val="00381223"/>
    <w:rsid w:val="00381849"/>
    <w:rsid w:val="003823A0"/>
    <w:rsid w:val="00382D1A"/>
    <w:rsid w:val="003830A9"/>
    <w:rsid w:val="00384F36"/>
    <w:rsid w:val="00385271"/>
    <w:rsid w:val="00385440"/>
    <w:rsid w:val="003855EC"/>
    <w:rsid w:val="00386779"/>
    <w:rsid w:val="0038788E"/>
    <w:rsid w:val="00390D41"/>
    <w:rsid w:val="00391028"/>
    <w:rsid w:val="003919F5"/>
    <w:rsid w:val="00392064"/>
    <w:rsid w:val="0039226E"/>
    <w:rsid w:val="00392846"/>
    <w:rsid w:val="00392CC8"/>
    <w:rsid w:val="00392E1C"/>
    <w:rsid w:val="0039576D"/>
    <w:rsid w:val="00395C81"/>
    <w:rsid w:val="00396AF4"/>
    <w:rsid w:val="00396BE9"/>
    <w:rsid w:val="00397708"/>
    <w:rsid w:val="00397EE2"/>
    <w:rsid w:val="003A07B1"/>
    <w:rsid w:val="003A1EC9"/>
    <w:rsid w:val="003A2017"/>
    <w:rsid w:val="003A2DC5"/>
    <w:rsid w:val="003A48CC"/>
    <w:rsid w:val="003A560D"/>
    <w:rsid w:val="003A6639"/>
    <w:rsid w:val="003A6D02"/>
    <w:rsid w:val="003A72EF"/>
    <w:rsid w:val="003A7E21"/>
    <w:rsid w:val="003A7E55"/>
    <w:rsid w:val="003B0C10"/>
    <w:rsid w:val="003B2360"/>
    <w:rsid w:val="003B2AE8"/>
    <w:rsid w:val="003B4EED"/>
    <w:rsid w:val="003B6B2C"/>
    <w:rsid w:val="003C266A"/>
    <w:rsid w:val="003C4D1A"/>
    <w:rsid w:val="003C53C1"/>
    <w:rsid w:val="003C602A"/>
    <w:rsid w:val="003C6E94"/>
    <w:rsid w:val="003D0298"/>
    <w:rsid w:val="003D1759"/>
    <w:rsid w:val="003D1896"/>
    <w:rsid w:val="003D222A"/>
    <w:rsid w:val="003D2DA3"/>
    <w:rsid w:val="003D35FF"/>
    <w:rsid w:val="003D3B14"/>
    <w:rsid w:val="003D3E96"/>
    <w:rsid w:val="003D5013"/>
    <w:rsid w:val="003D62F7"/>
    <w:rsid w:val="003D66B4"/>
    <w:rsid w:val="003E1035"/>
    <w:rsid w:val="003E17F2"/>
    <w:rsid w:val="003E19F7"/>
    <w:rsid w:val="003E1EB2"/>
    <w:rsid w:val="003E1F99"/>
    <w:rsid w:val="003E27E0"/>
    <w:rsid w:val="003E2DF3"/>
    <w:rsid w:val="003E3089"/>
    <w:rsid w:val="003E386C"/>
    <w:rsid w:val="003E492C"/>
    <w:rsid w:val="003E55F9"/>
    <w:rsid w:val="003E626E"/>
    <w:rsid w:val="003E710D"/>
    <w:rsid w:val="003E72CE"/>
    <w:rsid w:val="003E7A9C"/>
    <w:rsid w:val="003F0176"/>
    <w:rsid w:val="003F2D56"/>
    <w:rsid w:val="003F328F"/>
    <w:rsid w:val="003F3393"/>
    <w:rsid w:val="003F41E9"/>
    <w:rsid w:val="003F438A"/>
    <w:rsid w:val="003F531A"/>
    <w:rsid w:val="003F5A96"/>
    <w:rsid w:val="003F7C9E"/>
    <w:rsid w:val="003F7EA2"/>
    <w:rsid w:val="0040156F"/>
    <w:rsid w:val="004025E8"/>
    <w:rsid w:val="00402768"/>
    <w:rsid w:val="004029F3"/>
    <w:rsid w:val="00403E31"/>
    <w:rsid w:val="00404C36"/>
    <w:rsid w:val="00404FC7"/>
    <w:rsid w:val="00406F38"/>
    <w:rsid w:val="00407312"/>
    <w:rsid w:val="00410504"/>
    <w:rsid w:val="0041065D"/>
    <w:rsid w:val="004107CA"/>
    <w:rsid w:val="004111BC"/>
    <w:rsid w:val="004114CB"/>
    <w:rsid w:val="00411B0F"/>
    <w:rsid w:val="004125F4"/>
    <w:rsid w:val="004126D4"/>
    <w:rsid w:val="004128B9"/>
    <w:rsid w:val="004140B7"/>
    <w:rsid w:val="00414703"/>
    <w:rsid w:val="004156F9"/>
    <w:rsid w:val="00415D2B"/>
    <w:rsid w:val="00416C0A"/>
    <w:rsid w:val="00417391"/>
    <w:rsid w:val="00420F86"/>
    <w:rsid w:val="00421210"/>
    <w:rsid w:val="00421941"/>
    <w:rsid w:val="00421B49"/>
    <w:rsid w:val="00422566"/>
    <w:rsid w:val="0042374B"/>
    <w:rsid w:val="00424DE2"/>
    <w:rsid w:val="00425ACD"/>
    <w:rsid w:val="00425BF8"/>
    <w:rsid w:val="0043045F"/>
    <w:rsid w:val="00430E4C"/>
    <w:rsid w:val="00431391"/>
    <w:rsid w:val="00432528"/>
    <w:rsid w:val="00432836"/>
    <w:rsid w:val="00432A0F"/>
    <w:rsid w:val="00434241"/>
    <w:rsid w:val="004346FD"/>
    <w:rsid w:val="00435FB9"/>
    <w:rsid w:val="004373D1"/>
    <w:rsid w:val="0043778D"/>
    <w:rsid w:val="0044216B"/>
    <w:rsid w:val="00444A52"/>
    <w:rsid w:val="00444D33"/>
    <w:rsid w:val="004454C2"/>
    <w:rsid w:val="004454CF"/>
    <w:rsid w:val="00447347"/>
    <w:rsid w:val="00447F33"/>
    <w:rsid w:val="00450502"/>
    <w:rsid w:val="00450A27"/>
    <w:rsid w:val="00451217"/>
    <w:rsid w:val="00451EC2"/>
    <w:rsid w:val="004527E4"/>
    <w:rsid w:val="00452FC1"/>
    <w:rsid w:val="00454D8F"/>
    <w:rsid w:val="00455BED"/>
    <w:rsid w:val="00456884"/>
    <w:rsid w:val="0046223B"/>
    <w:rsid w:val="00462D20"/>
    <w:rsid w:val="00462DB3"/>
    <w:rsid w:val="00463357"/>
    <w:rsid w:val="00463A04"/>
    <w:rsid w:val="00465255"/>
    <w:rsid w:val="00467338"/>
    <w:rsid w:val="00470BDC"/>
    <w:rsid w:val="004714C0"/>
    <w:rsid w:val="004726E7"/>
    <w:rsid w:val="00472FB2"/>
    <w:rsid w:val="00473718"/>
    <w:rsid w:val="00473869"/>
    <w:rsid w:val="0047410E"/>
    <w:rsid w:val="00477AF8"/>
    <w:rsid w:val="00480486"/>
    <w:rsid w:val="0048054A"/>
    <w:rsid w:val="004818E8"/>
    <w:rsid w:val="004825AB"/>
    <w:rsid w:val="00482F67"/>
    <w:rsid w:val="00483006"/>
    <w:rsid w:val="00484414"/>
    <w:rsid w:val="00484915"/>
    <w:rsid w:val="00485961"/>
    <w:rsid w:val="00485CD8"/>
    <w:rsid w:val="00487387"/>
    <w:rsid w:val="00487C94"/>
    <w:rsid w:val="004907BC"/>
    <w:rsid w:val="004919FD"/>
    <w:rsid w:val="00492B69"/>
    <w:rsid w:val="004966E0"/>
    <w:rsid w:val="00496E48"/>
    <w:rsid w:val="00497455"/>
    <w:rsid w:val="00497E5C"/>
    <w:rsid w:val="00497F1E"/>
    <w:rsid w:val="004A0070"/>
    <w:rsid w:val="004A06FC"/>
    <w:rsid w:val="004A132C"/>
    <w:rsid w:val="004B0634"/>
    <w:rsid w:val="004B1353"/>
    <w:rsid w:val="004B17B1"/>
    <w:rsid w:val="004B22F4"/>
    <w:rsid w:val="004B26D9"/>
    <w:rsid w:val="004B2C5E"/>
    <w:rsid w:val="004B3C23"/>
    <w:rsid w:val="004B7066"/>
    <w:rsid w:val="004B774B"/>
    <w:rsid w:val="004B7EAB"/>
    <w:rsid w:val="004C40AD"/>
    <w:rsid w:val="004C40E7"/>
    <w:rsid w:val="004C4629"/>
    <w:rsid w:val="004C4B71"/>
    <w:rsid w:val="004C617B"/>
    <w:rsid w:val="004D012C"/>
    <w:rsid w:val="004D07C3"/>
    <w:rsid w:val="004D087E"/>
    <w:rsid w:val="004D19DB"/>
    <w:rsid w:val="004D1C35"/>
    <w:rsid w:val="004D1E88"/>
    <w:rsid w:val="004D225D"/>
    <w:rsid w:val="004D2917"/>
    <w:rsid w:val="004D298C"/>
    <w:rsid w:val="004D317F"/>
    <w:rsid w:val="004D3CD7"/>
    <w:rsid w:val="004D58DE"/>
    <w:rsid w:val="004D61D8"/>
    <w:rsid w:val="004D63E2"/>
    <w:rsid w:val="004D69A5"/>
    <w:rsid w:val="004D7522"/>
    <w:rsid w:val="004E3F30"/>
    <w:rsid w:val="004E46F8"/>
    <w:rsid w:val="004E4F98"/>
    <w:rsid w:val="004E50C8"/>
    <w:rsid w:val="004E59C2"/>
    <w:rsid w:val="004E653E"/>
    <w:rsid w:val="004E65F5"/>
    <w:rsid w:val="004F09B4"/>
    <w:rsid w:val="004F1153"/>
    <w:rsid w:val="004F1A11"/>
    <w:rsid w:val="004F1ED1"/>
    <w:rsid w:val="004F215C"/>
    <w:rsid w:val="004F2D77"/>
    <w:rsid w:val="004F306B"/>
    <w:rsid w:val="004F3147"/>
    <w:rsid w:val="004F3C00"/>
    <w:rsid w:val="004F3E28"/>
    <w:rsid w:val="004F5E95"/>
    <w:rsid w:val="004F621F"/>
    <w:rsid w:val="004F68D1"/>
    <w:rsid w:val="004F7FA1"/>
    <w:rsid w:val="005006E6"/>
    <w:rsid w:val="00502EAE"/>
    <w:rsid w:val="0050335D"/>
    <w:rsid w:val="00503928"/>
    <w:rsid w:val="00503A1B"/>
    <w:rsid w:val="0050500F"/>
    <w:rsid w:val="00505279"/>
    <w:rsid w:val="005063E1"/>
    <w:rsid w:val="005065DB"/>
    <w:rsid w:val="00507CC5"/>
    <w:rsid w:val="0051239B"/>
    <w:rsid w:val="00513F07"/>
    <w:rsid w:val="00513F17"/>
    <w:rsid w:val="00516BBB"/>
    <w:rsid w:val="00517472"/>
    <w:rsid w:val="0052002E"/>
    <w:rsid w:val="005220B1"/>
    <w:rsid w:val="005236C5"/>
    <w:rsid w:val="00523E83"/>
    <w:rsid w:val="005248BB"/>
    <w:rsid w:val="0052566E"/>
    <w:rsid w:val="00526B72"/>
    <w:rsid w:val="00527D16"/>
    <w:rsid w:val="005308A5"/>
    <w:rsid w:val="005314E9"/>
    <w:rsid w:val="00531723"/>
    <w:rsid w:val="0053275E"/>
    <w:rsid w:val="0053324F"/>
    <w:rsid w:val="00534414"/>
    <w:rsid w:val="005348BF"/>
    <w:rsid w:val="00535E03"/>
    <w:rsid w:val="00536E2C"/>
    <w:rsid w:val="00540070"/>
    <w:rsid w:val="00541C65"/>
    <w:rsid w:val="00541E10"/>
    <w:rsid w:val="00541EF9"/>
    <w:rsid w:val="005431CF"/>
    <w:rsid w:val="0054361D"/>
    <w:rsid w:val="00543D0A"/>
    <w:rsid w:val="00544248"/>
    <w:rsid w:val="00544EFB"/>
    <w:rsid w:val="005454F3"/>
    <w:rsid w:val="005455E5"/>
    <w:rsid w:val="005460CB"/>
    <w:rsid w:val="0054681B"/>
    <w:rsid w:val="0054779A"/>
    <w:rsid w:val="00547A21"/>
    <w:rsid w:val="00547BA1"/>
    <w:rsid w:val="00550C13"/>
    <w:rsid w:val="005539D1"/>
    <w:rsid w:val="00556101"/>
    <w:rsid w:val="00557213"/>
    <w:rsid w:val="00557CB1"/>
    <w:rsid w:val="00560056"/>
    <w:rsid w:val="00560595"/>
    <w:rsid w:val="0056072C"/>
    <w:rsid w:val="0056091E"/>
    <w:rsid w:val="00561371"/>
    <w:rsid w:val="0056172D"/>
    <w:rsid w:val="00563212"/>
    <w:rsid w:val="005635F3"/>
    <w:rsid w:val="00563C58"/>
    <w:rsid w:val="0056411C"/>
    <w:rsid w:val="00565B4C"/>
    <w:rsid w:val="005663FF"/>
    <w:rsid w:val="005677E5"/>
    <w:rsid w:val="00570D24"/>
    <w:rsid w:val="005738C0"/>
    <w:rsid w:val="005744F7"/>
    <w:rsid w:val="00574C1A"/>
    <w:rsid w:val="00577582"/>
    <w:rsid w:val="00577E4E"/>
    <w:rsid w:val="00580CDE"/>
    <w:rsid w:val="00580EEB"/>
    <w:rsid w:val="00580FCF"/>
    <w:rsid w:val="005829F4"/>
    <w:rsid w:val="00582C43"/>
    <w:rsid w:val="00583673"/>
    <w:rsid w:val="00583D08"/>
    <w:rsid w:val="0058593C"/>
    <w:rsid w:val="00587BE7"/>
    <w:rsid w:val="00587CBC"/>
    <w:rsid w:val="00590892"/>
    <w:rsid w:val="00590E26"/>
    <w:rsid w:val="00592235"/>
    <w:rsid w:val="005926FF"/>
    <w:rsid w:val="00593040"/>
    <w:rsid w:val="0059390D"/>
    <w:rsid w:val="00593B09"/>
    <w:rsid w:val="00595DF1"/>
    <w:rsid w:val="005964AD"/>
    <w:rsid w:val="00596524"/>
    <w:rsid w:val="005971FC"/>
    <w:rsid w:val="00597D35"/>
    <w:rsid w:val="005A0E5F"/>
    <w:rsid w:val="005A235E"/>
    <w:rsid w:val="005A3978"/>
    <w:rsid w:val="005A4A36"/>
    <w:rsid w:val="005A4F5F"/>
    <w:rsid w:val="005A5CE6"/>
    <w:rsid w:val="005A6D6D"/>
    <w:rsid w:val="005A7264"/>
    <w:rsid w:val="005A7323"/>
    <w:rsid w:val="005A7E34"/>
    <w:rsid w:val="005B0DBB"/>
    <w:rsid w:val="005B1601"/>
    <w:rsid w:val="005B1702"/>
    <w:rsid w:val="005B26FA"/>
    <w:rsid w:val="005B4CFC"/>
    <w:rsid w:val="005B58B0"/>
    <w:rsid w:val="005B6721"/>
    <w:rsid w:val="005B6E0D"/>
    <w:rsid w:val="005C0298"/>
    <w:rsid w:val="005C03DE"/>
    <w:rsid w:val="005C0769"/>
    <w:rsid w:val="005C360A"/>
    <w:rsid w:val="005C4243"/>
    <w:rsid w:val="005C7443"/>
    <w:rsid w:val="005C7E05"/>
    <w:rsid w:val="005C7EE9"/>
    <w:rsid w:val="005D0AB8"/>
    <w:rsid w:val="005D1727"/>
    <w:rsid w:val="005D221C"/>
    <w:rsid w:val="005D2A43"/>
    <w:rsid w:val="005D5499"/>
    <w:rsid w:val="005D6EA0"/>
    <w:rsid w:val="005D7C9F"/>
    <w:rsid w:val="005E1EB5"/>
    <w:rsid w:val="005E3188"/>
    <w:rsid w:val="005E72D7"/>
    <w:rsid w:val="005E76E2"/>
    <w:rsid w:val="005E79D2"/>
    <w:rsid w:val="005E7B36"/>
    <w:rsid w:val="005F02E6"/>
    <w:rsid w:val="005F10F1"/>
    <w:rsid w:val="005F1370"/>
    <w:rsid w:val="005F176A"/>
    <w:rsid w:val="005F1911"/>
    <w:rsid w:val="005F1A8A"/>
    <w:rsid w:val="005F1E15"/>
    <w:rsid w:val="005F20D9"/>
    <w:rsid w:val="005F29BB"/>
    <w:rsid w:val="005F2CBA"/>
    <w:rsid w:val="005F3216"/>
    <w:rsid w:val="005F33C2"/>
    <w:rsid w:val="005F42FF"/>
    <w:rsid w:val="005F4604"/>
    <w:rsid w:val="005F4DFE"/>
    <w:rsid w:val="005F4EF9"/>
    <w:rsid w:val="005F538A"/>
    <w:rsid w:val="005F56C3"/>
    <w:rsid w:val="0060095E"/>
    <w:rsid w:val="006015AE"/>
    <w:rsid w:val="006017B1"/>
    <w:rsid w:val="0060297B"/>
    <w:rsid w:val="00603681"/>
    <w:rsid w:val="00604750"/>
    <w:rsid w:val="006050F8"/>
    <w:rsid w:val="00605E6D"/>
    <w:rsid w:val="0060685F"/>
    <w:rsid w:val="00607066"/>
    <w:rsid w:val="00607197"/>
    <w:rsid w:val="00607A16"/>
    <w:rsid w:val="006102E9"/>
    <w:rsid w:val="00610669"/>
    <w:rsid w:val="0061095C"/>
    <w:rsid w:val="006109F8"/>
    <w:rsid w:val="006147EA"/>
    <w:rsid w:val="00615554"/>
    <w:rsid w:val="00615D53"/>
    <w:rsid w:val="00617988"/>
    <w:rsid w:val="00621FF3"/>
    <w:rsid w:val="00622721"/>
    <w:rsid w:val="00623075"/>
    <w:rsid w:val="0062341B"/>
    <w:rsid w:val="00623537"/>
    <w:rsid w:val="006237E7"/>
    <w:rsid w:val="00623910"/>
    <w:rsid w:val="00624A27"/>
    <w:rsid w:val="00624D74"/>
    <w:rsid w:val="0062716D"/>
    <w:rsid w:val="00627AF2"/>
    <w:rsid w:val="00631F77"/>
    <w:rsid w:val="00632513"/>
    <w:rsid w:val="00632F94"/>
    <w:rsid w:val="00635CC5"/>
    <w:rsid w:val="0063632F"/>
    <w:rsid w:val="006379AF"/>
    <w:rsid w:val="00640E38"/>
    <w:rsid w:val="00647D9C"/>
    <w:rsid w:val="00650C56"/>
    <w:rsid w:val="00650CE3"/>
    <w:rsid w:val="00651AF5"/>
    <w:rsid w:val="0065208D"/>
    <w:rsid w:val="00652858"/>
    <w:rsid w:val="00652F60"/>
    <w:rsid w:val="00654A42"/>
    <w:rsid w:val="006555C9"/>
    <w:rsid w:val="006558DC"/>
    <w:rsid w:val="00655D50"/>
    <w:rsid w:val="006564BB"/>
    <w:rsid w:val="006565B7"/>
    <w:rsid w:val="006566DB"/>
    <w:rsid w:val="00656B27"/>
    <w:rsid w:val="00656DF9"/>
    <w:rsid w:val="00657E32"/>
    <w:rsid w:val="00657F8B"/>
    <w:rsid w:val="006602C0"/>
    <w:rsid w:val="00660401"/>
    <w:rsid w:val="006606A6"/>
    <w:rsid w:val="006618FC"/>
    <w:rsid w:val="00662805"/>
    <w:rsid w:val="00662C89"/>
    <w:rsid w:val="00663D00"/>
    <w:rsid w:val="00663E86"/>
    <w:rsid w:val="00665987"/>
    <w:rsid w:val="00665C69"/>
    <w:rsid w:val="0066666F"/>
    <w:rsid w:val="0066681A"/>
    <w:rsid w:val="00667841"/>
    <w:rsid w:val="00671B7E"/>
    <w:rsid w:val="00671F9E"/>
    <w:rsid w:val="006722FA"/>
    <w:rsid w:val="0067255D"/>
    <w:rsid w:val="00675E05"/>
    <w:rsid w:val="006767BC"/>
    <w:rsid w:val="00676C16"/>
    <w:rsid w:val="00680BB9"/>
    <w:rsid w:val="00681D75"/>
    <w:rsid w:val="0068242E"/>
    <w:rsid w:val="00684BAF"/>
    <w:rsid w:val="0068579C"/>
    <w:rsid w:val="00687A31"/>
    <w:rsid w:val="00691194"/>
    <w:rsid w:val="00691ABB"/>
    <w:rsid w:val="00691DC0"/>
    <w:rsid w:val="00693527"/>
    <w:rsid w:val="00693C4F"/>
    <w:rsid w:val="0069434B"/>
    <w:rsid w:val="00696448"/>
    <w:rsid w:val="00696E5E"/>
    <w:rsid w:val="00696EBB"/>
    <w:rsid w:val="006A01D9"/>
    <w:rsid w:val="006A024F"/>
    <w:rsid w:val="006A1680"/>
    <w:rsid w:val="006A1F10"/>
    <w:rsid w:val="006A3434"/>
    <w:rsid w:val="006A4D4E"/>
    <w:rsid w:val="006B22B5"/>
    <w:rsid w:val="006B3509"/>
    <w:rsid w:val="006B630A"/>
    <w:rsid w:val="006B76A9"/>
    <w:rsid w:val="006B7C24"/>
    <w:rsid w:val="006C1577"/>
    <w:rsid w:val="006C1A37"/>
    <w:rsid w:val="006C36D5"/>
    <w:rsid w:val="006C378F"/>
    <w:rsid w:val="006C4B3A"/>
    <w:rsid w:val="006C5ACD"/>
    <w:rsid w:val="006C5FE3"/>
    <w:rsid w:val="006C6300"/>
    <w:rsid w:val="006D04DE"/>
    <w:rsid w:val="006D0856"/>
    <w:rsid w:val="006D1544"/>
    <w:rsid w:val="006D1C6D"/>
    <w:rsid w:val="006D2056"/>
    <w:rsid w:val="006D36B7"/>
    <w:rsid w:val="006D3A49"/>
    <w:rsid w:val="006D57D5"/>
    <w:rsid w:val="006D686D"/>
    <w:rsid w:val="006D689B"/>
    <w:rsid w:val="006D716C"/>
    <w:rsid w:val="006D78E8"/>
    <w:rsid w:val="006D7FDB"/>
    <w:rsid w:val="006E013C"/>
    <w:rsid w:val="006E16F1"/>
    <w:rsid w:val="006E2B0F"/>
    <w:rsid w:val="006E359B"/>
    <w:rsid w:val="006E517F"/>
    <w:rsid w:val="006E71C9"/>
    <w:rsid w:val="006E75BF"/>
    <w:rsid w:val="006E7FE9"/>
    <w:rsid w:val="006F09B5"/>
    <w:rsid w:val="006F1349"/>
    <w:rsid w:val="006F1AD8"/>
    <w:rsid w:val="006F201F"/>
    <w:rsid w:val="006F2AB7"/>
    <w:rsid w:val="006F2C03"/>
    <w:rsid w:val="006F448D"/>
    <w:rsid w:val="006F48B3"/>
    <w:rsid w:val="006F48B8"/>
    <w:rsid w:val="006F4ACE"/>
    <w:rsid w:val="006F553C"/>
    <w:rsid w:val="006F5924"/>
    <w:rsid w:val="006F6258"/>
    <w:rsid w:val="006F65E1"/>
    <w:rsid w:val="006F6707"/>
    <w:rsid w:val="006F7F8E"/>
    <w:rsid w:val="00700C6F"/>
    <w:rsid w:val="00701552"/>
    <w:rsid w:val="00702BA6"/>
    <w:rsid w:val="00704F5C"/>
    <w:rsid w:val="00704FDE"/>
    <w:rsid w:val="00705448"/>
    <w:rsid w:val="00706F1B"/>
    <w:rsid w:val="0070723B"/>
    <w:rsid w:val="00710900"/>
    <w:rsid w:val="007122EC"/>
    <w:rsid w:val="00712B2D"/>
    <w:rsid w:val="00713CFC"/>
    <w:rsid w:val="0071448D"/>
    <w:rsid w:val="00714504"/>
    <w:rsid w:val="00714EE4"/>
    <w:rsid w:val="0071716A"/>
    <w:rsid w:val="0071742A"/>
    <w:rsid w:val="007176A5"/>
    <w:rsid w:val="007179C6"/>
    <w:rsid w:val="007215B4"/>
    <w:rsid w:val="00721698"/>
    <w:rsid w:val="00722ACC"/>
    <w:rsid w:val="00730E8F"/>
    <w:rsid w:val="00731942"/>
    <w:rsid w:val="00731D48"/>
    <w:rsid w:val="00732AC4"/>
    <w:rsid w:val="00733D9F"/>
    <w:rsid w:val="00734484"/>
    <w:rsid w:val="00736C63"/>
    <w:rsid w:val="00737303"/>
    <w:rsid w:val="00740A06"/>
    <w:rsid w:val="00741EF5"/>
    <w:rsid w:val="00742076"/>
    <w:rsid w:val="00742E86"/>
    <w:rsid w:val="00742F3A"/>
    <w:rsid w:val="00745136"/>
    <w:rsid w:val="00745A15"/>
    <w:rsid w:val="00745DD2"/>
    <w:rsid w:val="00751354"/>
    <w:rsid w:val="0075186A"/>
    <w:rsid w:val="0075222E"/>
    <w:rsid w:val="00753EB3"/>
    <w:rsid w:val="0075498C"/>
    <w:rsid w:val="00754B7B"/>
    <w:rsid w:val="00754CC1"/>
    <w:rsid w:val="00755420"/>
    <w:rsid w:val="00756909"/>
    <w:rsid w:val="007572D1"/>
    <w:rsid w:val="00760D10"/>
    <w:rsid w:val="00762108"/>
    <w:rsid w:val="00762498"/>
    <w:rsid w:val="00762BAF"/>
    <w:rsid w:val="00764293"/>
    <w:rsid w:val="00764A52"/>
    <w:rsid w:val="00765F58"/>
    <w:rsid w:val="007705EE"/>
    <w:rsid w:val="00770E38"/>
    <w:rsid w:val="0077206D"/>
    <w:rsid w:val="00775029"/>
    <w:rsid w:val="007751DE"/>
    <w:rsid w:val="007760D5"/>
    <w:rsid w:val="007761C5"/>
    <w:rsid w:val="00776AF1"/>
    <w:rsid w:val="0078133D"/>
    <w:rsid w:val="00781E34"/>
    <w:rsid w:val="00782249"/>
    <w:rsid w:val="0078508F"/>
    <w:rsid w:val="00785785"/>
    <w:rsid w:val="00791A59"/>
    <w:rsid w:val="00791DED"/>
    <w:rsid w:val="00792AA8"/>
    <w:rsid w:val="00792FC2"/>
    <w:rsid w:val="00793AAE"/>
    <w:rsid w:val="00794972"/>
    <w:rsid w:val="00795351"/>
    <w:rsid w:val="00796EE7"/>
    <w:rsid w:val="00797022"/>
    <w:rsid w:val="00797C3E"/>
    <w:rsid w:val="007A02A5"/>
    <w:rsid w:val="007A051E"/>
    <w:rsid w:val="007A19C4"/>
    <w:rsid w:val="007A3ABE"/>
    <w:rsid w:val="007A4CB0"/>
    <w:rsid w:val="007A5B52"/>
    <w:rsid w:val="007A60F8"/>
    <w:rsid w:val="007A62C3"/>
    <w:rsid w:val="007A6485"/>
    <w:rsid w:val="007B01B1"/>
    <w:rsid w:val="007B090E"/>
    <w:rsid w:val="007B341B"/>
    <w:rsid w:val="007B4102"/>
    <w:rsid w:val="007B651A"/>
    <w:rsid w:val="007B6648"/>
    <w:rsid w:val="007B6669"/>
    <w:rsid w:val="007B6DBC"/>
    <w:rsid w:val="007B7619"/>
    <w:rsid w:val="007C15C5"/>
    <w:rsid w:val="007C1934"/>
    <w:rsid w:val="007C311B"/>
    <w:rsid w:val="007C462E"/>
    <w:rsid w:val="007C4B72"/>
    <w:rsid w:val="007C506B"/>
    <w:rsid w:val="007C6DCC"/>
    <w:rsid w:val="007D04E2"/>
    <w:rsid w:val="007D0986"/>
    <w:rsid w:val="007D0CE5"/>
    <w:rsid w:val="007D302D"/>
    <w:rsid w:val="007D32C9"/>
    <w:rsid w:val="007D59A7"/>
    <w:rsid w:val="007D698B"/>
    <w:rsid w:val="007D7B5E"/>
    <w:rsid w:val="007D7BB6"/>
    <w:rsid w:val="007E1782"/>
    <w:rsid w:val="007E26A0"/>
    <w:rsid w:val="007E2774"/>
    <w:rsid w:val="007E2841"/>
    <w:rsid w:val="007E292E"/>
    <w:rsid w:val="007E2A14"/>
    <w:rsid w:val="007E423C"/>
    <w:rsid w:val="007E4F62"/>
    <w:rsid w:val="007E5CD7"/>
    <w:rsid w:val="007E5D35"/>
    <w:rsid w:val="007E69A8"/>
    <w:rsid w:val="007E732E"/>
    <w:rsid w:val="007E77E8"/>
    <w:rsid w:val="007F0BD8"/>
    <w:rsid w:val="007F2B12"/>
    <w:rsid w:val="007F52A6"/>
    <w:rsid w:val="007F5789"/>
    <w:rsid w:val="007F64CE"/>
    <w:rsid w:val="007F68DA"/>
    <w:rsid w:val="007F6FD8"/>
    <w:rsid w:val="008004E7"/>
    <w:rsid w:val="0080128A"/>
    <w:rsid w:val="0080276C"/>
    <w:rsid w:val="008035FE"/>
    <w:rsid w:val="00804C5A"/>
    <w:rsid w:val="008060C8"/>
    <w:rsid w:val="00810970"/>
    <w:rsid w:val="00810F5C"/>
    <w:rsid w:val="008116EB"/>
    <w:rsid w:val="00811D23"/>
    <w:rsid w:val="00812723"/>
    <w:rsid w:val="008146FC"/>
    <w:rsid w:val="00814A6A"/>
    <w:rsid w:val="00814ED4"/>
    <w:rsid w:val="00814F5F"/>
    <w:rsid w:val="008152E3"/>
    <w:rsid w:val="0081557C"/>
    <w:rsid w:val="008159B1"/>
    <w:rsid w:val="00817E19"/>
    <w:rsid w:val="00820282"/>
    <w:rsid w:val="00820651"/>
    <w:rsid w:val="00820D9A"/>
    <w:rsid w:val="0082117F"/>
    <w:rsid w:val="00822414"/>
    <w:rsid w:val="00823329"/>
    <w:rsid w:val="00824D03"/>
    <w:rsid w:val="008259F1"/>
    <w:rsid w:val="0082619C"/>
    <w:rsid w:val="00826EF3"/>
    <w:rsid w:val="008271A2"/>
    <w:rsid w:val="008277F3"/>
    <w:rsid w:val="00831331"/>
    <w:rsid w:val="00831A0D"/>
    <w:rsid w:val="00836AD2"/>
    <w:rsid w:val="008375CC"/>
    <w:rsid w:val="008415CC"/>
    <w:rsid w:val="008424CB"/>
    <w:rsid w:val="00842862"/>
    <w:rsid w:val="00844A64"/>
    <w:rsid w:val="00845199"/>
    <w:rsid w:val="008452A0"/>
    <w:rsid w:val="00847DFE"/>
    <w:rsid w:val="008501AA"/>
    <w:rsid w:val="00851111"/>
    <w:rsid w:val="00851C4D"/>
    <w:rsid w:val="008525CF"/>
    <w:rsid w:val="00852E57"/>
    <w:rsid w:val="00853216"/>
    <w:rsid w:val="008542CC"/>
    <w:rsid w:val="0085604D"/>
    <w:rsid w:val="008573B0"/>
    <w:rsid w:val="008575CB"/>
    <w:rsid w:val="00857AF9"/>
    <w:rsid w:val="00857E9E"/>
    <w:rsid w:val="00860140"/>
    <w:rsid w:val="008607AD"/>
    <w:rsid w:val="00860973"/>
    <w:rsid w:val="00860B4E"/>
    <w:rsid w:val="00860B77"/>
    <w:rsid w:val="0086183E"/>
    <w:rsid w:val="00861A4A"/>
    <w:rsid w:val="008625FE"/>
    <w:rsid w:val="00863550"/>
    <w:rsid w:val="008648B5"/>
    <w:rsid w:val="00865A78"/>
    <w:rsid w:val="00865AC4"/>
    <w:rsid w:val="0086641A"/>
    <w:rsid w:val="00866C42"/>
    <w:rsid w:val="00867B1B"/>
    <w:rsid w:val="00867F68"/>
    <w:rsid w:val="00870B5F"/>
    <w:rsid w:val="008713EE"/>
    <w:rsid w:val="00871E7F"/>
    <w:rsid w:val="008737D3"/>
    <w:rsid w:val="00873E0E"/>
    <w:rsid w:val="00873E4B"/>
    <w:rsid w:val="00875EA4"/>
    <w:rsid w:val="00876EE3"/>
    <w:rsid w:val="00877238"/>
    <w:rsid w:val="008779CC"/>
    <w:rsid w:val="00877CBF"/>
    <w:rsid w:val="00880F0B"/>
    <w:rsid w:val="00881C41"/>
    <w:rsid w:val="00882D53"/>
    <w:rsid w:val="00882E00"/>
    <w:rsid w:val="00883437"/>
    <w:rsid w:val="008834C5"/>
    <w:rsid w:val="00883C24"/>
    <w:rsid w:val="00883DC4"/>
    <w:rsid w:val="0088416F"/>
    <w:rsid w:val="00885169"/>
    <w:rsid w:val="008853F8"/>
    <w:rsid w:val="00890938"/>
    <w:rsid w:val="008910DE"/>
    <w:rsid w:val="008953BD"/>
    <w:rsid w:val="00895805"/>
    <w:rsid w:val="00895994"/>
    <w:rsid w:val="00896384"/>
    <w:rsid w:val="008A1570"/>
    <w:rsid w:val="008A1B9A"/>
    <w:rsid w:val="008A4628"/>
    <w:rsid w:val="008A4B59"/>
    <w:rsid w:val="008A5807"/>
    <w:rsid w:val="008A5B7A"/>
    <w:rsid w:val="008A66F3"/>
    <w:rsid w:val="008A6D8A"/>
    <w:rsid w:val="008A6F26"/>
    <w:rsid w:val="008A7604"/>
    <w:rsid w:val="008B2A7A"/>
    <w:rsid w:val="008B47CB"/>
    <w:rsid w:val="008B4B46"/>
    <w:rsid w:val="008B5A37"/>
    <w:rsid w:val="008B6A6C"/>
    <w:rsid w:val="008B7C4F"/>
    <w:rsid w:val="008C15BA"/>
    <w:rsid w:val="008C15BB"/>
    <w:rsid w:val="008C206C"/>
    <w:rsid w:val="008C218F"/>
    <w:rsid w:val="008C28E1"/>
    <w:rsid w:val="008C28E5"/>
    <w:rsid w:val="008C3CB8"/>
    <w:rsid w:val="008C4E5F"/>
    <w:rsid w:val="008C6886"/>
    <w:rsid w:val="008C6C82"/>
    <w:rsid w:val="008D15F7"/>
    <w:rsid w:val="008D16A8"/>
    <w:rsid w:val="008D1FDE"/>
    <w:rsid w:val="008D260C"/>
    <w:rsid w:val="008D351D"/>
    <w:rsid w:val="008D3E92"/>
    <w:rsid w:val="008D4B91"/>
    <w:rsid w:val="008D5841"/>
    <w:rsid w:val="008D7CA9"/>
    <w:rsid w:val="008E074F"/>
    <w:rsid w:val="008E0A70"/>
    <w:rsid w:val="008E11DB"/>
    <w:rsid w:val="008E1739"/>
    <w:rsid w:val="008E1BFB"/>
    <w:rsid w:val="008E1C45"/>
    <w:rsid w:val="008E242E"/>
    <w:rsid w:val="008E3A09"/>
    <w:rsid w:val="008E40BA"/>
    <w:rsid w:val="008E56F8"/>
    <w:rsid w:val="008E586E"/>
    <w:rsid w:val="008E5FFB"/>
    <w:rsid w:val="008E647B"/>
    <w:rsid w:val="008E704E"/>
    <w:rsid w:val="008E7371"/>
    <w:rsid w:val="008E7B61"/>
    <w:rsid w:val="008E7D16"/>
    <w:rsid w:val="008F084C"/>
    <w:rsid w:val="008F14F3"/>
    <w:rsid w:val="008F1F24"/>
    <w:rsid w:val="008F2854"/>
    <w:rsid w:val="008F2DE7"/>
    <w:rsid w:val="008F3610"/>
    <w:rsid w:val="008F3AE2"/>
    <w:rsid w:val="008F3EBD"/>
    <w:rsid w:val="008F4AFD"/>
    <w:rsid w:val="008F4D45"/>
    <w:rsid w:val="008F6221"/>
    <w:rsid w:val="008F722B"/>
    <w:rsid w:val="008F756E"/>
    <w:rsid w:val="008F777B"/>
    <w:rsid w:val="008F7CCE"/>
    <w:rsid w:val="008F7F85"/>
    <w:rsid w:val="00901545"/>
    <w:rsid w:val="00901E71"/>
    <w:rsid w:val="00901EAF"/>
    <w:rsid w:val="00902ADD"/>
    <w:rsid w:val="00903069"/>
    <w:rsid w:val="00903E88"/>
    <w:rsid w:val="0090407E"/>
    <w:rsid w:val="009064E2"/>
    <w:rsid w:val="00906B7C"/>
    <w:rsid w:val="00907668"/>
    <w:rsid w:val="009077C7"/>
    <w:rsid w:val="009105B5"/>
    <w:rsid w:val="00910DEF"/>
    <w:rsid w:val="0091220E"/>
    <w:rsid w:val="009123FB"/>
    <w:rsid w:val="00912500"/>
    <w:rsid w:val="0091465A"/>
    <w:rsid w:val="00914732"/>
    <w:rsid w:val="00916A40"/>
    <w:rsid w:val="00916D16"/>
    <w:rsid w:val="00920209"/>
    <w:rsid w:val="00920216"/>
    <w:rsid w:val="00920463"/>
    <w:rsid w:val="009208CB"/>
    <w:rsid w:val="009217E3"/>
    <w:rsid w:val="009231E5"/>
    <w:rsid w:val="00923771"/>
    <w:rsid w:val="009238C7"/>
    <w:rsid w:val="00923D68"/>
    <w:rsid w:val="009245CA"/>
    <w:rsid w:val="00924698"/>
    <w:rsid w:val="00925154"/>
    <w:rsid w:val="0092553C"/>
    <w:rsid w:val="0092623A"/>
    <w:rsid w:val="009267C0"/>
    <w:rsid w:val="00926E4D"/>
    <w:rsid w:val="0093352D"/>
    <w:rsid w:val="009358F3"/>
    <w:rsid w:val="00936E04"/>
    <w:rsid w:val="009376FF"/>
    <w:rsid w:val="00940185"/>
    <w:rsid w:val="00940235"/>
    <w:rsid w:val="009403E0"/>
    <w:rsid w:val="00940BCD"/>
    <w:rsid w:val="00941279"/>
    <w:rsid w:val="00942CF1"/>
    <w:rsid w:val="00942D9C"/>
    <w:rsid w:val="00944F5D"/>
    <w:rsid w:val="00945500"/>
    <w:rsid w:val="009462D5"/>
    <w:rsid w:val="00953EB6"/>
    <w:rsid w:val="009544C0"/>
    <w:rsid w:val="0095456C"/>
    <w:rsid w:val="009547B3"/>
    <w:rsid w:val="00954DF2"/>
    <w:rsid w:val="00956905"/>
    <w:rsid w:val="00956DF1"/>
    <w:rsid w:val="0095721F"/>
    <w:rsid w:val="00957AFE"/>
    <w:rsid w:val="00960A4C"/>
    <w:rsid w:val="009614C6"/>
    <w:rsid w:val="00962A9A"/>
    <w:rsid w:val="00962BDB"/>
    <w:rsid w:val="00962BFB"/>
    <w:rsid w:val="00962E1C"/>
    <w:rsid w:val="0096349D"/>
    <w:rsid w:val="00964954"/>
    <w:rsid w:val="00964A45"/>
    <w:rsid w:val="00966001"/>
    <w:rsid w:val="00966AB7"/>
    <w:rsid w:val="00966DEC"/>
    <w:rsid w:val="00967148"/>
    <w:rsid w:val="009673F2"/>
    <w:rsid w:val="00971B52"/>
    <w:rsid w:val="00971EED"/>
    <w:rsid w:val="009725A6"/>
    <w:rsid w:val="0097269B"/>
    <w:rsid w:val="00972DC6"/>
    <w:rsid w:val="0097346B"/>
    <w:rsid w:val="00973B38"/>
    <w:rsid w:val="009741D7"/>
    <w:rsid w:val="00974286"/>
    <w:rsid w:val="00974ACA"/>
    <w:rsid w:val="00976666"/>
    <w:rsid w:val="0097673B"/>
    <w:rsid w:val="00982F8C"/>
    <w:rsid w:val="00984BCB"/>
    <w:rsid w:val="00985018"/>
    <w:rsid w:val="0098690B"/>
    <w:rsid w:val="009879A1"/>
    <w:rsid w:val="00987C7D"/>
    <w:rsid w:val="00990380"/>
    <w:rsid w:val="0099102F"/>
    <w:rsid w:val="00991A75"/>
    <w:rsid w:val="009921DB"/>
    <w:rsid w:val="0099355E"/>
    <w:rsid w:val="009940EF"/>
    <w:rsid w:val="009948ED"/>
    <w:rsid w:val="00994A8D"/>
    <w:rsid w:val="00994D06"/>
    <w:rsid w:val="00997455"/>
    <w:rsid w:val="00997CF0"/>
    <w:rsid w:val="009A0AEA"/>
    <w:rsid w:val="009A0BBC"/>
    <w:rsid w:val="009A0D78"/>
    <w:rsid w:val="009A1ACC"/>
    <w:rsid w:val="009A1E7F"/>
    <w:rsid w:val="009A218C"/>
    <w:rsid w:val="009A31E0"/>
    <w:rsid w:val="009A3C37"/>
    <w:rsid w:val="009A4A68"/>
    <w:rsid w:val="009A504F"/>
    <w:rsid w:val="009A5AFD"/>
    <w:rsid w:val="009A62D9"/>
    <w:rsid w:val="009A6EFD"/>
    <w:rsid w:val="009A7E7F"/>
    <w:rsid w:val="009B0E26"/>
    <w:rsid w:val="009B2E04"/>
    <w:rsid w:val="009B39DC"/>
    <w:rsid w:val="009B4B39"/>
    <w:rsid w:val="009B52DA"/>
    <w:rsid w:val="009B61E7"/>
    <w:rsid w:val="009B79F8"/>
    <w:rsid w:val="009C0087"/>
    <w:rsid w:val="009C2F17"/>
    <w:rsid w:val="009C4516"/>
    <w:rsid w:val="009C4698"/>
    <w:rsid w:val="009C59C2"/>
    <w:rsid w:val="009C6E72"/>
    <w:rsid w:val="009C7363"/>
    <w:rsid w:val="009C75EC"/>
    <w:rsid w:val="009C7604"/>
    <w:rsid w:val="009D01C0"/>
    <w:rsid w:val="009D041F"/>
    <w:rsid w:val="009D1A6A"/>
    <w:rsid w:val="009D3C3F"/>
    <w:rsid w:val="009D3FFD"/>
    <w:rsid w:val="009D4D67"/>
    <w:rsid w:val="009D635B"/>
    <w:rsid w:val="009D66DC"/>
    <w:rsid w:val="009D7F6F"/>
    <w:rsid w:val="009E0379"/>
    <w:rsid w:val="009E0393"/>
    <w:rsid w:val="009E07D3"/>
    <w:rsid w:val="009E152F"/>
    <w:rsid w:val="009E28C7"/>
    <w:rsid w:val="009E2C1C"/>
    <w:rsid w:val="009E58B5"/>
    <w:rsid w:val="009E5F80"/>
    <w:rsid w:val="009F06F2"/>
    <w:rsid w:val="009F0B2F"/>
    <w:rsid w:val="009F0D1D"/>
    <w:rsid w:val="009F13FF"/>
    <w:rsid w:val="009F6181"/>
    <w:rsid w:val="009F635E"/>
    <w:rsid w:val="00A02C5D"/>
    <w:rsid w:val="00A02DC6"/>
    <w:rsid w:val="00A034FF"/>
    <w:rsid w:val="00A0357F"/>
    <w:rsid w:val="00A0404A"/>
    <w:rsid w:val="00A05CFB"/>
    <w:rsid w:val="00A06B2F"/>
    <w:rsid w:val="00A07696"/>
    <w:rsid w:val="00A12D6A"/>
    <w:rsid w:val="00A13BAC"/>
    <w:rsid w:val="00A140D3"/>
    <w:rsid w:val="00A1446B"/>
    <w:rsid w:val="00A167F2"/>
    <w:rsid w:val="00A17A22"/>
    <w:rsid w:val="00A17AA0"/>
    <w:rsid w:val="00A17EFE"/>
    <w:rsid w:val="00A20C78"/>
    <w:rsid w:val="00A220EE"/>
    <w:rsid w:val="00A22220"/>
    <w:rsid w:val="00A225E9"/>
    <w:rsid w:val="00A22D42"/>
    <w:rsid w:val="00A2312E"/>
    <w:rsid w:val="00A23F8A"/>
    <w:rsid w:val="00A24323"/>
    <w:rsid w:val="00A25004"/>
    <w:rsid w:val="00A2512C"/>
    <w:rsid w:val="00A2515B"/>
    <w:rsid w:val="00A2588E"/>
    <w:rsid w:val="00A26CC6"/>
    <w:rsid w:val="00A26EDF"/>
    <w:rsid w:val="00A345DA"/>
    <w:rsid w:val="00A34789"/>
    <w:rsid w:val="00A34C85"/>
    <w:rsid w:val="00A34E9A"/>
    <w:rsid w:val="00A3630E"/>
    <w:rsid w:val="00A37392"/>
    <w:rsid w:val="00A376D0"/>
    <w:rsid w:val="00A37BB8"/>
    <w:rsid w:val="00A37D74"/>
    <w:rsid w:val="00A402B4"/>
    <w:rsid w:val="00A403F6"/>
    <w:rsid w:val="00A409BB"/>
    <w:rsid w:val="00A4146E"/>
    <w:rsid w:val="00A414B2"/>
    <w:rsid w:val="00A41FAA"/>
    <w:rsid w:val="00A41FF8"/>
    <w:rsid w:val="00A42D87"/>
    <w:rsid w:val="00A43A3A"/>
    <w:rsid w:val="00A44AB1"/>
    <w:rsid w:val="00A44BD3"/>
    <w:rsid w:val="00A4521D"/>
    <w:rsid w:val="00A46D6F"/>
    <w:rsid w:val="00A47A3C"/>
    <w:rsid w:val="00A50FE7"/>
    <w:rsid w:val="00A51F0A"/>
    <w:rsid w:val="00A5241A"/>
    <w:rsid w:val="00A5359A"/>
    <w:rsid w:val="00A53AD4"/>
    <w:rsid w:val="00A542C1"/>
    <w:rsid w:val="00A54EF2"/>
    <w:rsid w:val="00A55D48"/>
    <w:rsid w:val="00A57BEB"/>
    <w:rsid w:val="00A57D0B"/>
    <w:rsid w:val="00A61673"/>
    <w:rsid w:val="00A6273C"/>
    <w:rsid w:val="00A6292E"/>
    <w:rsid w:val="00A64926"/>
    <w:rsid w:val="00A65AE9"/>
    <w:rsid w:val="00A65FFF"/>
    <w:rsid w:val="00A665CF"/>
    <w:rsid w:val="00A669D5"/>
    <w:rsid w:val="00A67322"/>
    <w:rsid w:val="00A6769D"/>
    <w:rsid w:val="00A67901"/>
    <w:rsid w:val="00A67BA7"/>
    <w:rsid w:val="00A67CA7"/>
    <w:rsid w:val="00A71349"/>
    <w:rsid w:val="00A72084"/>
    <w:rsid w:val="00A72200"/>
    <w:rsid w:val="00A72B1D"/>
    <w:rsid w:val="00A73989"/>
    <w:rsid w:val="00A75C8B"/>
    <w:rsid w:val="00A7642B"/>
    <w:rsid w:val="00A7752F"/>
    <w:rsid w:val="00A80685"/>
    <w:rsid w:val="00A819D8"/>
    <w:rsid w:val="00A822FD"/>
    <w:rsid w:val="00A828E9"/>
    <w:rsid w:val="00A85173"/>
    <w:rsid w:val="00A85742"/>
    <w:rsid w:val="00A85C35"/>
    <w:rsid w:val="00A8756D"/>
    <w:rsid w:val="00A90381"/>
    <w:rsid w:val="00A9058D"/>
    <w:rsid w:val="00A908DF"/>
    <w:rsid w:val="00A92061"/>
    <w:rsid w:val="00A933D1"/>
    <w:rsid w:val="00A93680"/>
    <w:rsid w:val="00A94249"/>
    <w:rsid w:val="00A94BC9"/>
    <w:rsid w:val="00A959BC"/>
    <w:rsid w:val="00A95AF3"/>
    <w:rsid w:val="00A9756E"/>
    <w:rsid w:val="00AA1162"/>
    <w:rsid w:val="00AA2473"/>
    <w:rsid w:val="00AA2562"/>
    <w:rsid w:val="00AA2C98"/>
    <w:rsid w:val="00AA3152"/>
    <w:rsid w:val="00AA3C60"/>
    <w:rsid w:val="00AA3E8D"/>
    <w:rsid w:val="00AA5C7F"/>
    <w:rsid w:val="00AA63BB"/>
    <w:rsid w:val="00AA6D47"/>
    <w:rsid w:val="00AA7B89"/>
    <w:rsid w:val="00AB0B4C"/>
    <w:rsid w:val="00AB2FF4"/>
    <w:rsid w:val="00AB3EB6"/>
    <w:rsid w:val="00AB5D67"/>
    <w:rsid w:val="00AB5F9C"/>
    <w:rsid w:val="00AB7341"/>
    <w:rsid w:val="00AC13E0"/>
    <w:rsid w:val="00AC1AD6"/>
    <w:rsid w:val="00AC2F0C"/>
    <w:rsid w:val="00AC3122"/>
    <w:rsid w:val="00AC3320"/>
    <w:rsid w:val="00AC34EA"/>
    <w:rsid w:val="00AC4361"/>
    <w:rsid w:val="00AC45E8"/>
    <w:rsid w:val="00AC58ED"/>
    <w:rsid w:val="00AC5C81"/>
    <w:rsid w:val="00AC60AB"/>
    <w:rsid w:val="00AC635C"/>
    <w:rsid w:val="00AD04BA"/>
    <w:rsid w:val="00AD4558"/>
    <w:rsid w:val="00AD594B"/>
    <w:rsid w:val="00AD5B76"/>
    <w:rsid w:val="00AD622B"/>
    <w:rsid w:val="00AD6249"/>
    <w:rsid w:val="00AD64DF"/>
    <w:rsid w:val="00AE042A"/>
    <w:rsid w:val="00AE1025"/>
    <w:rsid w:val="00AE3F03"/>
    <w:rsid w:val="00AE4400"/>
    <w:rsid w:val="00AE483B"/>
    <w:rsid w:val="00AE64F0"/>
    <w:rsid w:val="00AE6D77"/>
    <w:rsid w:val="00AF02A1"/>
    <w:rsid w:val="00AF0886"/>
    <w:rsid w:val="00AF23C8"/>
    <w:rsid w:val="00AF2AE2"/>
    <w:rsid w:val="00AF35E3"/>
    <w:rsid w:val="00AF429C"/>
    <w:rsid w:val="00AF4DEE"/>
    <w:rsid w:val="00AF6E54"/>
    <w:rsid w:val="00AF7761"/>
    <w:rsid w:val="00AF7E6E"/>
    <w:rsid w:val="00B020B7"/>
    <w:rsid w:val="00B03165"/>
    <w:rsid w:val="00B0377E"/>
    <w:rsid w:val="00B06821"/>
    <w:rsid w:val="00B06A59"/>
    <w:rsid w:val="00B079B8"/>
    <w:rsid w:val="00B07BA9"/>
    <w:rsid w:val="00B10055"/>
    <w:rsid w:val="00B107AF"/>
    <w:rsid w:val="00B1141E"/>
    <w:rsid w:val="00B1270D"/>
    <w:rsid w:val="00B1278B"/>
    <w:rsid w:val="00B14BB5"/>
    <w:rsid w:val="00B14D86"/>
    <w:rsid w:val="00B17295"/>
    <w:rsid w:val="00B175A8"/>
    <w:rsid w:val="00B17957"/>
    <w:rsid w:val="00B17D3F"/>
    <w:rsid w:val="00B20230"/>
    <w:rsid w:val="00B2037B"/>
    <w:rsid w:val="00B20DFC"/>
    <w:rsid w:val="00B215F5"/>
    <w:rsid w:val="00B26B62"/>
    <w:rsid w:val="00B27A54"/>
    <w:rsid w:val="00B27FA0"/>
    <w:rsid w:val="00B3040B"/>
    <w:rsid w:val="00B30783"/>
    <w:rsid w:val="00B30A5D"/>
    <w:rsid w:val="00B31D4A"/>
    <w:rsid w:val="00B32733"/>
    <w:rsid w:val="00B349AF"/>
    <w:rsid w:val="00B34CEC"/>
    <w:rsid w:val="00B34E25"/>
    <w:rsid w:val="00B40728"/>
    <w:rsid w:val="00B41F0F"/>
    <w:rsid w:val="00B42560"/>
    <w:rsid w:val="00B44489"/>
    <w:rsid w:val="00B455AA"/>
    <w:rsid w:val="00B45778"/>
    <w:rsid w:val="00B457A1"/>
    <w:rsid w:val="00B45A28"/>
    <w:rsid w:val="00B45F4A"/>
    <w:rsid w:val="00B4630F"/>
    <w:rsid w:val="00B464B1"/>
    <w:rsid w:val="00B464FE"/>
    <w:rsid w:val="00B47A4A"/>
    <w:rsid w:val="00B47B99"/>
    <w:rsid w:val="00B502B5"/>
    <w:rsid w:val="00B506F2"/>
    <w:rsid w:val="00B510E3"/>
    <w:rsid w:val="00B521AC"/>
    <w:rsid w:val="00B52702"/>
    <w:rsid w:val="00B53EFB"/>
    <w:rsid w:val="00B5498D"/>
    <w:rsid w:val="00B5501D"/>
    <w:rsid w:val="00B56221"/>
    <w:rsid w:val="00B5640B"/>
    <w:rsid w:val="00B57037"/>
    <w:rsid w:val="00B57FC8"/>
    <w:rsid w:val="00B6151E"/>
    <w:rsid w:val="00B62044"/>
    <w:rsid w:val="00B63749"/>
    <w:rsid w:val="00B63C49"/>
    <w:rsid w:val="00B640F7"/>
    <w:rsid w:val="00B64962"/>
    <w:rsid w:val="00B675F0"/>
    <w:rsid w:val="00B676EC"/>
    <w:rsid w:val="00B7016C"/>
    <w:rsid w:val="00B7039B"/>
    <w:rsid w:val="00B74D1E"/>
    <w:rsid w:val="00B76A18"/>
    <w:rsid w:val="00B80D4D"/>
    <w:rsid w:val="00B82CCD"/>
    <w:rsid w:val="00B82D43"/>
    <w:rsid w:val="00B84C6C"/>
    <w:rsid w:val="00B86181"/>
    <w:rsid w:val="00B9118F"/>
    <w:rsid w:val="00B91BA6"/>
    <w:rsid w:val="00B92687"/>
    <w:rsid w:val="00B92C64"/>
    <w:rsid w:val="00B94248"/>
    <w:rsid w:val="00B942A1"/>
    <w:rsid w:val="00B94B4F"/>
    <w:rsid w:val="00B963C4"/>
    <w:rsid w:val="00B966D9"/>
    <w:rsid w:val="00B976F6"/>
    <w:rsid w:val="00BA004F"/>
    <w:rsid w:val="00BA0C63"/>
    <w:rsid w:val="00BA213A"/>
    <w:rsid w:val="00BA27C3"/>
    <w:rsid w:val="00BA301F"/>
    <w:rsid w:val="00BA373E"/>
    <w:rsid w:val="00BA40C5"/>
    <w:rsid w:val="00BA5F41"/>
    <w:rsid w:val="00BA7385"/>
    <w:rsid w:val="00BB0781"/>
    <w:rsid w:val="00BB0FA5"/>
    <w:rsid w:val="00BB17BF"/>
    <w:rsid w:val="00BB187C"/>
    <w:rsid w:val="00BB1A24"/>
    <w:rsid w:val="00BB296B"/>
    <w:rsid w:val="00BB2A9C"/>
    <w:rsid w:val="00BB32F6"/>
    <w:rsid w:val="00BB3622"/>
    <w:rsid w:val="00BB47B0"/>
    <w:rsid w:val="00BB5141"/>
    <w:rsid w:val="00BB682C"/>
    <w:rsid w:val="00BB737B"/>
    <w:rsid w:val="00BB76E3"/>
    <w:rsid w:val="00BB7CA9"/>
    <w:rsid w:val="00BC1759"/>
    <w:rsid w:val="00BC1E12"/>
    <w:rsid w:val="00BC236B"/>
    <w:rsid w:val="00BC2BB4"/>
    <w:rsid w:val="00BC34D8"/>
    <w:rsid w:val="00BC4032"/>
    <w:rsid w:val="00BC6235"/>
    <w:rsid w:val="00BC65D9"/>
    <w:rsid w:val="00BC72EA"/>
    <w:rsid w:val="00BC78AB"/>
    <w:rsid w:val="00BC7C52"/>
    <w:rsid w:val="00BC7CB1"/>
    <w:rsid w:val="00BD0CF6"/>
    <w:rsid w:val="00BD1471"/>
    <w:rsid w:val="00BD14C5"/>
    <w:rsid w:val="00BD196A"/>
    <w:rsid w:val="00BD2081"/>
    <w:rsid w:val="00BD2311"/>
    <w:rsid w:val="00BD3929"/>
    <w:rsid w:val="00BD3967"/>
    <w:rsid w:val="00BD552C"/>
    <w:rsid w:val="00BD59CE"/>
    <w:rsid w:val="00BD6262"/>
    <w:rsid w:val="00BD6401"/>
    <w:rsid w:val="00BD6593"/>
    <w:rsid w:val="00BD6910"/>
    <w:rsid w:val="00BD7EED"/>
    <w:rsid w:val="00BE4C48"/>
    <w:rsid w:val="00BE5155"/>
    <w:rsid w:val="00BE54A7"/>
    <w:rsid w:val="00BE5DA1"/>
    <w:rsid w:val="00BE61C1"/>
    <w:rsid w:val="00BE64AF"/>
    <w:rsid w:val="00BE6717"/>
    <w:rsid w:val="00BE7893"/>
    <w:rsid w:val="00BF0381"/>
    <w:rsid w:val="00BF304D"/>
    <w:rsid w:val="00BF3F11"/>
    <w:rsid w:val="00BF446E"/>
    <w:rsid w:val="00BF52B1"/>
    <w:rsid w:val="00BF58A4"/>
    <w:rsid w:val="00BF6E7B"/>
    <w:rsid w:val="00BF6F51"/>
    <w:rsid w:val="00C00326"/>
    <w:rsid w:val="00C01021"/>
    <w:rsid w:val="00C0141F"/>
    <w:rsid w:val="00C021E4"/>
    <w:rsid w:val="00C03228"/>
    <w:rsid w:val="00C048AF"/>
    <w:rsid w:val="00C04952"/>
    <w:rsid w:val="00C05789"/>
    <w:rsid w:val="00C06245"/>
    <w:rsid w:val="00C077E0"/>
    <w:rsid w:val="00C07DE6"/>
    <w:rsid w:val="00C07F7C"/>
    <w:rsid w:val="00C10060"/>
    <w:rsid w:val="00C14BAA"/>
    <w:rsid w:val="00C14FFE"/>
    <w:rsid w:val="00C15219"/>
    <w:rsid w:val="00C154B5"/>
    <w:rsid w:val="00C17872"/>
    <w:rsid w:val="00C205E9"/>
    <w:rsid w:val="00C211D4"/>
    <w:rsid w:val="00C212FC"/>
    <w:rsid w:val="00C214A1"/>
    <w:rsid w:val="00C214D3"/>
    <w:rsid w:val="00C22525"/>
    <w:rsid w:val="00C229F6"/>
    <w:rsid w:val="00C23F48"/>
    <w:rsid w:val="00C24CC1"/>
    <w:rsid w:val="00C262BD"/>
    <w:rsid w:val="00C267AD"/>
    <w:rsid w:val="00C30051"/>
    <w:rsid w:val="00C302AF"/>
    <w:rsid w:val="00C306F5"/>
    <w:rsid w:val="00C30E04"/>
    <w:rsid w:val="00C310C2"/>
    <w:rsid w:val="00C3492B"/>
    <w:rsid w:val="00C34A37"/>
    <w:rsid w:val="00C355C2"/>
    <w:rsid w:val="00C35B23"/>
    <w:rsid w:val="00C35CFC"/>
    <w:rsid w:val="00C362B0"/>
    <w:rsid w:val="00C36525"/>
    <w:rsid w:val="00C36DFB"/>
    <w:rsid w:val="00C375DE"/>
    <w:rsid w:val="00C40EB3"/>
    <w:rsid w:val="00C41BD9"/>
    <w:rsid w:val="00C4226A"/>
    <w:rsid w:val="00C434FD"/>
    <w:rsid w:val="00C4350E"/>
    <w:rsid w:val="00C43CC2"/>
    <w:rsid w:val="00C4646E"/>
    <w:rsid w:val="00C46524"/>
    <w:rsid w:val="00C46EBC"/>
    <w:rsid w:val="00C47AC7"/>
    <w:rsid w:val="00C50475"/>
    <w:rsid w:val="00C50F4A"/>
    <w:rsid w:val="00C5192E"/>
    <w:rsid w:val="00C52DE6"/>
    <w:rsid w:val="00C52DEE"/>
    <w:rsid w:val="00C5338E"/>
    <w:rsid w:val="00C533EB"/>
    <w:rsid w:val="00C54308"/>
    <w:rsid w:val="00C5496C"/>
    <w:rsid w:val="00C551D8"/>
    <w:rsid w:val="00C576B7"/>
    <w:rsid w:val="00C6016B"/>
    <w:rsid w:val="00C608A1"/>
    <w:rsid w:val="00C61B7B"/>
    <w:rsid w:val="00C61F4B"/>
    <w:rsid w:val="00C634A7"/>
    <w:rsid w:val="00C638D7"/>
    <w:rsid w:val="00C638DF"/>
    <w:rsid w:val="00C63C39"/>
    <w:rsid w:val="00C64720"/>
    <w:rsid w:val="00C6517F"/>
    <w:rsid w:val="00C672FE"/>
    <w:rsid w:val="00C67BA6"/>
    <w:rsid w:val="00C70645"/>
    <w:rsid w:val="00C70668"/>
    <w:rsid w:val="00C70DA3"/>
    <w:rsid w:val="00C710A9"/>
    <w:rsid w:val="00C71920"/>
    <w:rsid w:val="00C72A63"/>
    <w:rsid w:val="00C73843"/>
    <w:rsid w:val="00C73ECB"/>
    <w:rsid w:val="00C74CBC"/>
    <w:rsid w:val="00C76309"/>
    <w:rsid w:val="00C77484"/>
    <w:rsid w:val="00C77A70"/>
    <w:rsid w:val="00C800DD"/>
    <w:rsid w:val="00C80AE4"/>
    <w:rsid w:val="00C81521"/>
    <w:rsid w:val="00C83F86"/>
    <w:rsid w:val="00C857F1"/>
    <w:rsid w:val="00C86EDA"/>
    <w:rsid w:val="00C8711A"/>
    <w:rsid w:val="00C871C4"/>
    <w:rsid w:val="00C90480"/>
    <w:rsid w:val="00C97301"/>
    <w:rsid w:val="00CA110E"/>
    <w:rsid w:val="00CA1130"/>
    <w:rsid w:val="00CA36C9"/>
    <w:rsid w:val="00CA415F"/>
    <w:rsid w:val="00CA41D1"/>
    <w:rsid w:val="00CA51FE"/>
    <w:rsid w:val="00CA529D"/>
    <w:rsid w:val="00CA5EA7"/>
    <w:rsid w:val="00CA628F"/>
    <w:rsid w:val="00CA6439"/>
    <w:rsid w:val="00CA6C72"/>
    <w:rsid w:val="00CB026C"/>
    <w:rsid w:val="00CB11EB"/>
    <w:rsid w:val="00CB22DB"/>
    <w:rsid w:val="00CB2C14"/>
    <w:rsid w:val="00CB336E"/>
    <w:rsid w:val="00CB54B0"/>
    <w:rsid w:val="00CB5A49"/>
    <w:rsid w:val="00CB5C15"/>
    <w:rsid w:val="00CB6487"/>
    <w:rsid w:val="00CB678B"/>
    <w:rsid w:val="00CB7415"/>
    <w:rsid w:val="00CC1228"/>
    <w:rsid w:val="00CC1A21"/>
    <w:rsid w:val="00CC1AFC"/>
    <w:rsid w:val="00CC2BCE"/>
    <w:rsid w:val="00CC3D3D"/>
    <w:rsid w:val="00CC66DE"/>
    <w:rsid w:val="00CC7C0C"/>
    <w:rsid w:val="00CD02E0"/>
    <w:rsid w:val="00CD0892"/>
    <w:rsid w:val="00CD2F3F"/>
    <w:rsid w:val="00CD311B"/>
    <w:rsid w:val="00CD5694"/>
    <w:rsid w:val="00CD75E3"/>
    <w:rsid w:val="00CE0DEF"/>
    <w:rsid w:val="00CE1427"/>
    <w:rsid w:val="00CE1D17"/>
    <w:rsid w:val="00CE2627"/>
    <w:rsid w:val="00CE2A90"/>
    <w:rsid w:val="00CE2EB2"/>
    <w:rsid w:val="00CE438C"/>
    <w:rsid w:val="00CE525D"/>
    <w:rsid w:val="00CE5574"/>
    <w:rsid w:val="00CE5C99"/>
    <w:rsid w:val="00CE6706"/>
    <w:rsid w:val="00CF23EE"/>
    <w:rsid w:val="00CF30AE"/>
    <w:rsid w:val="00CF41D3"/>
    <w:rsid w:val="00CF479A"/>
    <w:rsid w:val="00CF4A79"/>
    <w:rsid w:val="00CF6602"/>
    <w:rsid w:val="00CF6CE1"/>
    <w:rsid w:val="00CF7B7E"/>
    <w:rsid w:val="00D0076B"/>
    <w:rsid w:val="00D0225F"/>
    <w:rsid w:val="00D02EFB"/>
    <w:rsid w:val="00D05889"/>
    <w:rsid w:val="00D0715B"/>
    <w:rsid w:val="00D1066F"/>
    <w:rsid w:val="00D10AB1"/>
    <w:rsid w:val="00D11357"/>
    <w:rsid w:val="00D126F7"/>
    <w:rsid w:val="00D129F5"/>
    <w:rsid w:val="00D12ED9"/>
    <w:rsid w:val="00D141DD"/>
    <w:rsid w:val="00D146D3"/>
    <w:rsid w:val="00D1494A"/>
    <w:rsid w:val="00D15928"/>
    <w:rsid w:val="00D16488"/>
    <w:rsid w:val="00D208CD"/>
    <w:rsid w:val="00D21887"/>
    <w:rsid w:val="00D23D45"/>
    <w:rsid w:val="00D24A92"/>
    <w:rsid w:val="00D25E17"/>
    <w:rsid w:val="00D266DE"/>
    <w:rsid w:val="00D26FC2"/>
    <w:rsid w:val="00D2723F"/>
    <w:rsid w:val="00D274B3"/>
    <w:rsid w:val="00D2772A"/>
    <w:rsid w:val="00D3151F"/>
    <w:rsid w:val="00D31689"/>
    <w:rsid w:val="00D325D3"/>
    <w:rsid w:val="00D334A9"/>
    <w:rsid w:val="00D34765"/>
    <w:rsid w:val="00D34B6C"/>
    <w:rsid w:val="00D350F2"/>
    <w:rsid w:val="00D355E8"/>
    <w:rsid w:val="00D3588E"/>
    <w:rsid w:val="00D372C8"/>
    <w:rsid w:val="00D37B5D"/>
    <w:rsid w:val="00D43DD6"/>
    <w:rsid w:val="00D4427A"/>
    <w:rsid w:val="00D44AE4"/>
    <w:rsid w:val="00D454EC"/>
    <w:rsid w:val="00D45839"/>
    <w:rsid w:val="00D51C2C"/>
    <w:rsid w:val="00D51FC0"/>
    <w:rsid w:val="00D52674"/>
    <w:rsid w:val="00D53386"/>
    <w:rsid w:val="00D53BF8"/>
    <w:rsid w:val="00D55856"/>
    <w:rsid w:val="00D55A36"/>
    <w:rsid w:val="00D55E92"/>
    <w:rsid w:val="00D5689A"/>
    <w:rsid w:val="00D56E89"/>
    <w:rsid w:val="00D57072"/>
    <w:rsid w:val="00D5734B"/>
    <w:rsid w:val="00D61249"/>
    <w:rsid w:val="00D61738"/>
    <w:rsid w:val="00D61AE5"/>
    <w:rsid w:val="00D62374"/>
    <w:rsid w:val="00D64636"/>
    <w:rsid w:val="00D656C2"/>
    <w:rsid w:val="00D668E4"/>
    <w:rsid w:val="00D67466"/>
    <w:rsid w:val="00D7047B"/>
    <w:rsid w:val="00D70735"/>
    <w:rsid w:val="00D70B80"/>
    <w:rsid w:val="00D729A9"/>
    <w:rsid w:val="00D741F4"/>
    <w:rsid w:val="00D74FEC"/>
    <w:rsid w:val="00D75505"/>
    <w:rsid w:val="00D765A2"/>
    <w:rsid w:val="00D76695"/>
    <w:rsid w:val="00D77DAB"/>
    <w:rsid w:val="00D80998"/>
    <w:rsid w:val="00D812C0"/>
    <w:rsid w:val="00D81B52"/>
    <w:rsid w:val="00D8202A"/>
    <w:rsid w:val="00D8228F"/>
    <w:rsid w:val="00D830CE"/>
    <w:rsid w:val="00D83ABD"/>
    <w:rsid w:val="00D83CB1"/>
    <w:rsid w:val="00D86234"/>
    <w:rsid w:val="00D862DA"/>
    <w:rsid w:val="00D8640C"/>
    <w:rsid w:val="00D86456"/>
    <w:rsid w:val="00D86A5B"/>
    <w:rsid w:val="00D870BD"/>
    <w:rsid w:val="00D8769E"/>
    <w:rsid w:val="00D904F8"/>
    <w:rsid w:val="00D90ED8"/>
    <w:rsid w:val="00D91320"/>
    <w:rsid w:val="00D936C9"/>
    <w:rsid w:val="00D94460"/>
    <w:rsid w:val="00D94D32"/>
    <w:rsid w:val="00D960AB"/>
    <w:rsid w:val="00D974F9"/>
    <w:rsid w:val="00D97D10"/>
    <w:rsid w:val="00DA3D7B"/>
    <w:rsid w:val="00DA6721"/>
    <w:rsid w:val="00DA67CA"/>
    <w:rsid w:val="00DA68F4"/>
    <w:rsid w:val="00DA7189"/>
    <w:rsid w:val="00DA7308"/>
    <w:rsid w:val="00DA7370"/>
    <w:rsid w:val="00DA774E"/>
    <w:rsid w:val="00DA7FBE"/>
    <w:rsid w:val="00DB0C65"/>
    <w:rsid w:val="00DB1074"/>
    <w:rsid w:val="00DB1190"/>
    <w:rsid w:val="00DB4594"/>
    <w:rsid w:val="00DB4AA3"/>
    <w:rsid w:val="00DB68FF"/>
    <w:rsid w:val="00DB7230"/>
    <w:rsid w:val="00DB7468"/>
    <w:rsid w:val="00DC1CD9"/>
    <w:rsid w:val="00DC2AAE"/>
    <w:rsid w:val="00DC32BA"/>
    <w:rsid w:val="00DC3C41"/>
    <w:rsid w:val="00DC5FD8"/>
    <w:rsid w:val="00DC6068"/>
    <w:rsid w:val="00DC6D75"/>
    <w:rsid w:val="00DC72B8"/>
    <w:rsid w:val="00DC74B6"/>
    <w:rsid w:val="00DD11E2"/>
    <w:rsid w:val="00DD6518"/>
    <w:rsid w:val="00DD6537"/>
    <w:rsid w:val="00DD6667"/>
    <w:rsid w:val="00DD74A2"/>
    <w:rsid w:val="00DE184A"/>
    <w:rsid w:val="00DE2C82"/>
    <w:rsid w:val="00DE383B"/>
    <w:rsid w:val="00DE3CCD"/>
    <w:rsid w:val="00DE49BE"/>
    <w:rsid w:val="00DE4C66"/>
    <w:rsid w:val="00DE6576"/>
    <w:rsid w:val="00DE6A11"/>
    <w:rsid w:val="00DE6FDA"/>
    <w:rsid w:val="00DE73B2"/>
    <w:rsid w:val="00DF0392"/>
    <w:rsid w:val="00DF10F6"/>
    <w:rsid w:val="00DF2A76"/>
    <w:rsid w:val="00DF4614"/>
    <w:rsid w:val="00DF46A4"/>
    <w:rsid w:val="00DF6D10"/>
    <w:rsid w:val="00DF7A54"/>
    <w:rsid w:val="00DF7B25"/>
    <w:rsid w:val="00E00B67"/>
    <w:rsid w:val="00E0342F"/>
    <w:rsid w:val="00E04351"/>
    <w:rsid w:val="00E04840"/>
    <w:rsid w:val="00E05851"/>
    <w:rsid w:val="00E1201C"/>
    <w:rsid w:val="00E12431"/>
    <w:rsid w:val="00E135A1"/>
    <w:rsid w:val="00E1372A"/>
    <w:rsid w:val="00E13CB5"/>
    <w:rsid w:val="00E13D57"/>
    <w:rsid w:val="00E14362"/>
    <w:rsid w:val="00E1496E"/>
    <w:rsid w:val="00E152A8"/>
    <w:rsid w:val="00E15B6A"/>
    <w:rsid w:val="00E16EF1"/>
    <w:rsid w:val="00E17039"/>
    <w:rsid w:val="00E177A0"/>
    <w:rsid w:val="00E17F63"/>
    <w:rsid w:val="00E2609E"/>
    <w:rsid w:val="00E27E55"/>
    <w:rsid w:val="00E30287"/>
    <w:rsid w:val="00E31C7C"/>
    <w:rsid w:val="00E33DCC"/>
    <w:rsid w:val="00E33DDA"/>
    <w:rsid w:val="00E33F63"/>
    <w:rsid w:val="00E341F9"/>
    <w:rsid w:val="00E34ED9"/>
    <w:rsid w:val="00E3583D"/>
    <w:rsid w:val="00E368C3"/>
    <w:rsid w:val="00E3764A"/>
    <w:rsid w:val="00E41619"/>
    <w:rsid w:val="00E4291C"/>
    <w:rsid w:val="00E43C06"/>
    <w:rsid w:val="00E449B1"/>
    <w:rsid w:val="00E44CBE"/>
    <w:rsid w:val="00E4599F"/>
    <w:rsid w:val="00E468F7"/>
    <w:rsid w:val="00E47994"/>
    <w:rsid w:val="00E47B31"/>
    <w:rsid w:val="00E501F7"/>
    <w:rsid w:val="00E5082D"/>
    <w:rsid w:val="00E51008"/>
    <w:rsid w:val="00E51854"/>
    <w:rsid w:val="00E53BB8"/>
    <w:rsid w:val="00E54954"/>
    <w:rsid w:val="00E56854"/>
    <w:rsid w:val="00E574A9"/>
    <w:rsid w:val="00E61355"/>
    <w:rsid w:val="00E613BC"/>
    <w:rsid w:val="00E61F1E"/>
    <w:rsid w:val="00E652E6"/>
    <w:rsid w:val="00E66861"/>
    <w:rsid w:val="00E66E21"/>
    <w:rsid w:val="00E66FC1"/>
    <w:rsid w:val="00E67063"/>
    <w:rsid w:val="00E704EF"/>
    <w:rsid w:val="00E70F38"/>
    <w:rsid w:val="00E710FC"/>
    <w:rsid w:val="00E71915"/>
    <w:rsid w:val="00E741AF"/>
    <w:rsid w:val="00E76091"/>
    <w:rsid w:val="00E80916"/>
    <w:rsid w:val="00E80AA2"/>
    <w:rsid w:val="00E840DF"/>
    <w:rsid w:val="00E8452A"/>
    <w:rsid w:val="00E8560F"/>
    <w:rsid w:val="00E87807"/>
    <w:rsid w:val="00E8780A"/>
    <w:rsid w:val="00E90A15"/>
    <w:rsid w:val="00E911C3"/>
    <w:rsid w:val="00E935D6"/>
    <w:rsid w:val="00E94D54"/>
    <w:rsid w:val="00E94DBE"/>
    <w:rsid w:val="00E957FC"/>
    <w:rsid w:val="00E96C4B"/>
    <w:rsid w:val="00E971C4"/>
    <w:rsid w:val="00EA0289"/>
    <w:rsid w:val="00EA24CD"/>
    <w:rsid w:val="00EA3105"/>
    <w:rsid w:val="00EA59B9"/>
    <w:rsid w:val="00EA5E49"/>
    <w:rsid w:val="00EA7E8D"/>
    <w:rsid w:val="00EB11D1"/>
    <w:rsid w:val="00EB181B"/>
    <w:rsid w:val="00EB1CA4"/>
    <w:rsid w:val="00EB2DEA"/>
    <w:rsid w:val="00EB3D00"/>
    <w:rsid w:val="00EB56EF"/>
    <w:rsid w:val="00EB5DE2"/>
    <w:rsid w:val="00EB63FD"/>
    <w:rsid w:val="00EB65E9"/>
    <w:rsid w:val="00EB78B8"/>
    <w:rsid w:val="00EC0B6F"/>
    <w:rsid w:val="00EC208D"/>
    <w:rsid w:val="00EC341C"/>
    <w:rsid w:val="00EC751A"/>
    <w:rsid w:val="00ED010C"/>
    <w:rsid w:val="00ED02FB"/>
    <w:rsid w:val="00ED11FC"/>
    <w:rsid w:val="00ED1657"/>
    <w:rsid w:val="00ED282E"/>
    <w:rsid w:val="00ED2FE9"/>
    <w:rsid w:val="00ED4707"/>
    <w:rsid w:val="00ED5637"/>
    <w:rsid w:val="00ED58D0"/>
    <w:rsid w:val="00ED6618"/>
    <w:rsid w:val="00ED6FC9"/>
    <w:rsid w:val="00EE1D30"/>
    <w:rsid w:val="00EE5919"/>
    <w:rsid w:val="00EE71C9"/>
    <w:rsid w:val="00EF1F69"/>
    <w:rsid w:val="00EF352D"/>
    <w:rsid w:val="00EF3AAE"/>
    <w:rsid w:val="00EF3B04"/>
    <w:rsid w:val="00EF4A41"/>
    <w:rsid w:val="00EF4AEE"/>
    <w:rsid w:val="00EF5D70"/>
    <w:rsid w:val="00EF5FEB"/>
    <w:rsid w:val="00EF625F"/>
    <w:rsid w:val="00EF6E41"/>
    <w:rsid w:val="00F0260F"/>
    <w:rsid w:val="00F03BF4"/>
    <w:rsid w:val="00F03CEF"/>
    <w:rsid w:val="00F03F3B"/>
    <w:rsid w:val="00F0641C"/>
    <w:rsid w:val="00F06B8A"/>
    <w:rsid w:val="00F07468"/>
    <w:rsid w:val="00F11DDC"/>
    <w:rsid w:val="00F11F32"/>
    <w:rsid w:val="00F1302B"/>
    <w:rsid w:val="00F13F76"/>
    <w:rsid w:val="00F14660"/>
    <w:rsid w:val="00F14AE5"/>
    <w:rsid w:val="00F153C1"/>
    <w:rsid w:val="00F177C4"/>
    <w:rsid w:val="00F215B0"/>
    <w:rsid w:val="00F2176B"/>
    <w:rsid w:val="00F217E8"/>
    <w:rsid w:val="00F22840"/>
    <w:rsid w:val="00F2299F"/>
    <w:rsid w:val="00F22D82"/>
    <w:rsid w:val="00F22FE8"/>
    <w:rsid w:val="00F23115"/>
    <w:rsid w:val="00F23A8E"/>
    <w:rsid w:val="00F24728"/>
    <w:rsid w:val="00F2577F"/>
    <w:rsid w:val="00F25F57"/>
    <w:rsid w:val="00F26D40"/>
    <w:rsid w:val="00F30CF4"/>
    <w:rsid w:val="00F33992"/>
    <w:rsid w:val="00F340B6"/>
    <w:rsid w:val="00F3413C"/>
    <w:rsid w:val="00F3504B"/>
    <w:rsid w:val="00F361B7"/>
    <w:rsid w:val="00F372CF"/>
    <w:rsid w:val="00F3738E"/>
    <w:rsid w:val="00F37CDD"/>
    <w:rsid w:val="00F37E6C"/>
    <w:rsid w:val="00F37EA1"/>
    <w:rsid w:val="00F4050D"/>
    <w:rsid w:val="00F409FA"/>
    <w:rsid w:val="00F40A7C"/>
    <w:rsid w:val="00F40ADE"/>
    <w:rsid w:val="00F40BAE"/>
    <w:rsid w:val="00F41292"/>
    <w:rsid w:val="00F41CB9"/>
    <w:rsid w:val="00F42784"/>
    <w:rsid w:val="00F433D4"/>
    <w:rsid w:val="00F44982"/>
    <w:rsid w:val="00F4523E"/>
    <w:rsid w:val="00F52F93"/>
    <w:rsid w:val="00F53103"/>
    <w:rsid w:val="00F531ED"/>
    <w:rsid w:val="00F54608"/>
    <w:rsid w:val="00F54AB1"/>
    <w:rsid w:val="00F552F2"/>
    <w:rsid w:val="00F55E52"/>
    <w:rsid w:val="00F57EF0"/>
    <w:rsid w:val="00F60AD9"/>
    <w:rsid w:val="00F627E2"/>
    <w:rsid w:val="00F66016"/>
    <w:rsid w:val="00F66DFC"/>
    <w:rsid w:val="00F71519"/>
    <w:rsid w:val="00F71520"/>
    <w:rsid w:val="00F7590F"/>
    <w:rsid w:val="00F75F7C"/>
    <w:rsid w:val="00F75FE2"/>
    <w:rsid w:val="00F772CC"/>
    <w:rsid w:val="00F8042F"/>
    <w:rsid w:val="00F808AA"/>
    <w:rsid w:val="00F8569E"/>
    <w:rsid w:val="00F85A14"/>
    <w:rsid w:val="00F86BD9"/>
    <w:rsid w:val="00F86E1F"/>
    <w:rsid w:val="00F90EB0"/>
    <w:rsid w:val="00F913C6"/>
    <w:rsid w:val="00F91F38"/>
    <w:rsid w:val="00F92BEF"/>
    <w:rsid w:val="00F946F3"/>
    <w:rsid w:val="00F9483D"/>
    <w:rsid w:val="00F94864"/>
    <w:rsid w:val="00F95BA2"/>
    <w:rsid w:val="00F95BDD"/>
    <w:rsid w:val="00F96A5B"/>
    <w:rsid w:val="00F96C71"/>
    <w:rsid w:val="00F96E12"/>
    <w:rsid w:val="00FA02EE"/>
    <w:rsid w:val="00FA33A6"/>
    <w:rsid w:val="00FA40EC"/>
    <w:rsid w:val="00FA5233"/>
    <w:rsid w:val="00FA5BF0"/>
    <w:rsid w:val="00FA6946"/>
    <w:rsid w:val="00FA7B80"/>
    <w:rsid w:val="00FB02EE"/>
    <w:rsid w:val="00FB0B18"/>
    <w:rsid w:val="00FB18EA"/>
    <w:rsid w:val="00FB2884"/>
    <w:rsid w:val="00FB2ACA"/>
    <w:rsid w:val="00FB673E"/>
    <w:rsid w:val="00FB688E"/>
    <w:rsid w:val="00FB6ECC"/>
    <w:rsid w:val="00FB753B"/>
    <w:rsid w:val="00FB7BE7"/>
    <w:rsid w:val="00FC029E"/>
    <w:rsid w:val="00FC10D0"/>
    <w:rsid w:val="00FC1119"/>
    <w:rsid w:val="00FC3D57"/>
    <w:rsid w:val="00FC3EB4"/>
    <w:rsid w:val="00FC4511"/>
    <w:rsid w:val="00FC490C"/>
    <w:rsid w:val="00FC4984"/>
    <w:rsid w:val="00FC51B8"/>
    <w:rsid w:val="00FC5FD1"/>
    <w:rsid w:val="00FC6C2D"/>
    <w:rsid w:val="00FC7BA4"/>
    <w:rsid w:val="00FD0724"/>
    <w:rsid w:val="00FD16AB"/>
    <w:rsid w:val="00FD2E3A"/>
    <w:rsid w:val="00FD38DC"/>
    <w:rsid w:val="00FD44A1"/>
    <w:rsid w:val="00FD49C3"/>
    <w:rsid w:val="00FD4A27"/>
    <w:rsid w:val="00FD524D"/>
    <w:rsid w:val="00FD5490"/>
    <w:rsid w:val="00FD6457"/>
    <w:rsid w:val="00FD755E"/>
    <w:rsid w:val="00FD7CD3"/>
    <w:rsid w:val="00FE1610"/>
    <w:rsid w:val="00FE21D5"/>
    <w:rsid w:val="00FE226A"/>
    <w:rsid w:val="00FE31EF"/>
    <w:rsid w:val="00FE410C"/>
    <w:rsid w:val="00FE44C5"/>
    <w:rsid w:val="00FE5135"/>
    <w:rsid w:val="00FE5AEC"/>
    <w:rsid w:val="00FE727A"/>
    <w:rsid w:val="00FE7BA9"/>
    <w:rsid w:val="00FE7D06"/>
    <w:rsid w:val="00FF0FA1"/>
    <w:rsid w:val="00FF1021"/>
    <w:rsid w:val="00FF141F"/>
    <w:rsid w:val="00FF3A76"/>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9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customStyle="1" w:styleId="tableheading">
    <w:name w:val="tableheading"/>
    <w:basedOn w:val="Normal"/>
    <w:rsid w:val="00665987"/>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paragraph" w:styleId="Revision">
    <w:name w:val="Revision"/>
    <w:hidden/>
    <w:uiPriority w:val="99"/>
    <w:semiHidden/>
    <w:rsid w:val="00A669D5"/>
  </w:style>
  <w:style w:type="character" w:styleId="CommentReference">
    <w:name w:val="annotation reference"/>
    <w:basedOn w:val="DefaultParagraphFont"/>
    <w:uiPriority w:val="99"/>
    <w:semiHidden/>
    <w:unhideWhenUsed/>
    <w:locked/>
    <w:rsid w:val="00D25E17"/>
    <w:rPr>
      <w:sz w:val="16"/>
      <w:szCs w:val="16"/>
    </w:rPr>
  </w:style>
  <w:style w:type="paragraph" w:styleId="CommentText">
    <w:name w:val="annotation text"/>
    <w:basedOn w:val="Normal"/>
    <w:link w:val="CommentTextChar"/>
    <w:uiPriority w:val="99"/>
    <w:unhideWhenUsed/>
    <w:locked/>
    <w:rsid w:val="00D25E17"/>
    <w:pPr>
      <w:spacing w:line="240" w:lineRule="auto"/>
    </w:pPr>
    <w:rPr>
      <w:sz w:val="20"/>
      <w:szCs w:val="20"/>
    </w:rPr>
  </w:style>
  <w:style w:type="character" w:customStyle="1" w:styleId="CommentTextChar">
    <w:name w:val="Comment Text Char"/>
    <w:basedOn w:val="DefaultParagraphFont"/>
    <w:link w:val="CommentText"/>
    <w:uiPriority w:val="99"/>
    <w:rsid w:val="00D25E17"/>
    <w:rPr>
      <w:sz w:val="20"/>
      <w:szCs w:val="20"/>
    </w:rPr>
  </w:style>
  <w:style w:type="paragraph" w:styleId="CommentSubject">
    <w:name w:val="annotation subject"/>
    <w:basedOn w:val="CommentText"/>
    <w:next w:val="CommentText"/>
    <w:link w:val="CommentSubjectChar"/>
    <w:uiPriority w:val="99"/>
    <w:semiHidden/>
    <w:unhideWhenUsed/>
    <w:locked/>
    <w:rsid w:val="00D25E17"/>
    <w:rPr>
      <w:b/>
      <w:bCs/>
    </w:rPr>
  </w:style>
  <w:style w:type="character" w:customStyle="1" w:styleId="CommentSubjectChar">
    <w:name w:val="Comment Subject Char"/>
    <w:basedOn w:val="CommentTextChar"/>
    <w:link w:val="CommentSubject"/>
    <w:uiPriority w:val="99"/>
    <w:semiHidden/>
    <w:rsid w:val="00D25E17"/>
    <w:rPr>
      <w:b/>
      <w:bCs/>
      <w:sz w:val="20"/>
      <w:szCs w:val="20"/>
    </w:rPr>
  </w:style>
  <w:style w:type="table" w:styleId="TableGrid">
    <w:name w:val="Table Grid"/>
    <w:basedOn w:val="TableNormal"/>
    <w:uiPriority w:val="59"/>
    <w:locked/>
    <w:rsid w:val="007B0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53"/>
    <w:rsid w:val="00452FC1"/>
  </w:style>
  <w:style w:type="paragraph" w:customStyle="1" w:styleId="null">
    <w:name w:val="null"/>
    <w:basedOn w:val="Normal"/>
    <w:rsid w:val="00452FC1"/>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Calibri" w:eastAsiaTheme="minorHAnsi" w:hAnsi="Calibri" w:cs="Calibri"/>
      <w:sz w:val="22"/>
      <w:szCs w:val="22"/>
    </w:rPr>
  </w:style>
  <w:style w:type="character" w:customStyle="1" w:styleId="null1">
    <w:name w:val="null1"/>
    <w:basedOn w:val="DefaultParagraphFont"/>
    <w:rsid w:val="00452FC1"/>
  </w:style>
  <w:style w:type="paragraph" w:customStyle="1" w:styleId="Body">
    <w:name w:val="Body"/>
    <w:basedOn w:val="Normal"/>
    <w:qFormat/>
    <w:rsid w:val="00311D8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311D8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311D8F"/>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311D8F"/>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311D8F"/>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311D8F"/>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72095">
      <w:bodyDiv w:val="1"/>
      <w:marLeft w:val="0"/>
      <w:marRight w:val="0"/>
      <w:marTop w:val="0"/>
      <w:marBottom w:val="0"/>
      <w:divBdr>
        <w:top w:val="none" w:sz="0" w:space="0" w:color="auto"/>
        <w:left w:val="none" w:sz="0" w:space="0" w:color="auto"/>
        <w:bottom w:val="none" w:sz="0" w:space="0" w:color="auto"/>
        <w:right w:val="none" w:sz="0" w:space="0" w:color="auto"/>
      </w:divBdr>
    </w:div>
    <w:div w:id="64929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A86ECBF-28DA-48CA-8478-19729B71A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41</Pages>
  <Words>12287</Words>
  <Characters>70038</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2024-03-08T03:42:00Z</dcterms:created>
  <dcterms:modified xsi:type="dcterms:W3CDTF">2024-03-08T04:06:00Z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