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EF0A" w14:textId="77777777" w:rsidR="00F65EC2" w:rsidRDefault="00F65EC2" w:rsidP="00A636F8">
      <w:pPr>
        <w:pStyle w:val="OrdersTopLine"/>
      </w:pPr>
      <w:r>
        <w:t>HIGH COURT OF AUSTRALIA</w:t>
      </w:r>
    </w:p>
    <w:p w14:paraId="6EBC019C" w14:textId="77777777" w:rsidR="00F65EC2" w:rsidRDefault="00F65EC2" w:rsidP="00A636F8">
      <w:pPr>
        <w:pStyle w:val="OrdersCentre"/>
      </w:pPr>
    </w:p>
    <w:p w14:paraId="3D96B99B" w14:textId="77777777" w:rsidR="00F65EC2" w:rsidRDefault="00F65EC2" w:rsidP="00A636F8">
      <w:pPr>
        <w:pStyle w:val="OrdersCentre"/>
      </w:pPr>
      <w:r>
        <w:t>STEWARD J</w:t>
      </w:r>
    </w:p>
    <w:p w14:paraId="5A5B3391" w14:textId="77777777" w:rsidR="00F65EC2" w:rsidRDefault="00F65EC2" w:rsidP="00A636F8">
      <w:pPr>
        <w:pStyle w:val="OrdersCentre"/>
      </w:pPr>
    </w:p>
    <w:p w14:paraId="77D62DB8" w14:textId="77777777" w:rsidR="00F65EC2" w:rsidRDefault="00F65EC2" w:rsidP="00A636F8">
      <w:pPr>
        <w:pStyle w:val="CenteredBorder"/>
      </w:pPr>
    </w:p>
    <w:p w14:paraId="6EA4E932" w14:textId="77777777" w:rsidR="00F65EC2" w:rsidRDefault="00F65EC2" w:rsidP="00A636F8">
      <w:pPr>
        <w:pStyle w:val="OrdersPartyName"/>
      </w:pPr>
    </w:p>
    <w:p w14:paraId="47931F05" w14:textId="77777777" w:rsidR="00F65EC2" w:rsidRDefault="00F65EC2" w:rsidP="00A636F8">
      <w:pPr>
        <w:pStyle w:val="OrdersPartyName"/>
      </w:pPr>
      <w:r>
        <w:t>IN THE MATTER OF AN APPLICATION BY SARAH JANE ROBINSON &amp; ANOR FOR LEAVE TO ISSUE OR FILE</w:t>
      </w:r>
      <w:r>
        <w:tab/>
      </w:r>
    </w:p>
    <w:p w14:paraId="7219E665" w14:textId="77777777" w:rsidR="00F65EC2" w:rsidRDefault="00F65EC2" w:rsidP="00A636F8">
      <w:pPr>
        <w:pStyle w:val="OrdersPartyName"/>
      </w:pPr>
    </w:p>
    <w:p w14:paraId="66A899E4" w14:textId="77777777" w:rsidR="00F65EC2" w:rsidRDefault="00F65EC2" w:rsidP="00A636F8">
      <w:pPr>
        <w:pStyle w:val="OrdersPartyName"/>
      </w:pPr>
    </w:p>
    <w:p w14:paraId="6D249A90" w14:textId="77777777" w:rsidR="00F65EC2" w:rsidRDefault="00F65EC2" w:rsidP="00A636F8">
      <w:pPr>
        <w:pStyle w:val="OrdersPartyName"/>
      </w:pPr>
    </w:p>
    <w:p w14:paraId="304A853E" w14:textId="77777777" w:rsidR="00F65EC2" w:rsidRDefault="00F65EC2" w:rsidP="00A636F8">
      <w:pPr>
        <w:pStyle w:val="OrdersCentre"/>
      </w:pPr>
      <w:r>
        <w:t>[2024] HCASJ 11</w:t>
      </w:r>
    </w:p>
    <w:p w14:paraId="35E669F9" w14:textId="77777777" w:rsidR="00F65EC2" w:rsidRDefault="00F65EC2" w:rsidP="00A636F8">
      <w:pPr>
        <w:pStyle w:val="OrdersCentreItalics"/>
      </w:pPr>
      <w:r>
        <w:t>Date of Judgment: 21 February 2024</w:t>
      </w:r>
    </w:p>
    <w:p w14:paraId="637C561D" w14:textId="77777777" w:rsidR="00F65EC2" w:rsidRDefault="00F65EC2" w:rsidP="00A636F8">
      <w:pPr>
        <w:pStyle w:val="OrdersCentre"/>
      </w:pPr>
      <w:r>
        <w:t>C1 of 2024</w:t>
      </w:r>
    </w:p>
    <w:p w14:paraId="34007C83" w14:textId="77777777" w:rsidR="00F65EC2" w:rsidRDefault="00F65EC2" w:rsidP="00A636F8">
      <w:pPr>
        <w:pStyle w:val="OrdersCentre"/>
      </w:pPr>
    </w:p>
    <w:p w14:paraId="11B58F99" w14:textId="77777777" w:rsidR="00F65EC2" w:rsidRDefault="00F65EC2" w:rsidP="00A636F8">
      <w:pPr>
        <w:pStyle w:val="OrdersMatter"/>
      </w:pPr>
      <w:r>
        <w:t>ORDER</w:t>
      </w:r>
    </w:p>
    <w:p w14:paraId="7D52AA88" w14:textId="77777777" w:rsidR="00F65EC2" w:rsidRDefault="00F65EC2" w:rsidP="00A636F8">
      <w:pPr>
        <w:pStyle w:val="OrdersMatter"/>
      </w:pPr>
    </w:p>
    <w:p w14:paraId="67652E52" w14:textId="77777777" w:rsidR="00F65EC2" w:rsidRDefault="00F65EC2" w:rsidP="00A636F8">
      <w:pPr>
        <w:pStyle w:val="OrdersText"/>
      </w:pPr>
      <w:r>
        <w:t>1.</w:t>
      </w:r>
      <w:r>
        <w:tab/>
        <w:t xml:space="preserve">Application for leave to issue or file the application for a constitutional or other writ dated 3 October 2023 is refused. </w:t>
      </w:r>
    </w:p>
    <w:p w14:paraId="2FAEF700" w14:textId="77777777" w:rsidR="00F65EC2" w:rsidRDefault="00F65EC2" w:rsidP="00A636F8">
      <w:pPr>
        <w:pStyle w:val="OrdersText"/>
      </w:pPr>
    </w:p>
    <w:p w14:paraId="66469476" w14:textId="77777777" w:rsidR="00F65EC2" w:rsidRDefault="00F65EC2" w:rsidP="00A636F8">
      <w:pPr>
        <w:pStyle w:val="OrdersText"/>
      </w:pPr>
    </w:p>
    <w:p w14:paraId="3CBA6E6D" w14:textId="77777777" w:rsidR="00F65EC2" w:rsidRDefault="00F65EC2" w:rsidP="00A636F8">
      <w:pPr>
        <w:pStyle w:val="OrdersText"/>
      </w:pPr>
    </w:p>
    <w:p w14:paraId="572B133A" w14:textId="77777777" w:rsidR="00F65EC2" w:rsidRDefault="00F65EC2" w:rsidP="00A636F8">
      <w:pPr>
        <w:pStyle w:val="OrdersText"/>
      </w:pPr>
    </w:p>
    <w:p w14:paraId="2A8D8ACA" w14:textId="77777777" w:rsidR="00F65EC2" w:rsidRDefault="00F65EC2" w:rsidP="00A636F8">
      <w:pPr>
        <w:pStyle w:val="OrdersText"/>
      </w:pPr>
    </w:p>
    <w:p w14:paraId="13121E62" w14:textId="77777777" w:rsidR="00F65EC2" w:rsidRDefault="00F65EC2" w:rsidP="00A636F8">
      <w:pPr>
        <w:pStyle w:val="OrdersText"/>
      </w:pPr>
    </w:p>
    <w:p w14:paraId="39245584" w14:textId="77777777" w:rsidR="00F65EC2" w:rsidRDefault="00F65EC2" w:rsidP="00A636F8">
      <w:pPr>
        <w:pStyle w:val="OrdersText"/>
      </w:pPr>
    </w:p>
    <w:p w14:paraId="41F18078" w14:textId="77777777" w:rsidR="00F65EC2" w:rsidRDefault="00F65EC2" w:rsidP="00A636F8">
      <w:pPr>
        <w:pStyle w:val="OrdersText"/>
      </w:pPr>
    </w:p>
    <w:p w14:paraId="68DA5B6D" w14:textId="77777777" w:rsidR="00F65EC2" w:rsidRDefault="00F65EC2" w:rsidP="00A636F8">
      <w:pPr>
        <w:pStyle w:val="OrdersText"/>
      </w:pPr>
    </w:p>
    <w:p w14:paraId="1BF24AA7" w14:textId="77777777" w:rsidR="00F65EC2" w:rsidRDefault="00F65EC2" w:rsidP="00A636F8">
      <w:pPr>
        <w:pStyle w:val="OrdersText"/>
      </w:pPr>
    </w:p>
    <w:p w14:paraId="3926AB48" w14:textId="77777777" w:rsidR="00F65EC2" w:rsidRDefault="00F65EC2" w:rsidP="00A636F8">
      <w:pPr>
        <w:pStyle w:val="OrdersText"/>
      </w:pPr>
    </w:p>
    <w:p w14:paraId="1B85AEFE" w14:textId="77777777" w:rsidR="00F65EC2" w:rsidRDefault="00F65EC2" w:rsidP="00A636F8">
      <w:pPr>
        <w:pStyle w:val="OrdersBodyHeading"/>
      </w:pPr>
      <w:r>
        <w:t>Representation</w:t>
      </w:r>
    </w:p>
    <w:p w14:paraId="729704D6" w14:textId="77777777" w:rsidR="00F65EC2" w:rsidRDefault="00F65EC2" w:rsidP="00A636F8">
      <w:pPr>
        <w:pStyle w:val="OrdersBodyHeading"/>
      </w:pPr>
    </w:p>
    <w:p w14:paraId="26A17949" w14:textId="77777777" w:rsidR="00F65EC2" w:rsidRDefault="00F65EC2" w:rsidP="00A636F8">
      <w:pPr>
        <w:pStyle w:val="OrdersBody"/>
      </w:pPr>
      <w:r w:rsidRPr="00A636F8">
        <w:t>The applicants are unrepresented</w:t>
      </w:r>
      <w:r>
        <w:t>.</w:t>
      </w:r>
    </w:p>
    <w:p w14:paraId="1BB69C98" w14:textId="77777777" w:rsidR="00F65EC2" w:rsidRDefault="00F65EC2" w:rsidP="00A636F8">
      <w:pPr>
        <w:pStyle w:val="OrdersBody"/>
      </w:pPr>
    </w:p>
    <w:p w14:paraId="06EDE1F0" w14:textId="34C17A50" w:rsidR="00F65EC2" w:rsidRDefault="00F65EC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D7E3197" w14:textId="6D416896" w:rsidR="00F65EC2" w:rsidRDefault="00F65EC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15630B7" w14:textId="77777777" w:rsidR="00F65EC2" w:rsidRDefault="00F65EC2" w:rsidP="00BC5BB8">
      <w:pPr>
        <w:pStyle w:val="FixListStyle"/>
        <w:tabs>
          <w:tab w:val="clear" w:pos="720"/>
          <w:tab w:val="left" w:pos="0"/>
        </w:tabs>
        <w:spacing w:after="260" w:line="280" w:lineRule="exact"/>
        <w:ind w:right="0"/>
        <w:jc w:val="both"/>
        <w:rPr>
          <w:rFonts w:ascii="Times New Roman" w:hAnsi="Times New Roman"/>
        </w:rPr>
        <w:sectPr w:rsidR="00F65EC2" w:rsidSect="00F65EC2">
          <w:headerReference w:type="default" r:id="rId7"/>
          <w:pgSz w:w="11907" w:h="16839" w:code="9"/>
          <w:pgMar w:top="1440" w:right="1984" w:bottom="1984" w:left="1984" w:header="720" w:footer="720" w:gutter="0"/>
          <w:cols w:space="720"/>
          <w:titlePg/>
          <w:docGrid w:linePitch="354"/>
        </w:sectPr>
      </w:pPr>
    </w:p>
    <w:p w14:paraId="0017B2FD" w14:textId="38DBB16F" w:rsidR="00E963C4" w:rsidRPr="00BC5BB8" w:rsidRDefault="00BC5BB8" w:rsidP="00BC5BB8">
      <w:pPr>
        <w:pStyle w:val="FixListStyle"/>
        <w:tabs>
          <w:tab w:val="clear" w:pos="720"/>
          <w:tab w:val="left" w:pos="0"/>
        </w:tabs>
        <w:spacing w:after="260" w:line="280" w:lineRule="exact"/>
        <w:ind w:right="0"/>
        <w:jc w:val="both"/>
        <w:rPr>
          <w:rFonts w:ascii="Times New Roman" w:hAnsi="Times New Roman"/>
        </w:rPr>
      </w:pPr>
      <w:r w:rsidRPr="00BC5BB8">
        <w:rPr>
          <w:rFonts w:ascii="Times New Roman" w:hAnsi="Times New Roman"/>
        </w:rPr>
        <w:lastRenderedPageBreak/>
        <w:t xml:space="preserve">STEWARD J.   </w:t>
      </w:r>
      <w:r w:rsidR="00073FAB" w:rsidRPr="00BC5BB8">
        <w:rPr>
          <w:rFonts w:ascii="Times New Roman" w:hAnsi="Times New Roman"/>
        </w:rPr>
        <w:t xml:space="preserve">The applicants sought to file an application </w:t>
      </w:r>
      <w:r w:rsidR="008877CD" w:rsidRPr="00BC5BB8">
        <w:rPr>
          <w:rFonts w:ascii="Times New Roman" w:hAnsi="Times New Roman"/>
        </w:rPr>
        <w:t>dated 3</w:t>
      </w:r>
      <w:r w:rsidR="00FA1D79" w:rsidRPr="00BC5BB8">
        <w:rPr>
          <w:rFonts w:ascii="Times New Roman" w:hAnsi="Times New Roman"/>
        </w:rPr>
        <w:t> </w:t>
      </w:r>
      <w:r w:rsidR="008877CD" w:rsidRPr="00BC5BB8">
        <w:rPr>
          <w:rFonts w:ascii="Times New Roman" w:hAnsi="Times New Roman"/>
        </w:rPr>
        <w:t>October 2023 for a constitutional or other writ. On 30</w:t>
      </w:r>
      <w:r w:rsidR="00930D35" w:rsidRPr="00BC5BB8">
        <w:rPr>
          <w:rFonts w:ascii="Times New Roman" w:hAnsi="Times New Roman"/>
        </w:rPr>
        <w:t> </w:t>
      </w:r>
      <w:r w:rsidR="008877CD" w:rsidRPr="00BC5BB8">
        <w:rPr>
          <w:rFonts w:ascii="Times New Roman" w:hAnsi="Times New Roman"/>
        </w:rPr>
        <w:t xml:space="preserve">October 2023, </w:t>
      </w:r>
      <w:proofErr w:type="spellStart"/>
      <w:r w:rsidR="008877CD" w:rsidRPr="00BC5BB8">
        <w:rPr>
          <w:rFonts w:ascii="Times New Roman" w:hAnsi="Times New Roman"/>
        </w:rPr>
        <w:t>Jagot</w:t>
      </w:r>
      <w:proofErr w:type="spellEnd"/>
      <w:r w:rsidR="00227D62" w:rsidRPr="00BC5BB8">
        <w:rPr>
          <w:rFonts w:ascii="Times New Roman" w:hAnsi="Times New Roman"/>
        </w:rPr>
        <w:t> </w:t>
      </w:r>
      <w:r w:rsidR="008877CD" w:rsidRPr="00BC5BB8">
        <w:rPr>
          <w:rFonts w:ascii="Times New Roman" w:hAnsi="Times New Roman"/>
        </w:rPr>
        <w:t>J directed the Registrar pursuant to r</w:t>
      </w:r>
      <w:r w:rsidR="00930D35" w:rsidRPr="00BC5BB8">
        <w:rPr>
          <w:rFonts w:ascii="Times New Roman" w:hAnsi="Times New Roman"/>
        </w:rPr>
        <w:t> </w:t>
      </w:r>
      <w:r w:rsidR="008877CD" w:rsidRPr="00BC5BB8">
        <w:rPr>
          <w:rFonts w:ascii="Times New Roman" w:hAnsi="Times New Roman"/>
        </w:rPr>
        <w:t xml:space="preserve">6.07.2 of the </w:t>
      </w:r>
      <w:r w:rsidR="008877CD" w:rsidRPr="00BC5BB8">
        <w:rPr>
          <w:rFonts w:ascii="Times New Roman" w:hAnsi="Times New Roman"/>
          <w:i/>
          <w:iCs/>
        </w:rPr>
        <w:t xml:space="preserve">High Court Rules 2004 </w:t>
      </w:r>
      <w:r w:rsidR="008877CD" w:rsidRPr="00BC5BB8">
        <w:rPr>
          <w:rFonts w:ascii="Times New Roman" w:hAnsi="Times New Roman"/>
        </w:rPr>
        <w:t>(</w:t>
      </w:r>
      <w:proofErr w:type="spellStart"/>
      <w:r w:rsidR="008877CD" w:rsidRPr="00BC5BB8">
        <w:rPr>
          <w:rFonts w:ascii="Times New Roman" w:hAnsi="Times New Roman"/>
        </w:rPr>
        <w:t>Cth</w:t>
      </w:r>
      <w:proofErr w:type="spellEnd"/>
      <w:r w:rsidR="008877CD" w:rsidRPr="00BC5BB8">
        <w:rPr>
          <w:rFonts w:ascii="Times New Roman" w:hAnsi="Times New Roman"/>
        </w:rPr>
        <w:t xml:space="preserve">) to refuse to issue or file the </w:t>
      </w:r>
      <w:r w:rsidR="00127920" w:rsidRPr="00BC5BB8">
        <w:rPr>
          <w:rFonts w:ascii="Times New Roman" w:hAnsi="Times New Roman"/>
        </w:rPr>
        <w:t>application</w:t>
      </w:r>
      <w:r w:rsidR="008877CD" w:rsidRPr="00BC5BB8">
        <w:rPr>
          <w:rFonts w:ascii="Times New Roman" w:hAnsi="Times New Roman"/>
        </w:rPr>
        <w:t xml:space="preserve"> without the leave of a Justice of the Court first had and obtained. The applicants now apply for that leave.</w:t>
      </w:r>
    </w:p>
    <w:p w14:paraId="07FFBCBC" w14:textId="4316F5D6" w:rsidR="009E3245" w:rsidRPr="00BC5BB8" w:rsidRDefault="00562D56"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50639B" w:rsidRPr="00BC5BB8">
        <w:rPr>
          <w:rFonts w:ascii="Times New Roman" w:hAnsi="Times New Roman"/>
        </w:rPr>
        <w:t>The facts and legal claims underlying the applicants' proposed application can be summarised briefly.</w:t>
      </w:r>
    </w:p>
    <w:p w14:paraId="6097A449" w14:textId="0D52836E" w:rsidR="00AF21E5" w:rsidRPr="00BC5BB8" w:rsidRDefault="00562D56"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A42A3A" w:rsidRPr="00BC5BB8">
        <w:rPr>
          <w:rFonts w:ascii="Times New Roman" w:hAnsi="Times New Roman"/>
        </w:rPr>
        <w:t>The applicants seek to commence proceedings against five named Justices of the Supreme Court of New South Wales, and the Court of Appeal of the Supreme Court of New South Wales, in the original jurisdiction of this Court. The principal order sought by the applicants is as follows:</w:t>
      </w:r>
    </w:p>
    <w:p w14:paraId="68806CD7" w14:textId="77777777" w:rsidR="00BC5BB8" w:rsidRDefault="00C3617E" w:rsidP="00BC5BB8">
      <w:pPr>
        <w:pStyle w:val="LRIndentafterHC"/>
        <w:spacing w:before="0" w:after="260" w:line="280" w:lineRule="exact"/>
        <w:ind w:right="0"/>
        <w:jc w:val="both"/>
        <w:rPr>
          <w:rFonts w:ascii="Times New Roman" w:hAnsi="Times New Roman"/>
        </w:rPr>
      </w:pPr>
      <w:r w:rsidRPr="00BC5BB8">
        <w:rPr>
          <w:rFonts w:ascii="Times New Roman" w:hAnsi="Times New Roman"/>
        </w:rPr>
        <w:t>"</w:t>
      </w:r>
      <w:r w:rsidR="009B50F8" w:rsidRPr="00BC5BB8">
        <w:rPr>
          <w:rFonts w:ascii="Times New Roman" w:hAnsi="Times New Roman"/>
        </w:rPr>
        <w:t xml:space="preserve">1. To ask the </w:t>
      </w:r>
      <w:r w:rsidRPr="00BC5BB8">
        <w:rPr>
          <w:rFonts w:ascii="Times New Roman" w:hAnsi="Times New Roman"/>
        </w:rPr>
        <w:t xml:space="preserve">court to set aside </w:t>
      </w:r>
      <w:r w:rsidR="002661DA" w:rsidRPr="00BC5BB8">
        <w:rPr>
          <w:rFonts w:ascii="Times New Roman" w:hAnsi="Times New Roman"/>
        </w:rPr>
        <w:t>[its</w:t>
      </w:r>
      <w:r w:rsidRPr="00BC5BB8">
        <w:rPr>
          <w:rFonts w:ascii="Times New Roman" w:hAnsi="Times New Roman"/>
        </w:rPr>
        <w:t xml:space="preserve">] orders on the ground of fraud perjury and abuse which caused miscarriage of justice." </w:t>
      </w:r>
    </w:p>
    <w:p w14:paraId="3A1E93F2" w14:textId="656ED8CF" w:rsidR="00E963C4" w:rsidRPr="00BC5BB8" w:rsidRDefault="00562D56"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C3617E" w:rsidRPr="00BC5BB8">
        <w:rPr>
          <w:rFonts w:ascii="Times New Roman" w:hAnsi="Times New Roman"/>
        </w:rPr>
        <w:t xml:space="preserve">The proposed application does not identify the "court" or the "orders" the subject of the first order </w:t>
      </w:r>
      <w:r w:rsidR="0005774E" w:rsidRPr="00BC5BB8">
        <w:rPr>
          <w:rFonts w:ascii="Times New Roman" w:hAnsi="Times New Roman"/>
        </w:rPr>
        <w:t xml:space="preserve">sought by the applicants. </w:t>
      </w:r>
      <w:proofErr w:type="gramStart"/>
      <w:r w:rsidR="00536DA6" w:rsidRPr="00BC5BB8">
        <w:rPr>
          <w:rFonts w:ascii="Times New Roman" w:hAnsi="Times New Roman"/>
        </w:rPr>
        <w:t>Having regard to the proposed application and the supporting material, it</w:t>
      </w:r>
      <w:proofErr w:type="gramEnd"/>
      <w:r w:rsidR="00536DA6" w:rsidRPr="00BC5BB8">
        <w:rPr>
          <w:rFonts w:ascii="Times New Roman" w:hAnsi="Times New Roman"/>
        </w:rPr>
        <w:t xml:space="preserve"> is apparent that the applicants seek </w:t>
      </w:r>
      <w:r w:rsidR="00A03E5B" w:rsidRPr="00BC5BB8">
        <w:rPr>
          <w:rFonts w:ascii="Times New Roman" w:hAnsi="Times New Roman"/>
        </w:rPr>
        <w:t>to set aside orders made by the Court of Appeal of the Supreme Court of New South Wales</w:t>
      </w:r>
      <w:r w:rsidR="00D25210" w:rsidRPr="00BC5BB8">
        <w:rPr>
          <w:rFonts w:ascii="Times New Roman" w:hAnsi="Times New Roman"/>
        </w:rPr>
        <w:t xml:space="preserve">, although the terms of </w:t>
      </w:r>
      <w:r w:rsidR="00513671" w:rsidRPr="00BC5BB8">
        <w:rPr>
          <w:rFonts w:ascii="Times New Roman" w:hAnsi="Times New Roman"/>
        </w:rPr>
        <w:t xml:space="preserve">the relevant orders </w:t>
      </w:r>
      <w:r w:rsidR="00402924" w:rsidRPr="00BC5BB8">
        <w:rPr>
          <w:rFonts w:ascii="Times New Roman" w:hAnsi="Times New Roman"/>
        </w:rPr>
        <w:t xml:space="preserve">of the Court of Appeal </w:t>
      </w:r>
      <w:r w:rsidR="00513671" w:rsidRPr="00BC5BB8">
        <w:rPr>
          <w:rFonts w:ascii="Times New Roman" w:hAnsi="Times New Roman"/>
        </w:rPr>
        <w:t>remain unclear.</w:t>
      </w:r>
    </w:p>
    <w:p w14:paraId="1EE44A3B" w14:textId="3F385B2E" w:rsidR="002525D1"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0E54F7" w:rsidRPr="00BC5BB8">
        <w:rPr>
          <w:rFonts w:ascii="Times New Roman" w:hAnsi="Times New Roman"/>
        </w:rPr>
        <w:t>The applicants also seek other orders by their proposed application, including orders reinstating the first applicant to her "rights</w:t>
      </w:r>
      <w:r w:rsidR="00E94DC8" w:rsidRPr="00BC5BB8">
        <w:rPr>
          <w:rFonts w:ascii="Times New Roman" w:hAnsi="Times New Roman"/>
        </w:rPr>
        <w:t>"</w:t>
      </w:r>
      <w:r w:rsidR="000E54F7" w:rsidRPr="00BC5BB8">
        <w:rPr>
          <w:rFonts w:ascii="Times New Roman" w:hAnsi="Times New Roman"/>
        </w:rPr>
        <w:t xml:space="preserve"> of </w:t>
      </w:r>
      <w:r w:rsidR="00E94DC8" w:rsidRPr="00BC5BB8">
        <w:rPr>
          <w:rFonts w:ascii="Times New Roman" w:hAnsi="Times New Roman"/>
        </w:rPr>
        <w:t>"[</w:t>
      </w:r>
      <w:proofErr w:type="spellStart"/>
      <w:r w:rsidR="000E54F7" w:rsidRPr="00BC5BB8">
        <w:rPr>
          <w:rFonts w:ascii="Times New Roman" w:hAnsi="Times New Roman"/>
        </w:rPr>
        <w:t>i</w:t>
      </w:r>
      <w:proofErr w:type="spellEnd"/>
      <w:r w:rsidR="00E94DC8" w:rsidRPr="00BC5BB8">
        <w:rPr>
          <w:rFonts w:ascii="Times New Roman" w:hAnsi="Times New Roman"/>
        </w:rPr>
        <w:t>]</w:t>
      </w:r>
      <w:proofErr w:type="spellStart"/>
      <w:r w:rsidR="000E54F7" w:rsidRPr="00BC5BB8">
        <w:rPr>
          <w:rFonts w:ascii="Times New Roman" w:hAnsi="Times New Roman"/>
        </w:rPr>
        <w:t>nheritance</w:t>
      </w:r>
      <w:proofErr w:type="spellEnd"/>
      <w:r w:rsidR="000E54F7" w:rsidRPr="00BC5BB8">
        <w:rPr>
          <w:rFonts w:ascii="Times New Roman" w:hAnsi="Times New Roman"/>
        </w:rPr>
        <w:t xml:space="preserve">" in her deceased </w:t>
      </w:r>
      <w:r w:rsidR="00302A20" w:rsidRPr="00BC5BB8">
        <w:rPr>
          <w:rFonts w:ascii="Times New Roman" w:hAnsi="Times New Roman"/>
        </w:rPr>
        <w:t xml:space="preserve">father's estate; orders for the "return" of assets by various individuals, including the first applicant's brother, sister-in-law and the former solicitor for the first applicant's brother; and orders to the effect that "all the fraudulent lies perjury be removed from the court files". </w:t>
      </w:r>
      <w:r w:rsidR="00C5129F" w:rsidRPr="00BC5BB8">
        <w:rPr>
          <w:rFonts w:ascii="Times New Roman" w:hAnsi="Times New Roman"/>
        </w:rPr>
        <w:t>The applicants further seek an extension of time in respect of their proposed application.</w:t>
      </w:r>
    </w:p>
    <w:p w14:paraId="70AD63DD" w14:textId="2A7AAA65" w:rsidR="002525D1"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2525D1" w:rsidRPr="00BC5BB8">
        <w:rPr>
          <w:rFonts w:ascii="Times New Roman" w:hAnsi="Times New Roman"/>
        </w:rPr>
        <w:t>The proposed application arises in relation to proceedings commenced by the applicants in the Supreme Court of New South Wales. The proceedings related to</w:t>
      </w:r>
      <w:r w:rsidR="00A27CE5" w:rsidRPr="00BC5BB8">
        <w:rPr>
          <w:rFonts w:ascii="Times New Roman" w:hAnsi="Times New Roman"/>
        </w:rPr>
        <w:t>, inter alia,</w:t>
      </w:r>
      <w:r w:rsidR="002525D1" w:rsidRPr="00BC5BB8">
        <w:rPr>
          <w:rFonts w:ascii="Times New Roman" w:hAnsi="Times New Roman"/>
        </w:rPr>
        <w:t xml:space="preserve"> the administration by the first applicant's brother of the deceased estate of the late Mr</w:t>
      </w:r>
      <w:r w:rsidR="000C4738" w:rsidRPr="00BC5BB8">
        <w:rPr>
          <w:rFonts w:ascii="Times New Roman" w:hAnsi="Times New Roman"/>
        </w:rPr>
        <w:t> </w:t>
      </w:r>
      <w:r w:rsidR="002525D1" w:rsidRPr="00BC5BB8">
        <w:rPr>
          <w:rFonts w:ascii="Times New Roman" w:hAnsi="Times New Roman"/>
        </w:rPr>
        <w:t xml:space="preserve">Ronald Robinson (the first applicant's father and the second applicant's grandfather), various transactions entered into by the first applicant's late mother prior to her </w:t>
      </w:r>
      <w:proofErr w:type="gramStart"/>
      <w:r w:rsidR="002525D1" w:rsidRPr="00BC5BB8">
        <w:rPr>
          <w:rFonts w:ascii="Times New Roman" w:hAnsi="Times New Roman"/>
        </w:rPr>
        <w:t>death</w:t>
      </w:r>
      <w:r w:rsidR="00CB4E10" w:rsidRPr="00BC5BB8">
        <w:rPr>
          <w:rFonts w:ascii="Times New Roman" w:hAnsi="Times New Roman"/>
        </w:rPr>
        <w:t>, and</w:t>
      </w:r>
      <w:proofErr w:type="gramEnd"/>
      <w:r w:rsidR="00CB4E10" w:rsidRPr="00BC5BB8">
        <w:rPr>
          <w:rFonts w:ascii="Times New Roman" w:hAnsi="Times New Roman"/>
        </w:rPr>
        <w:t xml:space="preserve"> claims for provision </w:t>
      </w:r>
      <w:r w:rsidR="00A675E8" w:rsidRPr="00BC5BB8">
        <w:rPr>
          <w:rFonts w:ascii="Times New Roman" w:hAnsi="Times New Roman"/>
        </w:rPr>
        <w:t xml:space="preserve">under the </w:t>
      </w:r>
      <w:r w:rsidR="00A675E8" w:rsidRPr="00BC5BB8">
        <w:rPr>
          <w:rFonts w:ascii="Times New Roman" w:hAnsi="Times New Roman"/>
          <w:i/>
          <w:iCs/>
        </w:rPr>
        <w:t xml:space="preserve">Succession Act 2006 </w:t>
      </w:r>
      <w:r w:rsidR="00A675E8" w:rsidRPr="00BC5BB8">
        <w:rPr>
          <w:rFonts w:ascii="Times New Roman" w:hAnsi="Times New Roman"/>
        </w:rPr>
        <w:t>(NSW)</w:t>
      </w:r>
      <w:r w:rsidR="00A45EF4" w:rsidRPr="00BC5BB8">
        <w:rPr>
          <w:rFonts w:ascii="Times New Roman" w:hAnsi="Times New Roman"/>
        </w:rPr>
        <w:t>.</w:t>
      </w:r>
      <w:r w:rsidR="002525D1" w:rsidRPr="00BC5BB8">
        <w:rPr>
          <w:rFonts w:ascii="Times New Roman" w:hAnsi="Times New Roman"/>
        </w:rPr>
        <w:t xml:space="preserve"> The claims advanced by the applicants in those proceedings are not </w:t>
      </w:r>
      <w:r w:rsidR="00A66328" w:rsidRPr="00BC5BB8">
        <w:rPr>
          <w:rFonts w:ascii="Times New Roman" w:hAnsi="Times New Roman"/>
        </w:rPr>
        <w:t xml:space="preserve">clearly </w:t>
      </w:r>
      <w:r w:rsidR="002525D1" w:rsidRPr="00BC5BB8">
        <w:rPr>
          <w:rFonts w:ascii="Times New Roman" w:hAnsi="Times New Roman"/>
        </w:rPr>
        <w:t xml:space="preserve">stated. The applicants contend, however, that the proceedings were decided </w:t>
      </w:r>
      <w:proofErr w:type="gramStart"/>
      <w:r w:rsidR="002525D1" w:rsidRPr="00BC5BB8">
        <w:rPr>
          <w:rFonts w:ascii="Times New Roman" w:hAnsi="Times New Roman"/>
        </w:rPr>
        <w:t>on the basis of</w:t>
      </w:r>
      <w:proofErr w:type="gramEnd"/>
      <w:r w:rsidR="002525D1" w:rsidRPr="00BC5BB8">
        <w:rPr>
          <w:rFonts w:ascii="Times New Roman" w:hAnsi="Times New Roman"/>
        </w:rPr>
        <w:t xml:space="preserve"> "fraud perjury, executor abuse, power of attorney abuse and false documents". </w:t>
      </w:r>
    </w:p>
    <w:p w14:paraId="47BD1087" w14:textId="2F0B2170" w:rsidR="00C5129F"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A54581" w:rsidRPr="00BC5BB8">
        <w:rPr>
          <w:rFonts w:ascii="Times New Roman" w:hAnsi="Times New Roman"/>
        </w:rPr>
        <w:t xml:space="preserve">By their proposed application, the applicants make various and wide-ranging allegations of fraudulent and unconscionable conduct, perjury, and undue influence by the first applicant's brother, his wife, his solicitor, and by the </w:t>
      </w:r>
      <w:r w:rsidR="00A54581" w:rsidRPr="00BC5BB8">
        <w:rPr>
          <w:rFonts w:ascii="Times New Roman" w:hAnsi="Times New Roman"/>
        </w:rPr>
        <w:lastRenderedPageBreak/>
        <w:t>applicants' former legal representatives</w:t>
      </w:r>
      <w:r w:rsidR="00946675" w:rsidRPr="00BC5BB8">
        <w:rPr>
          <w:rFonts w:ascii="Times New Roman" w:hAnsi="Times New Roman"/>
        </w:rPr>
        <w:t xml:space="preserve">. </w:t>
      </w:r>
      <w:r w:rsidR="00A54581" w:rsidRPr="00BC5BB8">
        <w:rPr>
          <w:rFonts w:ascii="Times New Roman" w:hAnsi="Times New Roman"/>
        </w:rPr>
        <w:t>Those allegations concern the circumstances that were the subject of the proceedings</w:t>
      </w:r>
      <w:r w:rsidR="000A015F" w:rsidRPr="00BC5BB8">
        <w:rPr>
          <w:rFonts w:ascii="Times New Roman" w:hAnsi="Times New Roman"/>
        </w:rPr>
        <w:t xml:space="preserve"> below</w:t>
      </w:r>
      <w:r w:rsidR="00A54581" w:rsidRPr="00BC5BB8">
        <w:rPr>
          <w:rFonts w:ascii="Times New Roman" w:hAnsi="Times New Roman"/>
        </w:rPr>
        <w:t xml:space="preserve"> prosecuted by the applicants, as well as the conduct, and resolution, of those proceedings</w:t>
      </w:r>
      <w:r w:rsidR="00946675" w:rsidRPr="00BC5BB8">
        <w:rPr>
          <w:rFonts w:ascii="Times New Roman" w:hAnsi="Times New Roman"/>
        </w:rPr>
        <w:t xml:space="preserve">. </w:t>
      </w:r>
      <w:r w:rsidR="00A54581" w:rsidRPr="00BC5BB8">
        <w:rPr>
          <w:rFonts w:ascii="Times New Roman" w:hAnsi="Times New Roman"/>
        </w:rPr>
        <w:t>The named defendants to the proposed application are identified as "the people who allowed the fraud, perjury and abuse, either willingly or unwillingly</w:t>
      </w:r>
      <w:r w:rsidR="00072A54" w:rsidRPr="00BC5BB8">
        <w:rPr>
          <w:rFonts w:ascii="Times New Roman" w:hAnsi="Times New Roman"/>
        </w:rPr>
        <w:t>.</w:t>
      </w:r>
      <w:r w:rsidR="00A54581" w:rsidRPr="00BC5BB8">
        <w:rPr>
          <w:rFonts w:ascii="Times New Roman" w:hAnsi="Times New Roman"/>
        </w:rPr>
        <w:t>"</w:t>
      </w:r>
    </w:p>
    <w:p w14:paraId="4CA60ADE" w14:textId="6163ECF2" w:rsidR="00946675"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73147A" w:rsidRPr="00BC5BB8">
        <w:rPr>
          <w:rFonts w:ascii="Times New Roman" w:hAnsi="Times New Roman"/>
        </w:rPr>
        <w:t xml:space="preserve">As noted above, </w:t>
      </w:r>
      <w:proofErr w:type="spellStart"/>
      <w:r w:rsidR="0073147A" w:rsidRPr="00BC5BB8">
        <w:rPr>
          <w:rFonts w:ascii="Times New Roman" w:hAnsi="Times New Roman"/>
        </w:rPr>
        <w:t>Jagot</w:t>
      </w:r>
      <w:proofErr w:type="spellEnd"/>
      <w:r w:rsidR="0073147A" w:rsidRPr="00BC5BB8">
        <w:rPr>
          <w:rFonts w:ascii="Times New Roman" w:hAnsi="Times New Roman"/>
        </w:rPr>
        <w:t xml:space="preserve"> J directed the Registrar to refuse to issue or file the </w:t>
      </w:r>
      <w:r w:rsidR="00127920" w:rsidRPr="00BC5BB8">
        <w:rPr>
          <w:rFonts w:ascii="Times New Roman" w:hAnsi="Times New Roman"/>
        </w:rPr>
        <w:t>application for a constitutional or other writ</w:t>
      </w:r>
      <w:r w:rsidR="0073147A" w:rsidRPr="00BC5BB8">
        <w:rPr>
          <w:rFonts w:ascii="Times New Roman" w:hAnsi="Times New Roman"/>
        </w:rPr>
        <w:t xml:space="preserve"> without the leave of a Justice of the Court first had an</w:t>
      </w:r>
      <w:r w:rsidR="001946C5" w:rsidRPr="00BC5BB8">
        <w:rPr>
          <w:rFonts w:ascii="Times New Roman" w:hAnsi="Times New Roman"/>
        </w:rPr>
        <w:t>d</w:t>
      </w:r>
      <w:r w:rsidR="0073147A" w:rsidRPr="00BC5BB8">
        <w:rPr>
          <w:rFonts w:ascii="Times New Roman" w:hAnsi="Times New Roman"/>
        </w:rPr>
        <w:t xml:space="preserve"> obtained. The grounds of the application for leave to issue or file are stated in affidavits affirmed by the first and second applicants respectively on 24 November 2023. The grounds stated largely repeat the substance of the proposed application for a constitutional or other writ. The first applicant further deposes that the purpose of the proposed application is to "have fraud, perjury and abuse removed from the court records and to have [their] rights returned to [them]". No further argument is advanced by the applicants as to why leave to issue or file should be granted. </w:t>
      </w:r>
    </w:p>
    <w:p w14:paraId="014858C4" w14:textId="41640E5A" w:rsidR="0073147A"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3513E8" w:rsidRPr="00BC5BB8">
        <w:rPr>
          <w:rFonts w:ascii="Times New Roman" w:hAnsi="Times New Roman"/>
        </w:rPr>
        <w:t xml:space="preserve">In </w:t>
      </w:r>
      <w:r w:rsidR="003513E8" w:rsidRPr="00BC5BB8">
        <w:rPr>
          <w:rFonts w:ascii="Times New Roman" w:hAnsi="Times New Roman"/>
          <w:i/>
          <w:iCs/>
        </w:rPr>
        <w:t>Re Young</w:t>
      </w:r>
      <w:r w:rsidR="003513E8" w:rsidRPr="00BC5BB8">
        <w:rPr>
          <w:rStyle w:val="FootnoteReference"/>
          <w:rFonts w:ascii="Times New Roman" w:hAnsi="Times New Roman"/>
          <w:iCs/>
          <w:sz w:val="24"/>
        </w:rPr>
        <w:footnoteReference w:id="2"/>
      </w:r>
      <w:r w:rsidR="003513E8" w:rsidRPr="00BC5BB8">
        <w:rPr>
          <w:rFonts w:ascii="Times New Roman" w:hAnsi="Times New Roman"/>
        </w:rPr>
        <w:t xml:space="preserve">, </w:t>
      </w:r>
      <w:proofErr w:type="spellStart"/>
      <w:r w:rsidR="003513E8" w:rsidRPr="00BC5BB8">
        <w:rPr>
          <w:rFonts w:ascii="Times New Roman" w:hAnsi="Times New Roman"/>
        </w:rPr>
        <w:t>Gageler</w:t>
      </w:r>
      <w:proofErr w:type="spellEnd"/>
      <w:r w:rsidR="00BF15A2" w:rsidRPr="00BC5BB8">
        <w:rPr>
          <w:rFonts w:ascii="Times New Roman" w:hAnsi="Times New Roman"/>
        </w:rPr>
        <w:t> </w:t>
      </w:r>
      <w:r w:rsidR="003513E8" w:rsidRPr="00BC5BB8">
        <w:rPr>
          <w:rFonts w:ascii="Times New Roman" w:hAnsi="Times New Roman"/>
        </w:rPr>
        <w:t>J set out the principles governing the grant or refusal of leave to issue or file an application after a direction is made pursuant to r</w:t>
      </w:r>
      <w:r w:rsidR="0017185E" w:rsidRPr="00BC5BB8">
        <w:rPr>
          <w:rFonts w:ascii="Times New Roman" w:hAnsi="Times New Roman"/>
        </w:rPr>
        <w:t> </w:t>
      </w:r>
      <w:r w:rsidR="003513E8" w:rsidRPr="00BC5BB8">
        <w:rPr>
          <w:rFonts w:ascii="Times New Roman" w:hAnsi="Times New Roman"/>
        </w:rPr>
        <w:t xml:space="preserve">6.07.2 of the </w:t>
      </w:r>
      <w:r w:rsidR="003513E8" w:rsidRPr="00BC5BB8">
        <w:rPr>
          <w:rFonts w:ascii="Times New Roman" w:hAnsi="Times New Roman"/>
          <w:i/>
          <w:iCs/>
        </w:rPr>
        <w:t xml:space="preserve">High Court Rules </w:t>
      </w:r>
      <w:r w:rsidR="003513E8" w:rsidRPr="00BC5BB8">
        <w:rPr>
          <w:rFonts w:ascii="Times New Roman" w:hAnsi="Times New Roman"/>
        </w:rPr>
        <w:t>as follows</w:t>
      </w:r>
      <w:r w:rsidR="00AF7123" w:rsidRPr="00BC5BB8">
        <w:rPr>
          <w:rFonts w:ascii="Times New Roman" w:hAnsi="Times New Roman"/>
        </w:rPr>
        <w:t>:</w:t>
      </w:r>
    </w:p>
    <w:p w14:paraId="6B146269" w14:textId="77777777" w:rsidR="00B57165" w:rsidRPr="00BC5BB8" w:rsidRDefault="00B57165" w:rsidP="00BC5BB8">
      <w:pPr>
        <w:pStyle w:val="LRIndentafterHC"/>
        <w:spacing w:before="0" w:after="260" w:line="280" w:lineRule="exact"/>
        <w:ind w:right="0"/>
        <w:jc w:val="both"/>
        <w:rPr>
          <w:rFonts w:ascii="Times New Roman" w:hAnsi="Times New Roman"/>
        </w:rPr>
      </w:pPr>
      <w:r w:rsidRPr="00BC5BB8">
        <w:rPr>
          <w:rFonts w:ascii="Times New Roman" w:hAnsi="Times New Roman"/>
        </w:rPr>
        <w:t xml:space="preserve">"The direction of a Justice pursuant to r 6.07.2 of the </w:t>
      </w:r>
      <w:r w:rsidRPr="00BC5BB8">
        <w:rPr>
          <w:rFonts w:ascii="Times New Roman" w:hAnsi="Times New Roman"/>
          <w:i/>
          <w:iCs/>
        </w:rPr>
        <w:t>High Court Rules</w:t>
      </w:r>
      <w:r w:rsidRPr="00BC5BB8">
        <w:rPr>
          <w:rFonts w:ascii="Times New Roman" w:hAnsi="Times New Roman"/>
        </w:rPr>
        <w:t xml:space="preserve"> is available to be sought by the Registrar under r 6.07.1 of the </w:t>
      </w:r>
      <w:r w:rsidRPr="00BC5BB8">
        <w:rPr>
          <w:rFonts w:ascii="Times New Roman" w:hAnsi="Times New Roman"/>
          <w:i/>
          <w:iCs/>
        </w:rPr>
        <w:t>High Court Rules</w:t>
      </w:r>
      <w:r w:rsidRPr="00BC5BB8">
        <w:rPr>
          <w:rFonts w:ascii="Times New Roman" w:hAnsi="Times New Roman"/>
        </w:rPr>
        <w:t xml:space="preserve"> in respect of a document which 'appears' to the Registrar 'on its face' to be 'an abuse of the process of the Court, to be frivolous or vexatious or to fall outside the jurisdiction of the Court'.</w:t>
      </w:r>
    </w:p>
    <w:p w14:paraId="0810547A" w14:textId="77777777" w:rsidR="00B57165" w:rsidRPr="00BC5BB8" w:rsidRDefault="00B57165" w:rsidP="00BC5BB8">
      <w:pPr>
        <w:pStyle w:val="LRIndent"/>
        <w:spacing w:before="0" w:after="260" w:line="280" w:lineRule="exact"/>
        <w:ind w:right="0"/>
        <w:jc w:val="both"/>
        <w:rPr>
          <w:rFonts w:ascii="Times New Roman" w:hAnsi="Times New Roman"/>
        </w:rPr>
      </w:pPr>
      <w:r w:rsidRPr="00BC5BB8">
        <w:rPr>
          <w:rFonts w:ascii="Times New Roman" w:hAnsi="Times New Roman"/>
        </w:rPr>
        <w:t xml:space="preserve">The discretion to refuse leave on an application made under r 6.07.3 of the </w:t>
      </w:r>
      <w:r w:rsidRPr="00BC5BB8">
        <w:rPr>
          <w:rFonts w:ascii="Times New Roman" w:hAnsi="Times New Roman"/>
          <w:i/>
          <w:iCs/>
        </w:rPr>
        <w:t>High Court Rules</w:t>
      </w:r>
      <w:r w:rsidRPr="00BC5BB8">
        <w:rPr>
          <w:rFonts w:ascii="Times New Roman" w:hAnsi="Times New Roman"/>
        </w:rPr>
        <w:t xml:space="preserve"> falls to be exercised by a Justice by reference to the same criteria as those which inform the action of the Registrar under r 6.07.1. The discretion will ordinarily be exercised to refuse leave to issue or file a document where the document appears to the Justice determining the application 'on its face' to be an abuse of the process of the Court, to be frivolous or vexatious or to fall outside the jurisdiction of the Court.</w:t>
      </w:r>
    </w:p>
    <w:p w14:paraId="75858962" w14:textId="77777777" w:rsidR="00B57165" w:rsidRPr="00BC5BB8" w:rsidRDefault="00B57165" w:rsidP="00BC5BB8">
      <w:pPr>
        <w:pStyle w:val="LRIndent"/>
        <w:spacing w:before="0" w:after="260" w:line="280" w:lineRule="exact"/>
        <w:ind w:right="0"/>
        <w:jc w:val="both"/>
        <w:rPr>
          <w:rFonts w:ascii="Times New Roman" w:hAnsi="Times New Roman"/>
        </w:rPr>
      </w:pPr>
      <w:r w:rsidRPr="00BC5BB8">
        <w:rPr>
          <w:rFonts w:ascii="Times New Roman" w:hAnsi="Times New Roman"/>
        </w:rPr>
        <w:t xml:space="preserve">As Edelman J has recently emphasised, it is implicit in the requirement that a document the subject of an application under r 6.07.3 be considered 'on its face' that the application falls to be determined without an oral hearing. Unlike an interlocutory application governed by Pt 13 of the </w:t>
      </w:r>
      <w:r w:rsidRPr="00BC5BB8">
        <w:rPr>
          <w:rFonts w:ascii="Times New Roman" w:hAnsi="Times New Roman"/>
          <w:i/>
          <w:iCs/>
        </w:rPr>
        <w:t>High Court Rules</w:t>
      </w:r>
      <w:r w:rsidRPr="00BC5BB8">
        <w:rPr>
          <w:rFonts w:ascii="Times New Roman" w:hAnsi="Times New Roman"/>
        </w:rPr>
        <w:t xml:space="preserve">, in respect of which r 13.03.1 provides that the Court or a Justice may direct that the application is to be determined without </w:t>
      </w:r>
      <w:r w:rsidRPr="00BC5BB8">
        <w:rPr>
          <w:rFonts w:ascii="Times New Roman" w:hAnsi="Times New Roman"/>
        </w:rPr>
        <w:lastRenderedPageBreak/>
        <w:t>listing it for hearing, no direction of a Justice is needed for an application under r 6.07.3 to be determined without listing it for hearing.</w:t>
      </w:r>
    </w:p>
    <w:p w14:paraId="3FDC153F" w14:textId="77777777" w:rsidR="00BC5BB8" w:rsidRDefault="00B57165" w:rsidP="00BC5BB8">
      <w:pPr>
        <w:pStyle w:val="LRIndent"/>
        <w:spacing w:before="0" w:after="260" w:line="280" w:lineRule="exact"/>
        <w:ind w:right="0"/>
        <w:jc w:val="both"/>
        <w:rPr>
          <w:rFonts w:ascii="Times New Roman" w:hAnsi="Times New Roman"/>
        </w:rPr>
      </w:pPr>
      <w:r w:rsidRPr="00BC5BB8">
        <w:rPr>
          <w:rFonts w:ascii="Times New Roman" w:hAnsi="Times New Roman"/>
        </w:rPr>
        <w:t>The concept of abuse of process cannot be confined within closed categories. Sufficiently for present purposes, it encompasses an attempt to invoke the original or appellate jurisdiction of the High Court on a basis that is confused or manifestly untenable. Needless to say, exercise of the discretion to nip a proceeding in the bud is appropriate only in the clearest of cases."</w:t>
      </w:r>
    </w:p>
    <w:p w14:paraId="6683E229" w14:textId="5B21EF09" w:rsidR="00F8265B"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4F6BAF" w:rsidRPr="00BC5BB8">
        <w:rPr>
          <w:rFonts w:ascii="Times New Roman" w:hAnsi="Times New Roman"/>
        </w:rPr>
        <w:t>It is plain on the face of the application and its supporting materials that the applicants seek to invoke this Court's jurisdiction "on a basis that is confused or manifestly untenable". The proposed application and the supporting materials do not disclose a cause of action as against the named defendants. Rather, the proposed application appears to be an attempt to relitigate matters that were previously the subject of proceedings before the Supreme Court of New South Wales.</w:t>
      </w:r>
    </w:p>
    <w:p w14:paraId="47ABB430" w14:textId="19E37534" w:rsidR="00523DB2"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F8265B" w:rsidRPr="00BC5BB8">
        <w:rPr>
          <w:rFonts w:ascii="Times New Roman" w:hAnsi="Times New Roman"/>
        </w:rPr>
        <w:t>In this regard, it is relevant to observe that an application for special leave to appeal from a decision of the Court of Appeal of the Supreme Court of New South Wales</w:t>
      </w:r>
      <w:r w:rsidR="00F8265B" w:rsidRPr="00BC5BB8">
        <w:rPr>
          <w:rStyle w:val="FootnoteReference"/>
          <w:rFonts w:ascii="Times New Roman" w:hAnsi="Times New Roman"/>
          <w:sz w:val="24"/>
        </w:rPr>
        <w:footnoteReference w:id="3"/>
      </w:r>
      <w:r w:rsidR="00F8265B" w:rsidRPr="00BC5BB8">
        <w:rPr>
          <w:rFonts w:ascii="Times New Roman" w:hAnsi="Times New Roman"/>
        </w:rPr>
        <w:t xml:space="preserve"> was filed by the first applicant in this Court in March 2020. By that decision, the Court of Appeal dismissed the first applicant's appeal from orders made by Pembroke</w:t>
      </w:r>
      <w:r w:rsidR="00EE7B79" w:rsidRPr="00BC5BB8">
        <w:rPr>
          <w:rFonts w:ascii="Times New Roman" w:hAnsi="Times New Roman"/>
        </w:rPr>
        <w:t> </w:t>
      </w:r>
      <w:r w:rsidR="00F8265B" w:rsidRPr="00BC5BB8">
        <w:rPr>
          <w:rFonts w:ascii="Times New Roman" w:hAnsi="Times New Roman"/>
        </w:rPr>
        <w:t xml:space="preserve">J in the Supreme Court of New South Wales approving releases </w:t>
      </w:r>
      <w:r w:rsidR="00231797" w:rsidRPr="00BC5BB8">
        <w:rPr>
          <w:rFonts w:ascii="Times New Roman" w:hAnsi="Times New Roman"/>
        </w:rPr>
        <w:t xml:space="preserve">under s 95 of the </w:t>
      </w:r>
      <w:r w:rsidR="00920853" w:rsidRPr="00BC5BB8">
        <w:rPr>
          <w:rFonts w:ascii="Times New Roman" w:hAnsi="Times New Roman"/>
          <w:i/>
          <w:iCs/>
        </w:rPr>
        <w:t xml:space="preserve">Succession Act 2006 </w:t>
      </w:r>
      <w:r w:rsidR="00920853" w:rsidRPr="00BC5BB8">
        <w:rPr>
          <w:rFonts w:ascii="Times New Roman" w:hAnsi="Times New Roman"/>
        </w:rPr>
        <w:t>(NSW) in respect of</w:t>
      </w:r>
      <w:r w:rsidR="00F8265B" w:rsidRPr="00BC5BB8">
        <w:rPr>
          <w:rFonts w:ascii="Times New Roman" w:hAnsi="Times New Roman"/>
        </w:rPr>
        <w:t xml:space="preserve"> </w:t>
      </w:r>
      <w:r w:rsidR="00920853" w:rsidRPr="00BC5BB8">
        <w:rPr>
          <w:rFonts w:ascii="Times New Roman" w:hAnsi="Times New Roman"/>
        </w:rPr>
        <w:t xml:space="preserve">any further claim by </w:t>
      </w:r>
      <w:r w:rsidR="00F8265B" w:rsidRPr="00BC5BB8">
        <w:rPr>
          <w:rFonts w:ascii="Times New Roman" w:hAnsi="Times New Roman"/>
        </w:rPr>
        <w:t xml:space="preserve">the first applicant for family provision from her deceased father's estate and her mother's </w:t>
      </w:r>
      <w:r w:rsidR="008E0DF4" w:rsidRPr="00BC5BB8">
        <w:rPr>
          <w:rFonts w:ascii="Times New Roman" w:hAnsi="Times New Roman"/>
        </w:rPr>
        <w:t xml:space="preserve">future </w:t>
      </w:r>
      <w:r w:rsidR="00F8265B" w:rsidRPr="00BC5BB8">
        <w:rPr>
          <w:rFonts w:ascii="Times New Roman" w:hAnsi="Times New Roman"/>
        </w:rPr>
        <w:t>estat</w:t>
      </w:r>
      <w:r w:rsidR="004477DC" w:rsidRPr="00BC5BB8">
        <w:rPr>
          <w:rFonts w:ascii="Times New Roman" w:hAnsi="Times New Roman"/>
        </w:rPr>
        <w:t>e</w:t>
      </w:r>
      <w:r w:rsidR="00F8265B" w:rsidRPr="00BC5BB8">
        <w:rPr>
          <w:rFonts w:ascii="Times New Roman" w:hAnsi="Times New Roman"/>
        </w:rPr>
        <w:t>.</w:t>
      </w:r>
      <w:r w:rsidR="00A81C9A" w:rsidRPr="00BC5BB8">
        <w:rPr>
          <w:rStyle w:val="FootnoteReference"/>
          <w:rFonts w:ascii="Times New Roman" w:hAnsi="Times New Roman"/>
          <w:sz w:val="24"/>
        </w:rPr>
        <w:footnoteReference w:id="4"/>
      </w:r>
      <w:r w:rsidR="00F8265B" w:rsidRPr="00BC5BB8">
        <w:rPr>
          <w:rFonts w:ascii="Times New Roman" w:hAnsi="Times New Roman"/>
        </w:rPr>
        <w:t xml:space="preserve"> The first applicant's application for special leave to appeal was dismissed on 29</w:t>
      </w:r>
      <w:r w:rsidR="00B01FDD" w:rsidRPr="00BC5BB8">
        <w:rPr>
          <w:rFonts w:ascii="Times New Roman" w:hAnsi="Times New Roman"/>
        </w:rPr>
        <w:t> </w:t>
      </w:r>
      <w:r w:rsidR="00F8265B" w:rsidRPr="00BC5BB8">
        <w:rPr>
          <w:rFonts w:ascii="Times New Roman" w:hAnsi="Times New Roman"/>
        </w:rPr>
        <w:t>April 2020.</w:t>
      </w:r>
      <w:r w:rsidR="001327D1" w:rsidRPr="00BC5BB8">
        <w:rPr>
          <w:rStyle w:val="FootnoteReference"/>
          <w:rFonts w:ascii="Times New Roman" w:hAnsi="Times New Roman"/>
          <w:sz w:val="24"/>
        </w:rPr>
        <w:footnoteReference w:id="5"/>
      </w:r>
      <w:r w:rsidR="00F8265B" w:rsidRPr="00BC5BB8">
        <w:rPr>
          <w:rFonts w:ascii="Times New Roman" w:hAnsi="Times New Roman"/>
        </w:rPr>
        <w:t xml:space="preserve"> </w:t>
      </w:r>
      <w:r w:rsidR="00EF188E" w:rsidRPr="00BC5BB8">
        <w:rPr>
          <w:rFonts w:ascii="Times New Roman" w:hAnsi="Times New Roman"/>
        </w:rPr>
        <w:t>I</w:t>
      </w:r>
      <w:r w:rsidR="00F8265B" w:rsidRPr="00BC5BB8">
        <w:rPr>
          <w:rFonts w:ascii="Times New Roman" w:hAnsi="Times New Roman"/>
        </w:rPr>
        <w:t xml:space="preserve">t appears that the proposed application for a constitutional or other writ that the applicants now seek to file in this Court concerns </w:t>
      </w:r>
      <w:r w:rsidR="00EF188E" w:rsidRPr="00BC5BB8">
        <w:rPr>
          <w:rFonts w:ascii="Times New Roman" w:hAnsi="Times New Roman"/>
        </w:rPr>
        <w:t>substantially the</w:t>
      </w:r>
      <w:r w:rsidR="00F8265B" w:rsidRPr="00BC5BB8">
        <w:rPr>
          <w:rFonts w:ascii="Times New Roman" w:hAnsi="Times New Roman"/>
        </w:rPr>
        <w:t xml:space="preserve"> same facts</w:t>
      </w:r>
      <w:r w:rsidR="00EF188E" w:rsidRPr="00BC5BB8">
        <w:rPr>
          <w:rFonts w:ascii="Times New Roman" w:hAnsi="Times New Roman"/>
        </w:rPr>
        <w:t xml:space="preserve"> and</w:t>
      </w:r>
      <w:r w:rsidR="00F8265B" w:rsidRPr="00BC5BB8">
        <w:rPr>
          <w:rFonts w:ascii="Times New Roman" w:hAnsi="Times New Roman"/>
        </w:rPr>
        <w:t xml:space="preserve"> circumstances that were before the Court of Appeal. It will generally be an abuse of process for a party to commence a proceeding in the original jurisdiction of this Court where the nature of the application in this Court is amenable to appeal.</w:t>
      </w:r>
      <w:r w:rsidR="00C30768" w:rsidRPr="00BC5BB8">
        <w:rPr>
          <w:rStyle w:val="FootnoteReference"/>
          <w:rFonts w:ascii="Times New Roman" w:hAnsi="Times New Roman"/>
          <w:sz w:val="24"/>
        </w:rPr>
        <w:footnoteReference w:id="6"/>
      </w:r>
      <w:r w:rsidR="00F8265B" w:rsidRPr="00BC5BB8">
        <w:rPr>
          <w:rFonts w:ascii="Times New Roman" w:hAnsi="Times New Roman"/>
        </w:rPr>
        <w:t xml:space="preserve"> The same is true where the </w:t>
      </w:r>
      <w:r w:rsidR="00F8265B" w:rsidRPr="00BC5BB8">
        <w:rPr>
          <w:rFonts w:ascii="Times New Roman" w:hAnsi="Times New Roman"/>
        </w:rPr>
        <w:lastRenderedPageBreak/>
        <w:t>application is, in substance, an attempt to relitigate issues for which the appeal process has concluded without further reason.</w:t>
      </w:r>
      <w:r w:rsidR="00A62C99" w:rsidRPr="00BC5BB8">
        <w:rPr>
          <w:rStyle w:val="FootnoteReference"/>
          <w:rFonts w:ascii="Times New Roman" w:hAnsi="Times New Roman"/>
          <w:sz w:val="24"/>
        </w:rPr>
        <w:footnoteReference w:id="7"/>
      </w:r>
    </w:p>
    <w:p w14:paraId="307DA451" w14:textId="3FF8B308" w:rsidR="008877CD" w:rsidRPr="00BC5BB8" w:rsidRDefault="00662C80" w:rsidP="00BC5BB8">
      <w:pPr>
        <w:pStyle w:val="FixListStyle"/>
        <w:spacing w:after="260" w:line="280" w:lineRule="exact"/>
        <w:ind w:right="0"/>
        <w:jc w:val="both"/>
        <w:rPr>
          <w:rFonts w:ascii="Times New Roman" w:hAnsi="Times New Roman"/>
        </w:rPr>
      </w:pPr>
      <w:r w:rsidRPr="00BC5BB8">
        <w:rPr>
          <w:rFonts w:ascii="Times New Roman" w:hAnsi="Times New Roman"/>
        </w:rPr>
        <w:tab/>
      </w:r>
      <w:r w:rsidR="00F8265B" w:rsidRPr="00BC5BB8">
        <w:rPr>
          <w:rFonts w:ascii="Times New Roman" w:hAnsi="Times New Roman"/>
        </w:rPr>
        <w:t xml:space="preserve">The proposed application is, therefore, properly regarded as an abuse of </w:t>
      </w:r>
      <w:r w:rsidR="00860703" w:rsidRPr="00BC5BB8">
        <w:rPr>
          <w:rFonts w:ascii="Times New Roman" w:hAnsi="Times New Roman"/>
        </w:rPr>
        <w:t>process</w:t>
      </w:r>
      <w:r w:rsidR="00F8265B" w:rsidRPr="00BC5BB8">
        <w:rPr>
          <w:rFonts w:ascii="Times New Roman" w:hAnsi="Times New Roman"/>
        </w:rPr>
        <w:t>. Accordingly, I am satisfied that it is appropriate to exercise my discretion to refuse leave to issue or file the proposed application</w:t>
      </w:r>
      <w:r w:rsidR="004F0273" w:rsidRPr="00BC5BB8">
        <w:rPr>
          <w:rFonts w:ascii="Times New Roman" w:hAnsi="Times New Roman"/>
        </w:rPr>
        <w:t xml:space="preserve"> without an oral hearing</w:t>
      </w:r>
      <w:r w:rsidR="00F8265B" w:rsidRPr="00BC5BB8">
        <w:rPr>
          <w:rFonts w:ascii="Times New Roman" w:hAnsi="Times New Roman"/>
        </w:rPr>
        <w:t>.</w:t>
      </w:r>
      <w:r w:rsidR="00523DB2" w:rsidRPr="00BC5BB8">
        <w:rPr>
          <w:rFonts w:ascii="Times New Roman" w:hAnsi="Times New Roman"/>
        </w:rPr>
        <w:t xml:space="preserve"> </w:t>
      </w:r>
      <w:r w:rsidR="00F8265B" w:rsidRPr="00BC5BB8">
        <w:rPr>
          <w:rFonts w:ascii="Times New Roman" w:hAnsi="Times New Roman"/>
        </w:rPr>
        <w:t>For these reasons, the application for leave to issue or file is dismissed</w:t>
      </w:r>
      <w:r w:rsidR="004F0273" w:rsidRPr="00BC5BB8">
        <w:rPr>
          <w:rFonts w:ascii="Times New Roman" w:hAnsi="Times New Roman"/>
        </w:rPr>
        <w:t>.</w:t>
      </w:r>
    </w:p>
    <w:sectPr w:rsidR="008877CD" w:rsidRPr="00BC5BB8" w:rsidSect="00F65EC2">
      <w:headerReference w:type="even" r:id="rId8"/>
      <w:headerReference w:type="default" r:id="rId9"/>
      <w:footerReference w:type="even" r:id="rId10"/>
      <w:footerReference w:type="default" r:id="rId11"/>
      <w:headerReference w:type="first" r:id="rId12"/>
      <w:footerReference w:type="first" r:id="rId13"/>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0372" w14:textId="77777777" w:rsidR="005949CA" w:rsidRDefault="005949CA">
      <w:pPr>
        <w:spacing w:line="240" w:lineRule="auto"/>
      </w:pPr>
      <w:r>
        <w:separator/>
      </w:r>
    </w:p>
  </w:endnote>
  <w:endnote w:type="continuationSeparator" w:id="0">
    <w:p w14:paraId="49CA8475" w14:textId="77777777" w:rsidR="005949CA" w:rsidRDefault="005949CA">
      <w:pPr>
        <w:spacing w:line="240" w:lineRule="auto"/>
      </w:pPr>
      <w:r>
        <w:continuationSeparator/>
      </w:r>
    </w:p>
  </w:endnote>
  <w:endnote w:type="continuationNotice" w:id="1">
    <w:p w14:paraId="669865FA" w14:textId="77777777" w:rsidR="005949CA" w:rsidRDefault="005949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5B49" w14:textId="77777777" w:rsidR="00F65EC2" w:rsidRDefault="00F6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8F67" w14:textId="77777777" w:rsidR="00F65EC2" w:rsidRDefault="00F65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440F" w14:textId="77777777" w:rsidR="00F65EC2" w:rsidRDefault="00F6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DE22" w14:textId="77777777" w:rsidR="005949CA" w:rsidRPr="00BC5BB8" w:rsidRDefault="005949CA" w:rsidP="00BC5BB8">
      <w:pPr>
        <w:pStyle w:val="Footer"/>
        <w:spacing w:before="120" w:after="20"/>
        <w:ind w:right="0"/>
        <w:rPr>
          <w:rFonts w:ascii="Times New Roman" w:hAnsi="Times New Roman"/>
        </w:rPr>
      </w:pPr>
      <w:r>
        <w:continuationSeparator/>
      </w:r>
    </w:p>
  </w:footnote>
  <w:footnote w:type="continuationSeparator" w:id="0">
    <w:p w14:paraId="25B7942C" w14:textId="77777777" w:rsidR="005949CA" w:rsidRPr="00BC5BB8" w:rsidRDefault="005949CA" w:rsidP="00BC5BB8">
      <w:pPr>
        <w:pStyle w:val="Footer"/>
        <w:spacing w:before="120" w:after="20"/>
        <w:ind w:right="0"/>
        <w:rPr>
          <w:rFonts w:ascii="Times New Roman" w:hAnsi="Times New Roman"/>
        </w:rPr>
      </w:pPr>
      <w:r w:rsidRPr="00BC5BB8">
        <w:rPr>
          <w:rFonts w:ascii="Times New Roman" w:hAnsi="Times New Roman"/>
        </w:rPr>
        <w:continuationSeparator/>
      </w:r>
    </w:p>
  </w:footnote>
  <w:footnote w:type="continuationNotice" w:id="1">
    <w:p w14:paraId="603F6CD0" w14:textId="77777777" w:rsidR="005949CA" w:rsidRPr="00BC5BB8" w:rsidRDefault="005949CA">
      <w:pPr>
        <w:jc w:val="right"/>
        <w:rPr>
          <w:rFonts w:ascii="Times Roman" w:hAnsi="Times Roman"/>
          <w:sz w:val="24"/>
        </w:rPr>
      </w:pPr>
    </w:p>
  </w:footnote>
  <w:footnote w:id="2">
    <w:p w14:paraId="372E095F" w14:textId="6E204E4D" w:rsidR="003513E8" w:rsidRPr="00BC5BB8" w:rsidRDefault="003513E8" w:rsidP="00BC5BB8">
      <w:pPr>
        <w:pStyle w:val="FootnoteText"/>
        <w:spacing w:line="280" w:lineRule="exact"/>
        <w:ind w:right="0"/>
        <w:jc w:val="both"/>
        <w:rPr>
          <w:rFonts w:ascii="Times New Roman" w:hAnsi="Times New Roman"/>
          <w:sz w:val="24"/>
        </w:rPr>
      </w:pPr>
      <w:r w:rsidRPr="00BC5BB8">
        <w:rPr>
          <w:rStyle w:val="FootnoteReference"/>
          <w:rFonts w:ascii="Times New Roman" w:hAnsi="Times New Roman"/>
          <w:sz w:val="22"/>
          <w:vertAlign w:val="baseline"/>
        </w:rPr>
        <w:footnoteRef/>
      </w:r>
      <w:r w:rsidRPr="00BC5BB8">
        <w:rPr>
          <w:rFonts w:ascii="Times New Roman" w:hAnsi="Times New Roman"/>
          <w:sz w:val="24"/>
        </w:rPr>
        <w:t xml:space="preserve"> </w:t>
      </w:r>
      <w:r w:rsidRPr="00BC5BB8">
        <w:rPr>
          <w:rFonts w:ascii="Times New Roman" w:hAnsi="Times New Roman"/>
          <w:sz w:val="24"/>
        </w:rPr>
        <w:tab/>
      </w:r>
      <w:r w:rsidR="00AF7123" w:rsidRPr="00BC5BB8">
        <w:rPr>
          <w:rFonts w:ascii="Times New Roman" w:hAnsi="Times New Roman"/>
          <w:sz w:val="24"/>
        </w:rPr>
        <w:t xml:space="preserve">(2020) 94 ALJR 448 at 451 [10]-[13]; 376 ALR 567 at 570 (footnote omitted). </w:t>
      </w:r>
    </w:p>
  </w:footnote>
  <w:footnote w:id="3">
    <w:p w14:paraId="55F4B06B" w14:textId="3BD3F46B" w:rsidR="00F8265B" w:rsidRPr="00BC5BB8" w:rsidRDefault="00F8265B" w:rsidP="00BC5BB8">
      <w:pPr>
        <w:pStyle w:val="FootnoteText"/>
        <w:spacing w:line="280" w:lineRule="exact"/>
        <w:ind w:right="0"/>
        <w:jc w:val="both"/>
        <w:rPr>
          <w:rFonts w:ascii="Times New Roman" w:hAnsi="Times New Roman"/>
          <w:sz w:val="24"/>
        </w:rPr>
      </w:pPr>
      <w:r w:rsidRPr="00BC5BB8">
        <w:rPr>
          <w:rStyle w:val="FootnoteReference"/>
          <w:rFonts w:ascii="Times New Roman" w:hAnsi="Times New Roman"/>
          <w:sz w:val="22"/>
          <w:vertAlign w:val="baseline"/>
        </w:rPr>
        <w:footnoteRef/>
      </w:r>
      <w:r w:rsidRPr="00BC5BB8">
        <w:rPr>
          <w:rFonts w:ascii="Times New Roman" w:hAnsi="Times New Roman"/>
          <w:sz w:val="24"/>
        </w:rPr>
        <w:t xml:space="preserve"> </w:t>
      </w:r>
      <w:r w:rsidRPr="00BC5BB8">
        <w:rPr>
          <w:rFonts w:ascii="Times New Roman" w:hAnsi="Times New Roman"/>
          <w:sz w:val="24"/>
        </w:rPr>
        <w:tab/>
      </w:r>
      <w:r w:rsidRPr="00BC5BB8">
        <w:rPr>
          <w:rFonts w:ascii="Times New Roman" w:hAnsi="Times New Roman"/>
          <w:i/>
          <w:iCs/>
          <w:sz w:val="24"/>
        </w:rPr>
        <w:t xml:space="preserve">Robinson v Robinson </w:t>
      </w:r>
      <w:r w:rsidR="008A4E21" w:rsidRPr="00BC5BB8">
        <w:rPr>
          <w:rFonts w:ascii="Times New Roman" w:hAnsi="Times New Roman"/>
          <w:sz w:val="24"/>
        </w:rPr>
        <w:t>(2020) 102 NSWLR 1.</w:t>
      </w:r>
    </w:p>
  </w:footnote>
  <w:footnote w:id="4">
    <w:p w14:paraId="596E5DB9" w14:textId="6380505C" w:rsidR="00A81C9A" w:rsidRPr="00BC5BB8" w:rsidRDefault="00A81C9A" w:rsidP="00BC5BB8">
      <w:pPr>
        <w:pStyle w:val="FootnoteText"/>
        <w:spacing w:line="280" w:lineRule="exact"/>
        <w:ind w:right="0"/>
        <w:jc w:val="both"/>
        <w:rPr>
          <w:rFonts w:ascii="Times New Roman" w:hAnsi="Times New Roman"/>
          <w:sz w:val="24"/>
        </w:rPr>
      </w:pPr>
      <w:r w:rsidRPr="00BC5BB8">
        <w:rPr>
          <w:rStyle w:val="FootnoteReference"/>
          <w:rFonts w:ascii="Times New Roman" w:hAnsi="Times New Roman"/>
          <w:sz w:val="22"/>
          <w:vertAlign w:val="baseline"/>
        </w:rPr>
        <w:footnoteRef/>
      </w:r>
      <w:r w:rsidRPr="00BC5BB8">
        <w:rPr>
          <w:rFonts w:ascii="Times New Roman" w:hAnsi="Times New Roman"/>
          <w:sz w:val="24"/>
        </w:rPr>
        <w:t xml:space="preserve"> </w:t>
      </w:r>
      <w:r w:rsidRPr="00BC5BB8">
        <w:rPr>
          <w:rFonts w:ascii="Times New Roman" w:hAnsi="Times New Roman"/>
          <w:sz w:val="24"/>
        </w:rPr>
        <w:tab/>
      </w:r>
      <w:r w:rsidRPr="00BC5BB8">
        <w:rPr>
          <w:rFonts w:ascii="Times New Roman" w:hAnsi="Times New Roman"/>
          <w:i/>
          <w:iCs/>
          <w:sz w:val="24"/>
        </w:rPr>
        <w:t xml:space="preserve">Robinson v Robinson </w:t>
      </w:r>
      <w:r w:rsidRPr="00BC5BB8">
        <w:rPr>
          <w:rFonts w:ascii="Times New Roman" w:hAnsi="Times New Roman"/>
          <w:sz w:val="24"/>
        </w:rPr>
        <w:t>(2020) 102 NSWLR 1 at</w:t>
      </w:r>
      <w:r w:rsidR="0074321D" w:rsidRPr="00BC5BB8">
        <w:rPr>
          <w:rFonts w:ascii="Times New Roman" w:hAnsi="Times New Roman"/>
          <w:sz w:val="24"/>
        </w:rPr>
        <w:t xml:space="preserve"> </w:t>
      </w:r>
      <w:r w:rsidR="00C30768" w:rsidRPr="00BC5BB8">
        <w:rPr>
          <w:rFonts w:ascii="Times New Roman" w:hAnsi="Times New Roman"/>
          <w:sz w:val="24"/>
        </w:rPr>
        <w:t>3</w:t>
      </w:r>
      <w:r w:rsidRPr="00BC5BB8">
        <w:rPr>
          <w:rFonts w:ascii="Times New Roman" w:hAnsi="Times New Roman"/>
          <w:sz w:val="24"/>
        </w:rPr>
        <w:t xml:space="preserve"> [2], </w:t>
      </w:r>
      <w:r w:rsidR="00C30768" w:rsidRPr="00BC5BB8">
        <w:rPr>
          <w:rFonts w:ascii="Times New Roman" w:hAnsi="Times New Roman"/>
          <w:sz w:val="24"/>
        </w:rPr>
        <w:t xml:space="preserve">4 </w:t>
      </w:r>
      <w:r w:rsidRPr="00BC5BB8">
        <w:rPr>
          <w:rFonts w:ascii="Times New Roman" w:hAnsi="Times New Roman"/>
          <w:sz w:val="24"/>
        </w:rPr>
        <w:t xml:space="preserve">[9] per Ward JA (Meagher </w:t>
      </w:r>
      <w:r w:rsidR="00EF188E" w:rsidRPr="00BC5BB8">
        <w:rPr>
          <w:rFonts w:ascii="Times New Roman" w:hAnsi="Times New Roman"/>
          <w:sz w:val="24"/>
        </w:rPr>
        <w:t xml:space="preserve">and Gleeson JJA agreeing). </w:t>
      </w:r>
    </w:p>
  </w:footnote>
  <w:footnote w:id="5">
    <w:p w14:paraId="40E53395" w14:textId="71567B3D" w:rsidR="001327D1" w:rsidRPr="00BC5BB8" w:rsidRDefault="001327D1" w:rsidP="00BC5BB8">
      <w:pPr>
        <w:pStyle w:val="FootnoteText"/>
        <w:spacing w:line="280" w:lineRule="exact"/>
        <w:ind w:right="0"/>
        <w:jc w:val="both"/>
        <w:rPr>
          <w:rFonts w:ascii="Times New Roman" w:hAnsi="Times New Roman"/>
          <w:sz w:val="24"/>
        </w:rPr>
      </w:pPr>
      <w:r w:rsidRPr="00BC5BB8">
        <w:rPr>
          <w:rStyle w:val="FootnoteReference"/>
          <w:rFonts w:ascii="Times New Roman" w:hAnsi="Times New Roman"/>
          <w:sz w:val="22"/>
          <w:vertAlign w:val="baseline"/>
        </w:rPr>
        <w:footnoteRef/>
      </w:r>
      <w:r w:rsidRPr="00BC5BB8">
        <w:rPr>
          <w:rFonts w:ascii="Times New Roman" w:hAnsi="Times New Roman"/>
          <w:sz w:val="24"/>
        </w:rPr>
        <w:t xml:space="preserve"> </w:t>
      </w:r>
      <w:r w:rsidRPr="00BC5BB8">
        <w:rPr>
          <w:rFonts w:ascii="Times New Roman" w:hAnsi="Times New Roman"/>
          <w:sz w:val="24"/>
        </w:rPr>
        <w:tab/>
      </w:r>
      <w:r w:rsidR="00A7364E" w:rsidRPr="00BC5BB8">
        <w:rPr>
          <w:rFonts w:ascii="Times New Roman" w:hAnsi="Times New Roman"/>
          <w:i/>
          <w:iCs/>
          <w:sz w:val="24"/>
        </w:rPr>
        <w:t xml:space="preserve">Robinson v Robinson </w:t>
      </w:r>
      <w:r w:rsidR="00A7364E" w:rsidRPr="00BC5BB8">
        <w:rPr>
          <w:rFonts w:ascii="Times New Roman" w:hAnsi="Times New Roman"/>
          <w:sz w:val="24"/>
        </w:rPr>
        <w:t xml:space="preserve">[2020] HCASL 116. </w:t>
      </w:r>
    </w:p>
  </w:footnote>
  <w:footnote w:id="6">
    <w:p w14:paraId="5C5622D0" w14:textId="7E066EB4" w:rsidR="00C30768" w:rsidRPr="00BC5BB8" w:rsidRDefault="00C30768" w:rsidP="00BC5BB8">
      <w:pPr>
        <w:pStyle w:val="FootnoteText"/>
        <w:spacing w:line="280" w:lineRule="exact"/>
        <w:ind w:right="0"/>
        <w:jc w:val="both"/>
        <w:rPr>
          <w:rFonts w:ascii="Times New Roman" w:hAnsi="Times New Roman"/>
          <w:sz w:val="24"/>
        </w:rPr>
      </w:pPr>
      <w:r w:rsidRPr="00BC5BB8">
        <w:rPr>
          <w:rStyle w:val="FootnoteReference"/>
          <w:rFonts w:ascii="Times New Roman" w:hAnsi="Times New Roman"/>
          <w:sz w:val="22"/>
          <w:vertAlign w:val="baseline"/>
        </w:rPr>
        <w:footnoteRef/>
      </w:r>
      <w:r w:rsidRPr="00BC5BB8">
        <w:rPr>
          <w:rFonts w:ascii="Times New Roman" w:hAnsi="Times New Roman"/>
          <w:sz w:val="24"/>
        </w:rPr>
        <w:t xml:space="preserve"> </w:t>
      </w:r>
      <w:r w:rsidRPr="00BC5BB8">
        <w:rPr>
          <w:rFonts w:ascii="Times New Roman" w:hAnsi="Times New Roman"/>
          <w:sz w:val="24"/>
        </w:rPr>
        <w:tab/>
      </w:r>
      <w:r w:rsidR="00DE185F" w:rsidRPr="00BC5BB8">
        <w:rPr>
          <w:rFonts w:ascii="Times New Roman" w:hAnsi="Times New Roman"/>
          <w:i/>
          <w:iCs/>
          <w:sz w:val="24"/>
        </w:rPr>
        <w:t xml:space="preserve">Construction Forestry Mining and Energy Union v Director of the Fair Work Building Industry Inspectorate </w:t>
      </w:r>
      <w:r w:rsidR="00DE185F" w:rsidRPr="00BC5BB8">
        <w:rPr>
          <w:rFonts w:ascii="Times New Roman" w:hAnsi="Times New Roman"/>
          <w:sz w:val="24"/>
        </w:rPr>
        <w:t>(2016) 91 ALJR 1 at 8 [22]; 338 ALR 360 at 367</w:t>
      </w:r>
      <w:r w:rsidR="00A62C99" w:rsidRPr="00BC5BB8">
        <w:rPr>
          <w:rFonts w:ascii="Times New Roman" w:hAnsi="Times New Roman"/>
          <w:sz w:val="24"/>
        </w:rPr>
        <w:t xml:space="preserve"> per Nettle</w:t>
      </w:r>
      <w:r w:rsidR="006515E0" w:rsidRPr="00BC5BB8">
        <w:rPr>
          <w:rFonts w:ascii="Times New Roman" w:hAnsi="Times New Roman"/>
          <w:sz w:val="24"/>
        </w:rPr>
        <w:t> </w:t>
      </w:r>
      <w:r w:rsidR="00A62C99" w:rsidRPr="00BC5BB8">
        <w:rPr>
          <w:rFonts w:ascii="Times New Roman" w:hAnsi="Times New Roman"/>
          <w:sz w:val="24"/>
        </w:rPr>
        <w:t>J</w:t>
      </w:r>
      <w:r w:rsidR="00C11134" w:rsidRPr="00BC5BB8">
        <w:rPr>
          <w:rFonts w:ascii="Times New Roman" w:hAnsi="Times New Roman"/>
          <w:sz w:val="24"/>
        </w:rPr>
        <w:t xml:space="preserve">; </w:t>
      </w:r>
      <w:r w:rsidR="00C11134" w:rsidRPr="00BC5BB8">
        <w:rPr>
          <w:rFonts w:ascii="Times New Roman" w:hAnsi="Times New Roman"/>
          <w:i/>
          <w:iCs/>
          <w:sz w:val="24"/>
        </w:rPr>
        <w:t xml:space="preserve">Dimitrov v Supreme Court (Vic) </w:t>
      </w:r>
      <w:r w:rsidR="00C11134" w:rsidRPr="00BC5BB8">
        <w:rPr>
          <w:rFonts w:ascii="Times New Roman" w:hAnsi="Times New Roman"/>
          <w:sz w:val="24"/>
        </w:rPr>
        <w:t>(2017) 263 CLR 130 at 138-139 [19] per Edelman</w:t>
      </w:r>
      <w:r w:rsidR="008774FD" w:rsidRPr="00BC5BB8">
        <w:rPr>
          <w:rFonts w:ascii="Times New Roman" w:hAnsi="Times New Roman"/>
          <w:sz w:val="24"/>
        </w:rPr>
        <w:t> </w:t>
      </w:r>
      <w:r w:rsidR="00C11134" w:rsidRPr="00BC5BB8">
        <w:rPr>
          <w:rFonts w:ascii="Times New Roman" w:hAnsi="Times New Roman"/>
          <w:sz w:val="24"/>
        </w:rPr>
        <w:t xml:space="preserve">J; </w:t>
      </w:r>
      <w:r w:rsidR="00C11134" w:rsidRPr="00BC5BB8">
        <w:rPr>
          <w:rFonts w:ascii="Times New Roman" w:hAnsi="Times New Roman"/>
          <w:i/>
          <w:iCs/>
          <w:sz w:val="24"/>
        </w:rPr>
        <w:t>KDSP v Minister for Immigration, Citizen</w:t>
      </w:r>
      <w:r w:rsidR="00A62C99" w:rsidRPr="00BC5BB8">
        <w:rPr>
          <w:rFonts w:ascii="Times New Roman" w:hAnsi="Times New Roman"/>
          <w:i/>
          <w:iCs/>
          <w:sz w:val="24"/>
        </w:rPr>
        <w:t>s</w:t>
      </w:r>
      <w:r w:rsidR="00C11134" w:rsidRPr="00BC5BB8">
        <w:rPr>
          <w:rFonts w:ascii="Times New Roman" w:hAnsi="Times New Roman"/>
          <w:i/>
          <w:iCs/>
          <w:sz w:val="24"/>
        </w:rPr>
        <w:t xml:space="preserve">hip, Migrant Services and Multicultural Affairs </w:t>
      </w:r>
      <w:r w:rsidR="00C11134" w:rsidRPr="00BC5BB8">
        <w:rPr>
          <w:rFonts w:ascii="Times New Roman" w:hAnsi="Times New Roman"/>
          <w:sz w:val="24"/>
        </w:rPr>
        <w:t>(2021) 95 ALJR 666 at 669 [3]; 392 ALR 186 at 188 per Edelman</w:t>
      </w:r>
      <w:r w:rsidR="006515E0" w:rsidRPr="00BC5BB8">
        <w:rPr>
          <w:rFonts w:ascii="Times New Roman" w:hAnsi="Times New Roman"/>
          <w:sz w:val="24"/>
        </w:rPr>
        <w:t> </w:t>
      </w:r>
      <w:r w:rsidR="00C11134" w:rsidRPr="00BC5BB8">
        <w:rPr>
          <w:rFonts w:ascii="Times New Roman" w:hAnsi="Times New Roman"/>
          <w:sz w:val="24"/>
        </w:rPr>
        <w:t>J.</w:t>
      </w:r>
    </w:p>
  </w:footnote>
  <w:footnote w:id="7">
    <w:p w14:paraId="64C79817" w14:textId="57D1E241" w:rsidR="00A62C99" w:rsidRPr="00BC5BB8" w:rsidRDefault="00A62C99" w:rsidP="00BC5BB8">
      <w:pPr>
        <w:pStyle w:val="FootnoteText"/>
        <w:spacing w:line="280" w:lineRule="exact"/>
        <w:ind w:right="0"/>
        <w:jc w:val="both"/>
        <w:rPr>
          <w:rFonts w:ascii="Times New Roman" w:hAnsi="Times New Roman"/>
          <w:sz w:val="24"/>
        </w:rPr>
      </w:pPr>
      <w:r w:rsidRPr="00BC5BB8">
        <w:rPr>
          <w:rStyle w:val="FootnoteReference"/>
          <w:rFonts w:ascii="Times New Roman" w:hAnsi="Times New Roman"/>
          <w:sz w:val="22"/>
          <w:vertAlign w:val="baseline"/>
        </w:rPr>
        <w:footnoteRef/>
      </w:r>
      <w:r w:rsidRPr="00BC5BB8">
        <w:rPr>
          <w:rFonts w:ascii="Times New Roman" w:hAnsi="Times New Roman"/>
          <w:sz w:val="24"/>
        </w:rPr>
        <w:t xml:space="preserve"> </w:t>
      </w:r>
      <w:r w:rsidRPr="00BC5BB8">
        <w:rPr>
          <w:rFonts w:ascii="Times New Roman" w:hAnsi="Times New Roman"/>
          <w:sz w:val="24"/>
        </w:rPr>
        <w:tab/>
      </w:r>
      <w:r w:rsidR="009E0F9C" w:rsidRPr="00BC5BB8">
        <w:rPr>
          <w:rFonts w:ascii="Times New Roman" w:hAnsi="Times New Roman"/>
          <w:sz w:val="24"/>
        </w:rPr>
        <w:t xml:space="preserve">Transcript of proceedings, </w:t>
      </w:r>
      <w:r w:rsidR="00244BD6" w:rsidRPr="00BC5BB8">
        <w:rPr>
          <w:rFonts w:ascii="Times New Roman" w:hAnsi="Times New Roman"/>
          <w:i/>
          <w:iCs/>
          <w:sz w:val="24"/>
        </w:rPr>
        <w:t>Hastwell v Federal Court of Australia and the Judges Thereof</w:t>
      </w:r>
      <w:r w:rsidR="00244BD6" w:rsidRPr="00BC5BB8">
        <w:rPr>
          <w:rFonts w:ascii="Times New Roman" w:hAnsi="Times New Roman"/>
          <w:sz w:val="24"/>
        </w:rPr>
        <w:t xml:space="preserve"> [2021] HCATrans 161</w:t>
      </w:r>
      <w:r w:rsidR="009E0F9C" w:rsidRPr="00BC5BB8">
        <w:rPr>
          <w:rFonts w:ascii="Times New Roman" w:hAnsi="Times New Roman"/>
          <w:sz w:val="24"/>
        </w:rPr>
        <w:t xml:space="preserve"> </w:t>
      </w:r>
      <w:r w:rsidR="008F7680" w:rsidRPr="00BC5BB8">
        <w:rPr>
          <w:rFonts w:ascii="Times New Roman" w:hAnsi="Times New Roman"/>
          <w:sz w:val="24"/>
        </w:rPr>
        <w:t xml:space="preserve">at </w:t>
      </w:r>
      <w:r w:rsidR="00E96000" w:rsidRPr="00BC5BB8">
        <w:rPr>
          <w:rFonts w:ascii="Times New Roman" w:hAnsi="Times New Roman"/>
          <w:sz w:val="24"/>
        </w:rPr>
        <w:t>TS 4</w:t>
      </w:r>
      <w:r w:rsidR="006515E0" w:rsidRPr="00BC5BB8">
        <w:rPr>
          <w:rFonts w:ascii="Times New Roman" w:hAnsi="Times New Roman"/>
          <w:sz w:val="24"/>
        </w:rPr>
        <w:t xml:space="preserve">: 92-103 </w:t>
      </w:r>
      <w:r w:rsidR="009E0F9C" w:rsidRPr="00BC5BB8">
        <w:rPr>
          <w:rFonts w:ascii="Times New Roman" w:hAnsi="Times New Roman"/>
          <w:sz w:val="24"/>
        </w:rPr>
        <w:t>per Edelman</w:t>
      </w:r>
      <w:r w:rsidR="006515E0" w:rsidRPr="00BC5BB8">
        <w:rPr>
          <w:rFonts w:ascii="Times New Roman" w:hAnsi="Times New Roman"/>
          <w:sz w:val="24"/>
        </w:rPr>
        <w:t> </w:t>
      </w:r>
      <w:r w:rsidR="009E0F9C" w:rsidRPr="00BC5BB8">
        <w:rPr>
          <w:rFonts w:ascii="Times New Roman" w:hAnsi="Times New Roman"/>
          <w:sz w:val="24"/>
        </w:rPr>
        <w:t xml:space="preserv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941C" w14:textId="55CA7245" w:rsidR="00BC5BB8" w:rsidRPr="00F65EC2" w:rsidRDefault="00F65EC2" w:rsidP="00F65EC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078F5">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078F5">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2E49" w14:textId="77777777" w:rsidR="00F65EC2" w:rsidRDefault="00F65EC2" w:rsidP="00BC5BB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9306888" w14:textId="77777777" w:rsidR="00F65EC2" w:rsidRDefault="00F65EC2" w:rsidP="00BC5BB8">
    <w:pPr>
      <w:pStyle w:val="Header"/>
      <w:tabs>
        <w:tab w:val="clear" w:pos="4153"/>
        <w:tab w:val="clear" w:pos="8306"/>
        <w:tab w:val="right" w:pos="1304"/>
      </w:tabs>
      <w:spacing w:line="280" w:lineRule="exact"/>
      <w:ind w:firstLine="0"/>
      <w:rPr>
        <w:rFonts w:ascii="Times New Roman" w:hAnsi="Times New Roman"/>
        <w:i/>
        <w:sz w:val="22"/>
      </w:rPr>
    </w:pPr>
  </w:p>
  <w:p w14:paraId="11270439" w14:textId="77777777" w:rsidR="00F65EC2" w:rsidRDefault="00F65EC2" w:rsidP="00BC5BB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0D9B7E1" w14:textId="77777777" w:rsidR="00F65EC2" w:rsidRPr="00BC5BB8" w:rsidRDefault="00F65EC2" w:rsidP="00BC5BB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AA93" w14:textId="77777777" w:rsidR="00F65EC2" w:rsidRDefault="00F65EC2" w:rsidP="00BC5BB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0EFA26B" w14:textId="77777777" w:rsidR="00F65EC2" w:rsidRDefault="00F65EC2" w:rsidP="00BC5BB8">
    <w:pPr>
      <w:pStyle w:val="Header"/>
      <w:tabs>
        <w:tab w:val="clear" w:pos="4153"/>
        <w:tab w:val="clear" w:pos="8306"/>
        <w:tab w:val="left" w:pos="7200"/>
        <w:tab w:val="right" w:pos="8504"/>
      </w:tabs>
      <w:spacing w:line="280" w:lineRule="exact"/>
      <w:jc w:val="right"/>
      <w:rPr>
        <w:rFonts w:ascii="Times New Roman" w:hAnsi="Times New Roman"/>
        <w:i/>
        <w:sz w:val="22"/>
      </w:rPr>
    </w:pPr>
  </w:p>
  <w:p w14:paraId="2436B49F" w14:textId="77777777" w:rsidR="00F65EC2" w:rsidRDefault="00F65EC2" w:rsidP="00BC5BB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BBF1C1" w14:textId="77777777" w:rsidR="00F65EC2" w:rsidRPr="00BC5BB8" w:rsidRDefault="00F65EC2" w:rsidP="00BC5BB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BAF2" w14:textId="77777777" w:rsidR="00F65EC2" w:rsidRDefault="00F65EC2" w:rsidP="00BC5BB8">
    <w:pPr>
      <w:pStyle w:val="Header"/>
      <w:tabs>
        <w:tab w:val="clear" w:pos="4153"/>
        <w:tab w:val="clear" w:pos="8306"/>
        <w:tab w:val="center" w:pos="1134"/>
      </w:tabs>
      <w:spacing w:line="280" w:lineRule="exact"/>
      <w:ind w:firstLine="0"/>
      <w:rPr>
        <w:rFonts w:ascii="Times New Roman" w:hAnsi="Times New Roman"/>
        <w:i/>
        <w:sz w:val="22"/>
      </w:rPr>
    </w:pPr>
  </w:p>
  <w:p w14:paraId="2490A8DD" w14:textId="77777777" w:rsidR="00F65EC2" w:rsidRDefault="00F65EC2" w:rsidP="00BC5BB8">
    <w:pPr>
      <w:pStyle w:val="Header"/>
      <w:tabs>
        <w:tab w:val="clear" w:pos="4153"/>
        <w:tab w:val="clear" w:pos="8306"/>
        <w:tab w:val="center" w:pos="1134"/>
      </w:tabs>
      <w:spacing w:line="280" w:lineRule="exact"/>
      <w:ind w:firstLine="0"/>
      <w:rPr>
        <w:rFonts w:ascii="Times New Roman" w:hAnsi="Times New Roman"/>
        <w:i/>
        <w:sz w:val="22"/>
      </w:rPr>
    </w:pPr>
  </w:p>
  <w:p w14:paraId="5CAADCAF" w14:textId="77777777" w:rsidR="00F65EC2" w:rsidRDefault="00F65EC2" w:rsidP="00BC5BB8">
    <w:pPr>
      <w:pStyle w:val="Header"/>
      <w:tabs>
        <w:tab w:val="clear" w:pos="4153"/>
        <w:tab w:val="clear" w:pos="8306"/>
        <w:tab w:val="center" w:pos="1134"/>
      </w:tabs>
      <w:spacing w:line="280" w:lineRule="exact"/>
      <w:ind w:firstLine="0"/>
      <w:rPr>
        <w:rFonts w:ascii="Times New Roman" w:hAnsi="Times New Roman"/>
        <w:i/>
        <w:sz w:val="22"/>
      </w:rPr>
    </w:pPr>
  </w:p>
  <w:p w14:paraId="21E0FA78" w14:textId="77777777" w:rsidR="00F65EC2" w:rsidRPr="00BC5BB8" w:rsidRDefault="00F65EC2" w:rsidP="00BC5BB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64"/>
    <w:rsid w:val="00002069"/>
    <w:rsid w:val="00002CE6"/>
    <w:rsid w:val="0000316A"/>
    <w:rsid w:val="000047DE"/>
    <w:rsid w:val="000049B7"/>
    <w:rsid w:val="00011668"/>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5774E"/>
    <w:rsid w:val="0006169E"/>
    <w:rsid w:val="000626FD"/>
    <w:rsid w:val="0006432B"/>
    <w:rsid w:val="000653D4"/>
    <w:rsid w:val="00071C35"/>
    <w:rsid w:val="00072A54"/>
    <w:rsid w:val="00073FAB"/>
    <w:rsid w:val="00075F50"/>
    <w:rsid w:val="00076990"/>
    <w:rsid w:val="00080D77"/>
    <w:rsid w:val="0008435D"/>
    <w:rsid w:val="0008558C"/>
    <w:rsid w:val="00085F13"/>
    <w:rsid w:val="0008679B"/>
    <w:rsid w:val="000A015F"/>
    <w:rsid w:val="000A28D4"/>
    <w:rsid w:val="000A2EB4"/>
    <w:rsid w:val="000A3DA3"/>
    <w:rsid w:val="000A63C6"/>
    <w:rsid w:val="000B4630"/>
    <w:rsid w:val="000B497F"/>
    <w:rsid w:val="000B710D"/>
    <w:rsid w:val="000B7558"/>
    <w:rsid w:val="000C04DC"/>
    <w:rsid w:val="000C0D98"/>
    <w:rsid w:val="000C4738"/>
    <w:rsid w:val="000D0D04"/>
    <w:rsid w:val="000D25E6"/>
    <w:rsid w:val="000D4586"/>
    <w:rsid w:val="000D53C8"/>
    <w:rsid w:val="000E54F7"/>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27920"/>
    <w:rsid w:val="001327D1"/>
    <w:rsid w:val="00133E7E"/>
    <w:rsid w:val="0013456F"/>
    <w:rsid w:val="00142072"/>
    <w:rsid w:val="00143FCB"/>
    <w:rsid w:val="00144FEF"/>
    <w:rsid w:val="00145627"/>
    <w:rsid w:val="00146A41"/>
    <w:rsid w:val="0015031C"/>
    <w:rsid w:val="00151679"/>
    <w:rsid w:val="0015318E"/>
    <w:rsid w:val="00163D92"/>
    <w:rsid w:val="00164144"/>
    <w:rsid w:val="00166DCD"/>
    <w:rsid w:val="001708DE"/>
    <w:rsid w:val="0017185E"/>
    <w:rsid w:val="00172ADE"/>
    <w:rsid w:val="00175703"/>
    <w:rsid w:val="001758DE"/>
    <w:rsid w:val="00176D25"/>
    <w:rsid w:val="0018342E"/>
    <w:rsid w:val="001840C2"/>
    <w:rsid w:val="00184B46"/>
    <w:rsid w:val="00185939"/>
    <w:rsid w:val="001876F6"/>
    <w:rsid w:val="00191E23"/>
    <w:rsid w:val="001946C5"/>
    <w:rsid w:val="001953B1"/>
    <w:rsid w:val="001963C0"/>
    <w:rsid w:val="00197956"/>
    <w:rsid w:val="001A409D"/>
    <w:rsid w:val="001A446E"/>
    <w:rsid w:val="001B0EF5"/>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16A1"/>
    <w:rsid w:val="002048D1"/>
    <w:rsid w:val="002079CB"/>
    <w:rsid w:val="0021096E"/>
    <w:rsid w:val="00210DE8"/>
    <w:rsid w:val="00211D73"/>
    <w:rsid w:val="00212A3E"/>
    <w:rsid w:val="00214BF2"/>
    <w:rsid w:val="00215A7F"/>
    <w:rsid w:val="00216522"/>
    <w:rsid w:val="00221D19"/>
    <w:rsid w:val="0022666B"/>
    <w:rsid w:val="0022734D"/>
    <w:rsid w:val="00227D62"/>
    <w:rsid w:val="00231002"/>
    <w:rsid w:val="00231797"/>
    <w:rsid w:val="0023447F"/>
    <w:rsid w:val="002350B3"/>
    <w:rsid w:val="0023798E"/>
    <w:rsid w:val="00240DD1"/>
    <w:rsid w:val="00242EE4"/>
    <w:rsid w:val="0024462E"/>
    <w:rsid w:val="00244BD6"/>
    <w:rsid w:val="002474FA"/>
    <w:rsid w:val="002525D1"/>
    <w:rsid w:val="00253493"/>
    <w:rsid w:val="00253DE9"/>
    <w:rsid w:val="00257AFB"/>
    <w:rsid w:val="0026293D"/>
    <w:rsid w:val="00265982"/>
    <w:rsid w:val="002661DA"/>
    <w:rsid w:val="00270154"/>
    <w:rsid w:val="002719DD"/>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0E2"/>
    <w:rsid w:val="002C5981"/>
    <w:rsid w:val="002C7307"/>
    <w:rsid w:val="002D0410"/>
    <w:rsid w:val="002D0899"/>
    <w:rsid w:val="002D1707"/>
    <w:rsid w:val="002D17E2"/>
    <w:rsid w:val="002D3F5B"/>
    <w:rsid w:val="002D6295"/>
    <w:rsid w:val="002E0EC8"/>
    <w:rsid w:val="002E278F"/>
    <w:rsid w:val="002E3B4D"/>
    <w:rsid w:val="002F0522"/>
    <w:rsid w:val="002F0734"/>
    <w:rsid w:val="0030026A"/>
    <w:rsid w:val="00301975"/>
    <w:rsid w:val="00302A20"/>
    <w:rsid w:val="0030542C"/>
    <w:rsid w:val="00310418"/>
    <w:rsid w:val="00312FFC"/>
    <w:rsid w:val="003150BF"/>
    <w:rsid w:val="003150CE"/>
    <w:rsid w:val="00315E92"/>
    <w:rsid w:val="00323B9E"/>
    <w:rsid w:val="00325C74"/>
    <w:rsid w:val="00330804"/>
    <w:rsid w:val="00332BEB"/>
    <w:rsid w:val="00334A6B"/>
    <w:rsid w:val="003366B2"/>
    <w:rsid w:val="00340066"/>
    <w:rsid w:val="0034122D"/>
    <w:rsid w:val="0034288B"/>
    <w:rsid w:val="0034332B"/>
    <w:rsid w:val="0034681C"/>
    <w:rsid w:val="003513E8"/>
    <w:rsid w:val="003600A8"/>
    <w:rsid w:val="0036284D"/>
    <w:rsid w:val="00366524"/>
    <w:rsid w:val="00373E58"/>
    <w:rsid w:val="00376073"/>
    <w:rsid w:val="00377452"/>
    <w:rsid w:val="00381223"/>
    <w:rsid w:val="00381849"/>
    <w:rsid w:val="003823A0"/>
    <w:rsid w:val="00384F36"/>
    <w:rsid w:val="00385271"/>
    <w:rsid w:val="00391463"/>
    <w:rsid w:val="0039226E"/>
    <w:rsid w:val="00392CC8"/>
    <w:rsid w:val="003970D8"/>
    <w:rsid w:val="00397708"/>
    <w:rsid w:val="003A2017"/>
    <w:rsid w:val="003A2513"/>
    <w:rsid w:val="003A3164"/>
    <w:rsid w:val="003A48CC"/>
    <w:rsid w:val="003A72EF"/>
    <w:rsid w:val="003A7E21"/>
    <w:rsid w:val="003B3220"/>
    <w:rsid w:val="003B4EED"/>
    <w:rsid w:val="003B6B2C"/>
    <w:rsid w:val="003C266A"/>
    <w:rsid w:val="003C602A"/>
    <w:rsid w:val="003C685E"/>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2924"/>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7DC"/>
    <w:rsid w:val="00447F33"/>
    <w:rsid w:val="00450A27"/>
    <w:rsid w:val="00451EC2"/>
    <w:rsid w:val="00463357"/>
    <w:rsid w:val="00463A04"/>
    <w:rsid w:val="004640D1"/>
    <w:rsid w:val="00465255"/>
    <w:rsid w:val="00473718"/>
    <w:rsid w:val="00473869"/>
    <w:rsid w:val="0047410E"/>
    <w:rsid w:val="0048054A"/>
    <w:rsid w:val="004818E8"/>
    <w:rsid w:val="00481955"/>
    <w:rsid w:val="00482F67"/>
    <w:rsid w:val="00483006"/>
    <w:rsid w:val="00484915"/>
    <w:rsid w:val="00485961"/>
    <w:rsid w:val="00487387"/>
    <w:rsid w:val="004919FD"/>
    <w:rsid w:val="004A06FC"/>
    <w:rsid w:val="004A132C"/>
    <w:rsid w:val="004A3E44"/>
    <w:rsid w:val="004A4C54"/>
    <w:rsid w:val="004B26D9"/>
    <w:rsid w:val="004B2C5E"/>
    <w:rsid w:val="004B774B"/>
    <w:rsid w:val="004C149F"/>
    <w:rsid w:val="004C4629"/>
    <w:rsid w:val="004C4B71"/>
    <w:rsid w:val="004D087E"/>
    <w:rsid w:val="004D19DB"/>
    <w:rsid w:val="004D1E88"/>
    <w:rsid w:val="004D3CD7"/>
    <w:rsid w:val="004D58DE"/>
    <w:rsid w:val="004D63E2"/>
    <w:rsid w:val="004E3F30"/>
    <w:rsid w:val="004E46F8"/>
    <w:rsid w:val="004E50C8"/>
    <w:rsid w:val="004E653E"/>
    <w:rsid w:val="004E65F5"/>
    <w:rsid w:val="004F0273"/>
    <w:rsid w:val="004F2D77"/>
    <w:rsid w:val="004F3C00"/>
    <w:rsid w:val="004F3E28"/>
    <w:rsid w:val="004F621F"/>
    <w:rsid w:val="004F6BAF"/>
    <w:rsid w:val="00502EAE"/>
    <w:rsid w:val="00503A1B"/>
    <w:rsid w:val="0050500F"/>
    <w:rsid w:val="00505279"/>
    <w:rsid w:val="0050639B"/>
    <w:rsid w:val="005063E1"/>
    <w:rsid w:val="00507CC5"/>
    <w:rsid w:val="0051239B"/>
    <w:rsid w:val="00513671"/>
    <w:rsid w:val="00516BBB"/>
    <w:rsid w:val="00523DB2"/>
    <w:rsid w:val="00523E83"/>
    <w:rsid w:val="005248BB"/>
    <w:rsid w:val="005308A5"/>
    <w:rsid w:val="005314E9"/>
    <w:rsid w:val="00531723"/>
    <w:rsid w:val="0053275E"/>
    <w:rsid w:val="0053324F"/>
    <w:rsid w:val="005348BF"/>
    <w:rsid w:val="00536DA6"/>
    <w:rsid w:val="00541E10"/>
    <w:rsid w:val="00541EF9"/>
    <w:rsid w:val="005431CF"/>
    <w:rsid w:val="00543D0A"/>
    <w:rsid w:val="00544EFB"/>
    <w:rsid w:val="005454F3"/>
    <w:rsid w:val="005455E5"/>
    <w:rsid w:val="0054681B"/>
    <w:rsid w:val="0054779A"/>
    <w:rsid w:val="00547BA1"/>
    <w:rsid w:val="00547D1D"/>
    <w:rsid w:val="00556101"/>
    <w:rsid w:val="00557CB1"/>
    <w:rsid w:val="0056072C"/>
    <w:rsid w:val="0056091E"/>
    <w:rsid w:val="00561371"/>
    <w:rsid w:val="0056172D"/>
    <w:rsid w:val="00562D56"/>
    <w:rsid w:val="005635F3"/>
    <w:rsid w:val="0056411C"/>
    <w:rsid w:val="00565B4C"/>
    <w:rsid w:val="005663FF"/>
    <w:rsid w:val="005677E5"/>
    <w:rsid w:val="00570D24"/>
    <w:rsid w:val="00574C1A"/>
    <w:rsid w:val="00577E4E"/>
    <w:rsid w:val="00580EEB"/>
    <w:rsid w:val="00580FCF"/>
    <w:rsid w:val="00582EA9"/>
    <w:rsid w:val="00583673"/>
    <w:rsid w:val="00583D08"/>
    <w:rsid w:val="00587BE7"/>
    <w:rsid w:val="00587CBC"/>
    <w:rsid w:val="005949CA"/>
    <w:rsid w:val="00595DF1"/>
    <w:rsid w:val="00596524"/>
    <w:rsid w:val="0059667E"/>
    <w:rsid w:val="00597D35"/>
    <w:rsid w:val="005A4A36"/>
    <w:rsid w:val="005A6D6D"/>
    <w:rsid w:val="005A7264"/>
    <w:rsid w:val="005B1601"/>
    <w:rsid w:val="005B4CFC"/>
    <w:rsid w:val="005B58B0"/>
    <w:rsid w:val="005B6E0D"/>
    <w:rsid w:val="005C0298"/>
    <w:rsid w:val="005C0769"/>
    <w:rsid w:val="005C360A"/>
    <w:rsid w:val="005C5BFF"/>
    <w:rsid w:val="005C7EE9"/>
    <w:rsid w:val="005D221C"/>
    <w:rsid w:val="005D2685"/>
    <w:rsid w:val="005D2A43"/>
    <w:rsid w:val="005D4A0C"/>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15E0"/>
    <w:rsid w:val="00652858"/>
    <w:rsid w:val="006558DC"/>
    <w:rsid w:val="00656B27"/>
    <w:rsid w:val="00657F8B"/>
    <w:rsid w:val="00660401"/>
    <w:rsid w:val="006609D6"/>
    <w:rsid w:val="006618FC"/>
    <w:rsid w:val="0066280C"/>
    <w:rsid w:val="00662C80"/>
    <w:rsid w:val="00663D00"/>
    <w:rsid w:val="00663E86"/>
    <w:rsid w:val="00665058"/>
    <w:rsid w:val="006716CC"/>
    <w:rsid w:val="00671B7E"/>
    <w:rsid w:val="006767BC"/>
    <w:rsid w:val="00681D75"/>
    <w:rsid w:val="0068242E"/>
    <w:rsid w:val="00684BAF"/>
    <w:rsid w:val="00692816"/>
    <w:rsid w:val="00696EBB"/>
    <w:rsid w:val="006A1F10"/>
    <w:rsid w:val="006A4D4E"/>
    <w:rsid w:val="006B630A"/>
    <w:rsid w:val="006B7C24"/>
    <w:rsid w:val="006C1577"/>
    <w:rsid w:val="006C1A37"/>
    <w:rsid w:val="006C5ACD"/>
    <w:rsid w:val="006C6300"/>
    <w:rsid w:val="006D038B"/>
    <w:rsid w:val="006D1544"/>
    <w:rsid w:val="006D36B7"/>
    <w:rsid w:val="006D3A49"/>
    <w:rsid w:val="006D686D"/>
    <w:rsid w:val="006E16F1"/>
    <w:rsid w:val="006E359B"/>
    <w:rsid w:val="006E75BF"/>
    <w:rsid w:val="006F09B5"/>
    <w:rsid w:val="006F0EAF"/>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47A"/>
    <w:rsid w:val="00731D48"/>
    <w:rsid w:val="00733BC2"/>
    <w:rsid w:val="00733D9F"/>
    <w:rsid w:val="00734484"/>
    <w:rsid w:val="00742076"/>
    <w:rsid w:val="0074321D"/>
    <w:rsid w:val="00745136"/>
    <w:rsid w:val="00745A15"/>
    <w:rsid w:val="00745DD2"/>
    <w:rsid w:val="00751354"/>
    <w:rsid w:val="00756909"/>
    <w:rsid w:val="007608F5"/>
    <w:rsid w:val="00760D10"/>
    <w:rsid w:val="00762108"/>
    <w:rsid w:val="00770E38"/>
    <w:rsid w:val="007751DE"/>
    <w:rsid w:val="00776AF1"/>
    <w:rsid w:val="0078133D"/>
    <w:rsid w:val="00781DDA"/>
    <w:rsid w:val="00781E34"/>
    <w:rsid w:val="00783FA9"/>
    <w:rsid w:val="007849D4"/>
    <w:rsid w:val="00785785"/>
    <w:rsid w:val="0078582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2DC8"/>
    <w:rsid w:val="007E5D35"/>
    <w:rsid w:val="007F52A6"/>
    <w:rsid w:val="007F5789"/>
    <w:rsid w:val="007F68DA"/>
    <w:rsid w:val="008004E7"/>
    <w:rsid w:val="0080276C"/>
    <w:rsid w:val="00805E40"/>
    <w:rsid w:val="008060C8"/>
    <w:rsid w:val="008078F5"/>
    <w:rsid w:val="00810F5C"/>
    <w:rsid w:val="008116EB"/>
    <w:rsid w:val="00812723"/>
    <w:rsid w:val="00814A6A"/>
    <w:rsid w:val="00814ED4"/>
    <w:rsid w:val="008152E3"/>
    <w:rsid w:val="0081557C"/>
    <w:rsid w:val="0081567A"/>
    <w:rsid w:val="008159B1"/>
    <w:rsid w:val="00820282"/>
    <w:rsid w:val="00820651"/>
    <w:rsid w:val="0082117F"/>
    <w:rsid w:val="00824838"/>
    <w:rsid w:val="0082619C"/>
    <w:rsid w:val="00831A0D"/>
    <w:rsid w:val="00836AD2"/>
    <w:rsid w:val="008375CC"/>
    <w:rsid w:val="008415CC"/>
    <w:rsid w:val="00842862"/>
    <w:rsid w:val="00844A64"/>
    <w:rsid w:val="00845199"/>
    <w:rsid w:val="00847DFE"/>
    <w:rsid w:val="00851111"/>
    <w:rsid w:val="008525CF"/>
    <w:rsid w:val="008542CC"/>
    <w:rsid w:val="00860703"/>
    <w:rsid w:val="00860973"/>
    <w:rsid w:val="00860B77"/>
    <w:rsid w:val="0086183E"/>
    <w:rsid w:val="008648B5"/>
    <w:rsid w:val="00865A78"/>
    <w:rsid w:val="0086641A"/>
    <w:rsid w:val="00867F68"/>
    <w:rsid w:val="008737D3"/>
    <w:rsid w:val="00873E0E"/>
    <w:rsid w:val="008774FD"/>
    <w:rsid w:val="00877CBF"/>
    <w:rsid w:val="00882D53"/>
    <w:rsid w:val="00883437"/>
    <w:rsid w:val="008834C5"/>
    <w:rsid w:val="00883C24"/>
    <w:rsid w:val="008853F8"/>
    <w:rsid w:val="008877CD"/>
    <w:rsid w:val="008953BD"/>
    <w:rsid w:val="008A4628"/>
    <w:rsid w:val="008A4E21"/>
    <w:rsid w:val="008B47CB"/>
    <w:rsid w:val="008B6A6C"/>
    <w:rsid w:val="008C15BB"/>
    <w:rsid w:val="008C28E5"/>
    <w:rsid w:val="008C4E5F"/>
    <w:rsid w:val="008C6886"/>
    <w:rsid w:val="008C6C82"/>
    <w:rsid w:val="008D1131"/>
    <w:rsid w:val="008D15F7"/>
    <w:rsid w:val="008D1FDE"/>
    <w:rsid w:val="008D351D"/>
    <w:rsid w:val="008E0DF4"/>
    <w:rsid w:val="008E1C45"/>
    <w:rsid w:val="008E242E"/>
    <w:rsid w:val="008E647B"/>
    <w:rsid w:val="008E7B61"/>
    <w:rsid w:val="008F3AE2"/>
    <w:rsid w:val="008F6221"/>
    <w:rsid w:val="008F722B"/>
    <w:rsid w:val="008F7680"/>
    <w:rsid w:val="008F777B"/>
    <w:rsid w:val="008F7CCE"/>
    <w:rsid w:val="009064E2"/>
    <w:rsid w:val="009077C7"/>
    <w:rsid w:val="0091220E"/>
    <w:rsid w:val="0091465A"/>
    <w:rsid w:val="00920216"/>
    <w:rsid w:val="00920463"/>
    <w:rsid w:val="00920853"/>
    <w:rsid w:val="009231E5"/>
    <w:rsid w:val="009238C7"/>
    <w:rsid w:val="00923D68"/>
    <w:rsid w:val="009245CA"/>
    <w:rsid w:val="00926E4D"/>
    <w:rsid w:val="00930D35"/>
    <w:rsid w:val="0093352D"/>
    <w:rsid w:val="009376FF"/>
    <w:rsid w:val="00940185"/>
    <w:rsid w:val="00940BCD"/>
    <w:rsid w:val="00941279"/>
    <w:rsid w:val="009448EE"/>
    <w:rsid w:val="009462D5"/>
    <w:rsid w:val="00946675"/>
    <w:rsid w:val="00953EB6"/>
    <w:rsid w:val="0095456C"/>
    <w:rsid w:val="009547B3"/>
    <w:rsid w:val="00956905"/>
    <w:rsid w:val="009614C6"/>
    <w:rsid w:val="00962BFB"/>
    <w:rsid w:val="00962E1C"/>
    <w:rsid w:val="0096349D"/>
    <w:rsid w:val="00964954"/>
    <w:rsid w:val="00966DEC"/>
    <w:rsid w:val="00967BE0"/>
    <w:rsid w:val="0097673B"/>
    <w:rsid w:val="00987C7D"/>
    <w:rsid w:val="00990380"/>
    <w:rsid w:val="0099102F"/>
    <w:rsid w:val="009921DB"/>
    <w:rsid w:val="009940EF"/>
    <w:rsid w:val="00994A8D"/>
    <w:rsid w:val="00994D06"/>
    <w:rsid w:val="00997CF0"/>
    <w:rsid w:val="009A0BBC"/>
    <w:rsid w:val="009A1F17"/>
    <w:rsid w:val="009A5AFD"/>
    <w:rsid w:val="009A6EFD"/>
    <w:rsid w:val="009B39DC"/>
    <w:rsid w:val="009B413B"/>
    <w:rsid w:val="009B50F8"/>
    <w:rsid w:val="009B61E7"/>
    <w:rsid w:val="009C0087"/>
    <w:rsid w:val="009C6E72"/>
    <w:rsid w:val="009D3C3F"/>
    <w:rsid w:val="009D4D67"/>
    <w:rsid w:val="009D635B"/>
    <w:rsid w:val="009D66DC"/>
    <w:rsid w:val="009D7F6F"/>
    <w:rsid w:val="009E0393"/>
    <w:rsid w:val="009E07D3"/>
    <w:rsid w:val="009E0F9C"/>
    <w:rsid w:val="009E3245"/>
    <w:rsid w:val="009F06F2"/>
    <w:rsid w:val="009F635E"/>
    <w:rsid w:val="00A02C5D"/>
    <w:rsid w:val="00A03E5B"/>
    <w:rsid w:val="00A04C5E"/>
    <w:rsid w:val="00A140D3"/>
    <w:rsid w:val="00A1446B"/>
    <w:rsid w:val="00A167F2"/>
    <w:rsid w:val="00A17EFE"/>
    <w:rsid w:val="00A20C78"/>
    <w:rsid w:val="00A220DB"/>
    <w:rsid w:val="00A2312E"/>
    <w:rsid w:val="00A24323"/>
    <w:rsid w:val="00A2512C"/>
    <w:rsid w:val="00A2515B"/>
    <w:rsid w:val="00A2588E"/>
    <w:rsid w:val="00A26EDF"/>
    <w:rsid w:val="00A27CE5"/>
    <w:rsid w:val="00A34789"/>
    <w:rsid w:val="00A3630E"/>
    <w:rsid w:val="00A37BB8"/>
    <w:rsid w:val="00A37D74"/>
    <w:rsid w:val="00A41FF8"/>
    <w:rsid w:val="00A42A3A"/>
    <w:rsid w:val="00A42D87"/>
    <w:rsid w:val="00A44BD3"/>
    <w:rsid w:val="00A4521D"/>
    <w:rsid w:val="00A45EF4"/>
    <w:rsid w:val="00A46D6F"/>
    <w:rsid w:val="00A51F0A"/>
    <w:rsid w:val="00A54581"/>
    <w:rsid w:val="00A54EF2"/>
    <w:rsid w:val="00A55D48"/>
    <w:rsid w:val="00A57BEB"/>
    <w:rsid w:val="00A61673"/>
    <w:rsid w:val="00A62C99"/>
    <w:rsid w:val="00A64926"/>
    <w:rsid w:val="00A66328"/>
    <w:rsid w:val="00A665CF"/>
    <w:rsid w:val="00A675E8"/>
    <w:rsid w:val="00A67CA7"/>
    <w:rsid w:val="00A72084"/>
    <w:rsid w:val="00A7364E"/>
    <w:rsid w:val="00A73989"/>
    <w:rsid w:val="00A7752F"/>
    <w:rsid w:val="00A81995"/>
    <w:rsid w:val="00A81C9A"/>
    <w:rsid w:val="00A85C35"/>
    <w:rsid w:val="00A92061"/>
    <w:rsid w:val="00A94249"/>
    <w:rsid w:val="00A94BC9"/>
    <w:rsid w:val="00A959BC"/>
    <w:rsid w:val="00AA2562"/>
    <w:rsid w:val="00AA3C60"/>
    <w:rsid w:val="00AA7419"/>
    <w:rsid w:val="00AB2FF4"/>
    <w:rsid w:val="00AB5F9C"/>
    <w:rsid w:val="00AC06E2"/>
    <w:rsid w:val="00AC1AD6"/>
    <w:rsid w:val="00AD3114"/>
    <w:rsid w:val="00AD64DF"/>
    <w:rsid w:val="00AE1025"/>
    <w:rsid w:val="00AE3F03"/>
    <w:rsid w:val="00AE64F0"/>
    <w:rsid w:val="00AF21E5"/>
    <w:rsid w:val="00AF23C8"/>
    <w:rsid w:val="00AF2AE2"/>
    <w:rsid w:val="00AF7123"/>
    <w:rsid w:val="00B01FDD"/>
    <w:rsid w:val="00B0377E"/>
    <w:rsid w:val="00B07BA9"/>
    <w:rsid w:val="00B10055"/>
    <w:rsid w:val="00B1141E"/>
    <w:rsid w:val="00B1278B"/>
    <w:rsid w:val="00B17295"/>
    <w:rsid w:val="00B215F5"/>
    <w:rsid w:val="00B23132"/>
    <w:rsid w:val="00B25986"/>
    <w:rsid w:val="00B26B62"/>
    <w:rsid w:val="00B27A54"/>
    <w:rsid w:val="00B30783"/>
    <w:rsid w:val="00B35D23"/>
    <w:rsid w:val="00B41B3C"/>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57165"/>
    <w:rsid w:val="00B6086A"/>
    <w:rsid w:val="00B6151E"/>
    <w:rsid w:val="00B64962"/>
    <w:rsid w:val="00B65281"/>
    <w:rsid w:val="00B676EC"/>
    <w:rsid w:val="00B7016C"/>
    <w:rsid w:val="00B7039B"/>
    <w:rsid w:val="00B745F4"/>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5BB8"/>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15A2"/>
    <w:rsid w:val="00BF446E"/>
    <w:rsid w:val="00BF6E7B"/>
    <w:rsid w:val="00BF7C2F"/>
    <w:rsid w:val="00C01021"/>
    <w:rsid w:val="00C0141F"/>
    <w:rsid w:val="00C048AF"/>
    <w:rsid w:val="00C05813"/>
    <w:rsid w:val="00C077E0"/>
    <w:rsid w:val="00C07DE6"/>
    <w:rsid w:val="00C11134"/>
    <w:rsid w:val="00C154B5"/>
    <w:rsid w:val="00C17872"/>
    <w:rsid w:val="00C205E9"/>
    <w:rsid w:val="00C212FC"/>
    <w:rsid w:val="00C23F48"/>
    <w:rsid w:val="00C2484A"/>
    <w:rsid w:val="00C262BD"/>
    <w:rsid w:val="00C30768"/>
    <w:rsid w:val="00C30E04"/>
    <w:rsid w:val="00C310C2"/>
    <w:rsid w:val="00C3617E"/>
    <w:rsid w:val="00C36525"/>
    <w:rsid w:val="00C40EB3"/>
    <w:rsid w:val="00C41BD9"/>
    <w:rsid w:val="00C434FD"/>
    <w:rsid w:val="00C4350E"/>
    <w:rsid w:val="00C464E4"/>
    <w:rsid w:val="00C47AC7"/>
    <w:rsid w:val="00C5129F"/>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9743D"/>
    <w:rsid w:val="00CA1130"/>
    <w:rsid w:val="00CA415F"/>
    <w:rsid w:val="00CA529D"/>
    <w:rsid w:val="00CA5EA7"/>
    <w:rsid w:val="00CB026C"/>
    <w:rsid w:val="00CB05EC"/>
    <w:rsid w:val="00CB2C14"/>
    <w:rsid w:val="00CB3C19"/>
    <w:rsid w:val="00CB4E10"/>
    <w:rsid w:val="00CB5A49"/>
    <w:rsid w:val="00CB5C15"/>
    <w:rsid w:val="00CB678B"/>
    <w:rsid w:val="00CC1228"/>
    <w:rsid w:val="00CC1A21"/>
    <w:rsid w:val="00CC66DE"/>
    <w:rsid w:val="00CC7C0C"/>
    <w:rsid w:val="00CD00FA"/>
    <w:rsid w:val="00CD0AE7"/>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5210"/>
    <w:rsid w:val="00D266DE"/>
    <w:rsid w:val="00D31689"/>
    <w:rsid w:val="00D325D3"/>
    <w:rsid w:val="00D355E8"/>
    <w:rsid w:val="00D43DD6"/>
    <w:rsid w:val="00D454EC"/>
    <w:rsid w:val="00D475F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6A2F"/>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185F"/>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50EB"/>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4DC8"/>
    <w:rsid w:val="00E957FC"/>
    <w:rsid w:val="00E96000"/>
    <w:rsid w:val="00E963C4"/>
    <w:rsid w:val="00E9730E"/>
    <w:rsid w:val="00EA0289"/>
    <w:rsid w:val="00EB11D1"/>
    <w:rsid w:val="00EB181B"/>
    <w:rsid w:val="00EB1CA4"/>
    <w:rsid w:val="00EB2DEA"/>
    <w:rsid w:val="00EC341C"/>
    <w:rsid w:val="00ED1657"/>
    <w:rsid w:val="00ED5637"/>
    <w:rsid w:val="00ED6618"/>
    <w:rsid w:val="00EE71C9"/>
    <w:rsid w:val="00EE7B79"/>
    <w:rsid w:val="00EF188E"/>
    <w:rsid w:val="00EF1DF7"/>
    <w:rsid w:val="00EF2067"/>
    <w:rsid w:val="00EF352D"/>
    <w:rsid w:val="00EF4AEE"/>
    <w:rsid w:val="00EF6E41"/>
    <w:rsid w:val="00F03BF4"/>
    <w:rsid w:val="00F03F3B"/>
    <w:rsid w:val="00F07468"/>
    <w:rsid w:val="00F11DDC"/>
    <w:rsid w:val="00F1302B"/>
    <w:rsid w:val="00F13F76"/>
    <w:rsid w:val="00F153C1"/>
    <w:rsid w:val="00F15586"/>
    <w:rsid w:val="00F16778"/>
    <w:rsid w:val="00F21051"/>
    <w:rsid w:val="00F2176B"/>
    <w:rsid w:val="00F217E8"/>
    <w:rsid w:val="00F22D82"/>
    <w:rsid w:val="00F22FE8"/>
    <w:rsid w:val="00F23A8E"/>
    <w:rsid w:val="00F26D40"/>
    <w:rsid w:val="00F340B6"/>
    <w:rsid w:val="00F361B7"/>
    <w:rsid w:val="00F40BAE"/>
    <w:rsid w:val="00F43638"/>
    <w:rsid w:val="00F52F93"/>
    <w:rsid w:val="00F531ED"/>
    <w:rsid w:val="00F54608"/>
    <w:rsid w:val="00F552F2"/>
    <w:rsid w:val="00F55E52"/>
    <w:rsid w:val="00F57EF0"/>
    <w:rsid w:val="00F627E2"/>
    <w:rsid w:val="00F65EC2"/>
    <w:rsid w:val="00F66DFC"/>
    <w:rsid w:val="00F71520"/>
    <w:rsid w:val="00F7590F"/>
    <w:rsid w:val="00F75FE2"/>
    <w:rsid w:val="00F772CC"/>
    <w:rsid w:val="00F8265B"/>
    <w:rsid w:val="00F8569E"/>
    <w:rsid w:val="00F85A14"/>
    <w:rsid w:val="00F90EB0"/>
    <w:rsid w:val="00F913C6"/>
    <w:rsid w:val="00F94864"/>
    <w:rsid w:val="00F95BDD"/>
    <w:rsid w:val="00FA02EE"/>
    <w:rsid w:val="00FA1D79"/>
    <w:rsid w:val="00FA33A6"/>
    <w:rsid w:val="00FA7B80"/>
    <w:rsid w:val="00FB0B18"/>
    <w:rsid w:val="00FB18EA"/>
    <w:rsid w:val="00FB22AC"/>
    <w:rsid w:val="00FB2479"/>
    <w:rsid w:val="00FB2ACA"/>
    <w:rsid w:val="00FB673E"/>
    <w:rsid w:val="00FB753B"/>
    <w:rsid w:val="00FC3D57"/>
    <w:rsid w:val="00FC3EB4"/>
    <w:rsid w:val="00FC51B8"/>
    <w:rsid w:val="00FC5FD1"/>
    <w:rsid w:val="00FC6C2D"/>
    <w:rsid w:val="00FD16AB"/>
    <w:rsid w:val="00FD2E3A"/>
    <w:rsid w:val="00FD38DC"/>
    <w:rsid w:val="00FD39AA"/>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spacing w:after="480"/>
      <w:ind w:firstLine="0"/>
    </w:pPr>
  </w:style>
  <w:style w:type="paragraph" w:customStyle="1" w:styleId="HeadingFirst">
    <w:name w:val="Heading First"/>
    <w:basedOn w:val="NormalHC"/>
    <w:next w:val="HeadingV"/>
    <w:uiPriority w:val="15"/>
    <w:qFormat/>
    <w:locked/>
    <w:rsid w:val="005F3216"/>
    <w:pPr>
      <w:keepNext/>
      <w:jc w:val="center"/>
      <w:outlineLvl w:val="1"/>
    </w:pPr>
    <w:rPr>
      <w:caps/>
      <w:u w:val="single"/>
    </w:rPr>
  </w:style>
  <w:style w:type="paragraph" w:customStyle="1" w:styleId="HeadingL1">
    <w:name w:val="Heading L1"/>
    <w:basedOn w:val="NormalHC"/>
    <w:next w:val="NormalHC"/>
    <w:uiPriority w:val="21"/>
    <w:qFormat/>
    <w:locked/>
    <w:rsid w:val="005F3216"/>
    <w:pPr>
      <w:keepNext/>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ListParagraph">
    <w:name w:val="List Paragraph"/>
    <w:basedOn w:val="Normal"/>
    <w:uiPriority w:val="55"/>
    <w:qFormat/>
    <w:locked/>
    <w:rsid w:val="002525D1"/>
    <w:pPr>
      <w:ind w:left="720"/>
      <w:contextualSpacing/>
    </w:pPr>
  </w:style>
  <w:style w:type="paragraph" w:styleId="Revision">
    <w:name w:val="Revision"/>
    <w:hidden/>
    <w:uiPriority w:val="99"/>
    <w:semiHidden/>
    <w:rsid w:val="00FA1D79"/>
  </w:style>
  <w:style w:type="character" w:styleId="CommentReference">
    <w:name w:val="annotation reference"/>
    <w:basedOn w:val="DefaultParagraphFont"/>
    <w:uiPriority w:val="99"/>
    <w:semiHidden/>
    <w:unhideWhenUsed/>
    <w:locked/>
    <w:rsid w:val="00FB2479"/>
    <w:rPr>
      <w:sz w:val="16"/>
      <w:szCs w:val="16"/>
    </w:rPr>
  </w:style>
  <w:style w:type="paragraph" w:styleId="CommentText">
    <w:name w:val="annotation text"/>
    <w:basedOn w:val="Normal"/>
    <w:link w:val="CommentTextChar"/>
    <w:uiPriority w:val="99"/>
    <w:unhideWhenUsed/>
    <w:locked/>
    <w:rsid w:val="00FB2479"/>
    <w:pPr>
      <w:spacing w:line="240" w:lineRule="auto"/>
    </w:pPr>
    <w:rPr>
      <w:sz w:val="20"/>
      <w:szCs w:val="20"/>
    </w:rPr>
  </w:style>
  <w:style w:type="character" w:customStyle="1" w:styleId="CommentTextChar">
    <w:name w:val="Comment Text Char"/>
    <w:basedOn w:val="DefaultParagraphFont"/>
    <w:link w:val="CommentText"/>
    <w:uiPriority w:val="99"/>
    <w:rsid w:val="00FB2479"/>
    <w:rPr>
      <w:sz w:val="20"/>
      <w:szCs w:val="20"/>
    </w:rPr>
  </w:style>
  <w:style w:type="paragraph" w:styleId="CommentSubject">
    <w:name w:val="annotation subject"/>
    <w:basedOn w:val="CommentText"/>
    <w:next w:val="CommentText"/>
    <w:link w:val="CommentSubjectChar"/>
    <w:uiPriority w:val="99"/>
    <w:semiHidden/>
    <w:unhideWhenUsed/>
    <w:locked/>
    <w:rsid w:val="00FB2479"/>
    <w:rPr>
      <w:b/>
      <w:bCs/>
    </w:rPr>
  </w:style>
  <w:style w:type="character" w:customStyle="1" w:styleId="CommentSubjectChar">
    <w:name w:val="Comment Subject Char"/>
    <w:basedOn w:val="CommentTextChar"/>
    <w:link w:val="CommentSubject"/>
    <w:uiPriority w:val="99"/>
    <w:semiHidden/>
    <w:rsid w:val="00FB2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2024-02-20T23:17:00Z</dcterms:created>
  <dcterms:modified xsi:type="dcterms:W3CDTF">2024-02-20T23:17:00Z</dcterms:modified>
</cp:coreProperties>
</file>