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6036" w14:textId="77777777" w:rsidR="00674F16" w:rsidRDefault="00674F16" w:rsidP="00600707">
      <w:pPr>
        <w:pStyle w:val="OrdersTopLine"/>
      </w:pPr>
      <w:r>
        <w:t>HIGH COURT OF AUSTRALIA</w:t>
      </w:r>
    </w:p>
    <w:p w14:paraId="42C0C697" w14:textId="77777777" w:rsidR="00674F16" w:rsidRDefault="00674F16" w:rsidP="00600707">
      <w:pPr>
        <w:pStyle w:val="OrdersCentre"/>
      </w:pPr>
    </w:p>
    <w:p w14:paraId="788F79ED" w14:textId="77777777" w:rsidR="00674F16" w:rsidRDefault="00674F16" w:rsidP="00600707">
      <w:pPr>
        <w:pStyle w:val="OrdersCentre"/>
      </w:pPr>
      <w:r>
        <w:t>BEECH-JONES J</w:t>
      </w:r>
    </w:p>
    <w:p w14:paraId="33456898" w14:textId="77777777" w:rsidR="00674F16" w:rsidRDefault="00674F16" w:rsidP="00600707">
      <w:pPr>
        <w:pStyle w:val="OrdersCentre"/>
      </w:pPr>
    </w:p>
    <w:p w14:paraId="08CA4D7D" w14:textId="77777777" w:rsidR="00674F16" w:rsidRDefault="00674F16" w:rsidP="00600707">
      <w:pPr>
        <w:pStyle w:val="CenteredBorder"/>
      </w:pPr>
    </w:p>
    <w:p w14:paraId="540B65B6" w14:textId="77777777" w:rsidR="00674F16" w:rsidRDefault="00674F16" w:rsidP="00600707">
      <w:pPr>
        <w:pStyle w:val="OrdersPartyName"/>
      </w:pPr>
    </w:p>
    <w:p w14:paraId="5449E4E3" w14:textId="75A82633" w:rsidR="00674F16" w:rsidRDefault="00E809DC" w:rsidP="00600707">
      <w:pPr>
        <w:pStyle w:val="OrdersPartyName"/>
      </w:pPr>
      <w:r>
        <w:t xml:space="preserve">QIZHI </w:t>
      </w:r>
      <w:r w:rsidR="00674F16">
        <w:t>CHEN</w:t>
      </w:r>
      <w:r w:rsidR="00674F16">
        <w:tab/>
        <w:t>PLAINTIFF</w:t>
      </w:r>
    </w:p>
    <w:p w14:paraId="31DEB647" w14:textId="77777777" w:rsidR="00674F16" w:rsidRDefault="00674F16" w:rsidP="00600707">
      <w:pPr>
        <w:pStyle w:val="OrdersPartyName"/>
      </w:pPr>
    </w:p>
    <w:p w14:paraId="48038527" w14:textId="77777777" w:rsidR="00674F16" w:rsidRDefault="00674F16" w:rsidP="00600707">
      <w:pPr>
        <w:pStyle w:val="OrdersPartyName"/>
      </w:pPr>
      <w:r>
        <w:t>AND</w:t>
      </w:r>
    </w:p>
    <w:p w14:paraId="4A180E52" w14:textId="77777777" w:rsidR="00674F16" w:rsidRDefault="00674F16" w:rsidP="00600707">
      <w:pPr>
        <w:pStyle w:val="OrdersPartyName"/>
      </w:pPr>
    </w:p>
    <w:p w14:paraId="17EA41DF" w14:textId="77777777" w:rsidR="00674F16" w:rsidRDefault="00674F16" w:rsidP="00600707">
      <w:pPr>
        <w:pStyle w:val="OrdersPartyName"/>
      </w:pPr>
      <w:r>
        <w:t>A JUDGE OF THE FEDERAL COURT OF AUSTRALIA &amp; ORS</w:t>
      </w:r>
      <w:r>
        <w:tab/>
        <w:t>DEFENDANTS</w:t>
      </w:r>
    </w:p>
    <w:p w14:paraId="10EDD8F0" w14:textId="77777777" w:rsidR="00674F16" w:rsidRDefault="00674F16" w:rsidP="00600707">
      <w:pPr>
        <w:pStyle w:val="OrdersPartyName"/>
      </w:pPr>
    </w:p>
    <w:p w14:paraId="0FA82943" w14:textId="77777777" w:rsidR="00674F16" w:rsidRDefault="00674F16" w:rsidP="00600707">
      <w:pPr>
        <w:pStyle w:val="OrdersPartyName"/>
      </w:pPr>
    </w:p>
    <w:p w14:paraId="41439A0D" w14:textId="77777777" w:rsidR="00674F16" w:rsidRDefault="00674F16" w:rsidP="00600707">
      <w:pPr>
        <w:pStyle w:val="OrdersCentre"/>
      </w:pPr>
      <w:r>
        <w:t>[2024] HCASJ 20</w:t>
      </w:r>
    </w:p>
    <w:p w14:paraId="5979ACBA" w14:textId="77777777" w:rsidR="00674F16" w:rsidRDefault="00674F16" w:rsidP="00600707">
      <w:pPr>
        <w:pStyle w:val="OrdersCentreItalics"/>
      </w:pPr>
      <w:r>
        <w:t>Date of Judgment: 24 May 2024</w:t>
      </w:r>
    </w:p>
    <w:p w14:paraId="2BE44AC4" w14:textId="77777777" w:rsidR="00674F16" w:rsidRDefault="00674F16" w:rsidP="00600707">
      <w:pPr>
        <w:pStyle w:val="OrdersCentre"/>
      </w:pPr>
      <w:r>
        <w:t>M3 of 2024</w:t>
      </w:r>
    </w:p>
    <w:p w14:paraId="701509F5" w14:textId="77777777" w:rsidR="00674F16" w:rsidRDefault="00674F16" w:rsidP="00600707">
      <w:pPr>
        <w:pStyle w:val="OrdersCentre"/>
      </w:pPr>
    </w:p>
    <w:p w14:paraId="722BE427" w14:textId="77777777" w:rsidR="00674F16" w:rsidRDefault="00674F16" w:rsidP="00600707">
      <w:pPr>
        <w:pStyle w:val="OrdersMatter"/>
      </w:pPr>
      <w:r>
        <w:t>ORDER</w:t>
      </w:r>
    </w:p>
    <w:p w14:paraId="18DC9898" w14:textId="77777777" w:rsidR="00674F16" w:rsidRDefault="00674F16" w:rsidP="00600707">
      <w:pPr>
        <w:pStyle w:val="OrdersMatter"/>
      </w:pPr>
    </w:p>
    <w:p w14:paraId="61D6AC66" w14:textId="02154986" w:rsidR="00674F16" w:rsidRDefault="00674F16" w:rsidP="00600707">
      <w:pPr>
        <w:pStyle w:val="OrdersText"/>
      </w:pPr>
      <w:r>
        <w:t>1.</w:t>
      </w:r>
      <w:r>
        <w:tab/>
        <w:t xml:space="preserve">The application </w:t>
      </w:r>
      <w:r w:rsidR="00D22AB6">
        <w:t>is</w:t>
      </w:r>
      <w:r>
        <w:t xml:space="preserve"> dismissed without a hearing.</w:t>
      </w:r>
    </w:p>
    <w:p w14:paraId="03A0B334" w14:textId="77777777" w:rsidR="00674F16" w:rsidRDefault="00674F16" w:rsidP="00600707">
      <w:pPr>
        <w:pStyle w:val="OrdersText"/>
      </w:pPr>
    </w:p>
    <w:p w14:paraId="470785D1" w14:textId="77777777" w:rsidR="00674F16" w:rsidRDefault="00674F16" w:rsidP="00600707">
      <w:pPr>
        <w:pStyle w:val="OrdersText"/>
      </w:pPr>
    </w:p>
    <w:p w14:paraId="06A5780C" w14:textId="77777777" w:rsidR="00674F16" w:rsidRDefault="00674F16" w:rsidP="00600707">
      <w:pPr>
        <w:pStyle w:val="OrdersText"/>
      </w:pPr>
    </w:p>
    <w:p w14:paraId="14FB2507" w14:textId="77777777" w:rsidR="00674F16" w:rsidRDefault="00674F16" w:rsidP="00600707">
      <w:pPr>
        <w:pStyle w:val="OrdersText"/>
      </w:pPr>
    </w:p>
    <w:p w14:paraId="01C827A8" w14:textId="77777777" w:rsidR="00674F16" w:rsidRDefault="00674F16" w:rsidP="00600707">
      <w:pPr>
        <w:pStyle w:val="OrdersText"/>
      </w:pPr>
    </w:p>
    <w:p w14:paraId="76A60EA7" w14:textId="77777777" w:rsidR="00674F16" w:rsidRDefault="00674F16" w:rsidP="00600707">
      <w:pPr>
        <w:pStyle w:val="OrdersText"/>
      </w:pPr>
    </w:p>
    <w:p w14:paraId="5B8D0678" w14:textId="77777777" w:rsidR="00674F16" w:rsidRDefault="00674F16" w:rsidP="00600707">
      <w:pPr>
        <w:pStyle w:val="OrdersText"/>
      </w:pPr>
    </w:p>
    <w:p w14:paraId="4C3E066E" w14:textId="77777777" w:rsidR="00674F16" w:rsidRDefault="00674F16" w:rsidP="00600707">
      <w:pPr>
        <w:pStyle w:val="OrdersText"/>
      </w:pPr>
    </w:p>
    <w:p w14:paraId="028985D4" w14:textId="77777777" w:rsidR="00674F16" w:rsidRDefault="00674F16" w:rsidP="00600707">
      <w:pPr>
        <w:pStyle w:val="OrdersText"/>
      </w:pPr>
    </w:p>
    <w:p w14:paraId="70DFBDA6" w14:textId="77777777" w:rsidR="00674F16" w:rsidRDefault="00674F16" w:rsidP="00600707">
      <w:pPr>
        <w:pStyle w:val="OrdersText"/>
      </w:pPr>
    </w:p>
    <w:p w14:paraId="527B8CE1" w14:textId="77777777" w:rsidR="00674F16" w:rsidRDefault="00674F16" w:rsidP="00600707">
      <w:pPr>
        <w:pStyle w:val="OrdersText"/>
      </w:pPr>
    </w:p>
    <w:p w14:paraId="68D88328" w14:textId="77777777" w:rsidR="00674F16" w:rsidRDefault="00674F16" w:rsidP="00600707">
      <w:pPr>
        <w:pStyle w:val="OrdersBodyHeading"/>
      </w:pPr>
      <w:r>
        <w:t>Representation</w:t>
      </w:r>
    </w:p>
    <w:p w14:paraId="552C7331" w14:textId="77777777" w:rsidR="00674F16" w:rsidRDefault="00674F16" w:rsidP="00600707">
      <w:pPr>
        <w:pStyle w:val="OrdersBodyHeading"/>
      </w:pPr>
    </w:p>
    <w:p w14:paraId="254BFA97" w14:textId="77777777" w:rsidR="00674F16" w:rsidRDefault="00674F16" w:rsidP="00600707">
      <w:pPr>
        <w:pStyle w:val="OrdersBody"/>
      </w:pPr>
      <w:r>
        <w:t xml:space="preserve">The plaintiff is </w:t>
      </w:r>
      <w:proofErr w:type="gramStart"/>
      <w:r>
        <w:t>unrepresented</w:t>
      </w:r>
      <w:proofErr w:type="gramEnd"/>
    </w:p>
    <w:p w14:paraId="6ED939E3" w14:textId="77777777" w:rsidR="00674F16" w:rsidRDefault="00674F16" w:rsidP="00600707">
      <w:pPr>
        <w:pStyle w:val="OrdersBody"/>
      </w:pPr>
    </w:p>
    <w:p w14:paraId="1E8E9ACD" w14:textId="77777777" w:rsidR="00674F16" w:rsidRDefault="00674F16" w:rsidP="00600707">
      <w:pPr>
        <w:pStyle w:val="OrdersBody"/>
      </w:pPr>
      <w:r>
        <w:t xml:space="preserve">The first defendant is </w:t>
      </w:r>
      <w:proofErr w:type="gramStart"/>
      <w:r>
        <w:t>unrepresented</w:t>
      </w:r>
      <w:proofErr w:type="gramEnd"/>
    </w:p>
    <w:p w14:paraId="5FD55C26" w14:textId="77777777" w:rsidR="00674F16" w:rsidRDefault="00674F16" w:rsidP="00600707">
      <w:pPr>
        <w:pStyle w:val="OrdersBody"/>
      </w:pPr>
    </w:p>
    <w:p w14:paraId="173D080E" w14:textId="77777777" w:rsidR="00674F16" w:rsidRDefault="00674F16" w:rsidP="00600707">
      <w:pPr>
        <w:pStyle w:val="OrdersBody"/>
      </w:pPr>
      <w:r>
        <w:t>The second, third and fourth defendants are represented by Clayton Utz Lawyers</w:t>
      </w:r>
    </w:p>
    <w:p w14:paraId="31CC4CF5" w14:textId="1B6ACA4B" w:rsidR="00674F16" w:rsidRDefault="00674F1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ADF647A" w14:textId="171E963B" w:rsidR="00674F16" w:rsidRDefault="00674F1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B761D4B" w14:textId="77777777" w:rsidR="00674F16" w:rsidRDefault="00674F16" w:rsidP="00751943">
      <w:pPr>
        <w:pStyle w:val="FixListStyle"/>
        <w:tabs>
          <w:tab w:val="clear" w:pos="720"/>
          <w:tab w:val="left" w:pos="0"/>
        </w:tabs>
        <w:spacing w:after="260" w:line="280" w:lineRule="exact"/>
        <w:ind w:right="0"/>
        <w:jc w:val="both"/>
        <w:rPr>
          <w:rFonts w:ascii="Times New Roman" w:hAnsi="Times New Roman"/>
        </w:rPr>
        <w:sectPr w:rsidR="00674F16" w:rsidSect="00674F16">
          <w:headerReference w:type="default" r:id="rId8"/>
          <w:pgSz w:w="11907" w:h="16839" w:code="9"/>
          <w:pgMar w:top="1440" w:right="1984" w:bottom="1984" w:left="1984" w:header="720" w:footer="720" w:gutter="0"/>
          <w:cols w:space="720"/>
          <w:titlePg/>
          <w:docGrid w:linePitch="354"/>
        </w:sectPr>
      </w:pPr>
    </w:p>
    <w:p w14:paraId="237F8E7A" w14:textId="53B7014B" w:rsidR="00734A04" w:rsidRPr="00751943" w:rsidRDefault="00751943" w:rsidP="00751943">
      <w:pPr>
        <w:pStyle w:val="FixListStyle"/>
        <w:tabs>
          <w:tab w:val="clear" w:pos="720"/>
          <w:tab w:val="left" w:pos="0"/>
        </w:tabs>
        <w:spacing w:after="260" w:line="280" w:lineRule="exact"/>
        <w:ind w:right="0"/>
        <w:jc w:val="both"/>
        <w:rPr>
          <w:rFonts w:ascii="Times New Roman" w:hAnsi="Times New Roman"/>
        </w:rPr>
      </w:pPr>
      <w:r w:rsidRPr="00751943">
        <w:rPr>
          <w:rFonts w:ascii="Times New Roman" w:hAnsi="Times New Roman"/>
        </w:rPr>
        <w:lastRenderedPageBreak/>
        <w:t xml:space="preserve">BEECH-JONES J.   </w:t>
      </w:r>
      <w:r w:rsidR="00734A04" w:rsidRPr="00751943">
        <w:rPr>
          <w:rFonts w:ascii="Times New Roman" w:hAnsi="Times New Roman"/>
        </w:rPr>
        <w:t xml:space="preserve">On </w:t>
      </w:r>
      <w:r w:rsidR="00534BAA" w:rsidRPr="00751943">
        <w:rPr>
          <w:rFonts w:ascii="Times New Roman" w:hAnsi="Times New Roman"/>
        </w:rPr>
        <w:t>9</w:t>
      </w:r>
      <w:r w:rsidR="00734A04" w:rsidRPr="00751943">
        <w:rPr>
          <w:rFonts w:ascii="Times New Roman" w:hAnsi="Times New Roman"/>
        </w:rPr>
        <w:t xml:space="preserve"> January 2024, the plaintiff, </w:t>
      </w:r>
      <w:proofErr w:type="spellStart"/>
      <w:r w:rsidR="00734A04" w:rsidRPr="00751943">
        <w:rPr>
          <w:rFonts w:ascii="Times New Roman" w:hAnsi="Times New Roman"/>
        </w:rPr>
        <w:t>Qizhi</w:t>
      </w:r>
      <w:proofErr w:type="spellEnd"/>
      <w:r w:rsidR="00734A04" w:rsidRPr="00751943">
        <w:rPr>
          <w:rFonts w:ascii="Times New Roman" w:hAnsi="Times New Roman"/>
        </w:rPr>
        <w:t xml:space="preserve"> Chen, filed an application in this Court seeking certiorari in respect of the </w:t>
      </w:r>
      <w:r w:rsidR="00C26F79" w:rsidRPr="00751943">
        <w:rPr>
          <w:rFonts w:ascii="Times New Roman" w:hAnsi="Times New Roman"/>
        </w:rPr>
        <w:t xml:space="preserve">decision </w:t>
      </w:r>
      <w:r w:rsidR="00734A04" w:rsidRPr="00751943">
        <w:rPr>
          <w:rFonts w:ascii="Times New Roman" w:hAnsi="Times New Roman"/>
        </w:rPr>
        <w:t>and orders of McEvoy J given on 2</w:t>
      </w:r>
      <w:r w:rsidR="00DC2E16" w:rsidRPr="00751943">
        <w:rPr>
          <w:rFonts w:ascii="Times New Roman" w:hAnsi="Times New Roman"/>
        </w:rPr>
        <w:t>0</w:t>
      </w:r>
      <w:r w:rsidR="00734A04" w:rsidRPr="00751943">
        <w:rPr>
          <w:rFonts w:ascii="Times New Roman" w:hAnsi="Times New Roman"/>
        </w:rPr>
        <w:t xml:space="preserve"> December 2023</w:t>
      </w:r>
      <w:r w:rsidR="00B35983" w:rsidRPr="00751943">
        <w:rPr>
          <w:rStyle w:val="FootnoteReference"/>
          <w:rFonts w:ascii="Times New Roman" w:hAnsi="Times New Roman"/>
          <w:sz w:val="24"/>
        </w:rPr>
        <w:footnoteReference w:id="2"/>
      </w:r>
      <w:r w:rsidR="00734A04" w:rsidRPr="00751943">
        <w:rPr>
          <w:rFonts w:ascii="Times New Roman" w:hAnsi="Times New Roman"/>
        </w:rPr>
        <w:t xml:space="preserve"> refusing her an extension of time </w:t>
      </w:r>
      <w:r w:rsidR="00F822B8">
        <w:rPr>
          <w:rFonts w:ascii="Times New Roman" w:hAnsi="Times New Roman"/>
        </w:rPr>
        <w:t>with</w:t>
      </w:r>
      <w:r w:rsidR="00734A04" w:rsidRPr="00751943">
        <w:rPr>
          <w:rFonts w:ascii="Times New Roman" w:hAnsi="Times New Roman"/>
        </w:rPr>
        <w:t xml:space="preserve">in which to seek leave to appeal from </w:t>
      </w:r>
      <w:r w:rsidR="00EE3BF3" w:rsidRPr="00751943">
        <w:rPr>
          <w:rFonts w:ascii="Times New Roman" w:hAnsi="Times New Roman"/>
        </w:rPr>
        <w:t>orders made by</w:t>
      </w:r>
      <w:r w:rsidR="006B40AA" w:rsidRPr="00751943">
        <w:rPr>
          <w:rFonts w:ascii="Times New Roman" w:hAnsi="Times New Roman"/>
        </w:rPr>
        <w:t xml:space="preserve"> </w:t>
      </w:r>
      <w:r w:rsidR="00734A04" w:rsidRPr="00751943">
        <w:rPr>
          <w:rFonts w:ascii="Times New Roman" w:hAnsi="Times New Roman"/>
        </w:rPr>
        <w:t>North J on 3 June 2016.</w:t>
      </w:r>
      <w:r w:rsidR="007A1D62" w:rsidRPr="00751943">
        <w:rPr>
          <w:rStyle w:val="FootnoteReference"/>
          <w:rFonts w:ascii="Times New Roman" w:hAnsi="Times New Roman"/>
          <w:sz w:val="24"/>
        </w:rPr>
        <w:footnoteReference w:id="3"/>
      </w:r>
      <w:r w:rsidR="00734A04" w:rsidRPr="00751943">
        <w:rPr>
          <w:rFonts w:ascii="Times New Roman" w:hAnsi="Times New Roman"/>
        </w:rPr>
        <w:t xml:space="preserve"> North</w:t>
      </w:r>
      <w:r w:rsidR="007E6780">
        <w:rPr>
          <w:rFonts w:ascii="Times New Roman" w:hAnsi="Times New Roman"/>
        </w:rPr>
        <w:t> </w:t>
      </w:r>
      <w:r w:rsidR="00734A04" w:rsidRPr="00751943">
        <w:rPr>
          <w:rFonts w:ascii="Times New Roman" w:hAnsi="Times New Roman"/>
        </w:rPr>
        <w:t xml:space="preserve">J summarily dismissed </w:t>
      </w:r>
      <w:r w:rsidR="001F3E98" w:rsidRPr="00751943">
        <w:rPr>
          <w:rFonts w:ascii="Times New Roman" w:hAnsi="Times New Roman"/>
        </w:rPr>
        <w:t xml:space="preserve">proceedings commenced by </w:t>
      </w:r>
      <w:r w:rsidR="00734A04" w:rsidRPr="00751943">
        <w:rPr>
          <w:rFonts w:ascii="Times New Roman" w:hAnsi="Times New Roman"/>
        </w:rPr>
        <w:t xml:space="preserve">the plaintiff </w:t>
      </w:r>
      <w:r w:rsidR="00097D0C" w:rsidRPr="00751943">
        <w:rPr>
          <w:rFonts w:ascii="Times New Roman" w:hAnsi="Times New Roman"/>
        </w:rPr>
        <w:t>seeking</w:t>
      </w:r>
      <w:r w:rsidR="00734A04" w:rsidRPr="00751943">
        <w:rPr>
          <w:rFonts w:ascii="Times New Roman" w:hAnsi="Times New Roman"/>
        </w:rPr>
        <w:t xml:space="preserve"> </w:t>
      </w:r>
      <w:r w:rsidR="00686768" w:rsidRPr="00751943">
        <w:rPr>
          <w:rFonts w:ascii="Times New Roman" w:hAnsi="Times New Roman"/>
        </w:rPr>
        <w:t xml:space="preserve">the </w:t>
      </w:r>
      <w:r w:rsidR="00734A04" w:rsidRPr="00751943">
        <w:rPr>
          <w:rFonts w:ascii="Times New Roman" w:hAnsi="Times New Roman"/>
        </w:rPr>
        <w:t>reinstatement</w:t>
      </w:r>
      <w:r w:rsidR="00795D97" w:rsidRPr="00751943">
        <w:rPr>
          <w:rFonts w:ascii="Times New Roman" w:hAnsi="Times New Roman"/>
        </w:rPr>
        <w:t xml:space="preserve"> of her </w:t>
      </w:r>
      <w:r w:rsidR="00AF0F01" w:rsidRPr="00751943">
        <w:rPr>
          <w:rFonts w:ascii="Times New Roman" w:hAnsi="Times New Roman"/>
        </w:rPr>
        <w:t>employment with the second defendant, Monash University</w:t>
      </w:r>
      <w:r w:rsidR="00734A04" w:rsidRPr="00751943">
        <w:rPr>
          <w:rFonts w:ascii="Times New Roman" w:hAnsi="Times New Roman"/>
        </w:rPr>
        <w:t>.</w:t>
      </w:r>
      <w:r w:rsidR="00D62FDE" w:rsidRPr="00751943">
        <w:rPr>
          <w:rStyle w:val="FootnoteReference"/>
          <w:rFonts w:ascii="Times New Roman" w:hAnsi="Times New Roman"/>
          <w:sz w:val="24"/>
        </w:rPr>
        <w:footnoteReference w:id="4"/>
      </w:r>
      <w:r w:rsidR="00734A04" w:rsidRPr="00751943">
        <w:rPr>
          <w:rFonts w:ascii="Times New Roman" w:hAnsi="Times New Roman"/>
        </w:rPr>
        <w:t xml:space="preserve"> The plaintiff also seeks the issue of a writ of mandamus commanding the Federal Court </w:t>
      </w:r>
      <w:r w:rsidR="006B40AA" w:rsidRPr="00751943">
        <w:rPr>
          <w:rFonts w:ascii="Times New Roman" w:hAnsi="Times New Roman"/>
        </w:rPr>
        <w:t xml:space="preserve">of Australia </w:t>
      </w:r>
      <w:r w:rsidR="00734A04" w:rsidRPr="00751943">
        <w:rPr>
          <w:rFonts w:ascii="Times New Roman" w:hAnsi="Times New Roman"/>
        </w:rPr>
        <w:t xml:space="preserve">to hear an appeal from </w:t>
      </w:r>
      <w:r w:rsidR="00E92CF9" w:rsidRPr="00751943">
        <w:rPr>
          <w:rFonts w:ascii="Times New Roman" w:hAnsi="Times New Roman"/>
        </w:rPr>
        <w:t xml:space="preserve">McEvoy J's </w:t>
      </w:r>
      <w:r w:rsidR="00734A04" w:rsidRPr="00751943">
        <w:rPr>
          <w:rFonts w:ascii="Times New Roman" w:hAnsi="Times New Roman"/>
        </w:rPr>
        <w:t xml:space="preserve">decision. </w:t>
      </w:r>
    </w:p>
    <w:p w14:paraId="6F89A892" w14:textId="5CD1835D"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Rule </w:t>
      </w:r>
      <w:r w:rsidR="00C8645C" w:rsidRPr="00751943">
        <w:rPr>
          <w:rFonts w:ascii="Times New Roman" w:hAnsi="Times New Roman"/>
        </w:rPr>
        <w:t>25.09.1</w:t>
      </w:r>
      <w:r w:rsidRPr="00751943">
        <w:rPr>
          <w:rFonts w:ascii="Times New Roman" w:hAnsi="Times New Roman"/>
        </w:rPr>
        <w:t xml:space="preserve"> of the </w:t>
      </w:r>
      <w:r w:rsidRPr="00751943">
        <w:rPr>
          <w:rFonts w:ascii="Times New Roman" w:hAnsi="Times New Roman"/>
          <w:i/>
          <w:iCs/>
        </w:rPr>
        <w:t>High Court Rules 2004</w:t>
      </w:r>
      <w:r w:rsidRPr="00751943">
        <w:rPr>
          <w:rFonts w:ascii="Times New Roman" w:hAnsi="Times New Roman"/>
        </w:rPr>
        <w:t xml:space="preserve"> (</w:t>
      </w:r>
      <w:proofErr w:type="spellStart"/>
      <w:r w:rsidRPr="00751943">
        <w:rPr>
          <w:rFonts w:ascii="Times New Roman" w:hAnsi="Times New Roman"/>
        </w:rPr>
        <w:t>Cth</w:t>
      </w:r>
      <w:proofErr w:type="spellEnd"/>
      <w:r w:rsidRPr="00751943">
        <w:rPr>
          <w:rFonts w:ascii="Times New Roman" w:hAnsi="Times New Roman"/>
        </w:rPr>
        <w:t xml:space="preserve">) provides that </w:t>
      </w:r>
      <w:r w:rsidR="00A838FA" w:rsidRPr="00751943">
        <w:rPr>
          <w:rFonts w:ascii="Times New Roman" w:hAnsi="Times New Roman"/>
        </w:rPr>
        <w:t>the</w:t>
      </w:r>
      <w:r w:rsidRPr="00751943">
        <w:rPr>
          <w:rFonts w:ascii="Times New Roman" w:hAnsi="Times New Roman"/>
        </w:rPr>
        <w:t xml:space="preserve"> Court or a Justice may dismiss an application for a constitutional or other writ, without listing it for hearing, on the ground that </w:t>
      </w:r>
      <w:r w:rsidR="00692C5E" w:rsidRPr="00751943">
        <w:rPr>
          <w:rFonts w:ascii="Times New Roman" w:hAnsi="Times New Roman"/>
        </w:rPr>
        <w:t>"</w:t>
      </w:r>
      <w:r w:rsidRPr="00751943">
        <w:rPr>
          <w:rFonts w:ascii="Times New Roman" w:hAnsi="Times New Roman"/>
        </w:rPr>
        <w:t>the application does not disclose an arguable basis for the relief sought or is an abuse of the process of the Court</w:t>
      </w:r>
      <w:r w:rsidR="00692C5E" w:rsidRPr="00751943">
        <w:rPr>
          <w:rFonts w:ascii="Times New Roman" w:hAnsi="Times New Roman"/>
        </w:rPr>
        <w:t>"</w:t>
      </w:r>
      <w:r w:rsidRPr="00751943">
        <w:rPr>
          <w:rFonts w:ascii="Times New Roman" w:hAnsi="Times New Roman"/>
        </w:rPr>
        <w:t xml:space="preserve">. </w:t>
      </w:r>
      <w:proofErr w:type="gramStart"/>
      <w:r w:rsidRPr="00751943">
        <w:rPr>
          <w:rFonts w:ascii="Times New Roman" w:hAnsi="Times New Roman"/>
        </w:rPr>
        <w:t>For the reasons that</w:t>
      </w:r>
      <w:proofErr w:type="gramEnd"/>
      <w:r w:rsidRPr="00751943">
        <w:rPr>
          <w:rFonts w:ascii="Times New Roman" w:hAnsi="Times New Roman"/>
        </w:rPr>
        <w:t xml:space="preserve"> follow, the application and the materials filed in support do not disclose an arguable basis for the relief sought. The application is also an abuse of process. The application should be dismissed without a hearing. </w:t>
      </w:r>
    </w:p>
    <w:p w14:paraId="0F14E978" w14:textId="77777777" w:rsidR="00734A04" w:rsidRPr="00751943" w:rsidRDefault="00734A04" w:rsidP="00751943">
      <w:pPr>
        <w:pStyle w:val="HeadingL1"/>
        <w:spacing w:after="260" w:line="280" w:lineRule="exact"/>
        <w:ind w:right="0"/>
        <w:jc w:val="both"/>
        <w:rPr>
          <w:rFonts w:ascii="Times New Roman" w:hAnsi="Times New Roman"/>
        </w:rPr>
      </w:pPr>
      <w:r w:rsidRPr="00751943">
        <w:rPr>
          <w:rFonts w:ascii="Times New Roman" w:hAnsi="Times New Roman"/>
        </w:rPr>
        <w:t>Background - other proceedings</w:t>
      </w:r>
    </w:p>
    <w:p w14:paraId="304D60F5" w14:textId="5C002AFB"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On </w:t>
      </w:r>
      <w:r w:rsidR="00EC74FC" w:rsidRPr="00751943">
        <w:rPr>
          <w:rFonts w:ascii="Times New Roman" w:hAnsi="Times New Roman"/>
        </w:rPr>
        <w:t>27 February</w:t>
      </w:r>
      <w:r w:rsidRPr="00751943">
        <w:rPr>
          <w:rFonts w:ascii="Times New Roman" w:hAnsi="Times New Roman"/>
        </w:rPr>
        <w:t xml:space="preserve"> 2015, Tracey J dismissed proceedings brought by the plaintiff against</w:t>
      </w:r>
      <w:r w:rsidR="00540DFB" w:rsidRPr="00751943">
        <w:rPr>
          <w:rFonts w:ascii="Times New Roman" w:hAnsi="Times New Roman"/>
        </w:rPr>
        <w:t xml:space="preserve"> the second </w:t>
      </w:r>
      <w:r w:rsidR="00AF0F01" w:rsidRPr="00751943">
        <w:rPr>
          <w:rFonts w:ascii="Times New Roman" w:hAnsi="Times New Roman"/>
        </w:rPr>
        <w:t xml:space="preserve">to fourth </w:t>
      </w:r>
      <w:r w:rsidR="00540DFB" w:rsidRPr="00751943">
        <w:rPr>
          <w:rFonts w:ascii="Times New Roman" w:hAnsi="Times New Roman"/>
        </w:rPr>
        <w:t>defendant</w:t>
      </w:r>
      <w:r w:rsidR="00AF0F01" w:rsidRPr="00751943">
        <w:rPr>
          <w:rFonts w:ascii="Times New Roman" w:hAnsi="Times New Roman"/>
        </w:rPr>
        <w:t>s</w:t>
      </w:r>
      <w:r w:rsidR="00540DFB" w:rsidRPr="00751943">
        <w:rPr>
          <w:rFonts w:ascii="Times New Roman" w:hAnsi="Times New Roman"/>
        </w:rPr>
        <w:t>,</w:t>
      </w:r>
      <w:r w:rsidRPr="00751943">
        <w:rPr>
          <w:rFonts w:ascii="Times New Roman" w:hAnsi="Times New Roman"/>
        </w:rPr>
        <w:t xml:space="preserve"> </w:t>
      </w:r>
      <w:r w:rsidR="00140423" w:rsidRPr="00751943">
        <w:rPr>
          <w:rFonts w:ascii="Times New Roman" w:hAnsi="Times New Roman"/>
        </w:rPr>
        <w:t>namely</w:t>
      </w:r>
      <w:r w:rsidR="009D4B7A" w:rsidRPr="00751943">
        <w:rPr>
          <w:rFonts w:ascii="Times New Roman" w:hAnsi="Times New Roman"/>
        </w:rPr>
        <w:t xml:space="preserve"> </w:t>
      </w:r>
      <w:r w:rsidRPr="00751943">
        <w:rPr>
          <w:rFonts w:ascii="Times New Roman" w:hAnsi="Times New Roman"/>
        </w:rPr>
        <w:t xml:space="preserve">Monash University </w:t>
      </w:r>
      <w:r w:rsidR="008A3BB6" w:rsidRPr="00751943">
        <w:rPr>
          <w:rFonts w:ascii="Times New Roman" w:hAnsi="Times New Roman"/>
        </w:rPr>
        <w:t xml:space="preserve">and two </w:t>
      </w:r>
      <w:r w:rsidR="005D5F08" w:rsidRPr="00751943">
        <w:rPr>
          <w:rFonts w:ascii="Times New Roman" w:hAnsi="Times New Roman"/>
        </w:rPr>
        <w:t>staff members</w:t>
      </w:r>
      <w:r w:rsidR="009D4B7A" w:rsidRPr="00751943">
        <w:rPr>
          <w:rFonts w:ascii="Times New Roman" w:hAnsi="Times New Roman"/>
        </w:rPr>
        <w:t>,</w:t>
      </w:r>
      <w:r w:rsidR="004F53B3" w:rsidRPr="00751943">
        <w:rPr>
          <w:rFonts w:ascii="Times New Roman" w:hAnsi="Times New Roman"/>
        </w:rPr>
        <w:t xml:space="preserve"> </w:t>
      </w:r>
      <w:r w:rsidRPr="00751943">
        <w:rPr>
          <w:rFonts w:ascii="Times New Roman" w:hAnsi="Times New Roman"/>
        </w:rPr>
        <w:t>alleging sex discrimination and sexual harassment in the workplace.</w:t>
      </w:r>
      <w:r w:rsidR="00BB36DF" w:rsidRPr="00751943">
        <w:rPr>
          <w:rStyle w:val="FootnoteReference"/>
          <w:rFonts w:ascii="Times New Roman" w:hAnsi="Times New Roman"/>
          <w:sz w:val="24"/>
        </w:rPr>
        <w:footnoteReference w:id="5"/>
      </w:r>
      <w:r w:rsidRPr="00751943">
        <w:rPr>
          <w:rFonts w:ascii="Times New Roman" w:hAnsi="Times New Roman"/>
        </w:rPr>
        <w:t xml:space="preserve"> The plaintiff filed a notice of appeal from that decision but discontinued the appeal. On 12 May 2016, the Full Court of the Federal Court (Barker, Davies and Markovic JJ) refused an application to reinstate the appeal.</w:t>
      </w:r>
      <w:r w:rsidR="00895479" w:rsidRPr="00751943">
        <w:rPr>
          <w:rStyle w:val="FootnoteReference"/>
          <w:rFonts w:ascii="Times New Roman" w:hAnsi="Times New Roman"/>
          <w:sz w:val="24"/>
        </w:rPr>
        <w:footnoteReference w:id="6"/>
      </w:r>
      <w:r w:rsidRPr="00751943">
        <w:rPr>
          <w:rFonts w:ascii="Times New Roman" w:hAnsi="Times New Roman"/>
        </w:rPr>
        <w:t xml:space="preserve">  </w:t>
      </w:r>
    </w:p>
    <w:p w14:paraId="238D71F8" w14:textId="0624CCBD"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On 26 April 2022, the plaintiff filed an application in this Court seeking writs of certiorari quashing both of those decisions and other relief directed to the Judges of the Federal Court. Rule 25.02.2(a) of the </w:t>
      </w:r>
      <w:r w:rsidRPr="00751943">
        <w:rPr>
          <w:rFonts w:ascii="Times New Roman" w:hAnsi="Times New Roman"/>
          <w:i/>
          <w:iCs/>
        </w:rPr>
        <w:t>High Court Rules</w:t>
      </w:r>
      <w:r w:rsidRPr="00751943">
        <w:rPr>
          <w:rFonts w:ascii="Times New Roman" w:hAnsi="Times New Roman"/>
        </w:rPr>
        <w:t xml:space="preserve"> require</w:t>
      </w:r>
      <w:r w:rsidR="00D96FD1" w:rsidRPr="00751943">
        <w:rPr>
          <w:rFonts w:ascii="Times New Roman" w:hAnsi="Times New Roman"/>
        </w:rPr>
        <w:t>s</w:t>
      </w:r>
      <w:r w:rsidRPr="00751943">
        <w:rPr>
          <w:rFonts w:ascii="Times New Roman" w:hAnsi="Times New Roman"/>
        </w:rPr>
        <w:t xml:space="preserve"> that </w:t>
      </w:r>
      <w:r w:rsidR="00CD4CA3" w:rsidRPr="00751943">
        <w:rPr>
          <w:rFonts w:ascii="Times New Roman" w:hAnsi="Times New Roman"/>
        </w:rPr>
        <w:t xml:space="preserve">an </w:t>
      </w:r>
      <w:r w:rsidRPr="00751943">
        <w:rPr>
          <w:rFonts w:ascii="Times New Roman" w:hAnsi="Times New Roman"/>
        </w:rPr>
        <w:t xml:space="preserve">application for </w:t>
      </w:r>
      <w:r w:rsidR="00CD4CA3" w:rsidRPr="00751943">
        <w:rPr>
          <w:rFonts w:ascii="Times New Roman" w:hAnsi="Times New Roman"/>
        </w:rPr>
        <w:t xml:space="preserve">a </w:t>
      </w:r>
      <w:r w:rsidRPr="00751943">
        <w:rPr>
          <w:rFonts w:ascii="Times New Roman" w:hAnsi="Times New Roman"/>
        </w:rPr>
        <w:t xml:space="preserve">writ of certiorari be filed </w:t>
      </w:r>
      <w:r w:rsidR="008C4056" w:rsidRPr="00751943">
        <w:rPr>
          <w:rFonts w:ascii="Times New Roman" w:hAnsi="Times New Roman"/>
        </w:rPr>
        <w:t>"</w:t>
      </w:r>
      <w:r w:rsidRPr="00751943">
        <w:rPr>
          <w:rFonts w:ascii="Times New Roman" w:hAnsi="Times New Roman"/>
        </w:rPr>
        <w:t xml:space="preserve">within </w:t>
      </w:r>
      <w:r w:rsidR="008C4056" w:rsidRPr="00751943">
        <w:rPr>
          <w:rFonts w:ascii="Times New Roman" w:hAnsi="Times New Roman"/>
        </w:rPr>
        <w:t xml:space="preserve">6 </w:t>
      </w:r>
      <w:r w:rsidRPr="00751943">
        <w:rPr>
          <w:rFonts w:ascii="Times New Roman" w:hAnsi="Times New Roman"/>
        </w:rPr>
        <w:t>months after the day the decision</w:t>
      </w:r>
      <w:r w:rsidR="00F36BD3" w:rsidRPr="00751943">
        <w:rPr>
          <w:rFonts w:ascii="Times New Roman" w:hAnsi="Times New Roman"/>
        </w:rPr>
        <w:t xml:space="preserve"> </w:t>
      </w:r>
      <w:r w:rsidRPr="00751943">
        <w:rPr>
          <w:rFonts w:ascii="Times New Roman" w:hAnsi="Times New Roman"/>
        </w:rPr>
        <w:t xml:space="preserve">sought to be quashed </w:t>
      </w:r>
      <w:r w:rsidR="00CD4CA3" w:rsidRPr="00751943">
        <w:rPr>
          <w:rFonts w:ascii="Times New Roman" w:hAnsi="Times New Roman"/>
        </w:rPr>
        <w:t xml:space="preserve">was </w:t>
      </w:r>
      <w:r w:rsidRPr="00751943">
        <w:rPr>
          <w:rFonts w:ascii="Times New Roman" w:hAnsi="Times New Roman"/>
        </w:rPr>
        <w:t>made</w:t>
      </w:r>
      <w:r w:rsidR="008C4056" w:rsidRPr="00751943">
        <w:rPr>
          <w:rFonts w:ascii="Times New Roman" w:hAnsi="Times New Roman"/>
        </w:rPr>
        <w:t>"</w:t>
      </w:r>
      <w:r w:rsidRPr="00751943">
        <w:rPr>
          <w:rFonts w:ascii="Times New Roman" w:hAnsi="Times New Roman"/>
        </w:rPr>
        <w:t xml:space="preserve">. Rule 4.02 </w:t>
      </w:r>
      <w:r w:rsidR="00D4639B" w:rsidRPr="00751943">
        <w:rPr>
          <w:rFonts w:ascii="Times New Roman" w:hAnsi="Times New Roman"/>
        </w:rPr>
        <w:t xml:space="preserve">of the </w:t>
      </w:r>
      <w:r w:rsidR="00D4639B" w:rsidRPr="00751943">
        <w:rPr>
          <w:rFonts w:ascii="Times New Roman" w:hAnsi="Times New Roman"/>
          <w:i/>
          <w:iCs/>
        </w:rPr>
        <w:t>High Court Rules</w:t>
      </w:r>
      <w:r w:rsidR="00D4639B" w:rsidRPr="00751943">
        <w:rPr>
          <w:rFonts w:ascii="Times New Roman" w:hAnsi="Times New Roman"/>
        </w:rPr>
        <w:t xml:space="preserve"> </w:t>
      </w:r>
      <w:r w:rsidRPr="00751943">
        <w:rPr>
          <w:rFonts w:ascii="Times New Roman" w:hAnsi="Times New Roman"/>
        </w:rPr>
        <w:t>enable</w:t>
      </w:r>
      <w:r w:rsidR="00D96FD1" w:rsidRPr="00751943">
        <w:rPr>
          <w:rFonts w:ascii="Times New Roman" w:hAnsi="Times New Roman"/>
        </w:rPr>
        <w:t>s</w:t>
      </w:r>
      <w:r w:rsidRPr="00751943">
        <w:rPr>
          <w:rFonts w:ascii="Times New Roman" w:hAnsi="Times New Roman"/>
        </w:rPr>
        <w:t xml:space="preserve"> a Court or a Justice to enlarge that </w:t>
      </w:r>
      <w:proofErr w:type="gramStart"/>
      <w:r w:rsidRPr="00751943">
        <w:rPr>
          <w:rFonts w:ascii="Times New Roman" w:hAnsi="Times New Roman"/>
        </w:rPr>
        <w:t>period of time</w:t>
      </w:r>
      <w:proofErr w:type="gramEnd"/>
      <w:r w:rsidRPr="00751943">
        <w:rPr>
          <w:rFonts w:ascii="Times New Roman" w:hAnsi="Times New Roman"/>
        </w:rPr>
        <w:t xml:space="preserve"> even after it has expired. </w:t>
      </w:r>
    </w:p>
    <w:p w14:paraId="0459FE34" w14:textId="4CCF27C1"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lastRenderedPageBreak/>
        <w:tab/>
        <w:t>On 13 September 2022, Keane J dismissed the plaintiff's application.</w:t>
      </w:r>
      <w:r w:rsidR="00A33D7D" w:rsidRPr="00751943">
        <w:rPr>
          <w:rStyle w:val="FootnoteReference"/>
          <w:rFonts w:ascii="Times New Roman" w:hAnsi="Times New Roman"/>
          <w:sz w:val="24"/>
        </w:rPr>
        <w:footnoteReference w:id="7"/>
      </w:r>
      <w:r w:rsidRPr="00751943">
        <w:rPr>
          <w:rFonts w:ascii="Times New Roman" w:hAnsi="Times New Roman"/>
        </w:rPr>
        <w:t xml:space="preserve"> His Honour refused an extension of time to apply for the writs of certiorari. His Honour found there was "no satisfactory explanation" for the delay in the bringing of the proceedings and no substantial argument was advanced </w:t>
      </w:r>
      <w:r w:rsidR="004A7B0E" w:rsidRPr="00751943">
        <w:rPr>
          <w:rFonts w:ascii="Times New Roman" w:hAnsi="Times New Roman"/>
        </w:rPr>
        <w:t xml:space="preserve">that </w:t>
      </w:r>
      <w:r w:rsidRPr="00751943">
        <w:rPr>
          <w:rFonts w:ascii="Times New Roman" w:hAnsi="Times New Roman"/>
        </w:rPr>
        <w:t>would warrant a grant of certiorari.</w:t>
      </w:r>
      <w:r w:rsidR="00C71A86" w:rsidRPr="00751943">
        <w:rPr>
          <w:rStyle w:val="FootnoteReference"/>
          <w:rFonts w:ascii="Times New Roman" w:hAnsi="Times New Roman"/>
          <w:sz w:val="24"/>
        </w:rPr>
        <w:footnoteReference w:id="8"/>
      </w:r>
      <w:r w:rsidRPr="00751943">
        <w:rPr>
          <w:rFonts w:ascii="Times New Roman" w:hAnsi="Times New Roman"/>
        </w:rPr>
        <w:t xml:space="preserve"> His Honour dismissed the balance of the claims for relief as an abuse of process.</w:t>
      </w:r>
      <w:r w:rsidR="005974E5" w:rsidRPr="00751943">
        <w:rPr>
          <w:rStyle w:val="FootnoteReference"/>
          <w:rFonts w:ascii="Times New Roman" w:hAnsi="Times New Roman"/>
          <w:sz w:val="24"/>
        </w:rPr>
        <w:footnoteReference w:id="9"/>
      </w:r>
      <w:r w:rsidRPr="00751943">
        <w:rPr>
          <w:rFonts w:ascii="Times New Roman" w:hAnsi="Times New Roman"/>
        </w:rPr>
        <w:t xml:space="preserve">  </w:t>
      </w:r>
    </w:p>
    <w:p w14:paraId="0B79D2D5" w14:textId="1F3398CD"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On 8 December 2022, Edelman and Gleeson JJ refused an application </w:t>
      </w:r>
      <w:r w:rsidR="00410D59" w:rsidRPr="00751943">
        <w:rPr>
          <w:rFonts w:ascii="Times New Roman" w:hAnsi="Times New Roman"/>
        </w:rPr>
        <w:t xml:space="preserve">seeking </w:t>
      </w:r>
      <w:r w:rsidRPr="00751943">
        <w:rPr>
          <w:rFonts w:ascii="Times New Roman" w:hAnsi="Times New Roman"/>
        </w:rPr>
        <w:t xml:space="preserve">leave to appeal from Keane J's </w:t>
      </w:r>
      <w:r w:rsidR="00A60448" w:rsidRPr="00751943">
        <w:rPr>
          <w:rFonts w:ascii="Times New Roman" w:hAnsi="Times New Roman"/>
        </w:rPr>
        <w:t>decision</w:t>
      </w:r>
      <w:r w:rsidRPr="00751943">
        <w:rPr>
          <w:rFonts w:ascii="Times New Roman" w:hAnsi="Times New Roman"/>
        </w:rPr>
        <w:t>.</w:t>
      </w:r>
      <w:r w:rsidR="005974E5" w:rsidRPr="00751943">
        <w:rPr>
          <w:rStyle w:val="FootnoteReference"/>
          <w:rFonts w:ascii="Times New Roman" w:hAnsi="Times New Roman"/>
          <w:sz w:val="24"/>
        </w:rPr>
        <w:footnoteReference w:id="10"/>
      </w:r>
      <w:r w:rsidRPr="00751943">
        <w:rPr>
          <w:rFonts w:ascii="Times New Roman" w:hAnsi="Times New Roman"/>
        </w:rPr>
        <w:t xml:space="preserve"> Their Honours noted that Keane</w:t>
      </w:r>
      <w:r w:rsidR="007E6780">
        <w:rPr>
          <w:rFonts w:ascii="Times New Roman" w:hAnsi="Times New Roman"/>
        </w:rPr>
        <w:t> </w:t>
      </w:r>
      <w:r w:rsidRPr="00751943">
        <w:rPr>
          <w:rFonts w:ascii="Times New Roman" w:hAnsi="Times New Roman"/>
        </w:rPr>
        <w:t>J's decision was "plainly correct".</w:t>
      </w:r>
      <w:r w:rsidR="00196939" w:rsidRPr="00751943">
        <w:rPr>
          <w:rStyle w:val="FootnoteReference"/>
          <w:rFonts w:ascii="Times New Roman" w:hAnsi="Times New Roman"/>
          <w:sz w:val="24"/>
        </w:rPr>
        <w:footnoteReference w:id="11"/>
      </w:r>
      <w:r w:rsidRPr="00751943">
        <w:rPr>
          <w:rFonts w:ascii="Times New Roman" w:hAnsi="Times New Roman"/>
        </w:rPr>
        <w:t xml:space="preserve"> </w:t>
      </w:r>
    </w:p>
    <w:p w14:paraId="5B99E2DC" w14:textId="6718BD7D" w:rsidR="00734A04" w:rsidRPr="00751943" w:rsidRDefault="00734A04" w:rsidP="00751943">
      <w:pPr>
        <w:pStyle w:val="HeadingL1"/>
        <w:spacing w:after="260" w:line="280" w:lineRule="exact"/>
        <w:ind w:right="0"/>
        <w:jc w:val="both"/>
        <w:rPr>
          <w:rFonts w:ascii="Times New Roman" w:hAnsi="Times New Roman"/>
        </w:rPr>
      </w:pPr>
      <w:r w:rsidRPr="00751943">
        <w:rPr>
          <w:rFonts w:ascii="Times New Roman" w:hAnsi="Times New Roman"/>
        </w:rPr>
        <w:t>The</w:t>
      </w:r>
      <w:r w:rsidR="003971C9" w:rsidRPr="00751943">
        <w:rPr>
          <w:rFonts w:ascii="Times New Roman" w:hAnsi="Times New Roman"/>
        </w:rPr>
        <w:t xml:space="preserve"> present</w:t>
      </w:r>
      <w:r w:rsidRPr="00751943">
        <w:rPr>
          <w:rFonts w:ascii="Times New Roman" w:hAnsi="Times New Roman"/>
        </w:rPr>
        <w:t xml:space="preserve"> proceedings</w:t>
      </w:r>
    </w:p>
    <w:p w14:paraId="39A0F594" w14:textId="270D1940"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In the meantime, on 8 January 2016, the plaintiff filed an application in the Federal Court seeking reinstatement to her position at Monash University. This application was summarily dismissed by North J on the basis that the Federal Court did not have jurisdiction to hear a claim alleging acts of victimisation contrary to s 94 of the </w:t>
      </w:r>
      <w:r w:rsidRPr="00751943">
        <w:rPr>
          <w:rFonts w:ascii="Times New Roman" w:hAnsi="Times New Roman"/>
          <w:i/>
          <w:iCs/>
        </w:rPr>
        <w:t>Sex Discrimination Act 1984</w:t>
      </w:r>
      <w:r w:rsidRPr="00751943">
        <w:rPr>
          <w:rFonts w:ascii="Times New Roman" w:hAnsi="Times New Roman"/>
        </w:rPr>
        <w:t xml:space="preserve"> (</w:t>
      </w:r>
      <w:proofErr w:type="spellStart"/>
      <w:r w:rsidRPr="00751943">
        <w:rPr>
          <w:rFonts w:ascii="Times New Roman" w:hAnsi="Times New Roman"/>
        </w:rPr>
        <w:t>Cth</w:t>
      </w:r>
      <w:proofErr w:type="spellEnd"/>
      <w:r w:rsidRPr="00751943">
        <w:rPr>
          <w:rFonts w:ascii="Times New Roman" w:hAnsi="Times New Roman"/>
        </w:rPr>
        <w:t>)</w:t>
      </w:r>
      <w:r w:rsidR="00E94896" w:rsidRPr="00751943">
        <w:rPr>
          <w:rStyle w:val="FootnoteReference"/>
          <w:rFonts w:ascii="Times New Roman" w:hAnsi="Times New Roman"/>
          <w:sz w:val="24"/>
        </w:rPr>
        <w:footnoteReference w:id="12"/>
      </w:r>
      <w:r w:rsidRPr="00751943">
        <w:rPr>
          <w:rFonts w:ascii="Times New Roman" w:hAnsi="Times New Roman"/>
        </w:rPr>
        <w:t xml:space="preserve"> and had no jurisdiction to entertain a claim for reinstatement under the provisions of the </w:t>
      </w:r>
      <w:r w:rsidRPr="00751943">
        <w:rPr>
          <w:rFonts w:ascii="Times New Roman" w:hAnsi="Times New Roman"/>
          <w:i/>
          <w:iCs/>
        </w:rPr>
        <w:t>Fair Work Act 2009</w:t>
      </w:r>
      <w:r w:rsidRPr="00751943">
        <w:rPr>
          <w:rFonts w:ascii="Times New Roman" w:hAnsi="Times New Roman"/>
        </w:rPr>
        <w:t xml:space="preserve"> (</w:t>
      </w:r>
      <w:proofErr w:type="spellStart"/>
      <w:r w:rsidRPr="00751943">
        <w:rPr>
          <w:rFonts w:ascii="Times New Roman" w:hAnsi="Times New Roman"/>
        </w:rPr>
        <w:t>Cth</w:t>
      </w:r>
      <w:proofErr w:type="spellEnd"/>
      <w:r w:rsidRPr="00751943">
        <w:rPr>
          <w:rFonts w:ascii="Times New Roman" w:hAnsi="Times New Roman"/>
        </w:rPr>
        <w:t>) (</w:t>
      </w:r>
      <w:r w:rsidR="005D0C02" w:rsidRPr="00751943">
        <w:rPr>
          <w:rFonts w:ascii="Times New Roman" w:hAnsi="Times New Roman"/>
        </w:rPr>
        <w:t>"</w:t>
      </w:r>
      <w:r w:rsidRPr="00751943">
        <w:rPr>
          <w:rFonts w:ascii="Times New Roman" w:hAnsi="Times New Roman"/>
        </w:rPr>
        <w:t>the FWA") in the absence of a certificate from the Fair Work Commission issued under s 368(3)(a) of the FWA.</w:t>
      </w:r>
      <w:r w:rsidR="00F560AF" w:rsidRPr="00751943">
        <w:rPr>
          <w:rStyle w:val="FootnoteReference"/>
          <w:rFonts w:ascii="Times New Roman" w:hAnsi="Times New Roman"/>
          <w:sz w:val="24"/>
        </w:rPr>
        <w:footnoteReference w:id="13"/>
      </w:r>
      <w:r w:rsidRPr="00751943">
        <w:rPr>
          <w:rFonts w:ascii="Times New Roman" w:hAnsi="Times New Roman"/>
        </w:rPr>
        <w:t xml:space="preserve">  </w:t>
      </w:r>
    </w:p>
    <w:p w14:paraId="6EF9F891" w14:textId="3F7F1746"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The decision of North J </w:t>
      </w:r>
      <w:r w:rsidR="00E94896" w:rsidRPr="00751943">
        <w:rPr>
          <w:rFonts w:ascii="Times New Roman" w:hAnsi="Times New Roman"/>
        </w:rPr>
        <w:t xml:space="preserve">to </w:t>
      </w:r>
      <w:r w:rsidRPr="00751943">
        <w:rPr>
          <w:rFonts w:ascii="Times New Roman" w:hAnsi="Times New Roman"/>
        </w:rPr>
        <w:t>summarily dismiss the</w:t>
      </w:r>
      <w:r w:rsidR="00E94896" w:rsidRPr="00751943">
        <w:rPr>
          <w:rFonts w:ascii="Times New Roman" w:hAnsi="Times New Roman"/>
        </w:rPr>
        <w:t xml:space="preserve"> plaintiff's</w:t>
      </w:r>
      <w:r w:rsidRPr="00751943">
        <w:rPr>
          <w:rFonts w:ascii="Times New Roman" w:hAnsi="Times New Roman"/>
        </w:rPr>
        <w:t xml:space="preserve"> application for reinstatement was an interlocutory decision. An appeal from such a decision requires a grant of leave to appeal from the Federal Court or a Judge of that Court.</w:t>
      </w:r>
      <w:r w:rsidR="00527AE4" w:rsidRPr="00751943">
        <w:rPr>
          <w:rStyle w:val="FootnoteReference"/>
          <w:rFonts w:ascii="Times New Roman" w:hAnsi="Times New Roman"/>
          <w:sz w:val="24"/>
        </w:rPr>
        <w:footnoteReference w:id="14"/>
      </w:r>
      <w:r w:rsidRPr="00751943">
        <w:rPr>
          <w:rFonts w:ascii="Times New Roman" w:hAnsi="Times New Roman"/>
        </w:rPr>
        <w:t xml:space="preserve"> An application for leave must be filed </w:t>
      </w:r>
      <w:r w:rsidR="008D779F" w:rsidRPr="00751943">
        <w:rPr>
          <w:rFonts w:ascii="Times New Roman" w:hAnsi="Times New Roman"/>
        </w:rPr>
        <w:t>"</w:t>
      </w:r>
      <w:r w:rsidRPr="00751943">
        <w:rPr>
          <w:rFonts w:ascii="Times New Roman" w:hAnsi="Times New Roman"/>
        </w:rPr>
        <w:t>within 14 days after the da</w:t>
      </w:r>
      <w:r w:rsidR="008D779F" w:rsidRPr="00751943">
        <w:rPr>
          <w:rFonts w:ascii="Times New Roman" w:hAnsi="Times New Roman"/>
        </w:rPr>
        <w:t>te</w:t>
      </w:r>
      <w:r w:rsidRPr="00751943">
        <w:rPr>
          <w:rFonts w:ascii="Times New Roman" w:hAnsi="Times New Roman"/>
        </w:rPr>
        <w:t xml:space="preserve"> on which the </w:t>
      </w:r>
      <w:r w:rsidRPr="00751943">
        <w:rPr>
          <w:rFonts w:ascii="Times New Roman" w:hAnsi="Times New Roman"/>
        </w:rPr>
        <w:lastRenderedPageBreak/>
        <w:t xml:space="preserve">judgment </w:t>
      </w:r>
      <w:r w:rsidR="008D779F" w:rsidRPr="00751943">
        <w:rPr>
          <w:rFonts w:ascii="Times New Roman" w:hAnsi="Times New Roman"/>
        </w:rPr>
        <w:t>[</w:t>
      </w:r>
      <w:r w:rsidRPr="00751943">
        <w:rPr>
          <w:rFonts w:ascii="Times New Roman" w:hAnsi="Times New Roman"/>
        </w:rPr>
        <w:t>the subject of the application</w:t>
      </w:r>
      <w:r w:rsidR="008D779F" w:rsidRPr="00751943">
        <w:rPr>
          <w:rFonts w:ascii="Times New Roman" w:hAnsi="Times New Roman"/>
        </w:rPr>
        <w:t>]</w:t>
      </w:r>
      <w:r w:rsidRPr="00751943">
        <w:rPr>
          <w:rFonts w:ascii="Times New Roman" w:hAnsi="Times New Roman"/>
        </w:rPr>
        <w:t xml:space="preserve"> was pronounced</w:t>
      </w:r>
      <w:r w:rsidR="008D779F" w:rsidRPr="00751943">
        <w:rPr>
          <w:rFonts w:ascii="Times New Roman" w:hAnsi="Times New Roman"/>
        </w:rPr>
        <w:t>"</w:t>
      </w:r>
      <w:r w:rsidRPr="00751943">
        <w:rPr>
          <w:rFonts w:ascii="Times New Roman" w:hAnsi="Times New Roman"/>
        </w:rPr>
        <w:t>,</w:t>
      </w:r>
      <w:r w:rsidR="00146BDB" w:rsidRPr="00751943">
        <w:rPr>
          <w:rStyle w:val="FootnoteReference"/>
          <w:rFonts w:ascii="Times New Roman" w:hAnsi="Times New Roman"/>
          <w:sz w:val="24"/>
        </w:rPr>
        <w:footnoteReference w:id="15"/>
      </w:r>
      <w:r w:rsidRPr="00751943">
        <w:rPr>
          <w:rFonts w:ascii="Times New Roman" w:hAnsi="Times New Roman"/>
        </w:rPr>
        <w:t xml:space="preserve"> after which an </w:t>
      </w:r>
      <w:r w:rsidR="00146BDB" w:rsidRPr="00751943">
        <w:rPr>
          <w:rFonts w:ascii="Times New Roman" w:hAnsi="Times New Roman"/>
        </w:rPr>
        <w:t xml:space="preserve">application for an </w:t>
      </w:r>
      <w:r w:rsidRPr="00751943">
        <w:rPr>
          <w:rFonts w:ascii="Times New Roman" w:hAnsi="Times New Roman"/>
        </w:rPr>
        <w:t>extension of time must be sought and granted.</w:t>
      </w:r>
      <w:r w:rsidR="00B24069" w:rsidRPr="00751943">
        <w:rPr>
          <w:rStyle w:val="FootnoteReference"/>
          <w:rFonts w:ascii="Times New Roman" w:hAnsi="Times New Roman"/>
          <w:sz w:val="24"/>
        </w:rPr>
        <w:footnoteReference w:id="16"/>
      </w:r>
      <w:r w:rsidRPr="00751943">
        <w:rPr>
          <w:rFonts w:ascii="Times New Roman" w:hAnsi="Times New Roman"/>
        </w:rPr>
        <w:t xml:space="preserve">  </w:t>
      </w:r>
    </w:p>
    <w:p w14:paraId="26B72EC1" w14:textId="6AD2B01A"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On or about 19 March 2023, the plaintiff filed an application for an extension of time </w:t>
      </w:r>
      <w:r w:rsidR="00F822B8">
        <w:rPr>
          <w:rFonts w:ascii="Times New Roman" w:hAnsi="Times New Roman"/>
        </w:rPr>
        <w:t>with</w:t>
      </w:r>
      <w:r w:rsidRPr="00751943">
        <w:rPr>
          <w:rFonts w:ascii="Times New Roman" w:hAnsi="Times New Roman"/>
        </w:rPr>
        <w:t>in which to seek leave to appeal from North J's decision. As noted, on 20 December 2023</w:t>
      </w:r>
      <w:r w:rsidR="00833210" w:rsidRPr="00751943">
        <w:rPr>
          <w:rFonts w:ascii="Times New Roman" w:hAnsi="Times New Roman"/>
        </w:rPr>
        <w:t>,</w:t>
      </w:r>
      <w:r w:rsidRPr="00751943">
        <w:rPr>
          <w:rFonts w:ascii="Times New Roman" w:hAnsi="Times New Roman"/>
        </w:rPr>
        <w:t xml:space="preserve"> McEvoy J refused that application with costs. His Honour did not accept that the plaintiff had provided a satisfactory explanation for the "lengthy delay" in bringing the application.</w:t>
      </w:r>
      <w:r w:rsidR="00B14182" w:rsidRPr="00751943">
        <w:rPr>
          <w:rStyle w:val="FootnoteReference"/>
          <w:rFonts w:ascii="Times New Roman" w:hAnsi="Times New Roman"/>
          <w:sz w:val="24"/>
        </w:rPr>
        <w:footnoteReference w:id="17"/>
      </w:r>
      <w:r w:rsidRPr="00751943">
        <w:rPr>
          <w:rFonts w:ascii="Times New Roman" w:hAnsi="Times New Roman"/>
        </w:rPr>
        <w:t xml:space="preserve"> His Honour also found that North</w:t>
      </w:r>
      <w:r w:rsidR="007E6780">
        <w:rPr>
          <w:rFonts w:ascii="Times New Roman" w:hAnsi="Times New Roman"/>
        </w:rPr>
        <w:t> </w:t>
      </w:r>
      <w:r w:rsidRPr="00751943">
        <w:rPr>
          <w:rFonts w:ascii="Times New Roman" w:hAnsi="Times New Roman"/>
        </w:rPr>
        <w:t>J's decision was not attended with sufficient doubt to warrant an extension of time.</w:t>
      </w:r>
      <w:r w:rsidR="002D517A" w:rsidRPr="00751943">
        <w:rPr>
          <w:rStyle w:val="FootnoteReference"/>
          <w:rFonts w:ascii="Times New Roman" w:hAnsi="Times New Roman"/>
          <w:sz w:val="24"/>
        </w:rPr>
        <w:footnoteReference w:id="18"/>
      </w:r>
      <w:r w:rsidRPr="00751943">
        <w:rPr>
          <w:rFonts w:ascii="Times New Roman" w:hAnsi="Times New Roman"/>
        </w:rPr>
        <w:t xml:space="preserve"> His Honour did not accept that the plaintiff would suffer a </w:t>
      </w:r>
      <w:r w:rsidR="004546C5" w:rsidRPr="00751943">
        <w:rPr>
          <w:rFonts w:ascii="Times New Roman" w:hAnsi="Times New Roman"/>
        </w:rPr>
        <w:t>"</w:t>
      </w:r>
      <w:r w:rsidRPr="00751943">
        <w:rPr>
          <w:rFonts w:ascii="Times New Roman" w:hAnsi="Times New Roman"/>
        </w:rPr>
        <w:t xml:space="preserve">substantial </w:t>
      </w:r>
      <w:r w:rsidR="00BB07E7" w:rsidRPr="00751943">
        <w:rPr>
          <w:rFonts w:ascii="Times New Roman" w:hAnsi="Times New Roman"/>
        </w:rPr>
        <w:t>in</w:t>
      </w:r>
      <w:r w:rsidRPr="00751943">
        <w:rPr>
          <w:rFonts w:ascii="Times New Roman" w:hAnsi="Times New Roman"/>
        </w:rPr>
        <w:t>justice</w:t>
      </w:r>
      <w:r w:rsidR="004546C5" w:rsidRPr="00751943">
        <w:rPr>
          <w:rFonts w:ascii="Times New Roman" w:hAnsi="Times New Roman"/>
        </w:rPr>
        <w:t>"</w:t>
      </w:r>
      <w:r w:rsidRPr="00751943">
        <w:rPr>
          <w:rFonts w:ascii="Times New Roman" w:hAnsi="Times New Roman"/>
        </w:rPr>
        <w:t xml:space="preserve"> if the application was refused but, given the passage of time, accept</w:t>
      </w:r>
      <w:r w:rsidR="004546C5" w:rsidRPr="00751943">
        <w:rPr>
          <w:rFonts w:ascii="Times New Roman" w:hAnsi="Times New Roman"/>
        </w:rPr>
        <w:t>ed</w:t>
      </w:r>
      <w:r w:rsidRPr="00751943">
        <w:rPr>
          <w:rFonts w:ascii="Times New Roman" w:hAnsi="Times New Roman"/>
        </w:rPr>
        <w:t xml:space="preserve"> that the </w:t>
      </w:r>
      <w:r w:rsidR="005A2550" w:rsidRPr="00751943">
        <w:rPr>
          <w:rFonts w:ascii="Times New Roman" w:hAnsi="Times New Roman"/>
        </w:rPr>
        <w:t xml:space="preserve">second to fourth defendants </w:t>
      </w:r>
      <w:r w:rsidRPr="00751943">
        <w:rPr>
          <w:rFonts w:ascii="Times New Roman" w:hAnsi="Times New Roman"/>
        </w:rPr>
        <w:t>would suffer prejudice if the application w</w:t>
      </w:r>
      <w:r w:rsidR="0085393B" w:rsidRPr="00751943">
        <w:rPr>
          <w:rFonts w:ascii="Times New Roman" w:hAnsi="Times New Roman"/>
        </w:rPr>
        <w:t>as</w:t>
      </w:r>
      <w:r w:rsidRPr="00751943">
        <w:rPr>
          <w:rFonts w:ascii="Times New Roman" w:hAnsi="Times New Roman"/>
        </w:rPr>
        <w:t xml:space="preserve"> granted.</w:t>
      </w:r>
      <w:r w:rsidR="0048322E" w:rsidRPr="00751943">
        <w:rPr>
          <w:rStyle w:val="FootnoteReference"/>
          <w:rFonts w:ascii="Times New Roman" w:hAnsi="Times New Roman"/>
          <w:sz w:val="24"/>
        </w:rPr>
        <w:footnoteReference w:id="19"/>
      </w:r>
      <w:r w:rsidRPr="00751943">
        <w:rPr>
          <w:rFonts w:ascii="Times New Roman" w:hAnsi="Times New Roman"/>
        </w:rPr>
        <w:t xml:space="preserve"> His Honour also found that the application for reinstatement had no utility given the passage of time</w:t>
      </w:r>
      <w:r w:rsidR="00E477C4" w:rsidRPr="00751943">
        <w:rPr>
          <w:rFonts w:ascii="Times New Roman" w:hAnsi="Times New Roman"/>
        </w:rPr>
        <w:t xml:space="preserve"> (being "over six years")</w:t>
      </w:r>
      <w:r w:rsidRPr="00751943">
        <w:rPr>
          <w:rFonts w:ascii="Times New Roman" w:hAnsi="Times New Roman"/>
        </w:rPr>
        <w:t>, the plaintiff's residency overseas and the "numerous unfounded accusations" she had made against her former employer.</w:t>
      </w:r>
      <w:r w:rsidR="00A5162A" w:rsidRPr="00751943">
        <w:rPr>
          <w:rStyle w:val="FootnoteReference"/>
          <w:rFonts w:ascii="Times New Roman" w:hAnsi="Times New Roman"/>
          <w:sz w:val="24"/>
        </w:rPr>
        <w:footnoteReference w:id="20"/>
      </w:r>
      <w:r w:rsidRPr="00751943">
        <w:rPr>
          <w:rFonts w:ascii="Times New Roman" w:hAnsi="Times New Roman"/>
        </w:rPr>
        <w:t xml:space="preserve">  </w:t>
      </w:r>
    </w:p>
    <w:p w14:paraId="544838F8" w14:textId="6D828676" w:rsidR="00734A04" w:rsidRPr="00751943" w:rsidRDefault="00734A04" w:rsidP="00751943">
      <w:pPr>
        <w:pStyle w:val="HeadingL1"/>
        <w:spacing w:after="260" w:line="280" w:lineRule="exact"/>
        <w:ind w:right="0"/>
        <w:jc w:val="both"/>
        <w:rPr>
          <w:rFonts w:ascii="Times New Roman" w:hAnsi="Times New Roman"/>
        </w:rPr>
      </w:pPr>
      <w:r w:rsidRPr="00751943">
        <w:rPr>
          <w:rFonts w:ascii="Times New Roman" w:hAnsi="Times New Roman"/>
        </w:rPr>
        <w:t>No arguable case for relief and abuse of process</w:t>
      </w:r>
    </w:p>
    <w:p w14:paraId="71BE733C" w14:textId="566EBA83"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The plaintiff's application filed in this Court is discursive. As best as can be ascertained, it contends that McEvoy J's decision to award costs to the </w:t>
      </w:r>
      <w:r w:rsidR="00D9761A" w:rsidRPr="00751943">
        <w:rPr>
          <w:rFonts w:ascii="Times New Roman" w:hAnsi="Times New Roman"/>
        </w:rPr>
        <w:t>second to fourth</w:t>
      </w:r>
      <w:r w:rsidR="00CB285F" w:rsidRPr="00751943">
        <w:rPr>
          <w:rFonts w:ascii="Times New Roman" w:hAnsi="Times New Roman"/>
        </w:rPr>
        <w:t xml:space="preserve"> defendants </w:t>
      </w:r>
      <w:r w:rsidRPr="00751943">
        <w:rPr>
          <w:rFonts w:ascii="Times New Roman" w:hAnsi="Times New Roman"/>
        </w:rPr>
        <w:t xml:space="preserve">was affected by jurisdictional error on the basis that </w:t>
      </w:r>
      <w:r w:rsidR="009F24F0" w:rsidRPr="00751943">
        <w:rPr>
          <w:rFonts w:ascii="Times New Roman" w:hAnsi="Times New Roman"/>
        </w:rPr>
        <w:t>his Honour's</w:t>
      </w:r>
      <w:r w:rsidRPr="00751943">
        <w:rPr>
          <w:rFonts w:ascii="Times New Roman" w:hAnsi="Times New Roman"/>
        </w:rPr>
        <w:t xml:space="preserve"> awarding of costs in the proceedings was governed by s 570 of the FWA</w:t>
      </w:r>
      <w:r w:rsidR="004660A3" w:rsidRPr="00751943">
        <w:rPr>
          <w:rFonts w:ascii="Times New Roman" w:hAnsi="Times New Roman"/>
        </w:rPr>
        <w:t>,</w:t>
      </w:r>
      <w:r w:rsidRPr="00751943">
        <w:rPr>
          <w:rFonts w:ascii="Times New Roman" w:hAnsi="Times New Roman"/>
        </w:rPr>
        <w:t xml:space="preserve"> which restricts the circumstances in which </w:t>
      </w:r>
      <w:r w:rsidR="006A5EC8" w:rsidRPr="00751943">
        <w:rPr>
          <w:rFonts w:ascii="Times New Roman" w:hAnsi="Times New Roman"/>
        </w:rPr>
        <w:t xml:space="preserve">a court may </w:t>
      </w:r>
      <w:r w:rsidR="007919CC" w:rsidRPr="00751943">
        <w:rPr>
          <w:rFonts w:ascii="Times New Roman" w:hAnsi="Times New Roman"/>
        </w:rPr>
        <w:t>award</w:t>
      </w:r>
      <w:r w:rsidR="003A2A03" w:rsidRPr="00751943">
        <w:rPr>
          <w:rFonts w:ascii="Times New Roman" w:hAnsi="Times New Roman"/>
        </w:rPr>
        <w:t xml:space="preserve"> </w:t>
      </w:r>
      <w:r w:rsidRPr="00751943">
        <w:rPr>
          <w:rFonts w:ascii="Times New Roman" w:hAnsi="Times New Roman"/>
        </w:rPr>
        <w:t xml:space="preserve">costs. However, those circumstances include </w:t>
      </w:r>
      <w:r w:rsidR="007919CC" w:rsidRPr="00751943">
        <w:rPr>
          <w:rFonts w:ascii="Times New Roman" w:hAnsi="Times New Roman"/>
        </w:rPr>
        <w:t>a court</w:t>
      </w:r>
      <w:r w:rsidR="009310E0" w:rsidRPr="00751943">
        <w:rPr>
          <w:rFonts w:ascii="Times New Roman" w:hAnsi="Times New Roman"/>
        </w:rPr>
        <w:t xml:space="preserve"> being satisfied </w:t>
      </w:r>
      <w:r w:rsidRPr="00751943">
        <w:rPr>
          <w:rFonts w:ascii="Times New Roman" w:hAnsi="Times New Roman"/>
        </w:rPr>
        <w:t xml:space="preserve">that the party </w:t>
      </w:r>
      <w:r w:rsidR="00D50E78" w:rsidRPr="00751943">
        <w:rPr>
          <w:rFonts w:ascii="Times New Roman" w:hAnsi="Times New Roman"/>
        </w:rPr>
        <w:t xml:space="preserve">being </w:t>
      </w:r>
      <w:r w:rsidRPr="00751943">
        <w:rPr>
          <w:rFonts w:ascii="Times New Roman" w:hAnsi="Times New Roman"/>
        </w:rPr>
        <w:t xml:space="preserve">ordered to pay costs </w:t>
      </w:r>
      <w:r w:rsidR="001D37AF" w:rsidRPr="00751943">
        <w:rPr>
          <w:rFonts w:ascii="Times New Roman" w:hAnsi="Times New Roman"/>
        </w:rPr>
        <w:t>"</w:t>
      </w:r>
      <w:r w:rsidRPr="00751943">
        <w:rPr>
          <w:rFonts w:ascii="Times New Roman" w:hAnsi="Times New Roman"/>
        </w:rPr>
        <w:t xml:space="preserve">initiated the proceedings </w:t>
      </w:r>
      <w:r w:rsidR="00F868C8" w:rsidRPr="00751943">
        <w:rPr>
          <w:rFonts w:ascii="Times New Roman" w:hAnsi="Times New Roman"/>
        </w:rPr>
        <w:t xml:space="preserve">... </w:t>
      </w:r>
      <w:r w:rsidRPr="00751943">
        <w:rPr>
          <w:rFonts w:ascii="Times New Roman" w:hAnsi="Times New Roman"/>
        </w:rPr>
        <w:t>without reasonable cause</w:t>
      </w:r>
      <w:r w:rsidR="000872A3" w:rsidRPr="00751943">
        <w:rPr>
          <w:rFonts w:ascii="Times New Roman" w:hAnsi="Times New Roman"/>
        </w:rPr>
        <w:t>"</w:t>
      </w:r>
      <w:r w:rsidRPr="00751943">
        <w:rPr>
          <w:rFonts w:ascii="Times New Roman" w:hAnsi="Times New Roman"/>
        </w:rPr>
        <w:t xml:space="preserve"> </w:t>
      </w:r>
      <w:r w:rsidR="0072129E" w:rsidRPr="00751943">
        <w:rPr>
          <w:rFonts w:ascii="Times New Roman" w:hAnsi="Times New Roman"/>
        </w:rPr>
        <w:t>or</w:t>
      </w:r>
      <w:r w:rsidRPr="00751943">
        <w:rPr>
          <w:rFonts w:ascii="Times New Roman" w:hAnsi="Times New Roman"/>
        </w:rPr>
        <w:t xml:space="preserve"> that the party's </w:t>
      </w:r>
      <w:r w:rsidR="0072129E" w:rsidRPr="00751943">
        <w:rPr>
          <w:rFonts w:ascii="Times New Roman" w:hAnsi="Times New Roman"/>
        </w:rPr>
        <w:t>"</w:t>
      </w:r>
      <w:r w:rsidRPr="00751943">
        <w:rPr>
          <w:rFonts w:ascii="Times New Roman" w:hAnsi="Times New Roman"/>
        </w:rPr>
        <w:t xml:space="preserve">unreasonable act or omission caused the other party to incur </w:t>
      </w:r>
      <w:r w:rsidR="0072129E" w:rsidRPr="00751943">
        <w:rPr>
          <w:rFonts w:ascii="Times New Roman" w:hAnsi="Times New Roman"/>
        </w:rPr>
        <w:t xml:space="preserve">the </w:t>
      </w:r>
      <w:r w:rsidRPr="00751943">
        <w:rPr>
          <w:rFonts w:ascii="Times New Roman" w:hAnsi="Times New Roman"/>
        </w:rPr>
        <w:t>costs</w:t>
      </w:r>
      <w:r w:rsidR="0072129E" w:rsidRPr="00751943">
        <w:rPr>
          <w:rFonts w:ascii="Times New Roman" w:hAnsi="Times New Roman"/>
        </w:rPr>
        <w:t>"</w:t>
      </w:r>
      <w:r w:rsidRPr="00751943">
        <w:rPr>
          <w:rFonts w:ascii="Times New Roman" w:hAnsi="Times New Roman"/>
        </w:rPr>
        <w:t>.</w:t>
      </w:r>
      <w:r w:rsidR="00A64F64" w:rsidRPr="00751943">
        <w:rPr>
          <w:rStyle w:val="FootnoteReference"/>
          <w:rFonts w:ascii="Times New Roman" w:hAnsi="Times New Roman"/>
          <w:sz w:val="24"/>
        </w:rPr>
        <w:footnoteReference w:id="21"/>
      </w:r>
      <w:r w:rsidRPr="00751943">
        <w:rPr>
          <w:rFonts w:ascii="Times New Roman" w:hAnsi="Times New Roman"/>
        </w:rPr>
        <w:t xml:space="preserve"> The findings made by McEvoy J meant that the statutory provisions allowing the awarding of costs in </w:t>
      </w:r>
      <w:r w:rsidR="00735EFD" w:rsidRPr="00751943">
        <w:rPr>
          <w:rFonts w:ascii="Times New Roman" w:hAnsi="Times New Roman"/>
        </w:rPr>
        <w:t xml:space="preserve">such </w:t>
      </w:r>
      <w:r w:rsidRPr="00751943">
        <w:rPr>
          <w:rFonts w:ascii="Times New Roman" w:hAnsi="Times New Roman"/>
        </w:rPr>
        <w:t xml:space="preserve">circumstances </w:t>
      </w:r>
      <w:r w:rsidR="00112860" w:rsidRPr="00751943">
        <w:rPr>
          <w:rFonts w:ascii="Times New Roman" w:hAnsi="Times New Roman"/>
        </w:rPr>
        <w:t xml:space="preserve">would have been </w:t>
      </w:r>
      <w:r w:rsidRPr="00751943">
        <w:rPr>
          <w:rFonts w:ascii="Times New Roman" w:hAnsi="Times New Roman"/>
        </w:rPr>
        <w:t>enlivened</w:t>
      </w:r>
      <w:r w:rsidR="00112860" w:rsidRPr="00751943">
        <w:rPr>
          <w:rFonts w:ascii="Times New Roman" w:hAnsi="Times New Roman"/>
        </w:rPr>
        <w:t xml:space="preserve"> if </w:t>
      </w:r>
      <w:r w:rsidR="00A81C0E" w:rsidRPr="00751943">
        <w:rPr>
          <w:rFonts w:ascii="Times New Roman" w:hAnsi="Times New Roman"/>
        </w:rPr>
        <w:t xml:space="preserve">s 570 </w:t>
      </w:r>
      <w:r w:rsidR="00A76905" w:rsidRPr="00751943">
        <w:rPr>
          <w:rFonts w:ascii="Times New Roman" w:hAnsi="Times New Roman"/>
        </w:rPr>
        <w:t>was applicable</w:t>
      </w:r>
      <w:r w:rsidR="00AB5A0F" w:rsidRPr="00751943">
        <w:rPr>
          <w:rFonts w:ascii="Times New Roman" w:hAnsi="Times New Roman"/>
        </w:rPr>
        <w:t xml:space="preserve"> to the proceedings</w:t>
      </w:r>
      <w:r w:rsidR="00A76905" w:rsidRPr="00751943">
        <w:rPr>
          <w:rFonts w:ascii="Times New Roman" w:hAnsi="Times New Roman"/>
        </w:rPr>
        <w:t xml:space="preserve"> before McEvoy J</w:t>
      </w:r>
      <w:r w:rsidRPr="00751943">
        <w:rPr>
          <w:rFonts w:ascii="Times New Roman" w:hAnsi="Times New Roman"/>
        </w:rPr>
        <w:t xml:space="preserve">. </w:t>
      </w:r>
      <w:r w:rsidR="00D46100" w:rsidRPr="00751943">
        <w:rPr>
          <w:rFonts w:ascii="Times New Roman" w:hAnsi="Times New Roman"/>
        </w:rPr>
        <w:t xml:space="preserve">Thus, </w:t>
      </w:r>
      <w:r w:rsidRPr="00751943">
        <w:rPr>
          <w:rFonts w:ascii="Times New Roman" w:hAnsi="Times New Roman"/>
        </w:rPr>
        <w:t xml:space="preserve">even if s 570 of the FWA was applicable to </w:t>
      </w:r>
      <w:r w:rsidR="00DF2F22" w:rsidRPr="00751943">
        <w:rPr>
          <w:rFonts w:ascii="Times New Roman" w:hAnsi="Times New Roman"/>
        </w:rPr>
        <w:t xml:space="preserve">an </w:t>
      </w:r>
      <w:r w:rsidRPr="00751943">
        <w:rPr>
          <w:rFonts w:ascii="Times New Roman" w:hAnsi="Times New Roman"/>
        </w:rPr>
        <w:t>application for an extension of time</w:t>
      </w:r>
      <w:r w:rsidR="00577A99" w:rsidRPr="00751943">
        <w:rPr>
          <w:rFonts w:ascii="Times New Roman" w:hAnsi="Times New Roman"/>
        </w:rPr>
        <w:t xml:space="preserve"> </w:t>
      </w:r>
      <w:r w:rsidR="00740997">
        <w:rPr>
          <w:rFonts w:ascii="Times New Roman" w:hAnsi="Times New Roman"/>
        </w:rPr>
        <w:t>with</w:t>
      </w:r>
      <w:r w:rsidR="00D811D7" w:rsidRPr="00751943">
        <w:rPr>
          <w:rFonts w:ascii="Times New Roman" w:hAnsi="Times New Roman"/>
        </w:rPr>
        <w:t xml:space="preserve">in which to seek </w:t>
      </w:r>
      <w:r w:rsidR="00D811D7" w:rsidRPr="00751943">
        <w:rPr>
          <w:rFonts w:ascii="Times New Roman" w:hAnsi="Times New Roman"/>
        </w:rPr>
        <w:lastRenderedPageBreak/>
        <w:t>leave to appeal</w:t>
      </w:r>
      <w:r w:rsidRPr="00751943">
        <w:rPr>
          <w:rFonts w:ascii="Times New Roman" w:hAnsi="Times New Roman"/>
        </w:rPr>
        <w:t>, McEvoy J clearly had jurisdiction to make a costs order against the plaintiff.</w:t>
      </w:r>
    </w:p>
    <w:p w14:paraId="3257A947" w14:textId="3C9BAEB7"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 xml:space="preserve">The plaintiff also contends that the McEvoy J's reasons for refusing </w:t>
      </w:r>
      <w:r w:rsidR="008C0CCB" w:rsidRPr="00751943">
        <w:rPr>
          <w:rFonts w:ascii="Times New Roman" w:hAnsi="Times New Roman"/>
        </w:rPr>
        <w:t xml:space="preserve">her </w:t>
      </w:r>
      <w:r w:rsidRPr="00751943">
        <w:rPr>
          <w:rFonts w:ascii="Times New Roman" w:hAnsi="Times New Roman"/>
        </w:rPr>
        <w:t xml:space="preserve">application for an extension of time were unreasonable in that his Honour supposedly ignored </w:t>
      </w:r>
      <w:r w:rsidR="003D0DCA" w:rsidRPr="00751943">
        <w:rPr>
          <w:rFonts w:ascii="Times New Roman" w:hAnsi="Times New Roman"/>
        </w:rPr>
        <w:t xml:space="preserve">relevant </w:t>
      </w:r>
      <w:r w:rsidRPr="00751943">
        <w:rPr>
          <w:rFonts w:ascii="Times New Roman" w:hAnsi="Times New Roman"/>
        </w:rPr>
        <w:t xml:space="preserve">material concerning the explanation for the delay in bringing the application, made no assessment of the "overarching merit of the proposed appeal" and made an unreasonable assessment of the prejudice flowing to each party from a grant or refusal of the application. In relation to the material concerning </w:t>
      </w:r>
      <w:r w:rsidR="00005533" w:rsidRPr="00751943">
        <w:rPr>
          <w:rFonts w:ascii="Times New Roman" w:hAnsi="Times New Roman"/>
        </w:rPr>
        <w:t xml:space="preserve">the </w:t>
      </w:r>
      <w:r w:rsidRPr="00751943">
        <w:rPr>
          <w:rFonts w:ascii="Times New Roman" w:hAnsi="Times New Roman"/>
        </w:rPr>
        <w:t xml:space="preserve">delay, it is said that his Honour ignored a reference in the plaintiff's reply to a legislative change that occurred in 2021 (which is not said to be retrospective). </w:t>
      </w:r>
    </w:p>
    <w:p w14:paraId="6805D298" w14:textId="778349A2" w:rsidR="00734A04"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However, McEvoy J considered all these factors and otherwise made assessments that were well open on the material. Far from being unreasonable, his Honour's decision to refuse the extension</w:t>
      </w:r>
      <w:r w:rsidR="002D256C" w:rsidRPr="00751943">
        <w:rPr>
          <w:rFonts w:ascii="Times New Roman" w:hAnsi="Times New Roman"/>
        </w:rPr>
        <w:t xml:space="preserve"> of time</w:t>
      </w:r>
      <w:r w:rsidRPr="00751943">
        <w:rPr>
          <w:rFonts w:ascii="Times New Roman" w:hAnsi="Times New Roman"/>
        </w:rPr>
        <w:t xml:space="preserve"> </w:t>
      </w:r>
      <w:r w:rsidR="002D256C" w:rsidRPr="00751943">
        <w:rPr>
          <w:rFonts w:ascii="Times New Roman" w:hAnsi="Times New Roman"/>
        </w:rPr>
        <w:t xml:space="preserve">sought </w:t>
      </w:r>
      <w:r w:rsidRPr="00751943">
        <w:rPr>
          <w:rFonts w:ascii="Times New Roman" w:hAnsi="Times New Roman"/>
        </w:rPr>
        <w:t xml:space="preserve">was the only reasonable decision that could have been made. Nothing raised in this part of the plaintiff's application, or the balance of the application, comes close to raising an arguable case of jurisdictional error. </w:t>
      </w:r>
    </w:p>
    <w:p w14:paraId="01C5C6F0" w14:textId="2B7B2BE2" w:rsidR="00A73989" w:rsidRPr="00751943" w:rsidRDefault="00734A04" w:rsidP="00751943">
      <w:pPr>
        <w:pStyle w:val="FixListStyle"/>
        <w:spacing w:after="260" w:line="280" w:lineRule="exact"/>
        <w:ind w:right="0"/>
        <w:jc w:val="both"/>
        <w:rPr>
          <w:rFonts w:ascii="Times New Roman" w:hAnsi="Times New Roman"/>
        </w:rPr>
      </w:pPr>
      <w:r w:rsidRPr="00751943">
        <w:rPr>
          <w:rFonts w:ascii="Times New Roman" w:hAnsi="Times New Roman"/>
        </w:rPr>
        <w:tab/>
        <w:t>The application does not disclose an arguable basis for the relief sought.</w:t>
      </w:r>
      <w:r w:rsidR="00FA1571" w:rsidRPr="00751943">
        <w:rPr>
          <w:rStyle w:val="FootnoteReference"/>
          <w:rFonts w:ascii="Times New Roman" w:hAnsi="Times New Roman"/>
          <w:sz w:val="24"/>
        </w:rPr>
        <w:footnoteReference w:id="22"/>
      </w:r>
      <w:r w:rsidRPr="00751943">
        <w:rPr>
          <w:rFonts w:ascii="Times New Roman" w:hAnsi="Times New Roman"/>
        </w:rPr>
        <w:t xml:space="preserve"> Moreover, given the passage of time and the futility of considering reinstatement, th</w:t>
      </w:r>
      <w:r w:rsidR="006174A0" w:rsidRPr="00751943">
        <w:rPr>
          <w:rFonts w:ascii="Times New Roman" w:hAnsi="Times New Roman"/>
        </w:rPr>
        <w:t>e</w:t>
      </w:r>
      <w:r w:rsidRPr="00751943">
        <w:rPr>
          <w:rFonts w:ascii="Times New Roman" w:hAnsi="Times New Roman"/>
        </w:rPr>
        <w:t xml:space="preserve"> application is simply a continuation of the abuse of process identified by Keane</w:t>
      </w:r>
      <w:r w:rsidR="007E6780">
        <w:rPr>
          <w:rFonts w:ascii="Times New Roman" w:hAnsi="Times New Roman"/>
        </w:rPr>
        <w:t> </w:t>
      </w:r>
      <w:r w:rsidRPr="00751943">
        <w:rPr>
          <w:rFonts w:ascii="Times New Roman" w:hAnsi="Times New Roman"/>
        </w:rPr>
        <w:t>J. The application is dismissed without a hearing.</w:t>
      </w:r>
    </w:p>
    <w:sectPr w:rsidR="00A73989" w:rsidRPr="00751943" w:rsidSect="00674F16">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D4CA" w14:textId="77777777" w:rsidR="00F61E77" w:rsidRDefault="00F61E77">
      <w:pPr>
        <w:spacing w:line="240" w:lineRule="auto"/>
      </w:pPr>
      <w:r>
        <w:separator/>
      </w:r>
    </w:p>
  </w:endnote>
  <w:endnote w:type="continuationSeparator" w:id="0">
    <w:p w14:paraId="5018166D" w14:textId="77777777" w:rsidR="00F61E77" w:rsidRDefault="00F61E77">
      <w:pPr>
        <w:spacing w:line="240" w:lineRule="auto"/>
      </w:pPr>
      <w:r>
        <w:continuationSeparator/>
      </w:r>
    </w:p>
  </w:endnote>
  <w:endnote w:type="continuationNotice" w:id="1">
    <w:p w14:paraId="5F6B8CC3" w14:textId="77777777" w:rsidR="00F61E77" w:rsidRDefault="00F61E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75AC" w14:textId="77777777" w:rsidR="00674F16" w:rsidRDefault="00674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91B4" w14:textId="77777777" w:rsidR="00674F16" w:rsidRDefault="00674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759" w14:textId="77777777" w:rsidR="00674F16" w:rsidRDefault="0067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4CCE" w14:textId="77777777" w:rsidR="00F61E77" w:rsidRPr="00751943" w:rsidRDefault="00F61E77" w:rsidP="00751943">
      <w:pPr>
        <w:pStyle w:val="Footer"/>
        <w:spacing w:before="120" w:after="20"/>
        <w:ind w:right="0"/>
        <w:rPr>
          <w:rFonts w:ascii="Times New Roman" w:hAnsi="Times New Roman"/>
        </w:rPr>
      </w:pPr>
      <w:r>
        <w:continuationSeparator/>
      </w:r>
    </w:p>
  </w:footnote>
  <w:footnote w:type="continuationSeparator" w:id="0">
    <w:p w14:paraId="74AF80E5" w14:textId="77777777" w:rsidR="00F61E77" w:rsidRPr="00751943" w:rsidRDefault="00F61E77" w:rsidP="00751943">
      <w:pPr>
        <w:pStyle w:val="Footer"/>
        <w:spacing w:before="120" w:after="20"/>
        <w:ind w:right="0"/>
        <w:rPr>
          <w:rFonts w:ascii="Times New Roman" w:hAnsi="Times New Roman"/>
        </w:rPr>
      </w:pPr>
      <w:r w:rsidRPr="00751943">
        <w:rPr>
          <w:rFonts w:ascii="Times New Roman" w:hAnsi="Times New Roman"/>
        </w:rPr>
        <w:continuationSeparator/>
      </w:r>
    </w:p>
  </w:footnote>
  <w:footnote w:type="continuationNotice" w:id="1">
    <w:p w14:paraId="2E509C07" w14:textId="77777777" w:rsidR="00F61E77" w:rsidRPr="00751943" w:rsidRDefault="00F61E77">
      <w:pPr>
        <w:jc w:val="right"/>
        <w:rPr>
          <w:rFonts w:ascii="Times Roman" w:hAnsi="Times Roman"/>
          <w:sz w:val="24"/>
        </w:rPr>
      </w:pPr>
    </w:p>
  </w:footnote>
  <w:footnote w:id="2">
    <w:p w14:paraId="27DC2E1C" w14:textId="0A1DD432" w:rsidR="00B35983" w:rsidRPr="00751943" w:rsidRDefault="00B35983"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E946C9" w:rsidRPr="00751943">
        <w:rPr>
          <w:rFonts w:ascii="Times New Roman" w:hAnsi="Times New Roman"/>
          <w:i/>
          <w:iCs/>
          <w:sz w:val="24"/>
        </w:rPr>
        <w:t xml:space="preserve">Chen v Birbilis </w:t>
      </w:r>
      <w:r w:rsidR="00E946C9" w:rsidRPr="00751943">
        <w:rPr>
          <w:rFonts w:ascii="Times New Roman" w:hAnsi="Times New Roman"/>
          <w:sz w:val="24"/>
        </w:rPr>
        <w:t>[2023] FCA 1644.</w:t>
      </w:r>
    </w:p>
  </w:footnote>
  <w:footnote w:id="3">
    <w:p w14:paraId="7E02F4E4" w14:textId="3B5BBA2B" w:rsidR="007A1D62" w:rsidRPr="00751943" w:rsidRDefault="007A1D62"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Birbilis </w:t>
      </w:r>
      <w:r w:rsidRPr="00751943">
        <w:rPr>
          <w:rFonts w:ascii="Times New Roman" w:hAnsi="Times New Roman"/>
          <w:sz w:val="24"/>
        </w:rPr>
        <w:t xml:space="preserve">[2016] FCA 661. </w:t>
      </w:r>
    </w:p>
  </w:footnote>
  <w:footnote w:id="4">
    <w:p w14:paraId="538751E2" w14:textId="189C5643" w:rsidR="00D62FDE" w:rsidRPr="00751943" w:rsidRDefault="00D62FDE"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Birbilis </w:t>
      </w:r>
      <w:r w:rsidRPr="00751943">
        <w:rPr>
          <w:rFonts w:ascii="Times New Roman" w:hAnsi="Times New Roman"/>
          <w:sz w:val="24"/>
        </w:rPr>
        <w:t xml:space="preserve">[2016] FCA 661 at </w:t>
      </w:r>
      <w:r w:rsidR="00860D1F" w:rsidRPr="00751943">
        <w:rPr>
          <w:rFonts w:ascii="Times New Roman" w:hAnsi="Times New Roman"/>
          <w:sz w:val="24"/>
        </w:rPr>
        <w:t>[2]-[3], [19]-[20].</w:t>
      </w:r>
    </w:p>
  </w:footnote>
  <w:footnote w:id="5">
    <w:p w14:paraId="4A87B931" w14:textId="73D62B79" w:rsidR="00BB36DF" w:rsidRPr="00751943" w:rsidRDefault="00BB36DF"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EC74FC" w:rsidRPr="00751943">
        <w:rPr>
          <w:rFonts w:ascii="Times New Roman" w:hAnsi="Times New Roman"/>
          <w:i/>
          <w:iCs/>
          <w:sz w:val="24"/>
        </w:rPr>
        <w:t xml:space="preserve">Chen v Monash University </w:t>
      </w:r>
      <w:r w:rsidR="00EC74FC" w:rsidRPr="00751943">
        <w:rPr>
          <w:rFonts w:ascii="Times New Roman" w:hAnsi="Times New Roman"/>
          <w:sz w:val="24"/>
        </w:rPr>
        <w:t>[2015] FCA 130.</w:t>
      </w:r>
    </w:p>
  </w:footnote>
  <w:footnote w:id="6">
    <w:p w14:paraId="58927776" w14:textId="6E77F55C" w:rsidR="00895479" w:rsidRPr="00751943" w:rsidRDefault="00895479"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0850E4" w:rsidRPr="00751943">
        <w:rPr>
          <w:rFonts w:ascii="Times New Roman" w:hAnsi="Times New Roman"/>
          <w:i/>
          <w:iCs/>
          <w:sz w:val="24"/>
        </w:rPr>
        <w:t xml:space="preserve">Chen v Monash University </w:t>
      </w:r>
      <w:r w:rsidR="000850E4" w:rsidRPr="00751943">
        <w:rPr>
          <w:rFonts w:ascii="Times New Roman" w:hAnsi="Times New Roman"/>
          <w:sz w:val="24"/>
        </w:rPr>
        <w:t>[2016] FCAFC 66.</w:t>
      </w:r>
    </w:p>
  </w:footnote>
  <w:footnote w:id="7">
    <w:p w14:paraId="4D982B93" w14:textId="17174E00" w:rsidR="00A33D7D" w:rsidRPr="00751943" w:rsidRDefault="00A33D7D"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A82763" w:rsidRPr="00751943">
        <w:rPr>
          <w:rFonts w:ascii="Times New Roman" w:hAnsi="Times New Roman"/>
          <w:i/>
          <w:iCs/>
          <w:sz w:val="24"/>
        </w:rPr>
        <w:t xml:space="preserve">Chen v A Judge of the Federal Court of Australia </w:t>
      </w:r>
      <w:r w:rsidR="00A82763" w:rsidRPr="00751943">
        <w:rPr>
          <w:rFonts w:ascii="Times New Roman" w:hAnsi="Times New Roman"/>
          <w:sz w:val="24"/>
        </w:rPr>
        <w:t xml:space="preserve">(unreported, High Court of Australia, </w:t>
      </w:r>
      <w:r w:rsidR="00C71A86" w:rsidRPr="00751943">
        <w:rPr>
          <w:rFonts w:ascii="Times New Roman" w:hAnsi="Times New Roman"/>
          <w:sz w:val="24"/>
        </w:rPr>
        <w:t xml:space="preserve">13 September 2022). </w:t>
      </w:r>
    </w:p>
  </w:footnote>
  <w:footnote w:id="8">
    <w:p w14:paraId="4E22B05A" w14:textId="76D80DAC" w:rsidR="00C71A86" w:rsidRPr="00751943" w:rsidRDefault="00C71A86"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A Judge of the Federal Court of Australia </w:t>
      </w:r>
      <w:r w:rsidRPr="00751943">
        <w:rPr>
          <w:rFonts w:ascii="Times New Roman" w:hAnsi="Times New Roman"/>
          <w:sz w:val="24"/>
        </w:rPr>
        <w:t>(unreported, High Court of Australia, 13 September 2022) at [9].</w:t>
      </w:r>
    </w:p>
  </w:footnote>
  <w:footnote w:id="9">
    <w:p w14:paraId="50D686CE" w14:textId="63C522BB" w:rsidR="005974E5" w:rsidRPr="00751943" w:rsidRDefault="005974E5"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A Judge of the Federal Court of Australia </w:t>
      </w:r>
      <w:r w:rsidRPr="00751943">
        <w:rPr>
          <w:rFonts w:ascii="Times New Roman" w:hAnsi="Times New Roman"/>
          <w:sz w:val="24"/>
        </w:rPr>
        <w:t>(unreported, High Court of Australia, 13 September 2022) at [10]-[11].</w:t>
      </w:r>
    </w:p>
  </w:footnote>
  <w:footnote w:id="10">
    <w:p w14:paraId="24EECE3D" w14:textId="2B2733CB" w:rsidR="005974E5" w:rsidRPr="00751943" w:rsidRDefault="005974E5"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196939" w:rsidRPr="00751943">
        <w:rPr>
          <w:rFonts w:ascii="Times New Roman" w:hAnsi="Times New Roman"/>
          <w:i/>
          <w:iCs/>
          <w:sz w:val="24"/>
        </w:rPr>
        <w:t xml:space="preserve">Chen v A Judge of the Federal Court of Australia </w:t>
      </w:r>
      <w:r w:rsidR="00196939" w:rsidRPr="00751943">
        <w:rPr>
          <w:rFonts w:ascii="Times New Roman" w:hAnsi="Times New Roman"/>
          <w:sz w:val="24"/>
        </w:rPr>
        <w:t xml:space="preserve">[2022] HCASL 212. </w:t>
      </w:r>
    </w:p>
  </w:footnote>
  <w:footnote w:id="11">
    <w:p w14:paraId="38F2D678" w14:textId="528C72A3" w:rsidR="00196939" w:rsidRPr="00751943" w:rsidRDefault="00196939"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A Judge of the Federal Court of Australia </w:t>
      </w:r>
      <w:r w:rsidRPr="00751943">
        <w:rPr>
          <w:rFonts w:ascii="Times New Roman" w:hAnsi="Times New Roman"/>
          <w:sz w:val="24"/>
        </w:rPr>
        <w:t>[2022] HCASL 212 at [2].</w:t>
      </w:r>
    </w:p>
  </w:footnote>
  <w:footnote w:id="12">
    <w:p w14:paraId="27A40072" w14:textId="1D0C9021" w:rsidR="00E94896" w:rsidRPr="00751943" w:rsidRDefault="00E94896"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Birbilis </w:t>
      </w:r>
      <w:r w:rsidRPr="00751943">
        <w:rPr>
          <w:rFonts w:ascii="Times New Roman" w:hAnsi="Times New Roman"/>
          <w:sz w:val="24"/>
        </w:rPr>
        <w:t>[2016] FCA 661 at [11].</w:t>
      </w:r>
    </w:p>
  </w:footnote>
  <w:footnote w:id="13">
    <w:p w14:paraId="0C880249" w14:textId="485A92F7" w:rsidR="00F560AF" w:rsidRPr="00751943" w:rsidRDefault="00F560AF"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5B3BA6" w:rsidRPr="00751943">
        <w:rPr>
          <w:rFonts w:ascii="Times New Roman" w:hAnsi="Times New Roman"/>
          <w:i/>
          <w:iCs/>
          <w:sz w:val="24"/>
        </w:rPr>
        <w:t xml:space="preserve">Chen v Birbilis </w:t>
      </w:r>
      <w:r w:rsidR="005B3BA6" w:rsidRPr="00751943">
        <w:rPr>
          <w:rFonts w:ascii="Times New Roman" w:hAnsi="Times New Roman"/>
          <w:sz w:val="24"/>
        </w:rPr>
        <w:t>[2016] FCA 661 at [1</w:t>
      </w:r>
      <w:r w:rsidR="00E94896" w:rsidRPr="00751943">
        <w:rPr>
          <w:rFonts w:ascii="Times New Roman" w:hAnsi="Times New Roman"/>
          <w:sz w:val="24"/>
        </w:rPr>
        <w:t>8</w:t>
      </w:r>
      <w:r w:rsidR="005B3BA6" w:rsidRPr="00751943">
        <w:rPr>
          <w:rFonts w:ascii="Times New Roman" w:hAnsi="Times New Roman"/>
          <w:sz w:val="24"/>
        </w:rPr>
        <w:t>].</w:t>
      </w:r>
    </w:p>
  </w:footnote>
  <w:footnote w:id="14">
    <w:p w14:paraId="5C38F0E3" w14:textId="12E0ACAD" w:rsidR="00527AE4" w:rsidRPr="00751943" w:rsidRDefault="00527AE4"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Federal Court of Australia Act</w:t>
      </w:r>
      <w:r w:rsidR="002E54AA" w:rsidRPr="00751943">
        <w:rPr>
          <w:rFonts w:ascii="Times New Roman" w:hAnsi="Times New Roman"/>
          <w:i/>
          <w:iCs/>
          <w:sz w:val="24"/>
        </w:rPr>
        <w:t xml:space="preserve"> 1976 </w:t>
      </w:r>
      <w:r w:rsidR="002E54AA" w:rsidRPr="00751943">
        <w:rPr>
          <w:rFonts w:ascii="Times New Roman" w:hAnsi="Times New Roman"/>
          <w:sz w:val="24"/>
        </w:rPr>
        <w:t>(</w:t>
      </w:r>
      <w:r w:rsidR="00D57DFD" w:rsidRPr="00751943">
        <w:rPr>
          <w:rFonts w:ascii="Times New Roman" w:hAnsi="Times New Roman"/>
          <w:sz w:val="24"/>
        </w:rPr>
        <w:t>Cth)</w:t>
      </w:r>
      <w:r w:rsidRPr="00751943">
        <w:rPr>
          <w:rFonts w:ascii="Times New Roman" w:hAnsi="Times New Roman"/>
          <w:sz w:val="24"/>
        </w:rPr>
        <w:t>, s 24(1A).</w:t>
      </w:r>
    </w:p>
  </w:footnote>
  <w:footnote w:id="15">
    <w:p w14:paraId="1750D612" w14:textId="7913F216" w:rsidR="00146BDB" w:rsidRPr="00751943" w:rsidRDefault="00146BDB"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B24069" w:rsidRPr="00751943">
        <w:rPr>
          <w:rFonts w:ascii="Times New Roman" w:hAnsi="Times New Roman"/>
          <w:i/>
          <w:iCs/>
          <w:sz w:val="24"/>
        </w:rPr>
        <w:t xml:space="preserve">Federal Court Rules 2011 </w:t>
      </w:r>
      <w:r w:rsidR="00B24069" w:rsidRPr="00751943">
        <w:rPr>
          <w:rFonts w:ascii="Times New Roman" w:hAnsi="Times New Roman"/>
          <w:sz w:val="24"/>
        </w:rPr>
        <w:t>(Cth), r 35.13(a).</w:t>
      </w:r>
    </w:p>
  </w:footnote>
  <w:footnote w:id="16">
    <w:p w14:paraId="29F230BA" w14:textId="0E29BB3A" w:rsidR="00B24069" w:rsidRPr="00751943" w:rsidRDefault="00B24069"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Federal Court Rules </w:t>
      </w:r>
      <w:r w:rsidRPr="00751943">
        <w:rPr>
          <w:rFonts w:ascii="Times New Roman" w:hAnsi="Times New Roman"/>
          <w:sz w:val="24"/>
        </w:rPr>
        <w:t xml:space="preserve">(Cth), r </w:t>
      </w:r>
      <w:r w:rsidR="00242DEA" w:rsidRPr="00751943">
        <w:rPr>
          <w:rFonts w:ascii="Times New Roman" w:hAnsi="Times New Roman"/>
          <w:sz w:val="24"/>
        </w:rPr>
        <w:t>35.14(1).</w:t>
      </w:r>
    </w:p>
  </w:footnote>
  <w:footnote w:id="17">
    <w:p w14:paraId="1403FDFA" w14:textId="1E19CFA7" w:rsidR="00B14182" w:rsidRPr="00751943" w:rsidRDefault="00B14182"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43658A" w:rsidRPr="00751943">
        <w:rPr>
          <w:rFonts w:ascii="Times New Roman" w:hAnsi="Times New Roman"/>
          <w:i/>
          <w:iCs/>
          <w:sz w:val="24"/>
        </w:rPr>
        <w:t xml:space="preserve">Chen v Birbilis </w:t>
      </w:r>
      <w:r w:rsidR="0043658A" w:rsidRPr="00751943">
        <w:rPr>
          <w:rFonts w:ascii="Times New Roman" w:hAnsi="Times New Roman"/>
          <w:sz w:val="24"/>
        </w:rPr>
        <w:t>[2023] FCA 1644 at [54].</w:t>
      </w:r>
    </w:p>
  </w:footnote>
  <w:footnote w:id="18">
    <w:p w14:paraId="2565EE52" w14:textId="5F67A825" w:rsidR="002D517A" w:rsidRPr="00751943" w:rsidRDefault="002D517A"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Birbilis </w:t>
      </w:r>
      <w:r w:rsidRPr="00751943">
        <w:rPr>
          <w:rFonts w:ascii="Times New Roman" w:hAnsi="Times New Roman"/>
          <w:sz w:val="24"/>
        </w:rPr>
        <w:t>[2023] FCA 1644 at [55].</w:t>
      </w:r>
    </w:p>
  </w:footnote>
  <w:footnote w:id="19">
    <w:p w14:paraId="2B021266" w14:textId="78BC292C" w:rsidR="0048322E" w:rsidRPr="00751943" w:rsidRDefault="0048322E"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Chen v Birbilis </w:t>
      </w:r>
      <w:r w:rsidRPr="00751943">
        <w:rPr>
          <w:rFonts w:ascii="Times New Roman" w:hAnsi="Times New Roman"/>
          <w:sz w:val="24"/>
        </w:rPr>
        <w:t>[2023] FCA 1644 at [56].</w:t>
      </w:r>
    </w:p>
  </w:footnote>
  <w:footnote w:id="20">
    <w:p w14:paraId="2348F770" w14:textId="4E9AE459" w:rsidR="00A5162A" w:rsidRPr="00751943" w:rsidRDefault="00A5162A"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00F53648" w:rsidRPr="00751943">
        <w:rPr>
          <w:rFonts w:ascii="Times New Roman" w:hAnsi="Times New Roman"/>
          <w:i/>
          <w:iCs/>
          <w:sz w:val="24"/>
        </w:rPr>
        <w:t xml:space="preserve">Chen v Birbilis </w:t>
      </w:r>
      <w:r w:rsidR="00F53648" w:rsidRPr="00751943">
        <w:rPr>
          <w:rFonts w:ascii="Times New Roman" w:hAnsi="Times New Roman"/>
          <w:sz w:val="24"/>
        </w:rPr>
        <w:t>[2023] FCA 1644 at [56].</w:t>
      </w:r>
    </w:p>
  </w:footnote>
  <w:footnote w:id="21">
    <w:p w14:paraId="107AF02F" w14:textId="0B6B98FD" w:rsidR="00A64F64" w:rsidRPr="00751943" w:rsidRDefault="00A64F64"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 xml:space="preserve">Fair Work Act 2009 </w:t>
      </w:r>
      <w:r w:rsidRPr="00751943">
        <w:rPr>
          <w:rFonts w:ascii="Times New Roman" w:hAnsi="Times New Roman"/>
          <w:sz w:val="24"/>
        </w:rPr>
        <w:t>(Cth), s 570(2)</w:t>
      </w:r>
      <w:r w:rsidR="00DF2F22" w:rsidRPr="00751943">
        <w:rPr>
          <w:rFonts w:ascii="Times New Roman" w:hAnsi="Times New Roman"/>
          <w:sz w:val="24"/>
        </w:rPr>
        <w:t>(a)-(b).</w:t>
      </w:r>
    </w:p>
  </w:footnote>
  <w:footnote w:id="22">
    <w:p w14:paraId="0E671D99" w14:textId="6D217549" w:rsidR="00FA1571" w:rsidRPr="00751943" w:rsidRDefault="00FA1571" w:rsidP="00751943">
      <w:pPr>
        <w:pStyle w:val="FootnoteText"/>
        <w:spacing w:line="280" w:lineRule="exact"/>
        <w:ind w:right="0"/>
        <w:jc w:val="both"/>
        <w:rPr>
          <w:rFonts w:ascii="Times New Roman" w:hAnsi="Times New Roman"/>
          <w:sz w:val="24"/>
        </w:rPr>
      </w:pPr>
      <w:r w:rsidRPr="00751943">
        <w:rPr>
          <w:rStyle w:val="FootnoteReference"/>
          <w:rFonts w:ascii="Times New Roman" w:hAnsi="Times New Roman"/>
          <w:sz w:val="22"/>
          <w:vertAlign w:val="baseline"/>
        </w:rPr>
        <w:footnoteRef/>
      </w:r>
      <w:r w:rsidRPr="00751943">
        <w:rPr>
          <w:rFonts w:ascii="Times New Roman" w:hAnsi="Times New Roman"/>
          <w:sz w:val="24"/>
        </w:rPr>
        <w:t xml:space="preserve"> </w:t>
      </w:r>
      <w:r w:rsidRPr="00751943">
        <w:rPr>
          <w:rFonts w:ascii="Times New Roman" w:hAnsi="Times New Roman"/>
          <w:sz w:val="24"/>
        </w:rPr>
        <w:tab/>
      </w:r>
      <w:r w:rsidRPr="00751943">
        <w:rPr>
          <w:rFonts w:ascii="Times New Roman" w:hAnsi="Times New Roman"/>
          <w:i/>
          <w:iCs/>
          <w:sz w:val="24"/>
        </w:rPr>
        <w:t>High Court Rules</w:t>
      </w:r>
      <w:r w:rsidR="004D0A0C" w:rsidRPr="00751943">
        <w:rPr>
          <w:rFonts w:ascii="Times New Roman" w:hAnsi="Times New Roman"/>
          <w:i/>
          <w:iCs/>
          <w:sz w:val="24"/>
        </w:rPr>
        <w:t xml:space="preserve"> 2004</w:t>
      </w:r>
      <w:r w:rsidR="00983C69" w:rsidRPr="00751943">
        <w:rPr>
          <w:rFonts w:ascii="Times New Roman" w:hAnsi="Times New Roman"/>
          <w:i/>
          <w:iCs/>
          <w:sz w:val="24"/>
        </w:rPr>
        <w:t xml:space="preserve"> </w:t>
      </w:r>
      <w:r w:rsidR="00983C69" w:rsidRPr="00751943">
        <w:rPr>
          <w:rFonts w:ascii="Times New Roman" w:hAnsi="Times New Roman"/>
          <w:sz w:val="24"/>
        </w:rPr>
        <w:t>(Cth)</w:t>
      </w:r>
      <w:r w:rsidR="006174A0" w:rsidRPr="00751943">
        <w:rPr>
          <w:rFonts w:ascii="Times New Roman" w:hAnsi="Times New Roman"/>
          <w:sz w:val="24"/>
        </w:rPr>
        <w:t xml:space="preserve">, r 25.09.1.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DE49" w14:textId="0EED03E4" w:rsidR="00751943" w:rsidRPr="00674F16" w:rsidRDefault="00674F16" w:rsidP="00674F1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05317">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05317">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EF61" w14:textId="77777777" w:rsidR="00674F16" w:rsidRDefault="00674F16" w:rsidP="0075194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5692778" w14:textId="77777777" w:rsidR="00674F16" w:rsidRDefault="00674F16" w:rsidP="00751943">
    <w:pPr>
      <w:pStyle w:val="Header"/>
      <w:tabs>
        <w:tab w:val="clear" w:pos="4153"/>
        <w:tab w:val="clear" w:pos="8306"/>
        <w:tab w:val="right" w:pos="1304"/>
      </w:tabs>
      <w:spacing w:line="280" w:lineRule="exact"/>
      <w:ind w:firstLine="0"/>
      <w:rPr>
        <w:rFonts w:ascii="Times New Roman" w:hAnsi="Times New Roman"/>
        <w:i/>
        <w:sz w:val="22"/>
      </w:rPr>
    </w:pPr>
  </w:p>
  <w:p w14:paraId="7E1BE827" w14:textId="77777777" w:rsidR="00674F16" w:rsidRDefault="00674F16" w:rsidP="0075194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FA61DE7" w14:textId="77777777" w:rsidR="00674F16" w:rsidRPr="00751943" w:rsidRDefault="00674F16" w:rsidP="0075194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8262" w14:textId="77777777" w:rsidR="00674F16" w:rsidRDefault="00674F16" w:rsidP="0075194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000DE92" w14:textId="77777777" w:rsidR="00674F16" w:rsidRDefault="00674F16" w:rsidP="00751943">
    <w:pPr>
      <w:pStyle w:val="Header"/>
      <w:tabs>
        <w:tab w:val="clear" w:pos="4153"/>
        <w:tab w:val="clear" w:pos="8306"/>
        <w:tab w:val="left" w:pos="7200"/>
        <w:tab w:val="right" w:pos="8504"/>
      </w:tabs>
      <w:spacing w:line="280" w:lineRule="exact"/>
      <w:jc w:val="right"/>
      <w:rPr>
        <w:rFonts w:ascii="Times New Roman" w:hAnsi="Times New Roman"/>
        <w:i/>
        <w:sz w:val="22"/>
      </w:rPr>
    </w:pPr>
  </w:p>
  <w:p w14:paraId="3C6728FB" w14:textId="77777777" w:rsidR="00674F16" w:rsidRDefault="00674F16" w:rsidP="0075194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9C09E3" w14:textId="77777777" w:rsidR="00674F16" w:rsidRPr="00751943" w:rsidRDefault="00674F16" w:rsidP="0075194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BD02" w14:textId="77777777" w:rsidR="00674F16" w:rsidRDefault="00674F16" w:rsidP="00751943">
    <w:pPr>
      <w:pStyle w:val="Header"/>
      <w:tabs>
        <w:tab w:val="clear" w:pos="4153"/>
        <w:tab w:val="clear" w:pos="8306"/>
        <w:tab w:val="center" w:pos="1134"/>
      </w:tabs>
      <w:spacing w:line="280" w:lineRule="exact"/>
      <w:ind w:firstLine="0"/>
      <w:rPr>
        <w:rFonts w:ascii="Times New Roman" w:hAnsi="Times New Roman"/>
        <w:i/>
        <w:sz w:val="22"/>
      </w:rPr>
    </w:pPr>
  </w:p>
  <w:p w14:paraId="0A3A012C" w14:textId="77777777" w:rsidR="00674F16" w:rsidRDefault="00674F16" w:rsidP="00751943">
    <w:pPr>
      <w:pStyle w:val="Header"/>
      <w:tabs>
        <w:tab w:val="clear" w:pos="4153"/>
        <w:tab w:val="clear" w:pos="8306"/>
        <w:tab w:val="center" w:pos="1134"/>
      </w:tabs>
      <w:spacing w:line="280" w:lineRule="exact"/>
      <w:ind w:firstLine="0"/>
      <w:rPr>
        <w:rFonts w:ascii="Times New Roman" w:hAnsi="Times New Roman"/>
        <w:i/>
        <w:sz w:val="22"/>
      </w:rPr>
    </w:pPr>
  </w:p>
  <w:p w14:paraId="6E4BA9CE" w14:textId="77777777" w:rsidR="00674F16" w:rsidRDefault="00674F16" w:rsidP="00751943">
    <w:pPr>
      <w:pStyle w:val="Header"/>
      <w:tabs>
        <w:tab w:val="clear" w:pos="4153"/>
        <w:tab w:val="clear" w:pos="8306"/>
        <w:tab w:val="center" w:pos="1134"/>
      </w:tabs>
      <w:spacing w:line="280" w:lineRule="exact"/>
      <w:ind w:firstLine="0"/>
      <w:rPr>
        <w:rFonts w:ascii="Times New Roman" w:hAnsi="Times New Roman"/>
        <w:i/>
        <w:sz w:val="22"/>
      </w:rPr>
    </w:pPr>
  </w:p>
  <w:p w14:paraId="67BE4636" w14:textId="77777777" w:rsidR="00674F16" w:rsidRPr="00751943" w:rsidRDefault="00674F16" w:rsidP="0075194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04"/>
    <w:rsid w:val="00002069"/>
    <w:rsid w:val="00002CE6"/>
    <w:rsid w:val="0000316A"/>
    <w:rsid w:val="000049B7"/>
    <w:rsid w:val="00005533"/>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4C49"/>
    <w:rsid w:val="00055ACD"/>
    <w:rsid w:val="00056F27"/>
    <w:rsid w:val="000573AF"/>
    <w:rsid w:val="0006169E"/>
    <w:rsid w:val="000626FD"/>
    <w:rsid w:val="0006432B"/>
    <w:rsid w:val="000653D4"/>
    <w:rsid w:val="00071C35"/>
    <w:rsid w:val="00075F50"/>
    <w:rsid w:val="00080D77"/>
    <w:rsid w:val="0008435D"/>
    <w:rsid w:val="000850E4"/>
    <w:rsid w:val="0008558C"/>
    <w:rsid w:val="00085F13"/>
    <w:rsid w:val="000872A3"/>
    <w:rsid w:val="00097D0C"/>
    <w:rsid w:val="000A28D4"/>
    <w:rsid w:val="000A2EB4"/>
    <w:rsid w:val="000A3DA3"/>
    <w:rsid w:val="000A4F38"/>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2860"/>
    <w:rsid w:val="001150BF"/>
    <w:rsid w:val="00115EB0"/>
    <w:rsid w:val="001168F2"/>
    <w:rsid w:val="00120207"/>
    <w:rsid w:val="00123C1B"/>
    <w:rsid w:val="00125E3C"/>
    <w:rsid w:val="00133E7E"/>
    <w:rsid w:val="0013456F"/>
    <w:rsid w:val="0013567B"/>
    <w:rsid w:val="00135AEA"/>
    <w:rsid w:val="00140423"/>
    <w:rsid w:val="00142072"/>
    <w:rsid w:val="00143FCB"/>
    <w:rsid w:val="00144FEF"/>
    <w:rsid w:val="00145627"/>
    <w:rsid w:val="001456A3"/>
    <w:rsid w:val="00146A41"/>
    <w:rsid w:val="00146BDB"/>
    <w:rsid w:val="0015031C"/>
    <w:rsid w:val="00151679"/>
    <w:rsid w:val="0015318E"/>
    <w:rsid w:val="001607CD"/>
    <w:rsid w:val="00163D92"/>
    <w:rsid w:val="00164144"/>
    <w:rsid w:val="001708DE"/>
    <w:rsid w:val="00172ADE"/>
    <w:rsid w:val="00175703"/>
    <w:rsid w:val="001758DE"/>
    <w:rsid w:val="0017641F"/>
    <w:rsid w:val="00176D25"/>
    <w:rsid w:val="0018342E"/>
    <w:rsid w:val="001840C2"/>
    <w:rsid w:val="00184B46"/>
    <w:rsid w:val="00185939"/>
    <w:rsid w:val="001876F6"/>
    <w:rsid w:val="00191E23"/>
    <w:rsid w:val="001953B1"/>
    <w:rsid w:val="001963C0"/>
    <w:rsid w:val="00196939"/>
    <w:rsid w:val="00197956"/>
    <w:rsid w:val="001A409D"/>
    <w:rsid w:val="001A446E"/>
    <w:rsid w:val="001B1676"/>
    <w:rsid w:val="001B17A8"/>
    <w:rsid w:val="001B55C8"/>
    <w:rsid w:val="001B63C6"/>
    <w:rsid w:val="001C48D4"/>
    <w:rsid w:val="001C7C93"/>
    <w:rsid w:val="001D36CD"/>
    <w:rsid w:val="001D37AF"/>
    <w:rsid w:val="001D4F49"/>
    <w:rsid w:val="001D7982"/>
    <w:rsid w:val="001E1D3D"/>
    <w:rsid w:val="001E47D1"/>
    <w:rsid w:val="001E6318"/>
    <w:rsid w:val="001E6A64"/>
    <w:rsid w:val="001E75C5"/>
    <w:rsid w:val="001F1B5F"/>
    <w:rsid w:val="001F3E98"/>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DEA"/>
    <w:rsid w:val="00242EE4"/>
    <w:rsid w:val="0024462E"/>
    <w:rsid w:val="002449D7"/>
    <w:rsid w:val="002474FA"/>
    <w:rsid w:val="002501AF"/>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256C"/>
    <w:rsid w:val="002D3F5B"/>
    <w:rsid w:val="002D517A"/>
    <w:rsid w:val="002E0EC8"/>
    <w:rsid w:val="002E278F"/>
    <w:rsid w:val="002E3B4D"/>
    <w:rsid w:val="002E54AA"/>
    <w:rsid w:val="002F0522"/>
    <w:rsid w:val="002F0734"/>
    <w:rsid w:val="0030026A"/>
    <w:rsid w:val="00301975"/>
    <w:rsid w:val="0030542C"/>
    <w:rsid w:val="00310418"/>
    <w:rsid w:val="00312FFC"/>
    <w:rsid w:val="003150BF"/>
    <w:rsid w:val="003150CE"/>
    <w:rsid w:val="00315E92"/>
    <w:rsid w:val="00323B9E"/>
    <w:rsid w:val="00330804"/>
    <w:rsid w:val="00331CF0"/>
    <w:rsid w:val="00334A6B"/>
    <w:rsid w:val="003366B2"/>
    <w:rsid w:val="00337D2D"/>
    <w:rsid w:val="00340066"/>
    <w:rsid w:val="0034122D"/>
    <w:rsid w:val="0034288B"/>
    <w:rsid w:val="0034332B"/>
    <w:rsid w:val="0034681C"/>
    <w:rsid w:val="003600A8"/>
    <w:rsid w:val="0036116A"/>
    <w:rsid w:val="0036284D"/>
    <w:rsid w:val="00366524"/>
    <w:rsid w:val="00372629"/>
    <w:rsid w:val="00373E58"/>
    <w:rsid w:val="00376073"/>
    <w:rsid w:val="00377452"/>
    <w:rsid w:val="00381223"/>
    <w:rsid w:val="00381849"/>
    <w:rsid w:val="003823A0"/>
    <w:rsid w:val="00384F36"/>
    <w:rsid w:val="00385271"/>
    <w:rsid w:val="0039226E"/>
    <w:rsid w:val="00392CC8"/>
    <w:rsid w:val="00396035"/>
    <w:rsid w:val="003971C9"/>
    <w:rsid w:val="00397708"/>
    <w:rsid w:val="003A2017"/>
    <w:rsid w:val="003A2A03"/>
    <w:rsid w:val="003A48CC"/>
    <w:rsid w:val="003A72EF"/>
    <w:rsid w:val="003A7E21"/>
    <w:rsid w:val="003B4EED"/>
    <w:rsid w:val="003B6B2C"/>
    <w:rsid w:val="003C266A"/>
    <w:rsid w:val="003C602A"/>
    <w:rsid w:val="003D0DCA"/>
    <w:rsid w:val="003D1759"/>
    <w:rsid w:val="003D1896"/>
    <w:rsid w:val="003D3B14"/>
    <w:rsid w:val="003D62F7"/>
    <w:rsid w:val="003D7D8D"/>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0D59"/>
    <w:rsid w:val="004111BC"/>
    <w:rsid w:val="004114CB"/>
    <w:rsid w:val="004125F4"/>
    <w:rsid w:val="004126D4"/>
    <w:rsid w:val="00414703"/>
    <w:rsid w:val="00415D2B"/>
    <w:rsid w:val="00416C0A"/>
    <w:rsid w:val="00421941"/>
    <w:rsid w:val="00424DE2"/>
    <w:rsid w:val="00432528"/>
    <w:rsid w:val="00432836"/>
    <w:rsid w:val="0043658A"/>
    <w:rsid w:val="004373D1"/>
    <w:rsid w:val="0043778D"/>
    <w:rsid w:val="004454C2"/>
    <w:rsid w:val="00447347"/>
    <w:rsid w:val="00447E4C"/>
    <w:rsid w:val="00447F33"/>
    <w:rsid w:val="00450A27"/>
    <w:rsid w:val="00451EC2"/>
    <w:rsid w:val="004546C5"/>
    <w:rsid w:val="00457E65"/>
    <w:rsid w:val="00463357"/>
    <w:rsid w:val="00463A04"/>
    <w:rsid w:val="00465255"/>
    <w:rsid w:val="004660A3"/>
    <w:rsid w:val="004713A3"/>
    <w:rsid w:val="00473718"/>
    <w:rsid w:val="00473869"/>
    <w:rsid w:val="0047410E"/>
    <w:rsid w:val="0048054A"/>
    <w:rsid w:val="004818E8"/>
    <w:rsid w:val="00482F67"/>
    <w:rsid w:val="00483006"/>
    <w:rsid w:val="0048322E"/>
    <w:rsid w:val="00484915"/>
    <w:rsid w:val="00485961"/>
    <w:rsid w:val="00487387"/>
    <w:rsid w:val="00490E50"/>
    <w:rsid w:val="004919FD"/>
    <w:rsid w:val="00493769"/>
    <w:rsid w:val="004A06FC"/>
    <w:rsid w:val="004A132C"/>
    <w:rsid w:val="004A4212"/>
    <w:rsid w:val="004A7B0E"/>
    <w:rsid w:val="004B1DF8"/>
    <w:rsid w:val="004B26D9"/>
    <w:rsid w:val="004B2C5E"/>
    <w:rsid w:val="004B774B"/>
    <w:rsid w:val="004C4629"/>
    <w:rsid w:val="004C4B71"/>
    <w:rsid w:val="004C6C23"/>
    <w:rsid w:val="004C6F60"/>
    <w:rsid w:val="004D087E"/>
    <w:rsid w:val="004D0A0C"/>
    <w:rsid w:val="004D19DB"/>
    <w:rsid w:val="004D1E88"/>
    <w:rsid w:val="004D3CD7"/>
    <w:rsid w:val="004D58DE"/>
    <w:rsid w:val="004D63E2"/>
    <w:rsid w:val="004E3014"/>
    <w:rsid w:val="004E3F30"/>
    <w:rsid w:val="004E46F8"/>
    <w:rsid w:val="004E50C8"/>
    <w:rsid w:val="004E653E"/>
    <w:rsid w:val="004E65F5"/>
    <w:rsid w:val="004F2D77"/>
    <w:rsid w:val="004F3C00"/>
    <w:rsid w:val="004F3E28"/>
    <w:rsid w:val="004F53B3"/>
    <w:rsid w:val="004F621F"/>
    <w:rsid w:val="004F779F"/>
    <w:rsid w:val="00502EAE"/>
    <w:rsid w:val="00503A1B"/>
    <w:rsid w:val="0050500F"/>
    <w:rsid w:val="00505279"/>
    <w:rsid w:val="005063E1"/>
    <w:rsid w:val="00507CC5"/>
    <w:rsid w:val="0051239B"/>
    <w:rsid w:val="00516BBB"/>
    <w:rsid w:val="00523E83"/>
    <w:rsid w:val="005248BB"/>
    <w:rsid w:val="00527AE4"/>
    <w:rsid w:val="005308A5"/>
    <w:rsid w:val="005314E9"/>
    <w:rsid w:val="00531723"/>
    <w:rsid w:val="0053275E"/>
    <w:rsid w:val="0053324F"/>
    <w:rsid w:val="005348BF"/>
    <w:rsid w:val="00534BAA"/>
    <w:rsid w:val="00540DFB"/>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A99"/>
    <w:rsid w:val="00577E4E"/>
    <w:rsid w:val="00580EEB"/>
    <w:rsid w:val="00580FCF"/>
    <w:rsid w:val="005813B8"/>
    <w:rsid w:val="00583673"/>
    <w:rsid w:val="00583D08"/>
    <w:rsid w:val="00585091"/>
    <w:rsid w:val="00587BE7"/>
    <w:rsid w:val="00587CBC"/>
    <w:rsid w:val="00595DF1"/>
    <w:rsid w:val="00596524"/>
    <w:rsid w:val="005974E5"/>
    <w:rsid w:val="00597D35"/>
    <w:rsid w:val="005A2550"/>
    <w:rsid w:val="005A4A36"/>
    <w:rsid w:val="005A6D6D"/>
    <w:rsid w:val="005A7264"/>
    <w:rsid w:val="005B1601"/>
    <w:rsid w:val="005B3BA6"/>
    <w:rsid w:val="005B4CFC"/>
    <w:rsid w:val="005B58B0"/>
    <w:rsid w:val="005B6E0D"/>
    <w:rsid w:val="005C0298"/>
    <w:rsid w:val="005C0769"/>
    <w:rsid w:val="005C360A"/>
    <w:rsid w:val="005C7EE9"/>
    <w:rsid w:val="005D0C02"/>
    <w:rsid w:val="005D221C"/>
    <w:rsid w:val="005D2A43"/>
    <w:rsid w:val="005D5F08"/>
    <w:rsid w:val="005D6EA0"/>
    <w:rsid w:val="005E3188"/>
    <w:rsid w:val="005E76E2"/>
    <w:rsid w:val="005E7B36"/>
    <w:rsid w:val="005F02E6"/>
    <w:rsid w:val="005F10F1"/>
    <w:rsid w:val="005F1911"/>
    <w:rsid w:val="005F2CBA"/>
    <w:rsid w:val="005F3216"/>
    <w:rsid w:val="005F32A7"/>
    <w:rsid w:val="005F4DFE"/>
    <w:rsid w:val="005F4EF9"/>
    <w:rsid w:val="00600707"/>
    <w:rsid w:val="006015AE"/>
    <w:rsid w:val="006017B1"/>
    <w:rsid w:val="0060685F"/>
    <w:rsid w:val="00607066"/>
    <w:rsid w:val="00607197"/>
    <w:rsid w:val="00607A16"/>
    <w:rsid w:val="006109F8"/>
    <w:rsid w:val="006147EA"/>
    <w:rsid w:val="00615106"/>
    <w:rsid w:val="006174A0"/>
    <w:rsid w:val="00621C9A"/>
    <w:rsid w:val="00623075"/>
    <w:rsid w:val="00623910"/>
    <w:rsid w:val="00624A27"/>
    <w:rsid w:val="00624D74"/>
    <w:rsid w:val="0062716D"/>
    <w:rsid w:val="00627AF2"/>
    <w:rsid w:val="00632F94"/>
    <w:rsid w:val="00633FE4"/>
    <w:rsid w:val="0063632F"/>
    <w:rsid w:val="00640E38"/>
    <w:rsid w:val="00650C56"/>
    <w:rsid w:val="00652858"/>
    <w:rsid w:val="006558DC"/>
    <w:rsid w:val="00656B27"/>
    <w:rsid w:val="00657F8B"/>
    <w:rsid w:val="00660401"/>
    <w:rsid w:val="006618FC"/>
    <w:rsid w:val="00663D00"/>
    <w:rsid w:val="00663E86"/>
    <w:rsid w:val="00671B7E"/>
    <w:rsid w:val="006724EC"/>
    <w:rsid w:val="00674F16"/>
    <w:rsid w:val="006767BC"/>
    <w:rsid w:val="00681D75"/>
    <w:rsid w:val="0068242E"/>
    <w:rsid w:val="00684BAF"/>
    <w:rsid w:val="00686768"/>
    <w:rsid w:val="00692C5E"/>
    <w:rsid w:val="00696EBB"/>
    <w:rsid w:val="006A1F10"/>
    <w:rsid w:val="006A4D4E"/>
    <w:rsid w:val="006A4D7A"/>
    <w:rsid w:val="006A5EC8"/>
    <w:rsid w:val="006B40AA"/>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2129E"/>
    <w:rsid w:val="00730E8F"/>
    <w:rsid w:val="00731D48"/>
    <w:rsid w:val="00733D9F"/>
    <w:rsid w:val="00734484"/>
    <w:rsid w:val="00734A04"/>
    <w:rsid w:val="00735EFD"/>
    <w:rsid w:val="00740997"/>
    <w:rsid w:val="00742076"/>
    <w:rsid w:val="00742CBD"/>
    <w:rsid w:val="00745136"/>
    <w:rsid w:val="00745A15"/>
    <w:rsid w:val="00745DD2"/>
    <w:rsid w:val="00751354"/>
    <w:rsid w:val="00751943"/>
    <w:rsid w:val="00756909"/>
    <w:rsid w:val="00760D10"/>
    <w:rsid w:val="00762108"/>
    <w:rsid w:val="00770E38"/>
    <w:rsid w:val="00772CF5"/>
    <w:rsid w:val="007751DE"/>
    <w:rsid w:val="00776AF1"/>
    <w:rsid w:val="0078133D"/>
    <w:rsid w:val="00781E34"/>
    <w:rsid w:val="00785785"/>
    <w:rsid w:val="007919CC"/>
    <w:rsid w:val="00791DED"/>
    <w:rsid w:val="00792AA8"/>
    <w:rsid w:val="00793AAE"/>
    <w:rsid w:val="00794972"/>
    <w:rsid w:val="00795D97"/>
    <w:rsid w:val="00796EE7"/>
    <w:rsid w:val="00797022"/>
    <w:rsid w:val="007A1D6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E6780"/>
    <w:rsid w:val="007F4543"/>
    <w:rsid w:val="007F52A6"/>
    <w:rsid w:val="007F5789"/>
    <w:rsid w:val="007F5B83"/>
    <w:rsid w:val="007F68DA"/>
    <w:rsid w:val="007F7BF6"/>
    <w:rsid w:val="008004E7"/>
    <w:rsid w:val="0080276C"/>
    <w:rsid w:val="008060C8"/>
    <w:rsid w:val="00810F5C"/>
    <w:rsid w:val="008116EB"/>
    <w:rsid w:val="00812723"/>
    <w:rsid w:val="00814A6A"/>
    <w:rsid w:val="00814ED4"/>
    <w:rsid w:val="008152E3"/>
    <w:rsid w:val="0081557C"/>
    <w:rsid w:val="008159B1"/>
    <w:rsid w:val="0081695B"/>
    <w:rsid w:val="00820282"/>
    <w:rsid w:val="00820651"/>
    <w:rsid w:val="0082117F"/>
    <w:rsid w:val="0082619C"/>
    <w:rsid w:val="00831A0D"/>
    <w:rsid w:val="00833210"/>
    <w:rsid w:val="00836AD2"/>
    <w:rsid w:val="008375CC"/>
    <w:rsid w:val="008415CC"/>
    <w:rsid w:val="00842862"/>
    <w:rsid w:val="00844A64"/>
    <w:rsid w:val="00845199"/>
    <w:rsid w:val="00847DFE"/>
    <w:rsid w:val="00851111"/>
    <w:rsid w:val="008525CF"/>
    <w:rsid w:val="0085393B"/>
    <w:rsid w:val="008542CC"/>
    <w:rsid w:val="00860973"/>
    <w:rsid w:val="00860B77"/>
    <w:rsid w:val="00860D1F"/>
    <w:rsid w:val="0086183E"/>
    <w:rsid w:val="008648B5"/>
    <w:rsid w:val="00865A78"/>
    <w:rsid w:val="0086641A"/>
    <w:rsid w:val="00867F68"/>
    <w:rsid w:val="008737D3"/>
    <w:rsid w:val="00873E0E"/>
    <w:rsid w:val="00877CBF"/>
    <w:rsid w:val="0088161A"/>
    <w:rsid w:val="00882D53"/>
    <w:rsid w:val="00883437"/>
    <w:rsid w:val="008834C5"/>
    <w:rsid w:val="00883C24"/>
    <w:rsid w:val="008853F8"/>
    <w:rsid w:val="008953BD"/>
    <w:rsid w:val="00895479"/>
    <w:rsid w:val="008978D2"/>
    <w:rsid w:val="008A3BB6"/>
    <w:rsid w:val="008A4628"/>
    <w:rsid w:val="008B47CB"/>
    <w:rsid w:val="008B6A6C"/>
    <w:rsid w:val="008C0CCB"/>
    <w:rsid w:val="008C15BB"/>
    <w:rsid w:val="008C28E5"/>
    <w:rsid w:val="008C3764"/>
    <w:rsid w:val="008C4056"/>
    <w:rsid w:val="008C4E5F"/>
    <w:rsid w:val="008C6886"/>
    <w:rsid w:val="008C6C82"/>
    <w:rsid w:val="008D15F7"/>
    <w:rsid w:val="008D1FDE"/>
    <w:rsid w:val="008D351D"/>
    <w:rsid w:val="008D5A97"/>
    <w:rsid w:val="008D779F"/>
    <w:rsid w:val="008E1C45"/>
    <w:rsid w:val="008E242E"/>
    <w:rsid w:val="008E647B"/>
    <w:rsid w:val="008E7B61"/>
    <w:rsid w:val="008F3AE2"/>
    <w:rsid w:val="008F5CA9"/>
    <w:rsid w:val="008F6221"/>
    <w:rsid w:val="008F722B"/>
    <w:rsid w:val="008F777B"/>
    <w:rsid w:val="008F7CCE"/>
    <w:rsid w:val="009064E2"/>
    <w:rsid w:val="0090663B"/>
    <w:rsid w:val="009077C7"/>
    <w:rsid w:val="0091220E"/>
    <w:rsid w:val="0091465A"/>
    <w:rsid w:val="00920216"/>
    <w:rsid w:val="00920463"/>
    <w:rsid w:val="009231E5"/>
    <w:rsid w:val="009238C7"/>
    <w:rsid w:val="00923D68"/>
    <w:rsid w:val="009245CA"/>
    <w:rsid w:val="00926E4D"/>
    <w:rsid w:val="009310E0"/>
    <w:rsid w:val="0093121E"/>
    <w:rsid w:val="009315AC"/>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0DCE"/>
    <w:rsid w:val="00983C69"/>
    <w:rsid w:val="00987C7D"/>
    <w:rsid w:val="00990380"/>
    <w:rsid w:val="0099102F"/>
    <w:rsid w:val="009921DB"/>
    <w:rsid w:val="009940EF"/>
    <w:rsid w:val="00994A8D"/>
    <w:rsid w:val="00994D06"/>
    <w:rsid w:val="00996B6C"/>
    <w:rsid w:val="00997CF0"/>
    <w:rsid w:val="009A0BBC"/>
    <w:rsid w:val="009A5AFD"/>
    <w:rsid w:val="009A6EFD"/>
    <w:rsid w:val="009B39DC"/>
    <w:rsid w:val="009B61E7"/>
    <w:rsid w:val="009C0087"/>
    <w:rsid w:val="009C6E72"/>
    <w:rsid w:val="009D3C3F"/>
    <w:rsid w:val="009D4B7A"/>
    <w:rsid w:val="009D4D67"/>
    <w:rsid w:val="009D635B"/>
    <w:rsid w:val="009D66DC"/>
    <w:rsid w:val="009D7F6F"/>
    <w:rsid w:val="009E0393"/>
    <w:rsid w:val="009E07D3"/>
    <w:rsid w:val="009F06F2"/>
    <w:rsid w:val="009F24F0"/>
    <w:rsid w:val="009F635E"/>
    <w:rsid w:val="00A02C5D"/>
    <w:rsid w:val="00A140D3"/>
    <w:rsid w:val="00A1446B"/>
    <w:rsid w:val="00A167F2"/>
    <w:rsid w:val="00A17EFE"/>
    <w:rsid w:val="00A20C78"/>
    <w:rsid w:val="00A2312E"/>
    <w:rsid w:val="00A24323"/>
    <w:rsid w:val="00A2512C"/>
    <w:rsid w:val="00A2515B"/>
    <w:rsid w:val="00A2588E"/>
    <w:rsid w:val="00A26EDF"/>
    <w:rsid w:val="00A33D7D"/>
    <w:rsid w:val="00A34789"/>
    <w:rsid w:val="00A34814"/>
    <w:rsid w:val="00A3630E"/>
    <w:rsid w:val="00A37BB8"/>
    <w:rsid w:val="00A37D74"/>
    <w:rsid w:val="00A41FF8"/>
    <w:rsid w:val="00A42D87"/>
    <w:rsid w:val="00A44BD3"/>
    <w:rsid w:val="00A44F1B"/>
    <w:rsid w:val="00A4521D"/>
    <w:rsid w:val="00A46D6F"/>
    <w:rsid w:val="00A5162A"/>
    <w:rsid w:val="00A51F0A"/>
    <w:rsid w:val="00A54EF2"/>
    <w:rsid w:val="00A55D48"/>
    <w:rsid w:val="00A57BEB"/>
    <w:rsid w:val="00A60448"/>
    <w:rsid w:val="00A61673"/>
    <w:rsid w:val="00A64926"/>
    <w:rsid w:val="00A64F64"/>
    <w:rsid w:val="00A665CF"/>
    <w:rsid w:val="00A67CA7"/>
    <w:rsid w:val="00A72084"/>
    <w:rsid w:val="00A73989"/>
    <w:rsid w:val="00A76905"/>
    <w:rsid w:val="00A7752F"/>
    <w:rsid w:val="00A81C0E"/>
    <w:rsid w:val="00A82763"/>
    <w:rsid w:val="00A838FA"/>
    <w:rsid w:val="00A85C35"/>
    <w:rsid w:val="00A92061"/>
    <w:rsid w:val="00A94249"/>
    <w:rsid w:val="00A94BC9"/>
    <w:rsid w:val="00A959BC"/>
    <w:rsid w:val="00AA2562"/>
    <w:rsid w:val="00AA3C60"/>
    <w:rsid w:val="00AB2FF4"/>
    <w:rsid w:val="00AB5A0F"/>
    <w:rsid w:val="00AB5F9C"/>
    <w:rsid w:val="00AC1AD6"/>
    <w:rsid w:val="00AD64DF"/>
    <w:rsid w:val="00AE1025"/>
    <w:rsid w:val="00AE3F03"/>
    <w:rsid w:val="00AE64F0"/>
    <w:rsid w:val="00AF0F01"/>
    <w:rsid w:val="00AF23C8"/>
    <w:rsid w:val="00AF2AE2"/>
    <w:rsid w:val="00B0377E"/>
    <w:rsid w:val="00B07BA9"/>
    <w:rsid w:val="00B10055"/>
    <w:rsid w:val="00B1141E"/>
    <w:rsid w:val="00B1278B"/>
    <w:rsid w:val="00B14182"/>
    <w:rsid w:val="00B17295"/>
    <w:rsid w:val="00B215F5"/>
    <w:rsid w:val="00B24069"/>
    <w:rsid w:val="00B26B62"/>
    <w:rsid w:val="00B27A54"/>
    <w:rsid w:val="00B30783"/>
    <w:rsid w:val="00B35983"/>
    <w:rsid w:val="00B41F0F"/>
    <w:rsid w:val="00B42560"/>
    <w:rsid w:val="00B42A0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827"/>
    <w:rsid w:val="00B64962"/>
    <w:rsid w:val="00B676EC"/>
    <w:rsid w:val="00B7016C"/>
    <w:rsid w:val="00B7039B"/>
    <w:rsid w:val="00B74D1E"/>
    <w:rsid w:val="00B76A18"/>
    <w:rsid w:val="00B76FB3"/>
    <w:rsid w:val="00B84C6C"/>
    <w:rsid w:val="00B90BBF"/>
    <w:rsid w:val="00B92687"/>
    <w:rsid w:val="00B94248"/>
    <w:rsid w:val="00B942A1"/>
    <w:rsid w:val="00B94B4F"/>
    <w:rsid w:val="00B976F6"/>
    <w:rsid w:val="00BA5F41"/>
    <w:rsid w:val="00BA7385"/>
    <w:rsid w:val="00BB07E7"/>
    <w:rsid w:val="00BB187C"/>
    <w:rsid w:val="00BB296B"/>
    <w:rsid w:val="00BB2A9C"/>
    <w:rsid w:val="00BB3622"/>
    <w:rsid w:val="00BB36DF"/>
    <w:rsid w:val="00BB682C"/>
    <w:rsid w:val="00BB7CA9"/>
    <w:rsid w:val="00BC236B"/>
    <w:rsid w:val="00BC2BB4"/>
    <w:rsid w:val="00BC65D9"/>
    <w:rsid w:val="00BC7C52"/>
    <w:rsid w:val="00BD0CF6"/>
    <w:rsid w:val="00BD1471"/>
    <w:rsid w:val="00BD14C5"/>
    <w:rsid w:val="00BD196A"/>
    <w:rsid w:val="00BD2081"/>
    <w:rsid w:val="00BD2311"/>
    <w:rsid w:val="00BD3A5D"/>
    <w:rsid w:val="00BD6262"/>
    <w:rsid w:val="00BD7EED"/>
    <w:rsid w:val="00BE4C48"/>
    <w:rsid w:val="00BE61C1"/>
    <w:rsid w:val="00BE64AF"/>
    <w:rsid w:val="00BE6717"/>
    <w:rsid w:val="00BF0381"/>
    <w:rsid w:val="00BF446E"/>
    <w:rsid w:val="00BF6E7B"/>
    <w:rsid w:val="00BF70B6"/>
    <w:rsid w:val="00C01021"/>
    <w:rsid w:val="00C0141F"/>
    <w:rsid w:val="00C048AF"/>
    <w:rsid w:val="00C05317"/>
    <w:rsid w:val="00C077E0"/>
    <w:rsid w:val="00C07DE6"/>
    <w:rsid w:val="00C154B5"/>
    <w:rsid w:val="00C17872"/>
    <w:rsid w:val="00C205E9"/>
    <w:rsid w:val="00C212FC"/>
    <w:rsid w:val="00C23F48"/>
    <w:rsid w:val="00C262BD"/>
    <w:rsid w:val="00C26F79"/>
    <w:rsid w:val="00C30E04"/>
    <w:rsid w:val="00C310C2"/>
    <w:rsid w:val="00C36525"/>
    <w:rsid w:val="00C40EB3"/>
    <w:rsid w:val="00C41BD9"/>
    <w:rsid w:val="00C434FD"/>
    <w:rsid w:val="00C4350E"/>
    <w:rsid w:val="00C47AC7"/>
    <w:rsid w:val="00C5192E"/>
    <w:rsid w:val="00C52DE6"/>
    <w:rsid w:val="00C5673F"/>
    <w:rsid w:val="00C6016B"/>
    <w:rsid w:val="00C634A7"/>
    <w:rsid w:val="00C638D7"/>
    <w:rsid w:val="00C638DF"/>
    <w:rsid w:val="00C63EC7"/>
    <w:rsid w:val="00C64720"/>
    <w:rsid w:val="00C6517F"/>
    <w:rsid w:val="00C67BA6"/>
    <w:rsid w:val="00C70DA3"/>
    <w:rsid w:val="00C71920"/>
    <w:rsid w:val="00C71A86"/>
    <w:rsid w:val="00C72A63"/>
    <w:rsid w:val="00C73ECB"/>
    <w:rsid w:val="00C77A70"/>
    <w:rsid w:val="00C80AE4"/>
    <w:rsid w:val="00C84B70"/>
    <w:rsid w:val="00C857F1"/>
    <w:rsid w:val="00C8645C"/>
    <w:rsid w:val="00C871C4"/>
    <w:rsid w:val="00C97301"/>
    <w:rsid w:val="00CA1130"/>
    <w:rsid w:val="00CA415F"/>
    <w:rsid w:val="00CA529D"/>
    <w:rsid w:val="00CA5EA7"/>
    <w:rsid w:val="00CB026C"/>
    <w:rsid w:val="00CB285F"/>
    <w:rsid w:val="00CB2C14"/>
    <w:rsid w:val="00CB5A49"/>
    <w:rsid w:val="00CB5C15"/>
    <w:rsid w:val="00CB678B"/>
    <w:rsid w:val="00CC1228"/>
    <w:rsid w:val="00CC1A21"/>
    <w:rsid w:val="00CC66DE"/>
    <w:rsid w:val="00CC7C0C"/>
    <w:rsid w:val="00CD4CA3"/>
    <w:rsid w:val="00CD5694"/>
    <w:rsid w:val="00CD75E3"/>
    <w:rsid w:val="00CE2627"/>
    <w:rsid w:val="00CE2EB2"/>
    <w:rsid w:val="00CE3BCD"/>
    <w:rsid w:val="00CE525D"/>
    <w:rsid w:val="00CE5C99"/>
    <w:rsid w:val="00CF23EE"/>
    <w:rsid w:val="00CF3CC3"/>
    <w:rsid w:val="00CF41D3"/>
    <w:rsid w:val="00CF541D"/>
    <w:rsid w:val="00D03A85"/>
    <w:rsid w:val="00D11357"/>
    <w:rsid w:val="00D126F7"/>
    <w:rsid w:val="00D129F5"/>
    <w:rsid w:val="00D12ED9"/>
    <w:rsid w:val="00D141DD"/>
    <w:rsid w:val="00D1494A"/>
    <w:rsid w:val="00D21887"/>
    <w:rsid w:val="00D22AB6"/>
    <w:rsid w:val="00D266DE"/>
    <w:rsid w:val="00D271F6"/>
    <w:rsid w:val="00D31689"/>
    <w:rsid w:val="00D325D3"/>
    <w:rsid w:val="00D355E8"/>
    <w:rsid w:val="00D43DD6"/>
    <w:rsid w:val="00D454EC"/>
    <w:rsid w:val="00D46100"/>
    <w:rsid w:val="00D4639B"/>
    <w:rsid w:val="00D50E78"/>
    <w:rsid w:val="00D51C2C"/>
    <w:rsid w:val="00D55A36"/>
    <w:rsid w:val="00D5689A"/>
    <w:rsid w:val="00D57072"/>
    <w:rsid w:val="00D57DFD"/>
    <w:rsid w:val="00D61249"/>
    <w:rsid w:val="00D61AE5"/>
    <w:rsid w:val="00D6272F"/>
    <w:rsid w:val="00D62FDE"/>
    <w:rsid w:val="00D64636"/>
    <w:rsid w:val="00D668E4"/>
    <w:rsid w:val="00D67466"/>
    <w:rsid w:val="00D7047B"/>
    <w:rsid w:val="00D70735"/>
    <w:rsid w:val="00D729A9"/>
    <w:rsid w:val="00D741F4"/>
    <w:rsid w:val="00D74FEC"/>
    <w:rsid w:val="00D75505"/>
    <w:rsid w:val="00D76695"/>
    <w:rsid w:val="00D77DAB"/>
    <w:rsid w:val="00D80998"/>
    <w:rsid w:val="00D811D7"/>
    <w:rsid w:val="00D8228F"/>
    <w:rsid w:val="00D83CB1"/>
    <w:rsid w:val="00D862DA"/>
    <w:rsid w:val="00D8640C"/>
    <w:rsid w:val="00D86456"/>
    <w:rsid w:val="00D870BD"/>
    <w:rsid w:val="00D90ED8"/>
    <w:rsid w:val="00D936C9"/>
    <w:rsid w:val="00D96FD1"/>
    <w:rsid w:val="00D9761A"/>
    <w:rsid w:val="00DA3D7B"/>
    <w:rsid w:val="00DA6721"/>
    <w:rsid w:val="00DA7189"/>
    <w:rsid w:val="00DA7370"/>
    <w:rsid w:val="00DB1190"/>
    <w:rsid w:val="00DB4594"/>
    <w:rsid w:val="00DB4AA3"/>
    <w:rsid w:val="00DB68FF"/>
    <w:rsid w:val="00DB7230"/>
    <w:rsid w:val="00DC2E16"/>
    <w:rsid w:val="00DC32BA"/>
    <w:rsid w:val="00DC5FD8"/>
    <w:rsid w:val="00DD4DF4"/>
    <w:rsid w:val="00DD6518"/>
    <w:rsid w:val="00DD6537"/>
    <w:rsid w:val="00DD6667"/>
    <w:rsid w:val="00DD74A2"/>
    <w:rsid w:val="00DE383B"/>
    <w:rsid w:val="00DE49BE"/>
    <w:rsid w:val="00DE6576"/>
    <w:rsid w:val="00DF2F22"/>
    <w:rsid w:val="00DF4614"/>
    <w:rsid w:val="00DF6D10"/>
    <w:rsid w:val="00DF7B25"/>
    <w:rsid w:val="00E00B67"/>
    <w:rsid w:val="00E04840"/>
    <w:rsid w:val="00E135A1"/>
    <w:rsid w:val="00E1496E"/>
    <w:rsid w:val="00E16EF1"/>
    <w:rsid w:val="00E177A0"/>
    <w:rsid w:val="00E17F63"/>
    <w:rsid w:val="00E20770"/>
    <w:rsid w:val="00E368C3"/>
    <w:rsid w:val="00E3764A"/>
    <w:rsid w:val="00E43C06"/>
    <w:rsid w:val="00E449B1"/>
    <w:rsid w:val="00E477C4"/>
    <w:rsid w:val="00E47B31"/>
    <w:rsid w:val="00E501F7"/>
    <w:rsid w:val="00E5082D"/>
    <w:rsid w:val="00E55307"/>
    <w:rsid w:val="00E574A9"/>
    <w:rsid w:val="00E61355"/>
    <w:rsid w:val="00E613BC"/>
    <w:rsid w:val="00E61F1E"/>
    <w:rsid w:val="00E66861"/>
    <w:rsid w:val="00E66E21"/>
    <w:rsid w:val="00E67063"/>
    <w:rsid w:val="00E70F38"/>
    <w:rsid w:val="00E710FC"/>
    <w:rsid w:val="00E71915"/>
    <w:rsid w:val="00E80916"/>
    <w:rsid w:val="00E809DC"/>
    <w:rsid w:val="00E840DF"/>
    <w:rsid w:val="00E8452A"/>
    <w:rsid w:val="00E8560F"/>
    <w:rsid w:val="00E8780A"/>
    <w:rsid w:val="00E8784F"/>
    <w:rsid w:val="00E92CF9"/>
    <w:rsid w:val="00E946C9"/>
    <w:rsid w:val="00E94896"/>
    <w:rsid w:val="00E957FC"/>
    <w:rsid w:val="00EA0289"/>
    <w:rsid w:val="00EB11D1"/>
    <w:rsid w:val="00EB181B"/>
    <w:rsid w:val="00EB1CA4"/>
    <w:rsid w:val="00EB2DEA"/>
    <w:rsid w:val="00EC341C"/>
    <w:rsid w:val="00EC612F"/>
    <w:rsid w:val="00EC74FC"/>
    <w:rsid w:val="00ED1657"/>
    <w:rsid w:val="00ED5637"/>
    <w:rsid w:val="00ED6618"/>
    <w:rsid w:val="00EE2363"/>
    <w:rsid w:val="00EE3BF3"/>
    <w:rsid w:val="00EE71C9"/>
    <w:rsid w:val="00EF352D"/>
    <w:rsid w:val="00EF4AEE"/>
    <w:rsid w:val="00EF6E41"/>
    <w:rsid w:val="00F03BF4"/>
    <w:rsid w:val="00F03F3B"/>
    <w:rsid w:val="00F07468"/>
    <w:rsid w:val="00F11DDC"/>
    <w:rsid w:val="00F1302B"/>
    <w:rsid w:val="00F13F76"/>
    <w:rsid w:val="00F153C1"/>
    <w:rsid w:val="00F2176B"/>
    <w:rsid w:val="00F217E8"/>
    <w:rsid w:val="00F22C23"/>
    <w:rsid w:val="00F22D82"/>
    <w:rsid w:val="00F22FE8"/>
    <w:rsid w:val="00F23A8E"/>
    <w:rsid w:val="00F26D40"/>
    <w:rsid w:val="00F27A8D"/>
    <w:rsid w:val="00F340B6"/>
    <w:rsid w:val="00F361B7"/>
    <w:rsid w:val="00F36BD3"/>
    <w:rsid w:val="00F40BAE"/>
    <w:rsid w:val="00F52546"/>
    <w:rsid w:val="00F52F93"/>
    <w:rsid w:val="00F531ED"/>
    <w:rsid w:val="00F53648"/>
    <w:rsid w:val="00F54608"/>
    <w:rsid w:val="00F552F2"/>
    <w:rsid w:val="00F55E52"/>
    <w:rsid w:val="00F560AF"/>
    <w:rsid w:val="00F56F4B"/>
    <w:rsid w:val="00F57EF0"/>
    <w:rsid w:val="00F61E77"/>
    <w:rsid w:val="00F627E2"/>
    <w:rsid w:val="00F66DFC"/>
    <w:rsid w:val="00F71520"/>
    <w:rsid w:val="00F7590F"/>
    <w:rsid w:val="00F75FE2"/>
    <w:rsid w:val="00F772CC"/>
    <w:rsid w:val="00F822B8"/>
    <w:rsid w:val="00F8569E"/>
    <w:rsid w:val="00F85A14"/>
    <w:rsid w:val="00F868C8"/>
    <w:rsid w:val="00F90EB0"/>
    <w:rsid w:val="00F913C6"/>
    <w:rsid w:val="00F94864"/>
    <w:rsid w:val="00F95A3A"/>
    <w:rsid w:val="00F95BDD"/>
    <w:rsid w:val="00FA02EE"/>
    <w:rsid w:val="00FA1571"/>
    <w:rsid w:val="00FA33A6"/>
    <w:rsid w:val="00FA7109"/>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2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5F32A7"/>
  </w:style>
  <w:style w:type="character" w:styleId="CommentReference">
    <w:name w:val="annotation reference"/>
    <w:basedOn w:val="DefaultParagraphFont"/>
    <w:uiPriority w:val="99"/>
    <w:semiHidden/>
    <w:unhideWhenUsed/>
    <w:locked/>
    <w:rsid w:val="00F27A8D"/>
    <w:rPr>
      <w:sz w:val="16"/>
      <w:szCs w:val="16"/>
    </w:rPr>
  </w:style>
  <w:style w:type="paragraph" w:styleId="CommentText">
    <w:name w:val="annotation text"/>
    <w:basedOn w:val="Normal"/>
    <w:link w:val="CommentTextChar"/>
    <w:uiPriority w:val="99"/>
    <w:unhideWhenUsed/>
    <w:locked/>
    <w:rsid w:val="00F27A8D"/>
    <w:pPr>
      <w:spacing w:line="240" w:lineRule="auto"/>
    </w:pPr>
    <w:rPr>
      <w:sz w:val="20"/>
      <w:szCs w:val="20"/>
    </w:rPr>
  </w:style>
  <w:style w:type="character" w:customStyle="1" w:styleId="CommentTextChar">
    <w:name w:val="Comment Text Char"/>
    <w:basedOn w:val="DefaultParagraphFont"/>
    <w:link w:val="CommentText"/>
    <w:uiPriority w:val="99"/>
    <w:rsid w:val="00F27A8D"/>
    <w:rPr>
      <w:sz w:val="20"/>
      <w:szCs w:val="20"/>
    </w:rPr>
  </w:style>
  <w:style w:type="paragraph" w:styleId="CommentSubject">
    <w:name w:val="annotation subject"/>
    <w:basedOn w:val="CommentText"/>
    <w:next w:val="CommentText"/>
    <w:link w:val="CommentSubjectChar"/>
    <w:uiPriority w:val="99"/>
    <w:semiHidden/>
    <w:unhideWhenUsed/>
    <w:locked/>
    <w:rsid w:val="00F27A8D"/>
    <w:rPr>
      <w:b/>
      <w:bCs/>
    </w:rPr>
  </w:style>
  <w:style w:type="character" w:customStyle="1" w:styleId="CommentSubjectChar">
    <w:name w:val="Comment Subject Char"/>
    <w:basedOn w:val="CommentTextChar"/>
    <w:link w:val="CommentSubject"/>
    <w:uiPriority w:val="99"/>
    <w:semiHidden/>
    <w:rsid w:val="00F27A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2024-05-24T03:02:00Z</dcterms:created>
  <dcterms:modified xsi:type="dcterms:W3CDTF">2024-05-24T03:02:00Z</dcterms:modified>
</cp:coreProperties>
</file>