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3F3A" w14:textId="77777777" w:rsidR="003D57D9" w:rsidRDefault="003D57D9" w:rsidP="00B95D91">
      <w:pPr>
        <w:pStyle w:val="OrdersTopLine"/>
      </w:pPr>
      <w:r>
        <w:t>HIGH COURT OF AUSTRALIA</w:t>
      </w:r>
    </w:p>
    <w:p w14:paraId="38564EF7" w14:textId="77777777" w:rsidR="003D57D9" w:rsidRDefault="003D57D9" w:rsidP="00B95D91">
      <w:pPr>
        <w:pStyle w:val="OrdersCentre"/>
      </w:pPr>
    </w:p>
    <w:p w14:paraId="62202ABA" w14:textId="77777777" w:rsidR="003D57D9" w:rsidRDefault="003D57D9" w:rsidP="00B95D91">
      <w:pPr>
        <w:pStyle w:val="OrdersCentre"/>
      </w:pPr>
      <w:r>
        <w:t>BEECH-JONES J</w:t>
      </w:r>
    </w:p>
    <w:p w14:paraId="071408FA" w14:textId="77777777" w:rsidR="003D57D9" w:rsidRDefault="003D57D9" w:rsidP="00B95D91">
      <w:pPr>
        <w:pStyle w:val="OrdersCentre"/>
      </w:pPr>
    </w:p>
    <w:p w14:paraId="26A90569" w14:textId="77777777" w:rsidR="003D57D9" w:rsidRDefault="003D57D9" w:rsidP="00B95D91">
      <w:pPr>
        <w:pStyle w:val="CenteredBorder"/>
      </w:pPr>
    </w:p>
    <w:p w14:paraId="3D415587" w14:textId="77777777" w:rsidR="003D57D9" w:rsidRDefault="003D57D9" w:rsidP="00B95D91">
      <w:pPr>
        <w:pStyle w:val="OrdersPartyName"/>
      </w:pPr>
    </w:p>
    <w:p w14:paraId="0E7AE15B" w14:textId="77777777" w:rsidR="003D57D9" w:rsidRDefault="003D57D9" w:rsidP="00B95D91">
      <w:pPr>
        <w:pStyle w:val="OrdersPartyName"/>
      </w:pPr>
      <w:r>
        <w:t>IN THE MATTER OF AN APPLICATION BY VALERIE PEERS FOR LEAVE TO ISSUE OR FILE</w:t>
      </w:r>
    </w:p>
    <w:p w14:paraId="1B241436" w14:textId="77777777" w:rsidR="003D57D9" w:rsidRDefault="003D57D9" w:rsidP="00B95D91">
      <w:pPr>
        <w:pStyle w:val="OrdersPartyName"/>
      </w:pPr>
    </w:p>
    <w:p w14:paraId="52281F47" w14:textId="77777777" w:rsidR="003D57D9" w:rsidRDefault="003D57D9" w:rsidP="00B95D91">
      <w:pPr>
        <w:pStyle w:val="OrdersPartyName"/>
      </w:pPr>
    </w:p>
    <w:p w14:paraId="6844C174" w14:textId="77777777" w:rsidR="003D57D9" w:rsidRDefault="003D57D9" w:rsidP="00B95D91">
      <w:pPr>
        <w:pStyle w:val="OrdersPartyName"/>
      </w:pPr>
    </w:p>
    <w:p w14:paraId="30BE771A" w14:textId="77777777" w:rsidR="003D57D9" w:rsidRDefault="003D57D9" w:rsidP="00B95D91">
      <w:pPr>
        <w:pStyle w:val="OrdersCentre"/>
      </w:pPr>
      <w:r>
        <w:t>[2024] HCASJ 29</w:t>
      </w:r>
    </w:p>
    <w:p w14:paraId="15EBF2DF" w14:textId="77777777" w:rsidR="003D57D9" w:rsidRDefault="003D57D9" w:rsidP="00B95D91">
      <w:pPr>
        <w:pStyle w:val="OrdersCentreItalics"/>
      </w:pPr>
      <w:r>
        <w:t>Date of Judgment: 16 July 2024</w:t>
      </w:r>
    </w:p>
    <w:p w14:paraId="17D100FF" w14:textId="77777777" w:rsidR="003D57D9" w:rsidRDefault="003D57D9" w:rsidP="00B95D91">
      <w:pPr>
        <w:pStyle w:val="OrdersCentre"/>
      </w:pPr>
      <w:r>
        <w:t>M57 of 2024</w:t>
      </w:r>
    </w:p>
    <w:p w14:paraId="48200204" w14:textId="77777777" w:rsidR="003D57D9" w:rsidRDefault="003D57D9" w:rsidP="00B95D91">
      <w:pPr>
        <w:pStyle w:val="OrdersCentre"/>
      </w:pPr>
    </w:p>
    <w:p w14:paraId="0EFA22F5" w14:textId="2E7B741F" w:rsidR="003D57D9" w:rsidRDefault="003D57D9" w:rsidP="00B95D91">
      <w:pPr>
        <w:pStyle w:val="OrdersMatter"/>
      </w:pPr>
      <w:r>
        <w:t>ORDER</w:t>
      </w:r>
    </w:p>
    <w:p w14:paraId="2D1BB9C4" w14:textId="77777777" w:rsidR="003D57D9" w:rsidRDefault="003D57D9" w:rsidP="00B95D91">
      <w:pPr>
        <w:pStyle w:val="OrdersMatter"/>
      </w:pPr>
    </w:p>
    <w:p w14:paraId="1BB266DA" w14:textId="77777777" w:rsidR="003D57D9" w:rsidRDefault="003D57D9" w:rsidP="003471E0">
      <w:pPr>
        <w:pStyle w:val="OrdersText"/>
      </w:pPr>
      <w:r>
        <w:t>1.</w:t>
      </w:r>
      <w:r>
        <w:tab/>
        <w:t xml:space="preserve">The application for leave to issue or file the document entitled "Application for a constitutional or other writ" dated 26 June 2024 is dismissed without an oral hearing. </w:t>
      </w:r>
    </w:p>
    <w:p w14:paraId="26207A16" w14:textId="77777777" w:rsidR="003D57D9" w:rsidRDefault="003D57D9" w:rsidP="00B95D91">
      <w:pPr>
        <w:pStyle w:val="OrdersText"/>
      </w:pPr>
    </w:p>
    <w:p w14:paraId="46F85D02" w14:textId="77777777" w:rsidR="003D57D9" w:rsidRDefault="003D57D9" w:rsidP="00B95D91">
      <w:pPr>
        <w:pStyle w:val="OrdersText"/>
      </w:pPr>
    </w:p>
    <w:p w14:paraId="4114E65A" w14:textId="77777777" w:rsidR="003D57D9" w:rsidRDefault="003D57D9" w:rsidP="00B95D91">
      <w:pPr>
        <w:pStyle w:val="OrdersText"/>
      </w:pPr>
    </w:p>
    <w:p w14:paraId="59D5CF41" w14:textId="77777777" w:rsidR="003D57D9" w:rsidRDefault="003D57D9" w:rsidP="00B95D91">
      <w:pPr>
        <w:pStyle w:val="OrdersText"/>
      </w:pPr>
    </w:p>
    <w:p w14:paraId="7A7CD22B" w14:textId="77777777" w:rsidR="003D57D9" w:rsidRDefault="003D57D9" w:rsidP="00B95D91">
      <w:pPr>
        <w:pStyle w:val="OrdersText"/>
      </w:pPr>
    </w:p>
    <w:p w14:paraId="2197A87E" w14:textId="77777777" w:rsidR="003D57D9" w:rsidRDefault="003D57D9" w:rsidP="00B95D91">
      <w:pPr>
        <w:pStyle w:val="OrdersText"/>
      </w:pPr>
    </w:p>
    <w:p w14:paraId="5227C0C4" w14:textId="77777777" w:rsidR="003D57D9" w:rsidRDefault="003D57D9" w:rsidP="00B95D91">
      <w:pPr>
        <w:pStyle w:val="OrdersText"/>
      </w:pPr>
    </w:p>
    <w:p w14:paraId="5A1AF49F" w14:textId="77777777" w:rsidR="003D57D9" w:rsidRDefault="003D57D9" w:rsidP="00B95D91">
      <w:pPr>
        <w:pStyle w:val="OrdersText"/>
      </w:pPr>
    </w:p>
    <w:p w14:paraId="5727544C" w14:textId="77777777" w:rsidR="003D57D9" w:rsidRDefault="003D57D9" w:rsidP="00B95D91">
      <w:pPr>
        <w:pStyle w:val="OrdersText"/>
      </w:pPr>
    </w:p>
    <w:p w14:paraId="1AD9CDF7" w14:textId="77777777" w:rsidR="003D57D9" w:rsidRDefault="003D57D9" w:rsidP="00B95D91">
      <w:pPr>
        <w:pStyle w:val="OrdersText"/>
      </w:pPr>
    </w:p>
    <w:p w14:paraId="30BF34DA" w14:textId="77777777" w:rsidR="003D57D9" w:rsidRDefault="003D57D9" w:rsidP="00B95D91">
      <w:pPr>
        <w:pStyle w:val="OrdersText"/>
      </w:pPr>
    </w:p>
    <w:p w14:paraId="325B6AE9" w14:textId="77777777" w:rsidR="003D57D9" w:rsidRDefault="003D57D9" w:rsidP="00B95D91">
      <w:pPr>
        <w:pStyle w:val="OrdersText"/>
      </w:pPr>
    </w:p>
    <w:p w14:paraId="78212CB5" w14:textId="77777777" w:rsidR="003D57D9" w:rsidRDefault="003D57D9" w:rsidP="00B95D91">
      <w:pPr>
        <w:pStyle w:val="OrdersBodyHeading"/>
      </w:pPr>
      <w:r>
        <w:t>Representation</w:t>
      </w:r>
    </w:p>
    <w:p w14:paraId="2BBD0135" w14:textId="77777777" w:rsidR="003D57D9" w:rsidRDefault="003D57D9" w:rsidP="00B95D91">
      <w:pPr>
        <w:pStyle w:val="OrdersBodyHeading"/>
      </w:pPr>
    </w:p>
    <w:p w14:paraId="0CE42600" w14:textId="77777777" w:rsidR="003D57D9" w:rsidRDefault="003D57D9" w:rsidP="00B95D91">
      <w:pPr>
        <w:pStyle w:val="OrdersBody"/>
      </w:pPr>
      <w:r>
        <w:t>The applicant is unrepresented.</w:t>
      </w:r>
    </w:p>
    <w:p w14:paraId="27927603" w14:textId="77777777" w:rsidR="003D57D9" w:rsidRDefault="003D57D9" w:rsidP="00B95D91">
      <w:pPr>
        <w:pStyle w:val="OrdersBodyHeading"/>
      </w:pPr>
    </w:p>
    <w:p w14:paraId="6A687733" w14:textId="082323F7" w:rsidR="003D57D9" w:rsidRDefault="003D57D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F4FF586" w14:textId="4BDA8D50" w:rsidR="003D57D9" w:rsidRDefault="003D57D9" w:rsidP="00AB07F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D57D9" w:rsidSect="003D57D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641FD923"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29E81653"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5C737B2B"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705D9D41"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4A596385"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0EE89398"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531246C6"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39DA8451"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64F80CC9"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3B0B55FC"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23487B17"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522B7672"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0BB67C64"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00A2D887"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3BD2C193"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33FA5CD9"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7E1CF0C9"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5108BDA0"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05A2FD66"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1E7E5AB6"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4BCC23C6"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1DBE7728"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7BB81438" w14:textId="77777777" w:rsidR="00486C4D" w:rsidRDefault="00486C4D" w:rsidP="00486C4D">
      <w:pPr>
        <w:pStyle w:val="FixListStyle"/>
        <w:numPr>
          <w:ilvl w:val="0"/>
          <w:numId w:val="0"/>
        </w:numPr>
        <w:tabs>
          <w:tab w:val="clear" w:pos="720"/>
          <w:tab w:val="left" w:pos="0"/>
        </w:tabs>
        <w:spacing w:after="260" w:line="280" w:lineRule="exact"/>
        <w:ind w:right="0"/>
        <w:jc w:val="both"/>
        <w:rPr>
          <w:rFonts w:ascii="Times New Roman" w:hAnsi="Times New Roman"/>
        </w:rPr>
      </w:pPr>
    </w:p>
    <w:p w14:paraId="3A203574" w14:textId="2EEE0164" w:rsidR="00396E7D" w:rsidRPr="00985528" w:rsidRDefault="00985528" w:rsidP="00985528">
      <w:pPr>
        <w:pStyle w:val="FixListStyle"/>
        <w:tabs>
          <w:tab w:val="clear" w:pos="720"/>
          <w:tab w:val="left" w:pos="0"/>
        </w:tabs>
        <w:spacing w:after="260" w:line="280" w:lineRule="exact"/>
        <w:ind w:right="0"/>
        <w:jc w:val="both"/>
        <w:rPr>
          <w:rFonts w:ascii="Times New Roman" w:hAnsi="Times New Roman"/>
        </w:rPr>
      </w:pPr>
      <w:r w:rsidRPr="00985528">
        <w:rPr>
          <w:rFonts w:ascii="Times New Roman" w:hAnsi="Times New Roman"/>
        </w:rPr>
        <w:lastRenderedPageBreak/>
        <w:t xml:space="preserve">BEECH-JONES J.   </w:t>
      </w:r>
      <w:r w:rsidR="00396E7D" w:rsidRPr="00985528">
        <w:rPr>
          <w:rFonts w:ascii="Times New Roman" w:hAnsi="Times New Roman"/>
        </w:rPr>
        <w:t>This is an application for leave to issue or file an application for a constitutional or other writ. For the reasons that follow, leave should be refused.</w:t>
      </w:r>
    </w:p>
    <w:p w14:paraId="00AF85DD" w14:textId="77E18632"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 xml:space="preserve">On or about 26 June 2024, the applicant, Valerie Peers, sought to file an application for a constitutional or other writ. On 4 July 2024, </w:t>
      </w:r>
      <w:r w:rsidR="00F333EE" w:rsidRPr="00985528">
        <w:rPr>
          <w:rFonts w:ascii="Times New Roman" w:hAnsi="Times New Roman"/>
        </w:rPr>
        <w:t xml:space="preserve">Edelman </w:t>
      </w:r>
      <w:r w:rsidRPr="00985528">
        <w:rPr>
          <w:rFonts w:ascii="Times New Roman" w:hAnsi="Times New Roman"/>
        </w:rPr>
        <w:t>A</w:t>
      </w:r>
      <w:r w:rsidR="00F333EE" w:rsidRPr="00985528">
        <w:rPr>
          <w:rFonts w:ascii="Times New Roman" w:hAnsi="Times New Roman"/>
        </w:rPr>
        <w:t>-</w:t>
      </w:r>
      <w:r w:rsidRPr="00985528">
        <w:rPr>
          <w:rFonts w:ascii="Times New Roman" w:hAnsi="Times New Roman"/>
        </w:rPr>
        <w:t xml:space="preserve">CJ directed </w:t>
      </w:r>
      <w:r w:rsidR="00497724">
        <w:rPr>
          <w:rFonts w:ascii="Times New Roman" w:hAnsi="Times New Roman"/>
        </w:rPr>
        <w:t>a</w:t>
      </w:r>
      <w:r w:rsidRPr="00985528">
        <w:rPr>
          <w:rFonts w:ascii="Times New Roman" w:hAnsi="Times New Roman"/>
        </w:rPr>
        <w:t xml:space="preserve"> Registrar of this Court to refuse to issue or file that document without the leave of a Justice first had and obtained by the party seeking to issue or file it.</w:t>
      </w:r>
      <w:r w:rsidR="00F23639" w:rsidRPr="00985528">
        <w:rPr>
          <w:rStyle w:val="FootnoteReference"/>
          <w:rFonts w:ascii="Times New Roman" w:hAnsi="Times New Roman"/>
          <w:sz w:val="24"/>
        </w:rPr>
        <w:footnoteReference w:id="2"/>
      </w:r>
      <w:r w:rsidRPr="00985528">
        <w:rPr>
          <w:rFonts w:ascii="Times New Roman" w:hAnsi="Times New Roman"/>
        </w:rPr>
        <w:t xml:space="preserve"> On the same day</w:t>
      </w:r>
      <w:r w:rsidR="00E465B8" w:rsidRPr="00985528">
        <w:rPr>
          <w:rFonts w:ascii="Times New Roman" w:hAnsi="Times New Roman"/>
        </w:rPr>
        <w:t>,</w:t>
      </w:r>
      <w:r w:rsidRPr="00985528">
        <w:rPr>
          <w:rFonts w:ascii="Times New Roman" w:hAnsi="Times New Roman"/>
        </w:rPr>
        <w:t xml:space="preserve"> Ms Peers sought leave and filed an affidavit in support of that application. </w:t>
      </w:r>
    </w:p>
    <w:p w14:paraId="68AF1B7E" w14:textId="1E392C13"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The discretion to refuse leave to issue or file a document will ordinarily be exercised where the document appears "on its face to be an abuse of the process of the Court, to be frivolous or vexatious or to fall outside the jurisdiction of the Court".</w:t>
      </w:r>
      <w:r w:rsidR="00746BA3" w:rsidRPr="00985528">
        <w:rPr>
          <w:rStyle w:val="FootnoteReference"/>
          <w:rFonts w:ascii="Times New Roman" w:hAnsi="Times New Roman"/>
          <w:sz w:val="24"/>
        </w:rPr>
        <w:footnoteReference w:id="3"/>
      </w:r>
      <w:r w:rsidRPr="00985528">
        <w:rPr>
          <w:rFonts w:ascii="Times New Roman" w:hAnsi="Times New Roman"/>
        </w:rPr>
        <w:t xml:space="preserve"> The concept of abuse of process includes "an attempt to invoke the original or appellate jurisdiction of the High Court on a basis that is confused or manifestly untenable".</w:t>
      </w:r>
      <w:r w:rsidR="00C05A23" w:rsidRPr="00985528">
        <w:rPr>
          <w:rStyle w:val="FootnoteReference"/>
          <w:rFonts w:ascii="Times New Roman" w:hAnsi="Times New Roman"/>
          <w:sz w:val="24"/>
        </w:rPr>
        <w:footnoteReference w:id="4"/>
      </w:r>
      <w:r w:rsidRPr="00985528">
        <w:rPr>
          <w:rFonts w:ascii="Times New Roman" w:hAnsi="Times New Roman"/>
        </w:rPr>
        <w:t xml:space="preserve"> The exercise of the discretion to refuse leave is appropriate "only in the clearest of cases".</w:t>
      </w:r>
      <w:r w:rsidR="00C05A23" w:rsidRPr="00985528">
        <w:rPr>
          <w:rStyle w:val="FootnoteReference"/>
          <w:rFonts w:ascii="Times New Roman" w:hAnsi="Times New Roman"/>
          <w:sz w:val="24"/>
        </w:rPr>
        <w:footnoteReference w:id="5"/>
      </w:r>
      <w:r w:rsidRPr="00985528">
        <w:rPr>
          <w:rFonts w:ascii="Times New Roman" w:hAnsi="Times New Roman"/>
        </w:rPr>
        <w:t xml:space="preserve"> </w:t>
      </w:r>
    </w:p>
    <w:p w14:paraId="20BE910F" w14:textId="6D71FAF7"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Ms Peer</w:t>
      </w:r>
      <w:r w:rsidR="004E7D29" w:rsidRPr="00985528">
        <w:rPr>
          <w:rFonts w:ascii="Times New Roman" w:hAnsi="Times New Roman"/>
        </w:rPr>
        <w:t>s</w:t>
      </w:r>
      <w:r w:rsidRPr="00985528">
        <w:rPr>
          <w:rFonts w:ascii="Times New Roman" w:hAnsi="Times New Roman"/>
        </w:rPr>
        <w:t>' affidavit reveals that she has been charged with an offence under s 116 of the Health Practitioner Regulation National Law</w:t>
      </w:r>
      <w:r w:rsidR="00993E77" w:rsidRPr="00985528">
        <w:rPr>
          <w:rFonts w:ascii="Times New Roman" w:hAnsi="Times New Roman"/>
        </w:rPr>
        <w:t>,</w:t>
      </w:r>
      <w:r w:rsidRPr="00985528">
        <w:rPr>
          <w:rFonts w:ascii="Times New Roman" w:hAnsi="Times New Roman"/>
        </w:rPr>
        <w:t xml:space="preserve"> which has been given force of law in Victoria by s 4 of the </w:t>
      </w:r>
      <w:r w:rsidRPr="00985528">
        <w:rPr>
          <w:rFonts w:ascii="Times New Roman" w:hAnsi="Times New Roman"/>
          <w:i/>
          <w:iCs/>
        </w:rPr>
        <w:t>Health Practitioner Regulation National Law (Victoria) Act 2009</w:t>
      </w:r>
      <w:r w:rsidRPr="00985528">
        <w:rPr>
          <w:rFonts w:ascii="Times New Roman" w:hAnsi="Times New Roman"/>
        </w:rPr>
        <w:t xml:space="preserve"> (Vic). Proceedings in respect of that offence are currently before the Magistrates</w:t>
      </w:r>
      <w:r w:rsidR="00621EDC" w:rsidRPr="00985528">
        <w:rPr>
          <w:rFonts w:ascii="Times New Roman" w:hAnsi="Times New Roman"/>
        </w:rPr>
        <w:t>'</w:t>
      </w:r>
      <w:r w:rsidRPr="00985528">
        <w:rPr>
          <w:rFonts w:ascii="Times New Roman" w:hAnsi="Times New Roman"/>
        </w:rPr>
        <w:t xml:space="preserve"> Court of Victoria. In proceedings M41/2024</w:t>
      </w:r>
      <w:r w:rsidR="00C12415" w:rsidRPr="00985528">
        <w:rPr>
          <w:rFonts w:ascii="Times New Roman" w:hAnsi="Times New Roman"/>
        </w:rPr>
        <w:t>,</w:t>
      </w:r>
      <w:r w:rsidRPr="00985528">
        <w:rPr>
          <w:rFonts w:ascii="Times New Roman" w:hAnsi="Times New Roman"/>
        </w:rPr>
        <w:t xml:space="preserve"> Ms Peers applied under s 40 of the </w:t>
      </w:r>
      <w:r w:rsidRPr="00985528">
        <w:rPr>
          <w:rFonts w:ascii="Times New Roman" w:hAnsi="Times New Roman"/>
          <w:i/>
          <w:iCs/>
        </w:rPr>
        <w:t>Judiciary Act 1903</w:t>
      </w:r>
      <w:r w:rsidRPr="00985528">
        <w:rPr>
          <w:rFonts w:ascii="Times New Roman" w:hAnsi="Times New Roman"/>
        </w:rPr>
        <w:t xml:space="preserve"> (</w:t>
      </w:r>
      <w:proofErr w:type="spellStart"/>
      <w:r w:rsidRPr="00985528">
        <w:rPr>
          <w:rFonts w:ascii="Times New Roman" w:hAnsi="Times New Roman"/>
        </w:rPr>
        <w:t>Cth</w:t>
      </w:r>
      <w:proofErr w:type="spellEnd"/>
      <w:r w:rsidRPr="00985528">
        <w:rPr>
          <w:rFonts w:ascii="Times New Roman" w:hAnsi="Times New Roman"/>
        </w:rPr>
        <w:t xml:space="preserve">) for the removal of </w:t>
      </w:r>
      <w:r w:rsidR="00815562" w:rsidRPr="00985528">
        <w:rPr>
          <w:rFonts w:ascii="Times New Roman" w:hAnsi="Times New Roman"/>
        </w:rPr>
        <w:t xml:space="preserve">all or </w:t>
      </w:r>
      <w:r w:rsidRPr="00985528">
        <w:rPr>
          <w:rFonts w:ascii="Times New Roman" w:hAnsi="Times New Roman"/>
        </w:rPr>
        <w:t>part o</w:t>
      </w:r>
      <w:r w:rsidR="00815562" w:rsidRPr="00985528">
        <w:rPr>
          <w:rFonts w:ascii="Times New Roman" w:hAnsi="Times New Roman"/>
        </w:rPr>
        <w:t>f</w:t>
      </w:r>
      <w:r w:rsidRPr="00985528">
        <w:rPr>
          <w:rFonts w:ascii="Times New Roman" w:hAnsi="Times New Roman"/>
        </w:rPr>
        <w:t xml:space="preserve"> the proceedings </w:t>
      </w:r>
      <w:r w:rsidR="00074F93" w:rsidRPr="00985528">
        <w:rPr>
          <w:rFonts w:ascii="Times New Roman" w:hAnsi="Times New Roman"/>
        </w:rPr>
        <w:t xml:space="preserve">before the Magistrates' Court </w:t>
      </w:r>
      <w:r w:rsidRPr="00985528">
        <w:rPr>
          <w:rFonts w:ascii="Times New Roman" w:hAnsi="Times New Roman"/>
        </w:rPr>
        <w:t xml:space="preserve">to this Court. Her application for removal has not yet been determined. </w:t>
      </w:r>
    </w:p>
    <w:p w14:paraId="49CFBB0C" w14:textId="4042915F"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 xml:space="preserve">Rule 26.05.3(a) of the </w:t>
      </w:r>
      <w:r w:rsidRPr="00985528">
        <w:rPr>
          <w:rFonts w:ascii="Times New Roman" w:hAnsi="Times New Roman"/>
          <w:i/>
          <w:iCs/>
        </w:rPr>
        <w:t>High Court Rules</w:t>
      </w:r>
      <w:r w:rsidR="007C48FD" w:rsidRPr="00985528">
        <w:rPr>
          <w:rFonts w:ascii="Times New Roman" w:hAnsi="Times New Roman"/>
          <w:i/>
          <w:iCs/>
        </w:rPr>
        <w:t xml:space="preserve"> 2004 </w:t>
      </w:r>
      <w:r w:rsidR="007C48FD" w:rsidRPr="00985528">
        <w:rPr>
          <w:rFonts w:ascii="Times New Roman" w:hAnsi="Times New Roman"/>
        </w:rPr>
        <w:t>(</w:t>
      </w:r>
      <w:proofErr w:type="spellStart"/>
      <w:r w:rsidR="007C48FD" w:rsidRPr="00985528">
        <w:rPr>
          <w:rFonts w:ascii="Times New Roman" w:hAnsi="Times New Roman"/>
        </w:rPr>
        <w:t>Cth</w:t>
      </w:r>
      <w:proofErr w:type="spellEnd"/>
      <w:r w:rsidR="007C48FD" w:rsidRPr="00985528">
        <w:rPr>
          <w:rFonts w:ascii="Times New Roman" w:hAnsi="Times New Roman"/>
        </w:rPr>
        <w:t>)</w:t>
      </w:r>
      <w:r w:rsidRPr="00985528">
        <w:rPr>
          <w:rFonts w:ascii="Times New Roman" w:hAnsi="Times New Roman"/>
        </w:rPr>
        <w:t xml:space="preserve"> provides that any reply concerning an application for removal must not exceed </w:t>
      </w:r>
      <w:r w:rsidR="007C48FD" w:rsidRPr="00985528">
        <w:rPr>
          <w:rFonts w:ascii="Times New Roman" w:hAnsi="Times New Roman"/>
        </w:rPr>
        <w:t>five</w:t>
      </w:r>
      <w:r w:rsidRPr="00985528">
        <w:rPr>
          <w:rFonts w:ascii="Times New Roman" w:hAnsi="Times New Roman"/>
        </w:rPr>
        <w:t xml:space="preserve"> pages. According to her affidavit, on 13 June 2024 Ms Peers attempted to file her reply </w:t>
      </w:r>
      <w:r w:rsidR="000C3711" w:rsidRPr="00985528">
        <w:rPr>
          <w:rFonts w:ascii="Times New Roman" w:hAnsi="Times New Roman"/>
        </w:rPr>
        <w:t xml:space="preserve">in this Court </w:t>
      </w:r>
      <w:r w:rsidRPr="00985528">
        <w:rPr>
          <w:rFonts w:ascii="Times New Roman" w:hAnsi="Times New Roman"/>
        </w:rPr>
        <w:t>but could not comply with the five</w:t>
      </w:r>
      <w:r w:rsidR="007C48FD" w:rsidRPr="00985528">
        <w:rPr>
          <w:rFonts w:ascii="Times New Roman" w:hAnsi="Times New Roman"/>
        </w:rPr>
        <w:noBreakHyphen/>
      </w:r>
      <w:r w:rsidRPr="00985528">
        <w:rPr>
          <w:rFonts w:ascii="Times New Roman" w:hAnsi="Times New Roman"/>
        </w:rPr>
        <w:t xml:space="preserve">page limit. Ms Peers states that she requested </w:t>
      </w:r>
      <w:r w:rsidR="0036200B" w:rsidRPr="00985528">
        <w:rPr>
          <w:rFonts w:ascii="Times New Roman" w:hAnsi="Times New Roman"/>
        </w:rPr>
        <w:t xml:space="preserve">a </w:t>
      </w:r>
      <w:r w:rsidRPr="00985528">
        <w:rPr>
          <w:rFonts w:ascii="Times New Roman" w:hAnsi="Times New Roman"/>
        </w:rPr>
        <w:t xml:space="preserve">Deputy Registrar to exercise </w:t>
      </w:r>
      <w:r w:rsidR="00383C34" w:rsidRPr="00985528">
        <w:rPr>
          <w:rFonts w:ascii="Times New Roman" w:hAnsi="Times New Roman"/>
        </w:rPr>
        <w:t xml:space="preserve">a </w:t>
      </w:r>
      <w:r w:rsidRPr="00985528">
        <w:rPr>
          <w:rFonts w:ascii="Times New Roman" w:hAnsi="Times New Roman"/>
        </w:rPr>
        <w:t xml:space="preserve">discretion to dispense with compliance with </w:t>
      </w:r>
      <w:r w:rsidR="00963A45" w:rsidRPr="00985528">
        <w:rPr>
          <w:rFonts w:ascii="Times New Roman" w:hAnsi="Times New Roman"/>
        </w:rPr>
        <w:t>r</w:t>
      </w:r>
      <w:r w:rsidR="005D6071">
        <w:rPr>
          <w:rFonts w:ascii="Times New Roman" w:hAnsi="Times New Roman"/>
        </w:rPr>
        <w:t> </w:t>
      </w:r>
      <w:r w:rsidRPr="00985528">
        <w:rPr>
          <w:rFonts w:ascii="Times New Roman" w:hAnsi="Times New Roman"/>
        </w:rPr>
        <w:t>26.05.3(a)</w:t>
      </w:r>
      <w:r w:rsidR="00963A45" w:rsidRPr="00985528">
        <w:rPr>
          <w:rFonts w:ascii="Times New Roman" w:hAnsi="Times New Roman"/>
        </w:rPr>
        <w:t>,</w:t>
      </w:r>
      <w:r w:rsidRPr="00985528">
        <w:rPr>
          <w:rFonts w:ascii="Times New Roman" w:hAnsi="Times New Roman"/>
        </w:rPr>
        <w:t xml:space="preserve"> but the Deputy Registrar rejected the document that was sought to be filed.</w:t>
      </w:r>
    </w:p>
    <w:p w14:paraId="4147A9F4" w14:textId="21C243A9"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Ms Peers now seeks leave to file an application for a constitution</w:t>
      </w:r>
      <w:r w:rsidR="00963A45" w:rsidRPr="00985528">
        <w:rPr>
          <w:rFonts w:ascii="Times New Roman" w:hAnsi="Times New Roman"/>
        </w:rPr>
        <w:t>al</w:t>
      </w:r>
      <w:r w:rsidRPr="00985528">
        <w:rPr>
          <w:rFonts w:ascii="Times New Roman" w:hAnsi="Times New Roman"/>
        </w:rPr>
        <w:t xml:space="preserve"> or other writ against the Deputy Registrar. Ms Peers contends that the Deputy Registrar </w:t>
      </w:r>
      <w:r w:rsidRPr="00985528">
        <w:rPr>
          <w:rFonts w:ascii="Times New Roman" w:hAnsi="Times New Roman"/>
        </w:rPr>
        <w:lastRenderedPageBreak/>
        <w:t>committed a jurisdictional error by failing to consider the exercise of the discretion conferred by r</w:t>
      </w:r>
      <w:r w:rsidR="00C71F77" w:rsidRPr="00985528">
        <w:rPr>
          <w:rFonts w:ascii="Times New Roman" w:hAnsi="Times New Roman"/>
        </w:rPr>
        <w:t> </w:t>
      </w:r>
      <w:r w:rsidRPr="00985528">
        <w:rPr>
          <w:rFonts w:ascii="Times New Roman" w:hAnsi="Times New Roman"/>
        </w:rPr>
        <w:t xml:space="preserve">2.02 of the </w:t>
      </w:r>
      <w:r w:rsidRPr="00985528">
        <w:rPr>
          <w:rFonts w:ascii="Times New Roman" w:hAnsi="Times New Roman"/>
          <w:i/>
          <w:iCs/>
        </w:rPr>
        <w:t xml:space="preserve">High Court Rules </w:t>
      </w:r>
      <w:r w:rsidRPr="00985528">
        <w:rPr>
          <w:rFonts w:ascii="Times New Roman" w:hAnsi="Times New Roman"/>
        </w:rPr>
        <w:t>to dispense with the page limit requirement in r 26.05.3(a).</w:t>
      </w:r>
    </w:p>
    <w:p w14:paraId="754FD35F" w14:textId="07E04133"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 xml:space="preserve">Rule 2.02 of the </w:t>
      </w:r>
      <w:r w:rsidRPr="00985528">
        <w:rPr>
          <w:rFonts w:ascii="Times New Roman" w:hAnsi="Times New Roman"/>
          <w:i/>
          <w:iCs/>
        </w:rPr>
        <w:t>High Court Rules</w:t>
      </w:r>
      <w:r w:rsidRPr="00985528">
        <w:rPr>
          <w:rFonts w:ascii="Times New Roman" w:hAnsi="Times New Roman"/>
        </w:rPr>
        <w:t xml:space="preserve"> provides that "[t]he Court or a Justice may dispense with compliance with any requirements of [the High Court] Rules, either before or after the occasion for compliance arises"</w:t>
      </w:r>
      <w:r w:rsidR="00FB3A91" w:rsidRPr="00985528">
        <w:rPr>
          <w:rFonts w:ascii="Times New Roman" w:hAnsi="Times New Roman"/>
        </w:rPr>
        <w:t>.</w:t>
      </w:r>
      <w:r w:rsidRPr="00985528">
        <w:rPr>
          <w:rFonts w:ascii="Times New Roman" w:hAnsi="Times New Roman"/>
        </w:rPr>
        <w:t xml:space="preserve"> A Deputy Registrar has such duties (and powers) in respect of proceedings in this Court as are assigned to them by the </w:t>
      </w:r>
      <w:r w:rsidRPr="00985528">
        <w:rPr>
          <w:rFonts w:ascii="Times New Roman" w:hAnsi="Times New Roman"/>
          <w:i/>
          <w:iCs/>
        </w:rPr>
        <w:t>High Court Rules</w:t>
      </w:r>
      <w:r w:rsidRPr="00985528">
        <w:rPr>
          <w:rFonts w:ascii="Times New Roman" w:hAnsi="Times New Roman"/>
        </w:rPr>
        <w:t>, by an order of the Court</w:t>
      </w:r>
      <w:r w:rsidR="000907FB" w:rsidRPr="00985528">
        <w:rPr>
          <w:rFonts w:ascii="Times New Roman" w:hAnsi="Times New Roman"/>
        </w:rPr>
        <w:t>,</w:t>
      </w:r>
      <w:r w:rsidRPr="00985528">
        <w:rPr>
          <w:rFonts w:ascii="Times New Roman" w:hAnsi="Times New Roman"/>
        </w:rPr>
        <w:t xml:space="preserve"> or by the Chief Executive and Principal Registrar.</w:t>
      </w:r>
      <w:r w:rsidR="00CF4EFA" w:rsidRPr="00985528">
        <w:rPr>
          <w:rStyle w:val="FootnoteReference"/>
          <w:rFonts w:ascii="Times New Roman" w:hAnsi="Times New Roman"/>
          <w:sz w:val="24"/>
        </w:rPr>
        <w:footnoteReference w:id="6"/>
      </w:r>
      <w:r w:rsidRPr="00985528">
        <w:rPr>
          <w:rFonts w:ascii="Times New Roman" w:hAnsi="Times New Roman"/>
        </w:rPr>
        <w:t xml:space="preserve"> The </w:t>
      </w:r>
      <w:r w:rsidRPr="00985528">
        <w:rPr>
          <w:rFonts w:ascii="Times New Roman" w:hAnsi="Times New Roman"/>
          <w:i/>
          <w:iCs/>
        </w:rPr>
        <w:t>High Court Rules</w:t>
      </w:r>
      <w:r w:rsidRPr="00985528">
        <w:rPr>
          <w:rFonts w:ascii="Times New Roman" w:hAnsi="Times New Roman"/>
        </w:rPr>
        <w:t xml:space="preserve"> do not confer the power referred to in r 2.02 on Deputy Registrars and no order to that effect has been made by the Court (or </w:t>
      </w:r>
      <w:r w:rsidR="00CF4EFA" w:rsidRPr="00985528">
        <w:rPr>
          <w:rFonts w:ascii="Times New Roman" w:hAnsi="Times New Roman"/>
        </w:rPr>
        <w:t xml:space="preserve">is </w:t>
      </w:r>
      <w:r w:rsidRPr="00985528">
        <w:rPr>
          <w:rFonts w:ascii="Times New Roman" w:hAnsi="Times New Roman"/>
        </w:rPr>
        <w:t>purported to have been made by the Chief Executive and Principal Registrar). As the Deputy Registrar is not a Justice and is not otherwise the "Court</w:t>
      </w:r>
      <w:r w:rsidR="007A7970" w:rsidRPr="00985528">
        <w:rPr>
          <w:rFonts w:ascii="Times New Roman" w:hAnsi="Times New Roman"/>
        </w:rPr>
        <w:t>"</w:t>
      </w:r>
      <w:r w:rsidRPr="00985528">
        <w:rPr>
          <w:rFonts w:ascii="Times New Roman" w:hAnsi="Times New Roman"/>
        </w:rPr>
        <w:t>, it follows that the Deputy Registrar could not exercise the power conferred by r 2.02.</w:t>
      </w:r>
    </w:p>
    <w:p w14:paraId="126CECA2" w14:textId="2743299F" w:rsidR="00396E7D"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 xml:space="preserve">As the Deputy Registrar could not exercise the power conferred by r 2.02, </w:t>
      </w:r>
      <w:r w:rsidR="00877DF7" w:rsidRPr="00985528">
        <w:rPr>
          <w:rFonts w:ascii="Times New Roman" w:hAnsi="Times New Roman"/>
        </w:rPr>
        <w:t xml:space="preserve">they </w:t>
      </w:r>
      <w:r w:rsidRPr="00985528">
        <w:rPr>
          <w:rFonts w:ascii="Times New Roman" w:hAnsi="Times New Roman"/>
        </w:rPr>
        <w:t>did not commit jurisdictional error in failing to consider its exercise. Ms Peer</w:t>
      </w:r>
      <w:r w:rsidR="00CF4EFA" w:rsidRPr="00985528">
        <w:rPr>
          <w:rFonts w:ascii="Times New Roman" w:hAnsi="Times New Roman"/>
        </w:rPr>
        <w:t>s</w:t>
      </w:r>
      <w:r w:rsidRPr="00985528">
        <w:rPr>
          <w:rFonts w:ascii="Times New Roman" w:hAnsi="Times New Roman"/>
        </w:rPr>
        <w:t xml:space="preserve">' application is therefore </w:t>
      </w:r>
      <w:r w:rsidR="00BA3C93" w:rsidRPr="00985528">
        <w:rPr>
          <w:rFonts w:ascii="Times New Roman" w:hAnsi="Times New Roman"/>
        </w:rPr>
        <w:t>"</w:t>
      </w:r>
      <w:r w:rsidRPr="00985528">
        <w:rPr>
          <w:rFonts w:ascii="Times New Roman" w:hAnsi="Times New Roman"/>
        </w:rPr>
        <w:t>manifestly untenable</w:t>
      </w:r>
      <w:r w:rsidR="00BA3C93" w:rsidRPr="00985528">
        <w:rPr>
          <w:rFonts w:ascii="Times New Roman" w:hAnsi="Times New Roman"/>
        </w:rPr>
        <w:t>"</w:t>
      </w:r>
      <w:r w:rsidRPr="00985528">
        <w:rPr>
          <w:rFonts w:ascii="Times New Roman" w:hAnsi="Times New Roman"/>
        </w:rPr>
        <w:t>.</w:t>
      </w:r>
      <w:r w:rsidR="00BA3C93" w:rsidRPr="00985528">
        <w:rPr>
          <w:rStyle w:val="FootnoteReference"/>
          <w:rFonts w:ascii="Times New Roman" w:hAnsi="Times New Roman"/>
          <w:sz w:val="24"/>
        </w:rPr>
        <w:footnoteReference w:id="7"/>
      </w:r>
      <w:r w:rsidRPr="00985528">
        <w:rPr>
          <w:rFonts w:ascii="Times New Roman" w:hAnsi="Times New Roman"/>
        </w:rPr>
        <w:t xml:space="preserve"> </w:t>
      </w:r>
    </w:p>
    <w:p w14:paraId="68979A7B" w14:textId="5C6307F0" w:rsidR="00A73989" w:rsidRPr="00985528" w:rsidRDefault="00396E7D" w:rsidP="00985528">
      <w:pPr>
        <w:pStyle w:val="FixListStyle"/>
        <w:spacing w:after="260" w:line="280" w:lineRule="exact"/>
        <w:ind w:right="0"/>
        <w:jc w:val="both"/>
        <w:rPr>
          <w:rFonts w:ascii="Times New Roman" w:hAnsi="Times New Roman"/>
        </w:rPr>
      </w:pPr>
      <w:r w:rsidRPr="00985528">
        <w:rPr>
          <w:rFonts w:ascii="Times New Roman" w:hAnsi="Times New Roman"/>
        </w:rPr>
        <w:tab/>
        <w:t xml:space="preserve">The application for leave to issue or file the document entitled "Application for a </w:t>
      </w:r>
      <w:r w:rsidR="00CF4EFA" w:rsidRPr="00985528">
        <w:rPr>
          <w:rFonts w:ascii="Times New Roman" w:hAnsi="Times New Roman"/>
        </w:rPr>
        <w:t>c</w:t>
      </w:r>
      <w:r w:rsidRPr="00985528">
        <w:rPr>
          <w:rFonts w:ascii="Times New Roman" w:hAnsi="Times New Roman"/>
        </w:rPr>
        <w:t>onstitutional or other writ" dated 26 June 2024 is dismissed without an oral hearing.</w:t>
      </w:r>
    </w:p>
    <w:sectPr w:rsidR="00A73989" w:rsidRPr="00985528" w:rsidSect="003D57D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DB56" w14:textId="77777777" w:rsidR="00862D9F" w:rsidRDefault="00862D9F">
      <w:pPr>
        <w:spacing w:line="240" w:lineRule="auto"/>
      </w:pPr>
      <w:r>
        <w:separator/>
      </w:r>
    </w:p>
  </w:endnote>
  <w:endnote w:type="continuationSeparator" w:id="0">
    <w:p w14:paraId="333C4F05" w14:textId="77777777" w:rsidR="00862D9F" w:rsidRDefault="00862D9F">
      <w:pPr>
        <w:spacing w:line="240" w:lineRule="auto"/>
      </w:pPr>
      <w:r>
        <w:continuationSeparator/>
      </w:r>
    </w:p>
  </w:endnote>
  <w:endnote w:type="continuationNotice" w:id="1">
    <w:p w14:paraId="21468B13" w14:textId="77777777" w:rsidR="00862D9F" w:rsidRDefault="00862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0514" w14:textId="77777777" w:rsidR="003D57D9" w:rsidRDefault="003D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51D4" w14:textId="77777777" w:rsidR="003D57D9" w:rsidRDefault="003D5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DB4" w14:textId="77777777" w:rsidR="003D57D9" w:rsidRDefault="003D5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356" w14:textId="77777777" w:rsidR="003D57D9" w:rsidRDefault="003D57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7C02" w14:textId="77777777" w:rsidR="003D57D9" w:rsidRDefault="003D57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C8B6" w14:textId="77777777" w:rsidR="003D57D9" w:rsidRDefault="003D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84A8" w14:textId="77777777" w:rsidR="00862D9F" w:rsidRPr="00985528" w:rsidRDefault="00862D9F" w:rsidP="00985528">
      <w:pPr>
        <w:pStyle w:val="Footer"/>
        <w:spacing w:before="120" w:after="20"/>
        <w:ind w:right="0"/>
        <w:rPr>
          <w:rFonts w:ascii="Times New Roman" w:hAnsi="Times New Roman"/>
        </w:rPr>
      </w:pPr>
      <w:r>
        <w:continuationSeparator/>
      </w:r>
    </w:p>
  </w:footnote>
  <w:footnote w:type="continuationSeparator" w:id="0">
    <w:p w14:paraId="27349CC4" w14:textId="77777777" w:rsidR="00862D9F" w:rsidRPr="00985528" w:rsidRDefault="00862D9F" w:rsidP="00985528">
      <w:pPr>
        <w:pStyle w:val="Footer"/>
        <w:spacing w:before="120" w:after="20"/>
        <w:ind w:right="0"/>
        <w:rPr>
          <w:rFonts w:ascii="Times New Roman" w:hAnsi="Times New Roman"/>
        </w:rPr>
      </w:pPr>
      <w:r w:rsidRPr="00985528">
        <w:rPr>
          <w:rFonts w:ascii="Times New Roman" w:hAnsi="Times New Roman"/>
        </w:rPr>
        <w:continuationSeparator/>
      </w:r>
    </w:p>
  </w:footnote>
  <w:footnote w:type="continuationNotice" w:id="1">
    <w:p w14:paraId="3E984839" w14:textId="77777777" w:rsidR="00862D9F" w:rsidRPr="00985528" w:rsidRDefault="00862D9F">
      <w:pPr>
        <w:jc w:val="right"/>
        <w:rPr>
          <w:rFonts w:ascii="Times Roman" w:hAnsi="Times Roman"/>
          <w:sz w:val="24"/>
        </w:rPr>
      </w:pPr>
    </w:p>
  </w:footnote>
  <w:footnote w:id="2">
    <w:p w14:paraId="15387935" w14:textId="19D67614" w:rsidR="00F23639" w:rsidRPr="00985528" w:rsidRDefault="00F23639"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High Court Rules 2004</w:t>
      </w:r>
      <w:r w:rsidRPr="00985528">
        <w:rPr>
          <w:rFonts w:ascii="Times New Roman" w:hAnsi="Times New Roman"/>
          <w:sz w:val="24"/>
        </w:rPr>
        <w:t xml:space="preserve"> (</w:t>
      </w:r>
      <w:proofErr w:type="spellStart"/>
      <w:r w:rsidRPr="00985528">
        <w:rPr>
          <w:rFonts w:ascii="Times New Roman" w:hAnsi="Times New Roman"/>
          <w:sz w:val="24"/>
        </w:rPr>
        <w:t>Cth</w:t>
      </w:r>
      <w:proofErr w:type="spellEnd"/>
      <w:r w:rsidRPr="00985528">
        <w:rPr>
          <w:rFonts w:ascii="Times New Roman" w:hAnsi="Times New Roman"/>
          <w:sz w:val="24"/>
        </w:rPr>
        <w:t xml:space="preserve">), r 6.07.2. </w:t>
      </w:r>
    </w:p>
  </w:footnote>
  <w:footnote w:id="3">
    <w:p w14:paraId="358F6605" w14:textId="15663BF4" w:rsidR="00746BA3" w:rsidRPr="00985528" w:rsidRDefault="00746BA3"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High Court Rules</w:t>
      </w:r>
      <w:r w:rsidR="00DC380D" w:rsidRPr="00985528">
        <w:rPr>
          <w:rFonts w:ascii="Times New Roman" w:hAnsi="Times New Roman"/>
          <w:i/>
          <w:iCs/>
          <w:sz w:val="24"/>
        </w:rPr>
        <w:t xml:space="preserve"> </w:t>
      </w:r>
      <w:r w:rsidR="00DC380D" w:rsidRPr="00985528">
        <w:rPr>
          <w:rFonts w:ascii="Times New Roman" w:hAnsi="Times New Roman"/>
          <w:sz w:val="24"/>
        </w:rPr>
        <w:t>(</w:t>
      </w:r>
      <w:proofErr w:type="spellStart"/>
      <w:r w:rsidR="00DC380D" w:rsidRPr="00985528">
        <w:rPr>
          <w:rFonts w:ascii="Times New Roman" w:hAnsi="Times New Roman"/>
          <w:sz w:val="24"/>
        </w:rPr>
        <w:t>Cth</w:t>
      </w:r>
      <w:proofErr w:type="spellEnd"/>
      <w:r w:rsidR="00DC380D" w:rsidRPr="00985528">
        <w:rPr>
          <w:rFonts w:ascii="Times New Roman" w:hAnsi="Times New Roman"/>
          <w:sz w:val="24"/>
        </w:rPr>
        <w:t>)</w:t>
      </w:r>
      <w:r w:rsidRPr="00985528">
        <w:rPr>
          <w:rFonts w:ascii="Times New Roman" w:hAnsi="Times New Roman"/>
          <w:sz w:val="24"/>
        </w:rPr>
        <w:t xml:space="preserve">, r </w:t>
      </w:r>
      <w:r w:rsidR="00C05A23" w:rsidRPr="00985528">
        <w:rPr>
          <w:rFonts w:ascii="Times New Roman" w:hAnsi="Times New Roman"/>
          <w:sz w:val="24"/>
        </w:rPr>
        <w:t xml:space="preserve">6.07.1. </w:t>
      </w:r>
    </w:p>
  </w:footnote>
  <w:footnote w:id="4">
    <w:p w14:paraId="3D6C7FC0" w14:textId="5C0945B8" w:rsidR="00C05A23" w:rsidRPr="00985528" w:rsidRDefault="00C05A23"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Re Young</w:t>
      </w:r>
      <w:r w:rsidRPr="00985528">
        <w:rPr>
          <w:rFonts w:ascii="Times New Roman" w:hAnsi="Times New Roman"/>
          <w:sz w:val="24"/>
        </w:rPr>
        <w:t xml:space="preserve"> (2020) 94 ALJR 448 at 451 [13]; </w:t>
      </w:r>
      <w:r w:rsidR="00716CDF" w:rsidRPr="00985528">
        <w:rPr>
          <w:rFonts w:ascii="Times New Roman" w:hAnsi="Times New Roman"/>
          <w:sz w:val="24"/>
        </w:rPr>
        <w:t>3</w:t>
      </w:r>
      <w:r w:rsidRPr="00985528">
        <w:rPr>
          <w:rFonts w:ascii="Times New Roman" w:hAnsi="Times New Roman"/>
          <w:sz w:val="24"/>
        </w:rPr>
        <w:t>76 ALR 567 at 570.</w:t>
      </w:r>
    </w:p>
  </w:footnote>
  <w:footnote w:id="5">
    <w:p w14:paraId="33A5736C" w14:textId="0F69D080" w:rsidR="00C05A23" w:rsidRPr="00985528" w:rsidRDefault="00C05A23"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Re Young</w:t>
      </w:r>
      <w:r w:rsidRPr="00985528">
        <w:rPr>
          <w:rFonts w:ascii="Times New Roman" w:hAnsi="Times New Roman"/>
          <w:sz w:val="24"/>
        </w:rPr>
        <w:t xml:space="preserve"> (2020) 94 ALJR 448 at 451 [13]; </w:t>
      </w:r>
      <w:r w:rsidR="00716CDF" w:rsidRPr="00985528">
        <w:rPr>
          <w:rFonts w:ascii="Times New Roman" w:hAnsi="Times New Roman"/>
          <w:sz w:val="24"/>
        </w:rPr>
        <w:t>3</w:t>
      </w:r>
      <w:r w:rsidRPr="00985528">
        <w:rPr>
          <w:rFonts w:ascii="Times New Roman" w:hAnsi="Times New Roman"/>
          <w:sz w:val="24"/>
        </w:rPr>
        <w:t>76 ALR 567 at 570.</w:t>
      </w:r>
    </w:p>
  </w:footnote>
  <w:footnote w:id="6">
    <w:p w14:paraId="41CA0141" w14:textId="69706D2E" w:rsidR="00CF4EFA" w:rsidRPr="00985528" w:rsidRDefault="00CF4EFA"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High Court of Australia Act 197</w:t>
      </w:r>
      <w:r w:rsidR="00AE28D6" w:rsidRPr="00985528">
        <w:rPr>
          <w:rFonts w:ascii="Times New Roman" w:hAnsi="Times New Roman"/>
          <w:i/>
          <w:iCs/>
          <w:sz w:val="24"/>
        </w:rPr>
        <w:t>9</w:t>
      </w:r>
      <w:r w:rsidRPr="00985528">
        <w:rPr>
          <w:rFonts w:ascii="Times New Roman" w:hAnsi="Times New Roman"/>
          <w:sz w:val="24"/>
        </w:rPr>
        <w:t xml:space="preserve"> (</w:t>
      </w:r>
      <w:proofErr w:type="spellStart"/>
      <w:r w:rsidRPr="00985528">
        <w:rPr>
          <w:rFonts w:ascii="Times New Roman" w:hAnsi="Times New Roman"/>
          <w:sz w:val="24"/>
        </w:rPr>
        <w:t>Cth</w:t>
      </w:r>
      <w:proofErr w:type="spellEnd"/>
      <w:r w:rsidRPr="00985528">
        <w:rPr>
          <w:rFonts w:ascii="Times New Roman" w:hAnsi="Times New Roman"/>
          <w:sz w:val="24"/>
        </w:rPr>
        <w:t xml:space="preserve">), s 26(7). </w:t>
      </w:r>
    </w:p>
  </w:footnote>
  <w:footnote w:id="7">
    <w:p w14:paraId="56A082DD" w14:textId="401FE355" w:rsidR="00BA3C93" w:rsidRPr="00985528" w:rsidRDefault="00BA3C93" w:rsidP="00985528">
      <w:pPr>
        <w:pStyle w:val="FootnoteText"/>
        <w:spacing w:line="280" w:lineRule="exact"/>
        <w:ind w:right="0"/>
        <w:jc w:val="both"/>
        <w:rPr>
          <w:rFonts w:ascii="Times New Roman" w:hAnsi="Times New Roman"/>
          <w:sz w:val="24"/>
        </w:rPr>
      </w:pPr>
      <w:r w:rsidRPr="00985528">
        <w:rPr>
          <w:rStyle w:val="FootnoteReference"/>
          <w:rFonts w:ascii="Times New Roman" w:hAnsi="Times New Roman"/>
          <w:sz w:val="22"/>
        </w:rPr>
        <w:footnoteRef/>
      </w:r>
      <w:r w:rsidRPr="00985528">
        <w:rPr>
          <w:rFonts w:ascii="Times New Roman" w:hAnsi="Times New Roman"/>
          <w:sz w:val="24"/>
        </w:rPr>
        <w:t xml:space="preserve"> </w:t>
      </w:r>
      <w:r w:rsidRPr="00985528">
        <w:rPr>
          <w:rFonts w:ascii="Times New Roman" w:hAnsi="Times New Roman"/>
          <w:sz w:val="24"/>
        </w:rPr>
        <w:tab/>
      </w:r>
      <w:r w:rsidRPr="00985528">
        <w:rPr>
          <w:rFonts w:ascii="Times New Roman" w:hAnsi="Times New Roman"/>
          <w:i/>
          <w:iCs/>
          <w:sz w:val="24"/>
        </w:rPr>
        <w:t>Re Young</w:t>
      </w:r>
      <w:r w:rsidRPr="00985528">
        <w:rPr>
          <w:rFonts w:ascii="Times New Roman" w:hAnsi="Times New Roman"/>
          <w:sz w:val="24"/>
        </w:rPr>
        <w:t xml:space="preserve"> (2020) 94 ALJR 448 at 451 [13]; </w:t>
      </w:r>
      <w:r w:rsidR="00716CDF" w:rsidRPr="00985528">
        <w:rPr>
          <w:rFonts w:ascii="Times New Roman" w:hAnsi="Times New Roman"/>
          <w:sz w:val="24"/>
        </w:rPr>
        <w:t>3</w:t>
      </w:r>
      <w:r w:rsidRPr="00985528">
        <w:rPr>
          <w:rFonts w:ascii="Times New Roman" w:hAnsi="Times New Roman"/>
          <w:sz w:val="24"/>
        </w:rPr>
        <w:t>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915F" w14:textId="77777777" w:rsidR="00985528" w:rsidRPr="003D57D9" w:rsidRDefault="00985528" w:rsidP="003D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161" w14:textId="7D289127" w:rsidR="00985528" w:rsidRPr="003D57D9" w:rsidRDefault="003D57D9" w:rsidP="003D57D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992" w14:textId="011905E8" w:rsidR="00396E7D" w:rsidRPr="003D57D9" w:rsidRDefault="00396E7D" w:rsidP="003D5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D9EF" w14:textId="77777777" w:rsidR="003D57D9" w:rsidRDefault="003D57D9" w:rsidP="0098552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65C64D8" w14:textId="77777777" w:rsidR="003D57D9" w:rsidRDefault="003D57D9" w:rsidP="00985528">
    <w:pPr>
      <w:pStyle w:val="Header"/>
      <w:tabs>
        <w:tab w:val="clear" w:pos="4153"/>
        <w:tab w:val="clear" w:pos="8306"/>
        <w:tab w:val="right" w:pos="1304"/>
      </w:tabs>
      <w:spacing w:line="280" w:lineRule="exact"/>
      <w:ind w:firstLine="0"/>
      <w:rPr>
        <w:rFonts w:ascii="Times New Roman" w:hAnsi="Times New Roman"/>
        <w:i/>
        <w:sz w:val="22"/>
      </w:rPr>
    </w:pPr>
  </w:p>
  <w:p w14:paraId="21955CBB" w14:textId="77777777" w:rsidR="003D57D9" w:rsidRDefault="003D57D9" w:rsidP="0098552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13367D" w14:textId="77777777" w:rsidR="003D57D9" w:rsidRPr="00985528" w:rsidRDefault="003D57D9" w:rsidP="0098552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562" w14:textId="77777777" w:rsidR="003D57D9" w:rsidRDefault="003D57D9" w:rsidP="0098552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CEE8E72" w14:textId="77777777" w:rsidR="003D57D9" w:rsidRDefault="003D57D9" w:rsidP="00985528">
    <w:pPr>
      <w:pStyle w:val="Header"/>
      <w:tabs>
        <w:tab w:val="clear" w:pos="4153"/>
        <w:tab w:val="clear" w:pos="8306"/>
        <w:tab w:val="left" w:pos="7200"/>
        <w:tab w:val="right" w:pos="8504"/>
      </w:tabs>
      <w:spacing w:line="280" w:lineRule="exact"/>
      <w:jc w:val="right"/>
      <w:rPr>
        <w:rFonts w:ascii="Times New Roman" w:hAnsi="Times New Roman"/>
        <w:i/>
        <w:sz w:val="22"/>
      </w:rPr>
    </w:pPr>
  </w:p>
  <w:p w14:paraId="26DB9032" w14:textId="77777777" w:rsidR="003D57D9" w:rsidRDefault="003D57D9" w:rsidP="0098552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378D67" w14:textId="77777777" w:rsidR="003D57D9" w:rsidRPr="00985528" w:rsidRDefault="003D57D9" w:rsidP="0098552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69EB" w14:textId="77777777" w:rsidR="003D57D9" w:rsidRDefault="003D57D9" w:rsidP="00985528">
    <w:pPr>
      <w:pStyle w:val="Header"/>
      <w:tabs>
        <w:tab w:val="clear" w:pos="4153"/>
        <w:tab w:val="clear" w:pos="8306"/>
        <w:tab w:val="center" w:pos="1134"/>
      </w:tabs>
      <w:spacing w:line="280" w:lineRule="exact"/>
      <w:ind w:firstLine="0"/>
      <w:rPr>
        <w:rFonts w:ascii="Times New Roman" w:hAnsi="Times New Roman"/>
        <w:i/>
        <w:sz w:val="22"/>
      </w:rPr>
    </w:pPr>
  </w:p>
  <w:p w14:paraId="3B5E2786" w14:textId="77777777" w:rsidR="003D57D9" w:rsidRDefault="003D57D9" w:rsidP="00985528">
    <w:pPr>
      <w:pStyle w:val="Header"/>
      <w:tabs>
        <w:tab w:val="clear" w:pos="4153"/>
        <w:tab w:val="clear" w:pos="8306"/>
        <w:tab w:val="center" w:pos="1134"/>
      </w:tabs>
      <w:spacing w:line="280" w:lineRule="exact"/>
      <w:ind w:firstLine="0"/>
      <w:rPr>
        <w:rFonts w:ascii="Times New Roman" w:hAnsi="Times New Roman"/>
        <w:i/>
        <w:sz w:val="22"/>
      </w:rPr>
    </w:pPr>
  </w:p>
  <w:p w14:paraId="261F20A4" w14:textId="77777777" w:rsidR="003D57D9" w:rsidRDefault="003D57D9" w:rsidP="00985528">
    <w:pPr>
      <w:pStyle w:val="Header"/>
      <w:tabs>
        <w:tab w:val="clear" w:pos="4153"/>
        <w:tab w:val="clear" w:pos="8306"/>
        <w:tab w:val="center" w:pos="1134"/>
      </w:tabs>
      <w:spacing w:line="280" w:lineRule="exact"/>
      <w:ind w:firstLine="0"/>
      <w:rPr>
        <w:rFonts w:ascii="Times New Roman" w:hAnsi="Times New Roman"/>
        <w:i/>
        <w:sz w:val="22"/>
      </w:rPr>
    </w:pPr>
  </w:p>
  <w:p w14:paraId="1333E8B5" w14:textId="77777777" w:rsidR="003D57D9" w:rsidRPr="00985528" w:rsidRDefault="003D57D9" w:rsidP="0098552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D"/>
    <w:rsid w:val="00002069"/>
    <w:rsid w:val="00002CE6"/>
    <w:rsid w:val="0000316A"/>
    <w:rsid w:val="000049B7"/>
    <w:rsid w:val="00006A5A"/>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4F93"/>
    <w:rsid w:val="00075F50"/>
    <w:rsid w:val="00080D77"/>
    <w:rsid w:val="0008435D"/>
    <w:rsid w:val="0008558C"/>
    <w:rsid w:val="00085F13"/>
    <w:rsid w:val="000907FB"/>
    <w:rsid w:val="000A28D4"/>
    <w:rsid w:val="000A2EB4"/>
    <w:rsid w:val="000A3DA3"/>
    <w:rsid w:val="000A63C6"/>
    <w:rsid w:val="000B4630"/>
    <w:rsid w:val="000B497F"/>
    <w:rsid w:val="000B710D"/>
    <w:rsid w:val="000B7558"/>
    <w:rsid w:val="000C04DC"/>
    <w:rsid w:val="000C0D98"/>
    <w:rsid w:val="000C3711"/>
    <w:rsid w:val="000C771F"/>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2326"/>
    <w:rsid w:val="001F3F2A"/>
    <w:rsid w:val="001F69C2"/>
    <w:rsid w:val="001F703A"/>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435A"/>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1B1B"/>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36753"/>
    <w:rsid w:val="00340066"/>
    <w:rsid w:val="0034122D"/>
    <w:rsid w:val="0034288B"/>
    <w:rsid w:val="0034332B"/>
    <w:rsid w:val="0034681C"/>
    <w:rsid w:val="003600A8"/>
    <w:rsid w:val="0036200B"/>
    <w:rsid w:val="0036284D"/>
    <w:rsid w:val="003640DF"/>
    <w:rsid w:val="00366524"/>
    <w:rsid w:val="00373E58"/>
    <w:rsid w:val="00376073"/>
    <w:rsid w:val="00377452"/>
    <w:rsid w:val="00381223"/>
    <w:rsid w:val="00381849"/>
    <w:rsid w:val="003823A0"/>
    <w:rsid w:val="00383C34"/>
    <w:rsid w:val="00384F36"/>
    <w:rsid w:val="00385271"/>
    <w:rsid w:val="0039226E"/>
    <w:rsid w:val="00392CC8"/>
    <w:rsid w:val="00396E7D"/>
    <w:rsid w:val="00397708"/>
    <w:rsid w:val="003A2017"/>
    <w:rsid w:val="003A48CC"/>
    <w:rsid w:val="003A72EF"/>
    <w:rsid w:val="003A7E21"/>
    <w:rsid w:val="003B4EED"/>
    <w:rsid w:val="003B6B2C"/>
    <w:rsid w:val="003C266A"/>
    <w:rsid w:val="003C602A"/>
    <w:rsid w:val="003D1759"/>
    <w:rsid w:val="003D1896"/>
    <w:rsid w:val="003D3B14"/>
    <w:rsid w:val="003D57D9"/>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62B7"/>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6C4D"/>
    <w:rsid w:val="00487387"/>
    <w:rsid w:val="00490E50"/>
    <w:rsid w:val="004919FD"/>
    <w:rsid w:val="00497724"/>
    <w:rsid w:val="004A06FC"/>
    <w:rsid w:val="004A132C"/>
    <w:rsid w:val="004B26D9"/>
    <w:rsid w:val="004B2C5E"/>
    <w:rsid w:val="004B774B"/>
    <w:rsid w:val="004C0343"/>
    <w:rsid w:val="004C3818"/>
    <w:rsid w:val="004C4629"/>
    <w:rsid w:val="004C4B71"/>
    <w:rsid w:val="004D087E"/>
    <w:rsid w:val="004D19DB"/>
    <w:rsid w:val="004D1E88"/>
    <w:rsid w:val="004D3CD7"/>
    <w:rsid w:val="004D58DE"/>
    <w:rsid w:val="004D63E2"/>
    <w:rsid w:val="004E3F30"/>
    <w:rsid w:val="004E46F8"/>
    <w:rsid w:val="004E50C8"/>
    <w:rsid w:val="004E653E"/>
    <w:rsid w:val="004E65F5"/>
    <w:rsid w:val="004E7D29"/>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62AD"/>
    <w:rsid w:val="00557CB1"/>
    <w:rsid w:val="0056072C"/>
    <w:rsid w:val="0056091E"/>
    <w:rsid w:val="00561371"/>
    <w:rsid w:val="0056172D"/>
    <w:rsid w:val="005635F3"/>
    <w:rsid w:val="0056411C"/>
    <w:rsid w:val="00565B4C"/>
    <w:rsid w:val="005663FF"/>
    <w:rsid w:val="005677E5"/>
    <w:rsid w:val="005679A0"/>
    <w:rsid w:val="00570D24"/>
    <w:rsid w:val="00573837"/>
    <w:rsid w:val="00574C1A"/>
    <w:rsid w:val="00577E4E"/>
    <w:rsid w:val="00580EEB"/>
    <w:rsid w:val="00580FCF"/>
    <w:rsid w:val="00583673"/>
    <w:rsid w:val="00583D08"/>
    <w:rsid w:val="00587BE7"/>
    <w:rsid w:val="00587CBC"/>
    <w:rsid w:val="00595DF1"/>
    <w:rsid w:val="00596524"/>
    <w:rsid w:val="00597D35"/>
    <w:rsid w:val="005A244D"/>
    <w:rsid w:val="005A3462"/>
    <w:rsid w:val="005A4A36"/>
    <w:rsid w:val="005A6D6D"/>
    <w:rsid w:val="005A7264"/>
    <w:rsid w:val="005B1601"/>
    <w:rsid w:val="005B4CFC"/>
    <w:rsid w:val="005B58B0"/>
    <w:rsid w:val="005B6E0D"/>
    <w:rsid w:val="005C0298"/>
    <w:rsid w:val="005C0769"/>
    <w:rsid w:val="005C360A"/>
    <w:rsid w:val="005C7EE9"/>
    <w:rsid w:val="005D221C"/>
    <w:rsid w:val="005D2A43"/>
    <w:rsid w:val="005D6071"/>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1EDC"/>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23E"/>
    <w:rsid w:val="006E75BF"/>
    <w:rsid w:val="006F09B5"/>
    <w:rsid w:val="006F1349"/>
    <w:rsid w:val="006F175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6CDF"/>
    <w:rsid w:val="0071742A"/>
    <w:rsid w:val="0072635F"/>
    <w:rsid w:val="00730E8F"/>
    <w:rsid w:val="00731D48"/>
    <w:rsid w:val="00732BB9"/>
    <w:rsid w:val="00733D9F"/>
    <w:rsid w:val="00734484"/>
    <w:rsid w:val="00735587"/>
    <w:rsid w:val="00742076"/>
    <w:rsid w:val="00745136"/>
    <w:rsid w:val="00745A15"/>
    <w:rsid w:val="00745DD2"/>
    <w:rsid w:val="00746BA3"/>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A7970"/>
    <w:rsid w:val="007B341B"/>
    <w:rsid w:val="007B4102"/>
    <w:rsid w:val="007B651A"/>
    <w:rsid w:val="007B6648"/>
    <w:rsid w:val="007B6669"/>
    <w:rsid w:val="007C311B"/>
    <w:rsid w:val="007C462E"/>
    <w:rsid w:val="007C48FD"/>
    <w:rsid w:val="007C506B"/>
    <w:rsid w:val="007D0986"/>
    <w:rsid w:val="007D59A7"/>
    <w:rsid w:val="007D698B"/>
    <w:rsid w:val="007D7BB6"/>
    <w:rsid w:val="007E5D35"/>
    <w:rsid w:val="007F2E80"/>
    <w:rsid w:val="007F52A6"/>
    <w:rsid w:val="007F5789"/>
    <w:rsid w:val="007F68DA"/>
    <w:rsid w:val="008004E7"/>
    <w:rsid w:val="0080276C"/>
    <w:rsid w:val="008060C8"/>
    <w:rsid w:val="00810F5C"/>
    <w:rsid w:val="008116EB"/>
    <w:rsid w:val="00812723"/>
    <w:rsid w:val="00814A6A"/>
    <w:rsid w:val="00814ED4"/>
    <w:rsid w:val="008152E3"/>
    <w:rsid w:val="00815562"/>
    <w:rsid w:val="0081557C"/>
    <w:rsid w:val="008159B1"/>
    <w:rsid w:val="00820282"/>
    <w:rsid w:val="00820651"/>
    <w:rsid w:val="0082117F"/>
    <w:rsid w:val="0082619C"/>
    <w:rsid w:val="00826381"/>
    <w:rsid w:val="00831A0D"/>
    <w:rsid w:val="00836AD2"/>
    <w:rsid w:val="008375CC"/>
    <w:rsid w:val="008415CC"/>
    <w:rsid w:val="00842862"/>
    <w:rsid w:val="00844A64"/>
    <w:rsid w:val="00845199"/>
    <w:rsid w:val="00847DFE"/>
    <w:rsid w:val="00851111"/>
    <w:rsid w:val="00852295"/>
    <w:rsid w:val="008525CF"/>
    <w:rsid w:val="008542CC"/>
    <w:rsid w:val="00860973"/>
    <w:rsid w:val="00860B77"/>
    <w:rsid w:val="0086183E"/>
    <w:rsid w:val="00862D9F"/>
    <w:rsid w:val="008648B5"/>
    <w:rsid w:val="00865A78"/>
    <w:rsid w:val="0086641A"/>
    <w:rsid w:val="00867F68"/>
    <w:rsid w:val="008737D3"/>
    <w:rsid w:val="00873E0E"/>
    <w:rsid w:val="00877CBF"/>
    <w:rsid w:val="00877DF7"/>
    <w:rsid w:val="00880441"/>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07C5"/>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0F7A"/>
    <w:rsid w:val="00953EB6"/>
    <w:rsid w:val="0095456C"/>
    <w:rsid w:val="009547B3"/>
    <w:rsid w:val="00955C11"/>
    <w:rsid w:val="00956905"/>
    <w:rsid w:val="009606B6"/>
    <w:rsid w:val="009614C6"/>
    <w:rsid w:val="00962BFB"/>
    <w:rsid w:val="00962E1C"/>
    <w:rsid w:val="0096349D"/>
    <w:rsid w:val="00963A45"/>
    <w:rsid w:val="00964954"/>
    <w:rsid w:val="00966DEC"/>
    <w:rsid w:val="0097673B"/>
    <w:rsid w:val="00985528"/>
    <w:rsid w:val="00987C7D"/>
    <w:rsid w:val="00990380"/>
    <w:rsid w:val="0099102F"/>
    <w:rsid w:val="009921DB"/>
    <w:rsid w:val="00993E77"/>
    <w:rsid w:val="009940EF"/>
    <w:rsid w:val="00994A8D"/>
    <w:rsid w:val="00994D06"/>
    <w:rsid w:val="00997CF0"/>
    <w:rsid w:val="009A0BBC"/>
    <w:rsid w:val="009A5AFD"/>
    <w:rsid w:val="009A646B"/>
    <w:rsid w:val="009A6EFD"/>
    <w:rsid w:val="009B39DC"/>
    <w:rsid w:val="009B61E7"/>
    <w:rsid w:val="009C0087"/>
    <w:rsid w:val="009C6E72"/>
    <w:rsid w:val="009D1D6E"/>
    <w:rsid w:val="009D3BA7"/>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860"/>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07FA"/>
    <w:rsid w:val="00AB2FF4"/>
    <w:rsid w:val="00AB5F9C"/>
    <w:rsid w:val="00AC1AD6"/>
    <w:rsid w:val="00AD64DF"/>
    <w:rsid w:val="00AE1025"/>
    <w:rsid w:val="00AE28D6"/>
    <w:rsid w:val="00AE3F03"/>
    <w:rsid w:val="00AE64F0"/>
    <w:rsid w:val="00AF23C8"/>
    <w:rsid w:val="00AF2AE2"/>
    <w:rsid w:val="00B0377E"/>
    <w:rsid w:val="00B07BA9"/>
    <w:rsid w:val="00B07CBF"/>
    <w:rsid w:val="00B10055"/>
    <w:rsid w:val="00B1141E"/>
    <w:rsid w:val="00B1278B"/>
    <w:rsid w:val="00B17295"/>
    <w:rsid w:val="00B215F5"/>
    <w:rsid w:val="00B23F3D"/>
    <w:rsid w:val="00B26B62"/>
    <w:rsid w:val="00B27A54"/>
    <w:rsid w:val="00B30783"/>
    <w:rsid w:val="00B3799B"/>
    <w:rsid w:val="00B41F0F"/>
    <w:rsid w:val="00B42560"/>
    <w:rsid w:val="00B455AA"/>
    <w:rsid w:val="00B45778"/>
    <w:rsid w:val="00B457A1"/>
    <w:rsid w:val="00B4630F"/>
    <w:rsid w:val="00B464B1"/>
    <w:rsid w:val="00B47A4A"/>
    <w:rsid w:val="00B47B99"/>
    <w:rsid w:val="00B50526"/>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3C93"/>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5A23"/>
    <w:rsid w:val="00C077E0"/>
    <w:rsid w:val="00C07DE6"/>
    <w:rsid w:val="00C12415"/>
    <w:rsid w:val="00C154B5"/>
    <w:rsid w:val="00C17872"/>
    <w:rsid w:val="00C205E9"/>
    <w:rsid w:val="00C212FC"/>
    <w:rsid w:val="00C23F48"/>
    <w:rsid w:val="00C262BD"/>
    <w:rsid w:val="00C30E04"/>
    <w:rsid w:val="00C310C2"/>
    <w:rsid w:val="00C36525"/>
    <w:rsid w:val="00C40EB3"/>
    <w:rsid w:val="00C41BD9"/>
    <w:rsid w:val="00C41F99"/>
    <w:rsid w:val="00C42EA4"/>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1F77"/>
    <w:rsid w:val="00C72A63"/>
    <w:rsid w:val="00C73ECB"/>
    <w:rsid w:val="00C77A70"/>
    <w:rsid w:val="00C80AE4"/>
    <w:rsid w:val="00C857F1"/>
    <w:rsid w:val="00C871C4"/>
    <w:rsid w:val="00C97301"/>
    <w:rsid w:val="00CA1130"/>
    <w:rsid w:val="00CA415F"/>
    <w:rsid w:val="00CA529D"/>
    <w:rsid w:val="00CA5EA7"/>
    <w:rsid w:val="00CB026C"/>
    <w:rsid w:val="00CB2C14"/>
    <w:rsid w:val="00CB4F4F"/>
    <w:rsid w:val="00CB50FA"/>
    <w:rsid w:val="00CB5A49"/>
    <w:rsid w:val="00CB5C15"/>
    <w:rsid w:val="00CB668F"/>
    <w:rsid w:val="00CB678B"/>
    <w:rsid w:val="00CC1228"/>
    <w:rsid w:val="00CC1A21"/>
    <w:rsid w:val="00CC66DE"/>
    <w:rsid w:val="00CC7C0C"/>
    <w:rsid w:val="00CD5694"/>
    <w:rsid w:val="00CD75E3"/>
    <w:rsid w:val="00CE2627"/>
    <w:rsid w:val="00CE2EB2"/>
    <w:rsid w:val="00CE525D"/>
    <w:rsid w:val="00CE5C99"/>
    <w:rsid w:val="00CE7304"/>
    <w:rsid w:val="00CF23EE"/>
    <w:rsid w:val="00CF41D3"/>
    <w:rsid w:val="00CF4EFA"/>
    <w:rsid w:val="00D05B0B"/>
    <w:rsid w:val="00D11357"/>
    <w:rsid w:val="00D126F7"/>
    <w:rsid w:val="00D129F5"/>
    <w:rsid w:val="00D12ED9"/>
    <w:rsid w:val="00D141DD"/>
    <w:rsid w:val="00D1494A"/>
    <w:rsid w:val="00D21887"/>
    <w:rsid w:val="00D266DE"/>
    <w:rsid w:val="00D27AAD"/>
    <w:rsid w:val="00D31689"/>
    <w:rsid w:val="00D325D3"/>
    <w:rsid w:val="00D33A6C"/>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04B"/>
    <w:rsid w:val="00D741F4"/>
    <w:rsid w:val="00D74FEC"/>
    <w:rsid w:val="00D75505"/>
    <w:rsid w:val="00D76695"/>
    <w:rsid w:val="00D77DAB"/>
    <w:rsid w:val="00D80998"/>
    <w:rsid w:val="00D80BAD"/>
    <w:rsid w:val="00D8228F"/>
    <w:rsid w:val="00D83CB1"/>
    <w:rsid w:val="00D862DA"/>
    <w:rsid w:val="00D8640C"/>
    <w:rsid w:val="00D86456"/>
    <w:rsid w:val="00D870BD"/>
    <w:rsid w:val="00D90ED8"/>
    <w:rsid w:val="00D91417"/>
    <w:rsid w:val="00D936C9"/>
    <w:rsid w:val="00DA3D7B"/>
    <w:rsid w:val="00DA6721"/>
    <w:rsid w:val="00DA7189"/>
    <w:rsid w:val="00DA7370"/>
    <w:rsid w:val="00DB1190"/>
    <w:rsid w:val="00DB4594"/>
    <w:rsid w:val="00DB4AA3"/>
    <w:rsid w:val="00DB68FF"/>
    <w:rsid w:val="00DB7230"/>
    <w:rsid w:val="00DC32BA"/>
    <w:rsid w:val="00DC380D"/>
    <w:rsid w:val="00DC5FD8"/>
    <w:rsid w:val="00DD6518"/>
    <w:rsid w:val="00DD6537"/>
    <w:rsid w:val="00DD6667"/>
    <w:rsid w:val="00DD74A2"/>
    <w:rsid w:val="00DE3165"/>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65B8"/>
    <w:rsid w:val="00E47B31"/>
    <w:rsid w:val="00E501F7"/>
    <w:rsid w:val="00E5082D"/>
    <w:rsid w:val="00E556EC"/>
    <w:rsid w:val="00E574A9"/>
    <w:rsid w:val="00E61355"/>
    <w:rsid w:val="00E613BC"/>
    <w:rsid w:val="00E61F1E"/>
    <w:rsid w:val="00E66861"/>
    <w:rsid w:val="00E66E21"/>
    <w:rsid w:val="00E67063"/>
    <w:rsid w:val="00E70F38"/>
    <w:rsid w:val="00E710FC"/>
    <w:rsid w:val="00E71915"/>
    <w:rsid w:val="00E76CC6"/>
    <w:rsid w:val="00E80916"/>
    <w:rsid w:val="00E840DF"/>
    <w:rsid w:val="00E8452A"/>
    <w:rsid w:val="00E8560F"/>
    <w:rsid w:val="00E8780A"/>
    <w:rsid w:val="00E957FC"/>
    <w:rsid w:val="00E95DD2"/>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639"/>
    <w:rsid w:val="00F23A8E"/>
    <w:rsid w:val="00F26D40"/>
    <w:rsid w:val="00F333EE"/>
    <w:rsid w:val="00F340B6"/>
    <w:rsid w:val="00F361B7"/>
    <w:rsid w:val="00F40BAE"/>
    <w:rsid w:val="00F52F93"/>
    <w:rsid w:val="00F531ED"/>
    <w:rsid w:val="00F54608"/>
    <w:rsid w:val="00F552F2"/>
    <w:rsid w:val="00F55E52"/>
    <w:rsid w:val="00F57EF0"/>
    <w:rsid w:val="00F627E2"/>
    <w:rsid w:val="00F65B4D"/>
    <w:rsid w:val="00F66DFC"/>
    <w:rsid w:val="00F71520"/>
    <w:rsid w:val="00F753C3"/>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3A91"/>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333EE"/>
  </w:style>
  <w:style w:type="character" w:styleId="CommentReference">
    <w:name w:val="annotation reference"/>
    <w:basedOn w:val="DefaultParagraphFont"/>
    <w:uiPriority w:val="99"/>
    <w:semiHidden/>
    <w:unhideWhenUsed/>
    <w:locked/>
    <w:rsid w:val="00826381"/>
    <w:rPr>
      <w:sz w:val="16"/>
      <w:szCs w:val="16"/>
    </w:rPr>
  </w:style>
  <w:style w:type="paragraph" w:styleId="CommentText">
    <w:name w:val="annotation text"/>
    <w:basedOn w:val="Normal"/>
    <w:link w:val="CommentTextChar"/>
    <w:uiPriority w:val="99"/>
    <w:unhideWhenUsed/>
    <w:locked/>
    <w:rsid w:val="00826381"/>
    <w:pPr>
      <w:spacing w:line="240" w:lineRule="auto"/>
    </w:pPr>
    <w:rPr>
      <w:sz w:val="20"/>
      <w:szCs w:val="20"/>
    </w:rPr>
  </w:style>
  <w:style w:type="character" w:customStyle="1" w:styleId="CommentTextChar">
    <w:name w:val="Comment Text Char"/>
    <w:basedOn w:val="DefaultParagraphFont"/>
    <w:link w:val="CommentText"/>
    <w:uiPriority w:val="99"/>
    <w:rsid w:val="00826381"/>
    <w:rPr>
      <w:sz w:val="20"/>
      <w:szCs w:val="20"/>
    </w:rPr>
  </w:style>
  <w:style w:type="paragraph" w:styleId="CommentSubject">
    <w:name w:val="annotation subject"/>
    <w:basedOn w:val="CommentText"/>
    <w:next w:val="CommentText"/>
    <w:link w:val="CommentSubjectChar"/>
    <w:uiPriority w:val="99"/>
    <w:semiHidden/>
    <w:unhideWhenUsed/>
    <w:locked/>
    <w:rsid w:val="00826381"/>
    <w:rPr>
      <w:b/>
      <w:bCs/>
    </w:rPr>
  </w:style>
  <w:style w:type="character" w:customStyle="1" w:styleId="CommentSubjectChar">
    <w:name w:val="Comment Subject Char"/>
    <w:basedOn w:val="CommentTextChar"/>
    <w:link w:val="CommentSubject"/>
    <w:uiPriority w:val="99"/>
    <w:semiHidden/>
    <w:rsid w:val="00826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0464F077-5797-4EB2-AB48-81D317396311}"/>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Pages>
  <Words>720</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2024-07-15T05:54:00Z</dcterms:created>
  <dcterms:modified xsi:type="dcterms:W3CDTF">2024-07-15T06:38:00Z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