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35511" w14:textId="77777777" w:rsidR="00615BA1" w:rsidRDefault="00615BA1" w:rsidP="00632B8D">
      <w:pPr>
        <w:pStyle w:val="OrdersTopLine"/>
      </w:pPr>
      <w:r>
        <w:t>HIGH COURT OF AUSTRALIA</w:t>
      </w:r>
    </w:p>
    <w:p w14:paraId="79634FDA" w14:textId="77777777" w:rsidR="00615BA1" w:rsidRDefault="00615BA1" w:rsidP="00632B8D">
      <w:pPr>
        <w:pStyle w:val="OrdersCentre"/>
      </w:pPr>
    </w:p>
    <w:p w14:paraId="71FB66F0" w14:textId="54B276A9" w:rsidR="00615BA1" w:rsidRDefault="00615BA1" w:rsidP="00632B8D">
      <w:pPr>
        <w:pStyle w:val="OrdersCentre"/>
      </w:pPr>
      <w:r>
        <w:t>EDELMAN A</w:t>
      </w:r>
      <w:r w:rsidR="00825754">
        <w:t>-</w:t>
      </w:r>
      <w:r>
        <w:t>CJ</w:t>
      </w:r>
    </w:p>
    <w:p w14:paraId="54A8F20F" w14:textId="77777777" w:rsidR="00615BA1" w:rsidRDefault="00615BA1" w:rsidP="00632B8D">
      <w:pPr>
        <w:pStyle w:val="OrdersCentre"/>
      </w:pPr>
    </w:p>
    <w:p w14:paraId="705B0070" w14:textId="77777777" w:rsidR="00615BA1" w:rsidRDefault="00615BA1" w:rsidP="00632B8D">
      <w:pPr>
        <w:pStyle w:val="CenteredBorder"/>
      </w:pPr>
    </w:p>
    <w:p w14:paraId="6E2CC477" w14:textId="77777777" w:rsidR="00615BA1" w:rsidRDefault="00615BA1" w:rsidP="00632B8D">
      <w:pPr>
        <w:pStyle w:val="OrdersPartyName"/>
      </w:pPr>
    </w:p>
    <w:p w14:paraId="467A0C21" w14:textId="77777777" w:rsidR="00615BA1" w:rsidRDefault="00615BA1" w:rsidP="00632B8D">
      <w:pPr>
        <w:pStyle w:val="OrdersPartyName"/>
      </w:pPr>
      <w:r>
        <w:t>IN THE MATTER OF AN APPLICATION BY YOUHUA MAO FOR LEAVE TO ISSUE OR FILE</w:t>
      </w:r>
    </w:p>
    <w:p w14:paraId="5330346A" w14:textId="77777777" w:rsidR="00615BA1" w:rsidRDefault="00615BA1" w:rsidP="00632B8D">
      <w:pPr>
        <w:pStyle w:val="OrdersPartyName"/>
      </w:pPr>
    </w:p>
    <w:p w14:paraId="7B57ABF5" w14:textId="77777777" w:rsidR="00615BA1" w:rsidRDefault="00615BA1" w:rsidP="00632B8D">
      <w:pPr>
        <w:pStyle w:val="OrdersCentre"/>
      </w:pPr>
      <w:r>
        <w:t>[2024] HCASJ 31</w:t>
      </w:r>
    </w:p>
    <w:p w14:paraId="6D6CD3F5" w14:textId="77777777" w:rsidR="00615BA1" w:rsidRDefault="00615BA1" w:rsidP="00632B8D">
      <w:pPr>
        <w:pStyle w:val="OrdersCentreItalics"/>
      </w:pPr>
      <w:r>
        <w:t>Date of Judgment: 22 July 2024</w:t>
      </w:r>
    </w:p>
    <w:p w14:paraId="030C44E2" w14:textId="77777777" w:rsidR="00615BA1" w:rsidRDefault="00615BA1" w:rsidP="00632B8D">
      <w:pPr>
        <w:pStyle w:val="OrdersCentre"/>
      </w:pPr>
      <w:r>
        <w:t>S82 of 2024</w:t>
      </w:r>
    </w:p>
    <w:p w14:paraId="08BB54B7" w14:textId="77777777" w:rsidR="00615BA1" w:rsidRDefault="00615BA1" w:rsidP="00632B8D">
      <w:pPr>
        <w:pStyle w:val="OrdersCentre"/>
      </w:pPr>
    </w:p>
    <w:p w14:paraId="15ADB652" w14:textId="6CA36026" w:rsidR="00615BA1" w:rsidRDefault="00615BA1" w:rsidP="00632B8D">
      <w:pPr>
        <w:pStyle w:val="OrdersMatter"/>
      </w:pPr>
      <w:r>
        <w:t>ORDER</w:t>
      </w:r>
    </w:p>
    <w:p w14:paraId="443816FC" w14:textId="77777777" w:rsidR="00615BA1" w:rsidRDefault="00615BA1" w:rsidP="00632B8D">
      <w:pPr>
        <w:pStyle w:val="OrdersMatter"/>
      </w:pPr>
    </w:p>
    <w:p w14:paraId="36D69CC6" w14:textId="77777777" w:rsidR="00615BA1" w:rsidRDefault="00615BA1" w:rsidP="00632B8D">
      <w:pPr>
        <w:pStyle w:val="OrdersText"/>
      </w:pPr>
      <w:r>
        <w:t>1.</w:t>
      </w:r>
      <w:r>
        <w:tab/>
      </w:r>
      <w:r w:rsidRPr="00EF12FD">
        <w:t xml:space="preserve">The application filed on </w:t>
      </w:r>
      <w:r>
        <w:t xml:space="preserve">9 July 2024 </w:t>
      </w:r>
      <w:r w:rsidRPr="00EF12FD">
        <w:t>for leave to issue or file a</w:t>
      </w:r>
      <w:r>
        <w:t xml:space="preserve"> </w:t>
      </w:r>
      <w:r w:rsidRPr="00EF12FD">
        <w:t>writ of summons</w:t>
      </w:r>
      <w:r>
        <w:t xml:space="preserve"> is refused</w:t>
      </w:r>
      <w:r w:rsidRPr="00EF12FD">
        <w:t>.</w:t>
      </w:r>
    </w:p>
    <w:p w14:paraId="62492434" w14:textId="77777777" w:rsidR="00615BA1" w:rsidRDefault="00615BA1" w:rsidP="00632B8D">
      <w:pPr>
        <w:pStyle w:val="OrdersText"/>
      </w:pPr>
    </w:p>
    <w:p w14:paraId="2AFEDBA6" w14:textId="77777777" w:rsidR="00615BA1" w:rsidRDefault="00615BA1" w:rsidP="00632B8D">
      <w:pPr>
        <w:pStyle w:val="OrdersText"/>
      </w:pPr>
    </w:p>
    <w:p w14:paraId="0E3D3358" w14:textId="77777777" w:rsidR="00615BA1" w:rsidRDefault="00615BA1" w:rsidP="00632B8D">
      <w:pPr>
        <w:pStyle w:val="OrdersText"/>
      </w:pPr>
    </w:p>
    <w:p w14:paraId="5CE767BF" w14:textId="77777777" w:rsidR="00615BA1" w:rsidRDefault="00615BA1" w:rsidP="00632B8D">
      <w:pPr>
        <w:pStyle w:val="OrdersText"/>
      </w:pPr>
    </w:p>
    <w:p w14:paraId="3483EDBE" w14:textId="77777777" w:rsidR="00615BA1" w:rsidRDefault="00615BA1" w:rsidP="00632B8D">
      <w:pPr>
        <w:pStyle w:val="OrdersText"/>
      </w:pPr>
    </w:p>
    <w:p w14:paraId="44446651" w14:textId="77777777" w:rsidR="00615BA1" w:rsidRDefault="00615BA1" w:rsidP="00632B8D">
      <w:pPr>
        <w:pStyle w:val="OrdersText"/>
      </w:pPr>
    </w:p>
    <w:p w14:paraId="0F161888" w14:textId="77777777" w:rsidR="00615BA1" w:rsidRDefault="00615BA1" w:rsidP="00632B8D">
      <w:pPr>
        <w:pStyle w:val="OrdersText"/>
      </w:pPr>
    </w:p>
    <w:p w14:paraId="5DB7CA7C" w14:textId="77777777" w:rsidR="00615BA1" w:rsidRDefault="00615BA1" w:rsidP="00632B8D">
      <w:pPr>
        <w:pStyle w:val="OrdersText"/>
      </w:pPr>
    </w:p>
    <w:p w14:paraId="6EDFCFE9" w14:textId="77777777" w:rsidR="00615BA1" w:rsidRDefault="00615BA1" w:rsidP="00632B8D">
      <w:pPr>
        <w:pStyle w:val="OrdersText"/>
      </w:pPr>
    </w:p>
    <w:p w14:paraId="1B3807D2" w14:textId="77777777" w:rsidR="00615BA1" w:rsidRDefault="00615BA1" w:rsidP="00632B8D">
      <w:pPr>
        <w:pStyle w:val="OrdersText"/>
      </w:pPr>
    </w:p>
    <w:p w14:paraId="4F90C59A" w14:textId="77777777" w:rsidR="00615BA1" w:rsidRDefault="00615BA1" w:rsidP="00632B8D">
      <w:pPr>
        <w:pStyle w:val="OrdersText"/>
      </w:pPr>
    </w:p>
    <w:p w14:paraId="7FF97544" w14:textId="77777777" w:rsidR="00615BA1" w:rsidRDefault="00615BA1" w:rsidP="00632B8D">
      <w:pPr>
        <w:pStyle w:val="OrdersBodyHeading"/>
      </w:pPr>
      <w:r>
        <w:t>Representation</w:t>
      </w:r>
    </w:p>
    <w:p w14:paraId="2014A71E" w14:textId="77777777" w:rsidR="00615BA1" w:rsidRDefault="00615BA1" w:rsidP="00632B8D">
      <w:pPr>
        <w:pStyle w:val="OrdersBodyHeading"/>
      </w:pPr>
    </w:p>
    <w:p w14:paraId="535BF5A6" w14:textId="77777777" w:rsidR="00615BA1" w:rsidRDefault="00615BA1" w:rsidP="00632B8D">
      <w:pPr>
        <w:pStyle w:val="OrdersBody"/>
      </w:pPr>
      <w:r>
        <w:t>The applicant is unrepresented</w:t>
      </w:r>
    </w:p>
    <w:p w14:paraId="07303E79" w14:textId="5EA1102B" w:rsidR="00615BA1" w:rsidRDefault="00615BA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3F63DA0" w14:textId="78A71490" w:rsidR="00615BA1" w:rsidRDefault="00615BA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3CCCD8AA" w14:textId="77777777" w:rsidR="00615BA1" w:rsidRDefault="00615BA1" w:rsidP="004D2D0B">
      <w:pPr>
        <w:pStyle w:val="FixListStyle"/>
        <w:tabs>
          <w:tab w:val="clear" w:pos="720"/>
          <w:tab w:val="left" w:pos="0"/>
        </w:tabs>
        <w:spacing w:after="260" w:line="280" w:lineRule="exact"/>
        <w:ind w:right="0"/>
        <w:jc w:val="both"/>
        <w:rPr>
          <w:rFonts w:ascii="Times New Roman" w:hAnsi="Times New Roman"/>
        </w:rPr>
        <w:sectPr w:rsidR="00615BA1" w:rsidSect="00615BA1">
          <w:headerReference w:type="default" r:id="rId8"/>
          <w:pgSz w:w="11907" w:h="16839" w:code="9"/>
          <w:pgMar w:top="1440" w:right="1984" w:bottom="1984" w:left="1984" w:header="720" w:footer="720" w:gutter="0"/>
          <w:cols w:space="720"/>
          <w:titlePg/>
          <w:docGrid w:linePitch="354"/>
        </w:sectPr>
      </w:pPr>
    </w:p>
    <w:p w14:paraId="0429D13C" w14:textId="19C8C943" w:rsidR="000D3FFD" w:rsidRPr="004D2D0B" w:rsidRDefault="004D2D0B" w:rsidP="004D2D0B">
      <w:pPr>
        <w:pStyle w:val="FixListStyle"/>
        <w:tabs>
          <w:tab w:val="clear" w:pos="720"/>
          <w:tab w:val="left" w:pos="0"/>
        </w:tabs>
        <w:spacing w:after="260" w:line="280" w:lineRule="exact"/>
        <w:ind w:right="0"/>
        <w:jc w:val="both"/>
        <w:rPr>
          <w:rFonts w:ascii="Times New Roman" w:hAnsi="Times New Roman"/>
        </w:rPr>
      </w:pPr>
      <w:r w:rsidRPr="004D2D0B">
        <w:rPr>
          <w:rFonts w:ascii="Times New Roman" w:hAnsi="Times New Roman"/>
        </w:rPr>
        <w:lastRenderedPageBreak/>
        <w:t>EDELMAN </w:t>
      </w:r>
      <w:r w:rsidR="00825754">
        <w:rPr>
          <w:rFonts w:ascii="Times New Roman" w:hAnsi="Times New Roman"/>
        </w:rPr>
        <w:t>A-C</w:t>
      </w:r>
      <w:r w:rsidRPr="004D2D0B">
        <w:rPr>
          <w:rFonts w:ascii="Times New Roman" w:hAnsi="Times New Roman"/>
        </w:rPr>
        <w:t xml:space="preserve">J.   </w:t>
      </w:r>
      <w:r w:rsidR="000D3FFD" w:rsidRPr="004D2D0B">
        <w:rPr>
          <w:rFonts w:ascii="Times New Roman" w:hAnsi="Times New Roman"/>
        </w:rPr>
        <w:t xml:space="preserve">This is an ex parte application under r 6.07.3 of the </w:t>
      </w:r>
      <w:r w:rsidR="000D3FFD" w:rsidRPr="004D2D0B">
        <w:rPr>
          <w:rFonts w:ascii="Times New Roman" w:hAnsi="Times New Roman"/>
          <w:i/>
          <w:iCs/>
        </w:rPr>
        <w:t>High Court Rules 2004</w:t>
      </w:r>
      <w:r w:rsidR="000D3FFD" w:rsidRPr="004D2D0B">
        <w:rPr>
          <w:rFonts w:ascii="Times New Roman" w:hAnsi="Times New Roman"/>
        </w:rPr>
        <w:t xml:space="preserve"> (Cth) for leave to issue or file a writ of summons against the Commonwealth of Australia, the Commissioner of Taxation, the Australian Prudential Regulation Authority and the Australian Securities and Investments Commission. The applicant requires leave because on 7 May 2024, Steward J, acting under r 6.07.2 of the </w:t>
      </w:r>
      <w:r w:rsidR="000D3FFD" w:rsidRPr="004D2D0B">
        <w:rPr>
          <w:rFonts w:ascii="Times New Roman" w:hAnsi="Times New Roman"/>
          <w:i/>
          <w:iCs/>
        </w:rPr>
        <w:t>High Court Rules</w:t>
      </w:r>
      <w:r w:rsidR="000D3FFD" w:rsidRPr="004D2D0B">
        <w:rPr>
          <w:rFonts w:ascii="Times New Roman" w:hAnsi="Times New Roman"/>
        </w:rPr>
        <w:t>, directed that the Registrar of this Court refuse to issue or file the proposed writ of summons without first obtaining the leave of a Justice of this Court.</w:t>
      </w:r>
    </w:p>
    <w:p w14:paraId="534CA025" w14:textId="77777777" w:rsidR="000D3FFD" w:rsidRPr="004D2D0B" w:rsidRDefault="000D3FFD" w:rsidP="004D2D0B">
      <w:pPr>
        <w:pStyle w:val="FixListStyle"/>
        <w:spacing w:after="260" w:line="280" w:lineRule="exact"/>
        <w:ind w:right="0"/>
        <w:jc w:val="both"/>
        <w:rPr>
          <w:rFonts w:ascii="Times New Roman" w:hAnsi="Times New Roman"/>
        </w:rPr>
      </w:pPr>
      <w:r w:rsidRPr="004D2D0B">
        <w:rPr>
          <w:rFonts w:ascii="Times New Roman" w:hAnsi="Times New Roman"/>
        </w:rPr>
        <w:tab/>
        <w:t xml:space="preserve">Since 2016, the applicant has brought various applications that are similar to, related to, or overlapping with, this grievance in this Court. As the applicant says in her proposed writ of summons in this Court, she has, with assistance from another person, "been taking actions to contest the constitutional validity of the impugned legislation". The legislation that she purports to challenge is the </w:t>
      </w:r>
      <w:r w:rsidRPr="004D2D0B">
        <w:rPr>
          <w:rFonts w:ascii="Times New Roman" w:hAnsi="Times New Roman"/>
          <w:i/>
          <w:iCs/>
        </w:rPr>
        <w:t>Superannuation Guarantee (Administration) Act 1992</w:t>
      </w:r>
      <w:r w:rsidRPr="004D2D0B">
        <w:rPr>
          <w:rFonts w:ascii="Times New Roman" w:hAnsi="Times New Roman"/>
        </w:rPr>
        <w:t xml:space="preserve"> (Cth) and the </w:t>
      </w:r>
      <w:r w:rsidRPr="004D2D0B">
        <w:rPr>
          <w:rFonts w:ascii="Times New Roman" w:hAnsi="Times New Roman"/>
          <w:i/>
          <w:iCs/>
        </w:rPr>
        <w:t>Superannuation Industry (Supervision) Act 1993</w:t>
      </w:r>
      <w:r w:rsidRPr="004D2D0B">
        <w:rPr>
          <w:rFonts w:ascii="Times New Roman" w:hAnsi="Times New Roman"/>
        </w:rPr>
        <w:t> (Cth). She has brought such related applications in this Court for special leave to appeal, leave to issue or file applications including writs of summons or constitutional writs, and leave to remove proceedings into this Court on at least ten previous occasions.</w:t>
      </w:r>
      <w:r w:rsidRPr="004D2D0B">
        <w:rPr>
          <w:rStyle w:val="FootnoteReference"/>
          <w:rFonts w:ascii="Times New Roman" w:hAnsi="Times New Roman"/>
          <w:sz w:val="24"/>
        </w:rPr>
        <w:footnoteReference w:id="2"/>
      </w:r>
      <w:r w:rsidRPr="004D2D0B">
        <w:rPr>
          <w:rFonts w:ascii="Times New Roman" w:hAnsi="Times New Roman"/>
        </w:rPr>
        <w:t xml:space="preserve"> Each of those applications was refused.</w:t>
      </w:r>
    </w:p>
    <w:p w14:paraId="3DA891DE" w14:textId="77777777" w:rsidR="000D3FFD" w:rsidRPr="004D2D0B" w:rsidRDefault="000D3FFD" w:rsidP="004D2D0B">
      <w:pPr>
        <w:pStyle w:val="FixListStyle"/>
        <w:spacing w:after="260" w:line="280" w:lineRule="exact"/>
        <w:ind w:right="0"/>
        <w:jc w:val="both"/>
        <w:rPr>
          <w:rFonts w:ascii="Times New Roman" w:hAnsi="Times New Roman"/>
        </w:rPr>
      </w:pPr>
      <w:r w:rsidRPr="004D2D0B">
        <w:rPr>
          <w:rFonts w:ascii="Times New Roman" w:hAnsi="Times New Roman"/>
        </w:rPr>
        <w:tab/>
        <w:t>It is unnecessary to recite the background set out in detail in the applicant's proposed writ, including the details of great sadness to which the applicant refers. It suffices to say that the applicant's claims include: a variety of challenges to the Commonwealth legislation mentioned above; the issue of a "declaration of The Land of Peace Charter"; and damages and exemplary damages. Like the previous applications, this application also has no prospects of success.</w:t>
      </w:r>
    </w:p>
    <w:p w14:paraId="06F0D71B" w14:textId="77777777" w:rsidR="000D3FFD" w:rsidRPr="004D2D0B" w:rsidRDefault="000D3FFD" w:rsidP="004D2D0B">
      <w:pPr>
        <w:pStyle w:val="FixListStyle"/>
        <w:spacing w:after="260" w:line="280" w:lineRule="exact"/>
        <w:ind w:right="0"/>
        <w:jc w:val="both"/>
        <w:rPr>
          <w:rFonts w:ascii="Times New Roman" w:hAnsi="Times New Roman"/>
        </w:rPr>
      </w:pPr>
      <w:r w:rsidRPr="004D2D0B">
        <w:rPr>
          <w:rFonts w:ascii="Times New Roman" w:hAnsi="Times New Roman"/>
        </w:rPr>
        <w:tab/>
        <w:t>There is no basis</w:t>
      </w:r>
      <w:r w:rsidRPr="004D2D0B" w:rsidDel="00332BF4">
        <w:rPr>
          <w:rFonts w:ascii="Times New Roman" w:hAnsi="Times New Roman"/>
        </w:rPr>
        <w:t xml:space="preserve"> </w:t>
      </w:r>
      <w:r w:rsidRPr="004D2D0B">
        <w:rPr>
          <w:rFonts w:ascii="Times New Roman" w:hAnsi="Times New Roman"/>
        </w:rPr>
        <w:t xml:space="preserve">in the applicant's proposed writ or supporting affidavit affirmed on 7 July 2024 for any rational legal argument that could support the relief sought; the claims advanced in the proposed writ and supporting affidavit </w:t>
      </w:r>
      <w:r w:rsidRPr="004D2D0B">
        <w:rPr>
          <w:rFonts w:ascii="Times New Roman" w:hAnsi="Times New Roman"/>
        </w:rPr>
        <w:lastRenderedPageBreak/>
        <w:t>are manifestly hopeless and it would be an abuse of process if those documents were filed.</w:t>
      </w:r>
      <w:r w:rsidRPr="004D2D0B">
        <w:rPr>
          <w:rStyle w:val="FootnoteReference"/>
          <w:rFonts w:ascii="Times New Roman" w:hAnsi="Times New Roman"/>
          <w:sz w:val="24"/>
        </w:rPr>
        <w:footnoteReference w:id="3"/>
      </w:r>
      <w:r w:rsidRPr="004D2D0B">
        <w:rPr>
          <w:rFonts w:ascii="Times New Roman" w:hAnsi="Times New Roman"/>
        </w:rPr>
        <w:t xml:space="preserve"> The proposed writ and supporting affidavit are vexatious on their face and should not be issued or filed.</w:t>
      </w:r>
      <w:r w:rsidRPr="004D2D0B">
        <w:rPr>
          <w:rStyle w:val="FootnoteReference"/>
          <w:rFonts w:ascii="Times New Roman" w:hAnsi="Times New Roman"/>
          <w:sz w:val="24"/>
        </w:rPr>
        <w:footnoteReference w:id="4"/>
      </w:r>
      <w:r w:rsidRPr="004D2D0B">
        <w:rPr>
          <w:rFonts w:ascii="Times New Roman" w:hAnsi="Times New Roman"/>
        </w:rPr>
        <w:t xml:space="preserve"> </w:t>
      </w:r>
    </w:p>
    <w:p w14:paraId="6078D809" w14:textId="77777777" w:rsidR="000D3FFD" w:rsidRPr="004D2D0B" w:rsidRDefault="000D3FFD" w:rsidP="004D2D0B">
      <w:pPr>
        <w:pStyle w:val="FixListStyle"/>
        <w:spacing w:after="260" w:line="280" w:lineRule="exact"/>
        <w:ind w:right="0"/>
        <w:jc w:val="both"/>
        <w:rPr>
          <w:rFonts w:ascii="Times New Roman" w:hAnsi="Times New Roman"/>
        </w:rPr>
      </w:pPr>
      <w:r w:rsidRPr="004D2D0B">
        <w:rPr>
          <w:rFonts w:ascii="Times New Roman" w:hAnsi="Times New Roman"/>
        </w:rPr>
        <w:tab/>
        <w:t>The relitigation of issues in a court following refusal of an application can be vexatious and an abuse of process.</w:t>
      </w:r>
      <w:r w:rsidRPr="004D2D0B">
        <w:rPr>
          <w:rStyle w:val="FootnoteReference"/>
          <w:rFonts w:ascii="Times New Roman" w:hAnsi="Times New Roman"/>
          <w:sz w:val="24"/>
        </w:rPr>
        <w:footnoteReference w:id="5"/>
      </w:r>
      <w:r w:rsidRPr="004D2D0B">
        <w:rPr>
          <w:rFonts w:ascii="Times New Roman" w:hAnsi="Times New Roman"/>
        </w:rPr>
        <w:t xml:space="preserve"> Where the relitigation is persistent, and the applications are vexatious, that can also be evidence that the applicant is a vexatious litigant. If this Court is satisfied that a person "has frequently instituted or conducted vexatious proceedings in Australian courts or tribunals", this Court has the power, including on its own initiative or on the application of the Chief Executive and Principal Registrar of the Court, to make vexatious proceedings orders under s 77RN of the </w:t>
      </w:r>
      <w:r w:rsidRPr="004D2D0B">
        <w:rPr>
          <w:rFonts w:ascii="Times New Roman" w:hAnsi="Times New Roman"/>
          <w:i/>
          <w:iCs/>
        </w:rPr>
        <w:t>Judiciary Act 1903</w:t>
      </w:r>
      <w:r w:rsidRPr="004D2D0B">
        <w:rPr>
          <w:rFonts w:ascii="Times New Roman" w:hAnsi="Times New Roman"/>
        </w:rPr>
        <w:t> (Cth) which could include an order prohibiting the person from instituting proceedings in the High Court.</w:t>
      </w:r>
      <w:r w:rsidRPr="004D2D0B">
        <w:rPr>
          <w:rStyle w:val="FootnoteReference"/>
          <w:rFonts w:ascii="Times New Roman" w:hAnsi="Times New Roman"/>
          <w:sz w:val="24"/>
        </w:rPr>
        <w:footnoteReference w:id="6"/>
      </w:r>
      <w:r w:rsidRPr="004D2D0B">
        <w:rPr>
          <w:rFonts w:ascii="Times New Roman" w:hAnsi="Times New Roman"/>
        </w:rPr>
        <w:t xml:space="preserve"> </w:t>
      </w:r>
    </w:p>
    <w:p w14:paraId="1704B813" w14:textId="77777777" w:rsidR="000D3FFD" w:rsidRPr="004D2D0B" w:rsidRDefault="000D3FFD" w:rsidP="004D2D0B">
      <w:pPr>
        <w:pStyle w:val="FixListStyle"/>
        <w:spacing w:after="260" w:line="280" w:lineRule="exact"/>
        <w:ind w:right="0"/>
        <w:jc w:val="both"/>
        <w:rPr>
          <w:rFonts w:ascii="Times New Roman" w:hAnsi="Times New Roman"/>
        </w:rPr>
      </w:pPr>
      <w:r w:rsidRPr="004D2D0B">
        <w:rPr>
          <w:rFonts w:ascii="Times New Roman" w:hAnsi="Times New Roman"/>
        </w:rPr>
        <w:tab/>
        <w:t>Section 77RN contains two conditions upon the exercise of the Court's discretion to make a vexatious proceeding order: that the person "has ... instituted or conducted vexatious proceedings in Australian courts or tribunals" and that the vexatious proceedings have been instituted or conducted "frequently".</w:t>
      </w:r>
      <w:r w:rsidRPr="004D2D0B">
        <w:rPr>
          <w:rStyle w:val="FootnoteReference"/>
          <w:rFonts w:ascii="Times New Roman" w:hAnsi="Times New Roman"/>
          <w:sz w:val="24"/>
        </w:rPr>
        <w:footnoteReference w:id="7"/>
      </w:r>
      <w:r w:rsidRPr="004D2D0B">
        <w:rPr>
          <w:rFonts w:ascii="Times New Roman" w:hAnsi="Times New Roman"/>
        </w:rPr>
        <w:t xml:space="preserve"> Whether vexatious proceedings have been conducted frequently is informed by "[b]oth the quality of the vexatiousness of a proceeding and the nature of the proceeding" including "occupation of the time and resources of parties and the Court". It has </w:t>
      </w:r>
      <w:r w:rsidRPr="004D2D0B">
        <w:rPr>
          <w:rFonts w:ascii="Times New Roman" w:hAnsi="Times New Roman"/>
        </w:rPr>
        <w:lastRenderedPageBreak/>
        <w:t>been held that these considerations "favour a 'relatively low threshold' before the Court will be satisfied that the test of frequency has been met".</w:t>
      </w:r>
      <w:r w:rsidRPr="004D2D0B">
        <w:rPr>
          <w:rStyle w:val="FootnoteReference"/>
          <w:rFonts w:ascii="Times New Roman" w:hAnsi="Times New Roman"/>
          <w:sz w:val="24"/>
        </w:rPr>
        <w:footnoteReference w:id="8"/>
      </w:r>
      <w:r w:rsidRPr="004D2D0B">
        <w:rPr>
          <w:rFonts w:ascii="Times New Roman" w:hAnsi="Times New Roman"/>
        </w:rPr>
        <w:t xml:space="preserve"> </w:t>
      </w:r>
    </w:p>
    <w:p w14:paraId="2B166C79" w14:textId="77777777" w:rsidR="000D3FFD" w:rsidRPr="004D2D0B" w:rsidRDefault="000D3FFD" w:rsidP="004D2D0B">
      <w:pPr>
        <w:pStyle w:val="FixListStyle"/>
        <w:spacing w:after="260" w:line="280" w:lineRule="exact"/>
        <w:ind w:right="0"/>
        <w:jc w:val="both"/>
        <w:rPr>
          <w:rFonts w:ascii="Times New Roman" w:hAnsi="Times New Roman"/>
        </w:rPr>
      </w:pPr>
      <w:r w:rsidRPr="004D2D0B">
        <w:rPr>
          <w:rFonts w:ascii="Times New Roman" w:hAnsi="Times New Roman"/>
        </w:rPr>
        <w:tab/>
        <w:t>The applicant should be aware that there is a real prospect that further filings of vexatious applications in this Court may prompt the Court, or the Chief Executive and Principal Registrar of the Court, to invite submissions and evidence from the applicant on the question whether a vexatious proceedings order under s 77RN(2) should be made against her.</w:t>
      </w:r>
    </w:p>
    <w:p w14:paraId="7242C457" w14:textId="6FD9A1B3" w:rsidR="00A73989" w:rsidRPr="004D2D0B" w:rsidRDefault="000D3FFD" w:rsidP="004D2D0B">
      <w:pPr>
        <w:pStyle w:val="FixListStyle"/>
        <w:spacing w:after="260" w:line="280" w:lineRule="exact"/>
        <w:ind w:right="0"/>
        <w:jc w:val="both"/>
        <w:rPr>
          <w:rFonts w:ascii="Times New Roman" w:hAnsi="Times New Roman"/>
        </w:rPr>
      </w:pPr>
      <w:r w:rsidRPr="004D2D0B">
        <w:rPr>
          <w:rFonts w:ascii="Times New Roman" w:hAnsi="Times New Roman"/>
        </w:rPr>
        <w:tab/>
        <w:t>The application filed on 9 July 2024 for leave to issue or file a writ of summons is refused.</w:t>
      </w:r>
    </w:p>
    <w:sectPr w:rsidR="00A73989" w:rsidRPr="004D2D0B" w:rsidSect="00615BA1">
      <w:headerReference w:type="even" r:id="rId9"/>
      <w:headerReference w:type="default" r:id="rId10"/>
      <w:footerReference w:type="even" r:id="rId11"/>
      <w:footerReference w:type="default" r:id="rId12"/>
      <w:headerReference w:type="first" r:id="rId13"/>
      <w:footerReference w:type="first" r:id="rId14"/>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6766C" w14:textId="77777777" w:rsidR="0094767C" w:rsidRDefault="0094767C">
      <w:pPr>
        <w:spacing w:line="240" w:lineRule="auto"/>
      </w:pPr>
      <w:r>
        <w:separator/>
      </w:r>
    </w:p>
  </w:endnote>
  <w:endnote w:type="continuationSeparator" w:id="0">
    <w:p w14:paraId="5222D7CA" w14:textId="77777777" w:rsidR="0094767C" w:rsidRDefault="009476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43D3" w14:textId="77777777" w:rsidR="00615BA1" w:rsidRDefault="00615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8984" w14:textId="77777777" w:rsidR="00615BA1" w:rsidRDefault="00615B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939E" w14:textId="77777777" w:rsidR="00615BA1" w:rsidRDefault="00615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7C1F0" w14:textId="77777777" w:rsidR="0094767C" w:rsidRPr="004D2D0B" w:rsidRDefault="0094767C" w:rsidP="004D2D0B">
      <w:pPr>
        <w:pStyle w:val="Footer"/>
        <w:spacing w:before="120" w:after="20"/>
        <w:ind w:right="0"/>
        <w:rPr>
          <w:rFonts w:ascii="Times New Roman" w:hAnsi="Times New Roman"/>
        </w:rPr>
      </w:pPr>
      <w:r>
        <w:continuationSeparator/>
      </w:r>
    </w:p>
  </w:footnote>
  <w:footnote w:type="continuationSeparator" w:id="0">
    <w:p w14:paraId="246F81BD" w14:textId="77777777" w:rsidR="0094767C" w:rsidRPr="004D2D0B" w:rsidRDefault="0094767C" w:rsidP="004D2D0B">
      <w:pPr>
        <w:pStyle w:val="Footer"/>
        <w:spacing w:before="120" w:after="20"/>
        <w:ind w:right="0"/>
        <w:rPr>
          <w:rFonts w:ascii="Times New Roman" w:hAnsi="Times New Roman"/>
        </w:rPr>
      </w:pPr>
      <w:r w:rsidRPr="004D2D0B">
        <w:rPr>
          <w:rFonts w:ascii="Times New Roman" w:hAnsi="Times New Roman"/>
        </w:rPr>
        <w:continuationSeparator/>
      </w:r>
    </w:p>
  </w:footnote>
  <w:footnote w:type="continuationNotice" w:id="1">
    <w:p w14:paraId="4141125D" w14:textId="77777777" w:rsidR="0094767C" w:rsidRPr="004D2D0B" w:rsidRDefault="0094767C">
      <w:pPr>
        <w:jc w:val="right"/>
        <w:rPr>
          <w:rFonts w:ascii="Times Roman" w:hAnsi="Times Roman"/>
          <w:sz w:val="24"/>
        </w:rPr>
      </w:pPr>
    </w:p>
  </w:footnote>
  <w:footnote w:id="2">
    <w:p w14:paraId="0198A63B" w14:textId="77777777" w:rsidR="000D3FFD" w:rsidRPr="004D2D0B" w:rsidRDefault="000D3FFD" w:rsidP="004D2D0B">
      <w:pPr>
        <w:pStyle w:val="FootnoteText"/>
        <w:spacing w:line="280" w:lineRule="exact"/>
        <w:ind w:right="0"/>
        <w:jc w:val="both"/>
        <w:rPr>
          <w:rFonts w:ascii="Times New Roman" w:hAnsi="Times New Roman"/>
          <w:sz w:val="24"/>
        </w:rPr>
      </w:pPr>
      <w:r w:rsidRPr="004D2D0B">
        <w:rPr>
          <w:rStyle w:val="FootnoteReference"/>
          <w:rFonts w:ascii="Times New Roman" w:hAnsi="Times New Roman"/>
          <w:sz w:val="22"/>
          <w:vertAlign w:val="baseline"/>
        </w:rPr>
        <w:footnoteRef/>
      </w:r>
      <w:r w:rsidRPr="004D2D0B">
        <w:rPr>
          <w:rFonts w:ascii="Times New Roman" w:hAnsi="Times New Roman"/>
          <w:sz w:val="24"/>
        </w:rPr>
        <w:t xml:space="preserve"> </w:t>
      </w:r>
      <w:r w:rsidRPr="004D2D0B">
        <w:rPr>
          <w:rFonts w:ascii="Times New Roman" w:hAnsi="Times New Roman"/>
          <w:sz w:val="24"/>
        </w:rPr>
        <w:tab/>
        <w:t xml:space="preserve">See, eg, </w:t>
      </w:r>
      <w:r w:rsidRPr="004D2D0B">
        <w:rPr>
          <w:rFonts w:ascii="Times New Roman" w:hAnsi="Times New Roman"/>
          <w:i/>
          <w:iCs/>
          <w:sz w:val="24"/>
        </w:rPr>
        <w:t>In the matter of an application by Youhua Mao for leave to issue or file</w:t>
      </w:r>
      <w:r w:rsidRPr="004D2D0B">
        <w:rPr>
          <w:rFonts w:ascii="Times New Roman" w:hAnsi="Times New Roman"/>
          <w:sz w:val="24"/>
        </w:rPr>
        <w:t xml:space="preserve"> [2018] HCATrans 21; </w:t>
      </w:r>
      <w:r w:rsidRPr="004D2D0B">
        <w:rPr>
          <w:rFonts w:ascii="Times New Roman" w:hAnsi="Times New Roman"/>
          <w:i/>
          <w:sz w:val="24"/>
        </w:rPr>
        <w:t xml:space="preserve">In the matter of applications by Youhua Mao for leave to issue or file </w:t>
      </w:r>
      <w:r w:rsidRPr="004D2D0B">
        <w:rPr>
          <w:rFonts w:ascii="Times New Roman" w:hAnsi="Times New Roman"/>
          <w:sz w:val="24"/>
        </w:rPr>
        <w:t xml:space="preserve">[2019] HCATrans 142; </w:t>
      </w:r>
      <w:r w:rsidRPr="004D2D0B">
        <w:rPr>
          <w:rFonts w:ascii="Times New Roman" w:hAnsi="Times New Roman"/>
          <w:i/>
          <w:iCs/>
          <w:sz w:val="24"/>
        </w:rPr>
        <w:t xml:space="preserve">Mao v AMP Superannuation Ltd </w:t>
      </w:r>
      <w:r w:rsidRPr="004D2D0B">
        <w:rPr>
          <w:rFonts w:ascii="Times New Roman" w:hAnsi="Times New Roman"/>
          <w:sz w:val="24"/>
        </w:rPr>
        <w:t xml:space="preserve">[2020] HCASL 45; </w:t>
      </w:r>
      <w:r w:rsidRPr="004D2D0B">
        <w:rPr>
          <w:rFonts w:ascii="Times New Roman" w:hAnsi="Times New Roman"/>
          <w:i/>
          <w:iCs/>
          <w:sz w:val="24"/>
        </w:rPr>
        <w:t xml:space="preserve">Mao v AMP Superannuation Ltd </w:t>
      </w:r>
      <w:r w:rsidRPr="004D2D0B">
        <w:rPr>
          <w:rFonts w:ascii="Times New Roman" w:hAnsi="Times New Roman"/>
          <w:sz w:val="24"/>
        </w:rPr>
        <w:t xml:space="preserve">[2021] HCASL 4; </w:t>
      </w:r>
      <w:r w:rsidRPr="004D2D0B">
        <w:rPr>
          <w:rFonts w:ascii="Times New Roman" w:hAnsi="Times New Roman"/>
          <w:i/>
          <w:iCs/>
          <w:sz w:val="24"/>
        </w:rPr>
        <w:t xml:space="preserve">Mao v BT Funds Management Ltd </w:t>
      </w:r>
      <w:r w:rsidRPr="004D2D0B">
        <w:rPr>
          <w:rFonts w:ascii="Times New Roman" w:hAnsi="Times New Roman"/>
          <w:sz w:val="24"/>
        </w:rPr>
        <w:t xml:space="preserve">[2022] HCASL 100; </w:t>
      </w:r>
      <w:r w:rsidRPr="004D2D0B">
        <w:rPr>
          <w:rFonts w:ascii="Times New Roman" w:hAnsi="Times New Roman"/>
          <w:i/>
          <w:iCs/>
          <w:sz w:val="24"/>
        </w:rPr>
        <w:t>In the matter of an application by Youhua Mao for leave to issue or file</w:t>
      </w:r>
      <w:r w:rsidRPr="004D2D0B">
        <w:rPr>
          <w:rFonts w:ascii="Times New Roman" w:hAnsi="Times New Roman"/>
          <w:sz w:val="24"/>
        </w:rPr>
        <w:t xml:space="preserve"> (unreported, High Court of Australia, 17 August 2022); </w:t>
      </w:r>
      <w:r w:rsidRPr="004D2D0B">
        <w:rPr>
          <w:rFonts w:ascii="Times New Roman" w:hAnsi="Times New Roman"/>
          <w:i/>
          <w:iCs/>
          <w:sz w:val="24"/>
        </w:rPr>
        <w:t>In the matter of an application by Youhua Mao for leave to issue or file</w:t>
      </w:r>
      <w:r w:rsidRPr="004D2D0B">
        <w:rPr>
          <w:rFonts w:ascii="Times New Roman" w:hAnsi="Times New Roman"/>
          <w:sz w:val="24"/>
        </w:rPr>
        <w:t xml:space="preserve"> [2023] HCATrans 8; </w:t>
      </w:r>
      <w:r w:rsidRPr="004D2D0B">
        <w:rPr>
          <w:rFonts w:ascii="Times New Roman" w:hAnsi="Times New Roman"/>
          <w:i/>
          <w:iCs/>
          <w:sz w:val="24"/>
        </w:rPr>
        <w:t>In the matter of an application by Youhua Mao for leave to issue or file</w:t>
      </w:r>
      <w:r w:rsidRPr="004D2D0B">
        <w:rPr>
          <w:rFonts w:ascii="Times New Roman" w:hAnsi="Times New Roman"/>
          <w:sz w:val="24"/>
        </w:rPr>
        <w:t xml:space="preserve"> [2023] HCATrans 57; </w:t>
      </w:r>
      <w:r w:rsidRPr="004D2D0B">
        <w:rPr>
          <w:rFonts w:ascii="Times New Roman" w:hAnsi="Times New Roman"/>
          <w:i/>
          <w:iCs/>
          <w:sz w:val="24"/>
        </w:rPr>
        <w:t>In the matter of an application by Youhua Mao for leave to issue or file</w:t>
      </w:r>
      <w:r w:rsidRPr="004D2D0B">
        <w:rPr>
          <w:rFonts w:ascii="Times New Roman" w:hAnsi="Times New Roman"/>
          <w:sz w:val="24"/>
        </w:rPr>
        <w:t xml:space="preserve"> [2023] HCATrans 92; </w:t>
      </w:r>
      <w:r w:rsidRPr="004D2D0B">
        <w:rPr>
          <w:rFonts w:ascii="Times New Roman" w:hAnsi="Times New Roman"/>
          <w:i/>
          <w:iCs/>
          <w:sz w:val="24"/>
        </w:rPr>
        <w:t>In the matter of an application by Youhua Mao for leave to issue or file</w:t>
      </w:r>
      <w:r w:rsidRPr="004D2D0B">
        <w:rPr>
          <w:rFonts w:ascii="Times New Roman" w:hAnsi="Times New Roman"/>
          <w:sz w:val="24"/>
        </w:rPr>
        <w:t xml:space="preserve"> [2023] HCATrans 115. See also, other applications for special leave to appeal: </w:t>
      </w:r>
      <w:r w:rsidRPr="004D2D0B">
        <w:rPr>
          <w:rFonts w:ascii="Times New Roman" w:hAnsi="Times New Roman"/>
          <w:i/>
          <w:sz w:val="24"/>
        </w:rPr>
        <w:t xml:space="preserve">Mao v AMP Superannuation Fund </w:t>
      </w:r>
      <w:r w:rsidRPr="004D2D0B">
        <w:rPr>
          <w:rFonts w:ascii="Times New Roman" w:hAnsi="Times New Roman"/>
          <w:sz w:val="24"/>
        </w:rPr>
        <w:t>[2015] HCASL 188 and</w:t>
      </w:r>
      <w:r w:rsidRPr="004D2D0B">
        <w:rPr>
          <w:rFonts w:ascii="Times New Roman" w:hAnsi="Times New Roman"/>
          <w:i/>
          <w:sz w:val="24"/>
        </w:rPr>
        <w:t xml:space="preserve"> Mao v AMP Superannuation Fund </w:t>
      </w:r>
      <w:r w:rsidRPr="004D2D0B">
        <w:rPr>
          <w:rFonts w:ascii="Times New Roman" w:hAnsi="Times New Roman"/>
          <w:sz w:val="24"/>
        </w:rPr>
        <w:t xml:space="preserve">[2016] HCASL 203. </w:t>
      </w:r>
    </w:p>
  </w:footnote>
  <w:footnote w:id="3">
    <w:p w14:paraId="582DCF64" w14:textId="77777777" w:rsidR="000D3FFD" w:rsidRPr="004D2D0B" w:rsidRDefault="000D3FFD" w:rsidP="004D2D0B">
      <w:pPr>
        <w:pStyle w:val="FootnoteText"/>
        <w:spacing w:line="280" w:lineRule="exact"/>
        <w:ind w:right="0"/>
        <w:jc w:val="both"/>
        <w:rPr>
          <w:rFonts w:ascii="Times New Roman" w:hAnsi="Times New Roman"/>
          <w:sz w:val="24"/>
        </w:rPr>
      </w:pPr>
      <w:r w:rsidRPr="004D2D0B">
        <w:rPr>
          <w:rStyle w:val="FootnoteReference"/>
          <w:rFonts w:ascii="Times New Roman" w:hAnsi="Times New Roman"/>
          <w:sz w:val="22"/>
          <w:vertAlign w:val="baseline"/>
        </w:rPr>
        <w:footnoteRef/>
      </w:r>
      <w:r w:rsidRPr="004D2D0B">
        <w:rPr>
          <w:rFonts w:ascii="Times New Roman" w:hAnsi="Times New Roman"/>
          <w:sz w:val="24"/>
        </w:rPr>
        <w:t xml:space="preserve"> </w:t>
      </w:r>
      <w:r w:rsidRPr="004D2D0B">
        <w:rPr>
          <w:rFonts w:ascii="Times New Roman" w:hAnsi="Times New Roman"/>
          <w:sz w:val="24"/>
        </w:rPr>
        <w:tab/>
      </w:r>
      <w:r w:rsidRPr="004D2D0B">
        <w:rPr>
          <w:rFonts w:ascii="Times New Roman" w:hAnsi="Times New Roman"/>
          <w:i/>
          <w:iCs/>
          <w:sz w:val="24"/>
        </w:rPr>
        <w:t>Citta Hobart Pty Ltd v Cawthorn</w:t>
      </w:r>
      <w:r w:rsidRPr="004D2D0B">
        <w:rPr>
          <w:rFonts w:ascii="Times New Roman" w:hAnsi="Times New Roman"/>
          <w:sz w:val="24"/>
        </w:rPr>
        <w:t xml:space="preserve"> (2022) 276 CLR 216 at 234 [35], [37], 246-247 [72]-[73].</w:t>
      </w:r>
    </w:p>
  </w:footnote>
  <w:footnote w:id="4">
    <w:p w14:paraId="707A24BD" w14:textId="77777777" w:rsidR="000D3FFD" w:rsidRPr="004D2D0B" w:rsidRDefault="000D3FFD" w:rsidP="004D2D0B">
      <w:pPr>
        <w:pStyle w:val="FootnoteText"/>
        <w:spacing w:line="280" w:lineRule="exact"/>
        <w:ind w:right="0"/>
        <w:jc w:val="both"/>
        <w:rPr>
          <w:rFonts w:ascii="Times New Roman" w:hAnsi="Times New Roman"/>
          <w:sz w:val="24"/>
        </w:rPr>
      </w:pPr>
      <w:r w:rsidRPr="004D2D0B">
        <w:rPr>
          <w:rStyle w:val="FootnoteReference"/>
          <w:rFonts w:ascii="Times New Roman" w:hAnsi="Times New Roman"/>
          <w:sz w:val="22"/>
          <w:vertAlign w:val="baseline"/>
        </w:rPr>
        <w:footnoteRef/>
      </w:r>
      <w:r w:rsidRPr="004D2D0B">
        <w:rPr>
          <w:rFonts w:ascii="Times New Roman" w:hAnsi="Times New Roman"/>
          <w:sz w:val="24"/>
        </w:rPr>
        <w:t xml:space="preserve"> </w:t>
      </w:r>
      <w:r w:rsidRPr="004D2D0B">
        <w:rPr>
          <w:rFonts w:ascii="Times New Roman" w:hAnsi="Times New Roman"/>
          <w:sz w:val="24"/>
        </w:rPr>
        <w:tab/>
        <w:t xml:space="preserve">See </w:t>
      </w:r>
      <w:r w:rsidRPr="004D2D0B">
        <w:rPr>
          <w:rFonts w:ascii="Times New Roman" w:hAnsi="Times New Roman"/>
          <w:i/>
          <w:iCs/>
          <w:sz w:val="24"/>
        </w:rPr>
        <w:t>High Court Rules 2004</w:t>
      </w:r>
      <w:r w:rsidRPr="004D2D0B">
        <w:rPr>
          <w:rFonts w:ascii="Times New Roman" w:hAnsi="Times New Roman"/>
          <w:sz w:val="24"/>
        </w:rPr>
        <w:t xml:space="preserve"> (Cth), r 6.07.1; </w:t>
      </w:r>
      <w:r w:rsidRPr="004D2D0B">
        <w:rPr>
          <w:rFonts w:ascii="Times New Roman" w:hAnsi="Times New Roman"/>
          <w:i/>
          <w:iCs/>
          <w:sz w:val="24"/>
        </w:rPr>
        <w:t>Re Young</w:t>
      </w:r>
      <w:r w:rsidRPr="004D2D0B">
        <w:rPr>
          <w:rFonts w:ascii="Times New Roman" w:hAnsi="Times New Roman"/>
          <w:sz w:val="24"/>
        </w:rPr>
        <w:t xml:space="preserve"> (2020) 94 ALJR 448 at 451 [11]-[12]; 376 ALR 567 at 570.</w:t>
      </w:r>
    </w:p>
  </w:footnote>
  <w:footnote w:id="5">
    <w:p w14:paraId="18E0642B" w14:textId="77777777" w:rsidR="000D3FFD" w:rsidRPr="004D2D0B" w:rsidRDefault="000D3FFD" w:rsidP="004D2D0B">
      <w:pPr>
        <w:pStyle w:val="FootnoteText"/>
        <w:spacing w:line="280" w:lineRule="exact"/>
        <w:ind w:right="0"/>
        <w:jc w:val="both"/>
        <w:rPr>
          <w:rFonts w:ascii="Times New Roman" w:hAnsi="Times New Roman"/>
          <w:sz w:val="24"/>
        </w:rPr>
      </w:pPr>
      <w:r w:rsidRPr="004D2D0B">
        <w:rPr>
          <w:rStyle w:val="FootnoteReference"/>
          <w:rFonts w:ascii="Times New Roman" w:hAnsi="Times New Roman"/>
          <w:sz w:val="22"/>
          <w:vertAlign w:val="baseline"/>
        </w:rPr>
        <w:footnoteRef/>
      </w:r>
      <w:r w:rsidRPr="004D2D0B">
        <w:rPr>
          <w:rFonts w:ascii="Times New Roman" w:hAnsi="Times New Roman"/>
          <w:sz w:val="24"/>
        </w:rPr>
        <w:t xml:space="preserve"> </w:t>
      </w:r>
      <w:r w:rsidRPr="004D2D0B">
        <w:rPr>
          <w:rFonts w:ascii="Times New Roman" w:hAnsi="Times New Roman"/>
          <w:sz w:val="24"/>
        </w:rPr>
        <w:tab/>
      </w:r>
      <w:r w:rsidRPr="004D2D0B">
        <w:rPr>
          <w:rFonts w:ascii="Times New Roman" w:hAnsi="Times New Roman"/>
          <w:i/>
          <w:iCs/>
          <w:sz w:val="24"/>
        </w:rPr>
        <w:t xml:space="preserve">Re Golding </w:t>
      </w:r>
      <w:r w:rsidRPr="004D2D0B">
        <w:rPr>
          <w:rFonts w:ascii="Times New Roman" w:hAnsi="Times New Roman"/>
          <w:sz w:val="24"/>
        </w:rPr>
        <w:t xml:space="preserve">(2020) 94 ALJR 1014 at 1018 [11]; 384 ALR 204 at 207, applied in </w:t>
      </w:r>
      <w:r w:rsidRPr="004D2D0B">
        <w:rPr>
          <w:rFonts w:ascii="Times New Roman" w:hAnsi="Times New Roman"/>
          <w:i/>
          <w:iCs/>
          <w:sz w:val="24"/>
        </w:rPr>
        <w:t xml:space="preserve">Proietti v Proietti </w:t>
      </w:r>
      <w:r w:rsidRPr="004D2D0B">
        <w:rPr>
          <w:rFonts w:ascii="Times New Roman" w:hAnsi="Times New Roman"/>
          <w:sz w:val="24"/>
        </w:rPr>
        <w:t xml:space="preserve">[2024] NSWCA 48 at [13], [110]. See generally </w:t>
      </w:r>
      <w:r w:rsidRPr="004D2D0B">
        <w:rPr>
          <w:rFonts w:ascii="Times New Roman" w:hAnsi="Times New Roman"/>
          <w:i/>
          <w:iCs/>
          <w:sz w:val="24"/>
        </w:rPr>
        <w:t>Walton v Gardiner</w:t>
      </w:r>
      <w:r w:rsidRPr="004D2D0B">
        <w:rPr>
          <w:rFonts w:ascii="Times New Roman" w:hAnsi="Times New Roman"/>
          <w:sz w:val="24"/>
        </w:rPr>
        <w:t xml:space="preserve"> (1993) 177 CLR 378 at 393; </w:t>
      </w:r>
      <w:r w:rsidRPr="004D2D0B">
        <w:rPr>
          <w:rFonts w:ascii="Times New Roman" w:hAnsi="Times New Roman"/>
          <w:i/>
          <w:iCs/>
          <w:sz w:val="24"/>
        </w:rPr>
        <w:t xml:space="preserve">Rogers v The Queen </w:t>
      </w:r>
      <w:r w:rsidRPr="004D2D0B">
        <w:rPr>
          <w:rFonts w:ascii="Times New Roman" w:hAnsi="Times New Roman"/>
          <w:sz w:val="24"/>
        </w:rPr>
        <w:t>(1994) 181 CLR 251 at 286-287;</w:t>
      </w:r>
      <w:r w:rsidRPr="004D2D0B">
        <w:rPr>
          <w:rFonts w:ascii="Times New Roman" w:hAnsi="Times New Roman"/>
          <w:i/>
          <w:iCs/>
          <w:sz w:val="24"/>
        </w:rPr>
        <w:t xml:space="preserve"> Strickland (A Pseudonym) v Commonwealth Director of Public Prosecutions </w:t>
      </w:r>
      <w:r w:rsidRPr="004D2D0B">
        <w:rPr>
          <w:rFonts w:ascii="Times New Roman" w:hAnsi="Times New Roman"/>
          <w:sz w:val="24"/>
        </w:rPr>
        <w:t>(2018) 266 CLR 325 at 411-412 [256]-[258].</w:t>
      </w:r>
    </w:p>
  </w:footnote>
  <w:footnote w:id="6">
    <w:p w14:paraId="736F82AF" w14:textId="77777777" w:rsidR="000D3FFD" w:rsidRPr="004D2D0B" w:rsidRDefault="000D3FFD" w:rsidP="004D2D0B">
      <w:pPr>
        <w:pStyle w:val="FootnoteText"/>
        <w:spacing w:line="280" w:lineRule="exact"/>
        <w:ind w:right="0"/>
        <w:jc w:val="both"/>
        <w:rPr>
          <w:rFonts w:ascii="Times New Roman" w:hAnsi="Times New Roman"/>
          <w:sz w:val="24"/>
        </w:rPr>
      </w:pPr>
      <w:r w:rsidRPr="004D2D0B">
        <w:rPr>
          <w:rStyle w:val="FootnoteReference"/>
          <w:rFonts w:ascii="Times New Roman" w:hAnsi="Times New Roman"/>
          <w:sz w:val="22"/>
          <w:vertAlign w:val="baseline"/>
        </w:rPr>
        <w:footnoteRef/>
      </w:r>
      <w:r w:rsidRPr="004D2D0B">
        <w:rPr>
          <w:rFonts w:ascii="Times New Roman" w:hAnsi="Times New Roman"/>
          <w:sz w:val="24"/>
        </w:rPr>
        <w:t xml:space="preserve"> </w:t>
      </w:r>
      <w:r w:rsidRPr="004D2D0B">
        <w:rPr>
          <w:rFonts w:ascii="Times New Roman" w:hAnsi="Times New Roman"/>
          <w:sz w:val="24"/>
        </w:rPr>
        <w:tab/>
        <w:t xml:space="preserve">See </w:t>
      </w:r>
      <w:r w:rsidRPr="004D2D0B">
        <w:rPr>
          <w:rFonts w:ascii="Times New Roman" w:hAnsi="Times New Roman"/>
          <w:i/>
          <w:iCs/>
          <w:sz w:val="24"/>
        </w:rPr>
        <w:t>In the matter of Jerrod James Conomy</w:t>
      </w:r>
      <w:r w:rsidRPr="004D2D0B">
        <w:rPr>
          <w:rFonts w:ascii="Times New Roman" w:hAnsi="Times New Roman"/>
          <w:sz w:val="24"/>
        </w:rPr>
        <w:t xml:space="preserve">, Matter No P 22 of 2019 (unreported, High Court of Australia, 5 September 2019); </w:t>
      </w:r>
      <w:r w:rsidRPr="004D2D0B">
        <w:rPr>
          <w:rFonts w:ascii="Times New Roman" w:hAnsi="Times New Roman"/>
          <w:i/>
          <w:iCs/>
          <w:sz w:val="24"/>
        </w:rPr>
        <w:t xml:space="preserve">In the matter of an application by Irwin Gomez for leave to issue or file </w:t>
      </w:r>
      <w:r w:rsidRPr="004D2D0B">
        <w:rPr>
          <w:rFonts w:ascii="Times New Roman" w:hAnsi="Times New Roman"/>
          <w:sz w:val="24"/>
        </w:rPr>
        <w:t>[2019] HCATrans 185.</w:t>
      </w:r>
    </w:p>
  </w:footnote>
  <w:footnote w:id="7">
    <w:p w14:paraId="17F57534" w14:textId="77777777" w:rsidR="000D3FFD" w:rsidRPr="004D2D0B" w:rsidRDefault="000D3FFD" w:rsidP="004D2D0B">
      <w:pPr>
        <w:pStyle w:val="FootnoteText"/>
        <w:spacing w:line="280" w:lineRule="exact"/>
        <w:ind w:right="0"/>
        <w:jc w:val="both"/>
        <w:rPr>
          <w:rFonts w:ascii="Times New Roman" w:hAnsi="Times New Roman"/>
          <w:sz w:val="24"/>
        </w:rPr>
      </w:pPr>
      <w:r w:rsidRPr="004D2D0B">
        <w:rPr>
          <w:rStyle w:val="FootnoteReference"/>
          <w:rFonts w:ascii="Times New Roman" w:hAnsi="Times New Roman"/>
          <w:sz w:val="22"/>
          <w:vertAlign w:val="baseline"/>
        </w:rPr>
        <w:footnoteRef/>
      </w:r>
      <w:r w:rsidRPr="004D2D0B">
        <w:rPr>
          <w:rStyle w:val="FootnoteReference"/>
          <w:rFonts w:ascii="Times New Roman" w:hAnsi="Times New Roman"/>
          <w:sz w:val="22"/>
          <w:vertAlign w:val="baseline"/>
        </w:rPr>
        <w:t xml:space="preserve"> </w:t>
      </w:r>
      <w:r w:rsidRPr="004D2D0B">
        <w:rPr>
          <w:rStyle w:val="FootnoteReference"/>
          <w:rFonts w:ascii="Times New Roman" w:hAnsi="Times New Roman"/>
          <w:sz w:val="22"/>
          <w:vertAlign w:val="baseline"/>
        </w:rPr>
        <w:tab/>
      </w:r>
      <w:r w:rsidRPr="004D2D0B">
        <w:rPr>
          <w:rFonts w:ascii="Times New Roman" w:hAnsi="Times New Roman"/>
          <w:i/>
          <w:iCs/>
          <w:sz w:val="24"/>
        </w:rPr>
        <w:t>In the matter of Jerrod James Conomy</w:t>
      </w:r>
      <w:r w:rsidRPr="004D2D0B">
        <w:rPr>
          <w:rFonts w:ascii="Times New Roman" w:hAnsi="Times New Roman"/>
          <w:sz w:val="24"/>
        </w:rPr>
        <w:t>, Matter No P 22 of 2019 (unreported, High Court of Australia, 5 September 2019)</w:t>
      </w:r>
      <w:r w:rsidRPr="004D2D0B">
        <w:rPr>
          <w:rFonts w:ascii="Times New Roman" w:hAnsi="Times New Roman"/>
          <w:i/>
          <w:iCs/>
          <w:sz w:val="24"/>
        </w:rPr>
        <w:t xml:space="preserve"> </w:t>
      </w:r>
      <w:r w:rsidRPr="004D2D0B">
        <w:rPr>
          <w:rFonts w:ascii="Times New Roman" w:hAnsi="Times New Roman"/>
          <w:sz w:val="24"/>
        </w:rPr>
        <w:t>at [23], per Kiefel CJ, Bell, Gageler, Nettle and Gordon JJ, citing</w:t>
      </w:r>
      <w:r w:rsidRPr="004D2D0B">
        <w:rPr>
          <w:rFonts w:ascii="Times New Roman" w:hAnsi="Times New Roman"/>
          <w:i/>
          <w:iCs/>
          <w:sz w:val="24"/>
        </w:rPr>
        <w:t xml:space="preserve"> Mbuzi v Griffith University </w:t>
      </w:r>
      <w:r w:rsidRPr="004D2D0B">
        <w:rPr>
          <w:rFonts w:ascii="Times New Roman" w:hAnsi="Times New Roman"/>
          <w:sz w:val="24"/>
        </w:rPr>
        <w:t>[2016] FCAFC 10 at [99].</w:t>
      </w:r>
    </w:p>
  </w:footnote>
  <w:footnote w:id="8">
    <w:p w14:paraId="3E9E08A8" w14:textId="77777777" w:rsidR="000D3FFD" w:rsidRPr="004D2D0B" w:rsidRDefault="000D3FFD" w:rsidP="004D2D0B">
      <w:pPr>
        <w:pStyle w:val="FootnoteText"/>
        <w:spacing w:line="280" w:lineRule="exact"/>
        <w:ind w:right="0"/>
        <w:jc w:val="both"/>
        <w:rPr>
          <w:rFonts w:ascii="Times New Roman" w:hAnsi="Times New Roman"/>
          <w:sz w:val="24"/>
        </w:rPr>
      </w:pPr>
      <w:r w:rsidRPr="004D2D0B">
        <w:rPr>
          <w:rStyle w:val="FootnoteReference"/>
          <w:rFonts w:ascii="Times New Roman" w:hAnsi="Times New Roman"/>
          <w:sz w:val="22"/>
          <w:vertAlign w:val="baseline"/>
        </w:rPr>
        <w:footnoteRef/>
      </w:r>
      <w:r w:rsidRPr="004D2D0B">
        <w:rPr>
          <w:rFonts w:ascii="Times New Roman" w:hAnsi="Times New Roman"/>
          <w:sz w:val="24"/>
        </w:rPr>
        <w:t xml:space="preserve"> </w:t>
      </w:r>
      <w:r w:rsidRPr="004D2D0B">
        <w:rPr>
          <w:rFonts w:ascii="Times New Roman" w:hAnsi="Times New Roman"/>
          <w:sz w:val="24"/>
        </w:rPr>
        <w:tab/>
        <w:t xml:space="preserve">See </w:t>
      </w:r>
      <w:r w:rsidRPr="004D2D0B">
        <w:rPr>
          <w:rFonts w:ascii="Times New Roman" w:hAnsi="Times New Roman"/>
          <w:i/>
          <w:iCs/>
          <w:sz w:val="24"/>
        </w:rPr>
        <w:t>In the matter of Jerrod James Conomy</w:t>
      </w:r>
      <w:r w:rsidRPr="004D2D0B">
        <w:rPr>
          <w:rFonts w:ascii="Times New Roman" w:hAnsi="Times New Roman"/>
          <w:sz w:val="24"/>
        </w:rPr>
        <w:t>, Matter No P 22 of 2019 (unreported, High Court of Australia, 5 September 2019)</w:t>
      </w:r>
      <w:r w:rsidRPr="004D2D0B">
        <w:rPr>
          <w:rFonts w:ascii="Times New Roman" w:hAnsi="Times New Roman"/>
          <w:i/>
          <w:iCs/>
          <w:sz w:val="24"/>
        </w:rPr>
        <w:t xml:space="preserve"> </w:t>
      </w:r>
      <w:r w:rsidRPr="004D2D0B">
        <w:rPr>
          <w:rFonts w:ascii="Times New Roman" w:hAnsi="Times New Roman"/>
          <w:sz w:val="24"/>
        </w:rPr>
        <w:t xml:space="preserve">at [24]-[25], per Kiefel CJ, Bell, Gageler, Nettle and Gordon JJ, citing </w:t>
      </w:r>
      <w:r w:rsidRPr="004D2D0B">
        <w:rPr>
          <w:rFonts w:ascii="Times New Roman" w:hAnsi="Times New Roman"/>
          <w:i/>
          <w:iCs/>
          <w:sz w:val="24"/>
        </w:rPr>
        <w:t xml:space="preserve">Quach v New South Wales Health Care Complaints Commission </w:t>
      </w:r>
      <w:r w:rsidRPr="004D2D0B">
        <w:rPr>
          <w:rFonts w:ascii="Times New Roman" w:hAnsi="Times New Roman"/>
          <w:sz w:val="24"/>
        </w:rPr>
        <w:t xml:space="preserve">[2017] NSWCA 267 at [113].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0830" w14:textId="1E73467E" w:rsidR="004D2D0B" w:rsidRPr="00615BA1" w:rsidRDefault="00615BA1" w:rsidP="00615BA1">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sidR="00543F14">
      <w:rPr>
        <w:rFonts w:ascii="Times New Roman" w:hAnsi="Times New Roman"/>
        <w:sz w:val="22"/>
      </w:rPr>
      <w:fldChar w:fldCharType="separate"/>
    </w:r>
    <w:r w:rsidR="00543F14">
      <w:rPr>
        <w:rFonts w:ascii="Times New Roman" w:hAnsi="Times New Roman"/>
        <w:noProof/>
        <w:sz w:val="22"/>
      </w:rPr>
      <w:instrText>2</w:instrText>
    </w:r>
    <w:r>
      <w:rPr>
        <w:rFonts w:ascii="Times New Roman" w:hAnsi="Times New Roman"/>
        <w:sz w:val="22"/>
      </w:rPr>
      <w:fldChar w:fldCharType="end"/>
    </w:r>
    <w:r>
      <w:rPr>
        <w:rFonts w:ascii="Times New Roman" w:hAnsi="Times New Roman"/>
        <w:sz w:val="22"/>
      </w:rPr>
      <w:instrText xml:space="preserve"> + 1)/2 </w:instrText>
    </w:r>
    <w:r w:rsidR="00543F14">
      <w:rPr>
        <w:rFonts w:ascii="Times New Roman" w:hAnsi="Times New Roman"/>
        <w:sz w:val="22"/>
      </w:rPr>
      <w:fldChar w:fldCharType="separate"/>
    </w:r>
    <w:r w:rsidR="00543F14">
      <w:rPr>
        <w:rFonts w:ascii="Times New Roman" w:hAnsi="Times New Roman"/>
        <w:noProof/>
        <w:sz w:val="22"/>
      </w:rPr>
      <w:t>1.5</w:t>
    </w:r>
    <w:r>
      <w:rPr>
        <w:rFonts w:ascii="Times New Roman" w:hAnsi="Times New Roman"/>
        <w:sz w:val="22"/>
      </w:rPr>
      <w:fldChar w:fldCharType="end"/>
    </w:r>
    <w:r>
      <w:rPr>
        <w:rFonts w:ascii="Times New Roman" w:hAnsi="Times New Roman"/>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90DE" w14:textId="7155011A" w:rsidR="00615BA1" w:rsidRDefault="00615BA1" w:rsidP="004D2D0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r>
    <w:r w:rsidR="00743F42">
      <w:rPr>
        <w:rFonts w:ascii="Times New Roman" w:hAnsi="Times New Roman"/>
        <w:i/>
        <w:sz w:val="22"/>
      </w:rPr>
      <w:t>A-C</w:t>
    </w:r>
    <w:r>
      <w:rPr>
        <w:rFonts w:ascii="Times New Roman" w:hAnsi="Times New Roman"/>
        <w:i/>
        <w:sz w:val="22"/>
      </w:rPr>
      <w:t>J</w:t>
    </w:r>
  </w:p>
  <w:p w14:paraId="5E577E5F" w14:textId="77777777" w:rsidR="00615BA1" w:rsidRDefault="00615BA1" w:rsidP="004D2D0B">
    <w:pPr>
      <w:pStyle w:val="Header"/>
      <w:tabs>
        <w:tab w:val="clear" w:pos="4153"/>
        <w:tab w:val="clear" w:pos="8306"/>
        <w:tab w:val="right" w:pos="1304"/>
      </w:tabs>
      <w:spacing w:line="280" w:lineRule="exact"/>
      <w:ind w:firstLine="0"/>
      <w:rPr>
        <w:rFonts w:ascii="Times New Roman" w:hAnsi="Times New Roman"/>
        <w:i/>
        <w:sz w:val="22"/>
      </w:rPr>
    </w:pPr>
  </w:p>
  <w:p w14:paraId="5D97E7AA" w14:textId="77777777" w:rsidR="00615BA1" w:rsidRDefault="00615BA1" w:rsidP="004D2D0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79F46D7" w14:textId="77777777" w:rsidR="00615BA1" w:rsidRPr="004D2D0B" w:rsidRDefault="00615BA1" w:rsidP="004D2D0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062D" w14:textId="504A30DB" w:rsidR="00615BA1" w:rsidRDefault="00615BA1" w:rsidP="004D2D0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r>
    <w:r w:rsidR="00743F42">
      <w:rPr>
        <w:rFonts w:ascii="Times New Roman" w:hAnsi="Times New Roman"/>
        <w:i/>
        <w:sz w:val="22"/>
      </w:rPr>
      <w:t>A-C</w:t>
    </w:r>
    <w:r>
      <w:rPr>
        <w:rFonts w:ascii="Times New Roman" w:hAnsi="Times New Roman"/>
        <w:i/>
        <w:sz w:val="22"/>
      </w:rPr>
      <w:t>J</w:t>
    </w:r>
  </w:p>
  <w:p w14:paraId="4C8DD493" w14:textId="77777777" w:rsidR="00615BA1" w:rsidRDefault="00615BA1" w:rsidP="004D2D0B">
    <w:pPr>
      <w:pStyle w:val="Header"/>
      <w:tabs>
        <w:tab w:val="clear" w:pos="4153"/>
        <w:tab w:val="clear" w:pos="8306"/>
        <w:tab w:val="left" w:pos="7200"/>
        <w:tab w:val="right" w:pos="8504"/>
      </w:tabs>
      <w:spacing w:line="280" w:lineRule="exact"/>
      <w:jc w:val="right"/>
      <w:rPr>
        <w:rFonts w:ascii="Times New Roman" w:hAnsi="Times New Roman"/>
        <w:i/>
        <w:sz w:val="22"/>
      </w:rPr>
    </w:pPr>
  </w:p>
  <w:p w14:paraId="7820D847" w14:textId="77777777" w:rsidR="00615BA1" w:rsidRDefault="00615BA1" w:rsidP="004D2D0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F160392" w14:textId="77777777" w:rsidR="00615BA1" w:rsidRPr="004D2D0B" w:rsidRDefault="00615BA1" w:rsidP="004D2D0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30C8" w14:textId="77777777" w:rsidR="00615BA1" w:rsidRDefault="00615BA1" w:rsidP="004D2D0B">
    <w:pPr>
      <w:pStyle w:val="Header"/>
      <w:tabs>
        <w:tab w:val="clear" w:pos="4153"/>
        <w:tab w:val="clear" w:pos="8306"/>
        <w:tab w:val="center" w:pos="1134"/>
      </w:tabs>
      <w:spacing w:line="280" w:lineRule="exact"/>
      <w:ind w:firstLine="0"/>
      <w:rPr>
        <w:rFonts w:ascii="Times New Roman" w:hAnsi="Times New Roman"/>
        <w:i/>
        <w:sz w:val="22"/>
      </w:rPr>
    </w:pPr>
  </w:p>
  <w:p w14:paraId="4B5E68DC" w14:textId="77777777" w:rsidR="00615BA1" w:rsidRDefault="00615BA1" w:rsidP="004D2D0B">
    <w:pPr>
      <w:pStyle w:val="Header"/>
      <w:tabs>
        <w:tab w:val="clear" w:pos="4153"/>
        <w:tab w:val="clear" w:pos="8306"/>
        <w:tab w:val="center" w:pos="1134"/>
      </w:tabs>
      <w:spacing w:line="280" w:lineRule="exact"/>
      <w:ind w:firstLine="0"/>
      <w:rPr>
        <w:rFonts w:ascii="Times New Roman" w:hAnsi="Times New Roman"/>
        <w:i/>
        <w:sz w:val="22"/>
      </w:rPr>
    </w:pPr>
  </w:p>
  <w:p w14:paraId="7FE991AA" w14:textId="77777777" w:rsidR="00615BA1" w:rsidRDefault="00615BA1" w:rsidP="004D2D0B">
    <w:pPr>
      <w:pStyle w:val="Header"/>
      <w:tabs>
        <w:tab w:val="clear" w:pos="4153"/>
        <w:tab w:val="clear" w:pos="8306"/>
        <w:tab w:val="center" w:pos="1134"/>
      </w:tabs>
      <w:spacing w:line="280" w:lineRule="exact"/>
      <w:ind w:firstLine="0"/>
      <w:rPr>
        <w:rFonts w:ascii="Times New Roman" w:hAnsi="Times New Roman"/>
        <w:i/>
        <w:sz w:val="22"/>
      </w:rPr>
    </w:pPr>
  </w:p>
  <w:p w14:paraId="3E862D7B" w14:textId="77777777" w:rsidR="00615BA1" w:rsidRPr="004D2D0B" w:rsidRDefault="00615BA1" w:rsidP="004D2D0B">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67"/>
    <w:rsid w:val="00002069"/>
    <w:rsid w:val="00002CE6"/>
    <w:rsid w:val="0000316A"/>
    <w:rsid w:val="000049B7"/>
    <w:rsid w:val="000141CA"/>
    <w:rsid w:val="00014B34"/>
    <w:rsid w:val="000168C9"/>
    <w:rsid w:val="00016C20"/>
    <w:rsid w:val="00016DBB"/>
    <w:rsid w:val="00017144"/>
    <w:rsid w:val="00022A53"/>
    <w:rsid w:val="000250AF"/>
    <w:rsid w:val="00025490"/>
    <w:rsid w:val="0002561E"/>
    <w:rsid w:val="000268E1"/>
    <w:rsid w:val="0003575A"/>
    <w:rsid w:val="000360EB"/>
    <w:rsid w:val="00037A5F"/>
    <w:rsid w:val="00037D87"/>
    <w:rsid w:val="00042EF3"/>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D3FFD"/>
    <w:rsid w:val="000D53C8"/>
    <w:rsid w:val="000E65F7"/>
    <w:rsid w:val="000F1345"/>
    <w:rsid w:val="000F3BB3"/>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4FEF"/>
    <w:rsid w:val="00145627"/>
    <w:rsid w:val="00146A41"/>
    <w:rsid w:val="0015031C"/>
    <w:rsid w:val="00151679"/>
    <w:rsid w:val="0015318E"/>
    <w:rsid w:val="00163D92"/>
    <w:rsid w:val="00164144"/>
    <w:rsid w:val="001708DE"/>
    <w:rsid w:val="00172ADE"/>
    <w:rsid w:val="00175703"/>
    <w:rsid w:val="001758DE"/>
    <w:rsid w:val="00176D25"/>
    <w:rsid w:val="0018342E"/>
    <w:rsid w:val="001840C2"/>
    <w:rsid w:val="00184B46"/>
    <w:rsid w:val="00185939"/>
    <w:rsid w:val="001876F6"/>
    <w:rsid w:val="00191E23"/>
    <w:rsid w:val="001953B1"/>
    <w:rsid w:val="001963C0"/>
    <w:rsid w:val="00197956"/>
    <w:rsid w:val="001A409D"/>
    <w:rsid w:val="001A446E"/>
    <w:rsid w:val="001B1676"/>
    <w:rsid w:val="001B17A8"/>
    <w:rsid w:val="001B55C8"/>
    <w:rsid w:val="001B63C6"/>
    <w:rsid w:val="001C48D4"/>
    <w:rsid w:val="001C7C93"/>
    <w:rsid w:val="001D36CD"/>
    <w:rsid w:val="001D4F49"/>
    <w:rsid w:val="001D7982"/>
    <w:rsid w:val="001E1D3D"/>
    <w:rsid w:val="001E47D1"/>
    <w:rsid w:val="001E6A64"/>
    <w:rsid w:val="001E75C5"/>
    <w:rsid w:val="001F1B5F"/>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27987"/>
    <w:rsid w:val="0023447F"/>
    <w:rsid w:val="002350B3"/>
    <w:rsid w:val="0023798E"/>
    <w:rsid w:val="00242EE4"/>
    <w:rsid w:val="0024462E"/>
    <w:rsid w:val="002474FA"/>
    <w:rsid w:val="00253493"/>
    <w:rsid w:val="00253DE9"/>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97BF9"/>
    <w:rsid w:val="002A13E1"/>
    <w:rsid w:val="002A3248"/>
    <w:rsid w:val="002B0846"/>
    <w:rsid w:val="002B1304"/>
    <w:rsid w:val="002C1EDE"/>
    <w:rsid w:val="002C5981"/>
    <w:rsid w:val="002C7307"/>
    <w:rsid w:val="002D0410"/>
    <w:rsid w:val="002D0899"/>
    <w:rsid w:val="002D1707"/>
    <w:rsid w:val="002D17E2"/>
    <w:rsid w:val="002D3F5B"/>
    <w:rsid w:val="002E0EC8"/>
    <w:rsid w:val="002E278F"/>
    <w:rsid w:val="002E3B4D"/>
    <w:rsid w:val="002F0522"/>
    <w:rsid w:val="002F0734"/>
    <w:rsid w:val="0030026A"/>
    <w:rsid w:val="00300429"/>
    <w:rsid w:val="00301975"/>
    <w:rsid w:val="0030542C"/>
    <w:rsid w:val="00310418"/>
    <w:rsid w:val="00312FFC"/>
    <w:rsid w:val="003150BF"/>
    <w:rsid w:val="003150CE"/>
    <w:rsid w:val="00315E92"/>
    <w:rsid w:val="00323B9E"/>
    <w:rsid w:val="00325310"/>
    <w:rsid w:val="00330804"/>
    <w:rsid w:val="00334A6B"/>
    <w:rsid w:val="003366B2"/>
    <w:rsid w:val="00340066"/>
    <w:rsid w:val="0034122D"/>
    <w:rsid w:val="0034288B"/>
    <w:rsid w:val="0034332B"/>
    <w:rsid w:val="0034681C"/>
    <w:rsid w:val="003600A8"/>
    <w:rsid w:val="0036284D"/>
    <w:rsid w:val="00366524"/>
    <w:rsid w:val="00373E58"/>
    <w:rsid w:val="00376073"/>
    <w:rsid w:val="00377452"/>
    <w:rsid w:val="00381223"/>
    <w:rsid w:val="00381849"/>
    <w:rsid w:val="003823A0"/>
    <w:rsid w:val="00384F36"/>
    <w:rsid w:val="00385271"/>
    <w:rsid w:val="0039226E"/>
    <w:rsid w:val="00392CC8"/>
    <w:rsid w:val="00397708"/>
    <w:rsid w:val="003A2017"/>
    <w:rsid w:val="003A48CC"/>
    <w:rsid w:val="003A72EF"/>
    <w:rsid w:val="003A7E21"/>
    <w:rsid w:val="003B4A67"/>
    <w:rsid w:val="003B4EED"/>
    <w:rsid w:val="003B6B2C"/>
    <w:rsid w:val="003C266A"/>
    <w:rsid w:val="003C6026"/>
    <w:rsid w:val="003C602A"/>
    <w:rsid w:val="003D1759"/>
    <w:rsid w:val="003D1896"/>
    <w:rsid w:val="003D36AF"/>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7387"/>
    <w:rsid w:val="00490E50"/>
    <w:rsid w:val="004919FD"/>
    <w:rsid w:val="004A06FC"/>
    <w:rsid w:val="004A132C"/>
    <w:rsid w:val="004B26D9"/>
    <w:rsid w:val="004B2C5E"/>
    <w:rsid w:val="004B774B"/>
    <w:rsid w:val="004C4629"/>
    <w:rsid w:val="004C4B71"/>
    <w:rsid w:val="004D087E"/>
    <w:rsid w:val="004D19DB"/>
    <w:rsid w:val="004D1E88"/>
    <w:rsid w:val="004D2D0B"/>
    <w:rsid w:val="004D3CD7"/>
    <w:rsid w:val="004D58DE"/>
    <w:rsid w:val="004D63E2"/>
    <w:rsid w:val="004E3F30"/>
    <w:rsid w:val="004E46F8"/>
    <w:rsid w:val="004E50C8"/>
    <w:rsid w:val="004E653E"/>
    <w:rsid w:val="004E65F5"/>
    <w:rsid w:val="004F2D77"/>
    <w:rsid w:val="004F3C00"/>
    <w:rsid w:val="004F3E28"/>
    <w:rsid w:val="004F621F"/>
    <w:rsid w:val="00502EAE"/>
    <w:rsid w:val="00503A1B"/>
    <w:rsid w:val="0050500F"/>
    <w:rsid w:val="00505279"/>
    <w:rsid w:val="005063E1"/>
    <w:rsid w:val="00507CC5"/>
    <w:rsid w:val="0051239B"/>
    <w:rsid w:val="00516BBB"/>
    <w:rsid w:val="00523E83"/>
    <w:rsid w:val="005248BB"/>
    <w:rsid w:val="00525C1A"/>
    <w:rsid w:val="005308A5"/>
    <w:rsid w:val="005314E9"/>
    <w:rsid w:val="00531723"/>
    <w:rsid w:val="0053275E"/>
    <w:rsid w:val="0053324F"/>
    <w:rsid w:val="005348BF"/>
    <w:rsid w:val="00541E10"/>
    <w:rsid w:val="00541EF9"/>
    <w:rsid w:val="005431CF"/>
    <w:rsid w:val="00543D0A"/>
    <w:rsid w:val="00543F14"/>
    <w:rsid w:val="00544EFB"/>
    <w:rsid w:val="005454F3"/>
    <w:rsid w:val="005455E5"/>
    <w:rsid w:val="0054681B"/>
    <w:rsid w:val="0054779A"/>
    <w:rsid w:val="00547BA1"/>
    <w:rsid w:val="00556101"/>
    <w:rsid w:val="00557CB1"/>
    <w:rsid w:val="0056072C"/>
    <w:rsid w:val="0056091E"/>
    <w:rsid w:val="00561371"/>
    <w:rsid w:val="0056172D"/>
    <w:rsid w:val="005635F3"/>
    <w:rsid w:val="0056411C"/>
    <w:rsid w:val="00565B4C"/>
    <w:rsid w:val="005663FF"/>
    <w:rsid w:val="005677E5"/>
    <w:rsid w:val="00570D24"/>
    <w:rsid w:val="00574C1A"/>
    <w:rsid w:val="00577E4E"/>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B6E0D"/>
    <w:rsid w:val="005C0298"/>
    <w:rsid w:val="005C0769"/>
    <w:rsid w:val="005C360A"/>
    <w:rsid w:val="005C7EE9"/>
    <w:rsid w:val="005D221C"/>
    <w:rsid w:val="005D2A43"/>
    <w:rsid w:val="005D6EA0"/>
    <w:rsid w:val="005E3188"/>
    <w:rsid w:val="005E76E2"/>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15BA1"/>
    <w:rsid w:val="00623075"/>
    <w:rsid w:val="00623910"/>
    <w:rsid w:val="00624A27"/>
    <w:rsid w:val="00624D74"/>
    <w:rsid w:val="0062716D"/>
    <w:rsid w:val="00627AF2"/>
    <w:rsid w:val="00632F94"/>
    <w:rsid w:val="0063632F"/>
    <w:rsid w:val="00640E38"/>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6EBB"/>
    <w:rsid w:val="006A1F10"/>
    <w:rsid w:val="006A4D4E"/>
    <w:rsid w:val="006B630A"/>
    <w:rsid w:val="006B7C24"/>
    <w:rsid w:val="006C1577"/>
    <w:rsid w:val="006C1A3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4ACE"/>
    <w:rsid w:val="006F553C"/>
    <w:rsid w:val="006F5924"/>
    <w:rsid w:val="006F6258"/>
    <w:rsid w:val="006F65E1"/>
    <w:rsid w:val="006F7F8E"/>
    <w:rsid w:val="00701552"/>
    <w:rsid w:val="00704FDE"/>
    <w:rsid w:val="00705448"/>
    <w:rsid w:val="007122EC"/>
    <w:rsid w:val="00714504"/>
    <w:rsid w:val="0071742A"/>
    <w:rsid w:val="00730E8F"/>
    <w:rsid w:val="00731D48"/>
    <w:rsid w:val="00733D9F"/>
    <w:rsid w:val="00734484"/>
    <w:rsid w:val="00742076"/>
    <w:rsid w:val="00743F42"/>
    <w:rsid w:val="00745136"/>
    <w:rsid w:val="00745A15"/>
    <w:rsid w:val="00745DD2"/>
    <w:rsid w:val="00751354"/>
    <w:rsid w:val="00756909"/>
    <w:rsid w:val="00760D10"/>
    <w:rsid w:val="00762108"/>
    <w:rsid w:val="00770E38"/>
    <w:rsid w:val="007751DE"/>
    <w:rsid w:val="00776AF1"/>
    <w:rsid w:val="0078133D"/>
    <w:rsid w:val="00781E34"/>
    <w:rsid w:val="00785785"/>
    <w:rsid w:val="00791DED"/>
    <w:rsid w:val="00792AA8"/>
    <w:rsid w:val="00793AAE"/>
    <w:rsid w:val="00794972"/>
    <w:rsid w:val="00796EE7"/>
    <w:rsid w:val="00797022"/>
    <w:rsid w:val="007A3ABE"/>
    <w:rsid w:val="007A4CB0"/>
    <w:rsid w:val="007A5B52"/>
    <w:rsid w:val="007A60F8"/>
    <w:rsid w:val="007A62C3"/>
    <w:rsid w:val="007B341B"/>
    <w:rsid w:val="007B4102"/>
    <w:rsid w:val="007B651A"/>
    <w:rsid w:val="007B6648"/>
    <w:rsid w:val="007B6669"/>
    <w:rsid w:val="007C311B"/>
    <w:rsid w:val="007C462E"/>
    <w:rsid w:val="007C506B"/>
    <w:rsid w:val="007D0986"/>
    <w:rsid w:val="007D59A7"/>
    <w:rsid w:val="007D698B"/>
    <w:rsid w:val="007D7BB6"/>
    <w:rsid w:val="007E5D35"/>
    <w:rsid w:val="007F52A6"/>
    <w:rsid w:val="007F5789"/>
    <w:rsid w:val="007F68DA"/>
    <w:rsid w:val="008004E7"/>
    <w:rsid w:val="0080276C"/>
    <w:rsid w:val="008060C8"/>
    <w:rsid w:val="00810F5C"/>
    <w:rsid w:val="008116EB"/>
    <w:rsid w:val="00812723"/>
    <w:rsid w:val="00814A6A"/>
    <w:rsid w:val="00814ED4"/>
    <w:rsid w:val="008152E3"/>
    <w:rsid w:val="0081557C"/>
    <w:rsid w:val="008159B1"/>
    <w:rsid w:val="00820282"/>
    <w:rsid w:val="00820651"/>
    <w:rsid w:val="0082117F"/>
    <w:rsid w:val="00825754"/>
    <w:rsid w:val="0082619C"/>
    <w:rsid w:val="00831A0D"/>
    <w:rsid w:val="00836AD2"/>
    <w:rsid w:val="008375CC"/>
    <w:rsid w:val="008415CC"/>
    <w:rsid w:val="00842862"/>
    <w:rsid w:val="00844A64"/>
    <w:rsid w:val="00845199"/>
    <w:rsid w:val="00847DFE"/>
    <w:rsid w:val="00851111"/>
    <w:rsid w:val="008525CF"/>
    <w:rsid w:val="008542CC"/>
    <w:rsid w:val="00860973"/>
    <w:rsid w:val="00860B77"/>
    <w:rsid w:val="0086183E"/>
    <w:rsid w:val="008648B5"/>
    <w:rsid w:val="00865A78"/>
    <w:rsid w:val="0086641A"/>
    <w:rsid w:val="00867F68"/>
    <w:rsid w:val="008737D3"/>
    <w:rsid w:val="00873E0E"/>
    <w:rsid w:val="00877CBF"/>
    <w:rsid w:val="00882D53"/>
    <w:rsid w:val="00883437"/>
    <w:rsid w:val="008834C5"/>
    <w:rsid w:val="00883C24"/>
    <w:rsid w:val="008853F8"/>
    <w:rsid w:val="008953BD"/>
    <w:rsid w:val="008A4628"/>
    <w:rsid w:val="008B47CB"/>
    <w:rsid w:val="008B6A6C"/>
    <w:rsid w:val="008C15BB"/>
    <w:rsid w:val="008C28E5"/>
    <w:rsid w:val="008C4E5F"/>
    <w:rsid w:val="008C6886"/>
    <w:rsid w:val="008C6C82"/>
    <w:rsid w:val="008D15F7"/>
    <w:rsid w:val="008D1FDE"/>
    <w:rsid w:val="008D351D"/>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4767C"/>
    <w:rsid w:val="00953EB6"/>
    <w:rsid w:val="0095456C"/>
    <w:rsid w:val="009547B3"/>
    <w:rsid w:val="00956905"/>
    <w:rsid w:val="009614C6"/>
    <w:rsid w:val="00962BFB"/>
    <w:rsid w:val="00962E1C"/>
    <w:rsid w:val="0096349D"/>
    <w:rsid w:val="00964954"/>
    <w:rsid w:val="00966DEC"/>
    <w:rsid w:val="0097673B"/>
    <w:rsid w:val="00987C7D"/>
    <w:rsid w:val="00990380"/>
    <w:rsid w:val="0099102F"/>
    <w:rsid w:val="009921DB"/>
    <w:rsid w:val="009940EF"/>
    <w:rsid w:val="00994A8D"/>
    <w:rsid w:val="00994D06"/>
    <w:rsid w:val="00997CF0"/>
    <w:rsid w:val="009A0BBC"/>
    <w:rsid w:val="009A5AFD"/>
    <w:rsid w:val="009A6EFD"/>
    <w:rsid w:val="009B39DC"/>
    <w:rsid w:val="009B61E7"/>
    <w:rsid w:val="009C0087"/>
    <w:rsid w:val="009C6E72"/>
    <w:rsid w:val="009D3C3F"/>
    <w:rsid w:val="009D4D67"/>
    <w:rsid w:val="009D635B"/>
    <w:rsid w:val="009D66DC"/>
    <w:rsid w:val="009D7F6F"/>
    <w:rsid w:val="009E0393"/>
    <w:rsid w:val="009E07D3"/>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37D74"/>
    <w:rsid w:val="00A41FF8"/>
    <w:rsid w:val="00A42D87"/>
    <w:rsid w:val="00A44BD3"/>
    <w:rsid w:val="00A4521D"/>
    <w:rsid w:val="00A46D6F"/>
    <w:rsid w:val="00A51F0A"/>
    <w:rsid w:val="00A54EF2"/>
    <w:rsid w:val="00A55D48"/>
    <w:rsid w:val="00A57BEB"/>
    <w:rsid w:val="00A61673"/>
    <w:rsid w:val="00A64926"/>
    <w:rsid w:val="00A665CF"/>
    <w:rsid w:val="00A67CA7"/>
    <w:rsid w:val="00A72084"/>
    <w:rsid w:val="00A73989"/>
    <w:rsid w:val="00A7752F"/>
    <w:rsid w:val="00A85C35"/>
    <w:rsid w:val="00A92061"/>
    <w:rsid w:val="00A94249"/>
    <w:rsid w:val="00A94BC9"/>
    <w:rsid w:val="00A959BC"/>
    <w:rsid w:val="00AA2562"/>
    <w:rsid w:val="00AA3C60"/>
    <w:rsid w:val="00AB2FF4"/>
    <w:rsid w:val="00AB5F9C"/>
    <w:rsid w:val="00AC1AD6"/>
    <w:rsid w:val="00AD64DF"/>
    <w:rsid w:val="00AE1025"/>
    <w:rsid w:val="00AE3F03"/>
    <w:rsid w:val="00AE64F0"/>
    <w:rsid w:val="00AF23C8"/>
    <w:rsid w:val="00AF2AE2"/>
    <w:rsid w:val="00B0377E"/>
    <w:rsid w:val="00B07BA9"/>
    <w:rsid w:val="00B10055"/>
    <w:rsid w:val="00B1141E"/>
    <w:rsid w:val="00B1278B"/>
    <w:rsid w:val="00B17295"/>
    <w:rsid w:val="00B215F5"/>
    <w:rsid w:val="00B26B62"/>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2A9C"/>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D7EED"/>
    <w:rsid w:val="00BE4C48"/>
    <w:rsid w:val="00BE61C1"/>
    <w:rsid w:val="00BE64AF"/>
    <w:rsid w:val="00BE6717"/>
    <w:rsid w:val="00BF0381"/>
    <w:rsid w:val="00BF446E"/>
    <w:rsid w:val="00BF6E7B"/>
    <w:rsid w:val="00C01021"/>
    <w:rsid w:val="00C0141F"/>
    <w:rsid w:val="00C048AF"/>
    <w:rsid w:val="00C077E0"/>
    <w:rsid w:val="00C07DE6"/>
    <w:rsid w:val="00C154B5"/>
    <w:rsid w:val="00C17872"/>
    <w:rsid w:val="00C205E9"/>
    <w:rsid w:val="00C212FC"/>
    <w:rsid w:val="00C23F48"/>
    <w:rsid w:val="00C262BD"/>
    <w:rsid w:val="00C30E04"/>
    <w:rsid w:val="00C310C2"/>
    <w:rsid w:val="00C36525"/>
    <w:rsid w:val="00C40EB3"/>
    <w:rsid w:val="00C41BD9"/>
    <w:rsid w:val="00C434FD"/>
    <w:rsid w:val="00C4350E"/>
    <w:rsid w:val="00C47AC7"/>
    <w:rsid w:val="00C5192E"/>
    <w:rsid w:val="00C52DE6"/>
    <w:rsid w:val="00C6016B"/>
    <w:rsid w:val="00C634A7"/>
    <w:rsid w:val="00C638D7"/>
    <w:rsid w:val="00C638DF"/>
    <w:rsid w:val="00C64720"/>
    <w:rsid w:val="00C6517F"/>
    <w:rsid w:val="00C67BA6"/>
    <w:rsid w:val="00C70DA3"/>
    <w:rsid w:val="00C71920"/>
    <w:rsid w:val="00C72A63"/>
    <w:rsid w:val="00C73ECB"/>
    <w:rsid w:val="00C77A70"/>
    <w:rsid w:val="00C80AE4"/>
    <w:rsid w:val="00C857F1"/>
    <w:rsid w:val="00C871C4"/>
    <w:rsid w:val="00C97301"/>
    <w:rsid w:val="00CA1130"/>
    <w:rsid w:val="00CA415F"/>
    <w:rsid w:val="00CA529D"/>
    <w:rsid w:val="00CA5EA7"/>
    <w:rsid w:val="00CB026C"/>
    <w:rsid w:val="00CB2C14"/>
    <w:rsid w:val="00CB5A49"/>
    <w:rsid w:val="00CB5C15"/>
    <w:rsid w:val="00CB678B"/>
    <w:rsid w:val="00CC1228"/>
    <w:rsid w:val="00CC1A21"/>
    <w:rsid w:val="00CC66DE"/>
    <w:rsid w:val="00CC7C0C"/>
    <w:rsid w:val="00CD5694"/>
    <w:rsid w:val="00CD75E3"/>
    <w:rsid w:val="00CE2627"/>
    <w:rsid w:val="00CE2949"/>
    <w:rsid w:val="00CE2EB2"/>
    <w:rsid w:val="00CE525D"/>
    <w:rsid w:val="00CE5C99"/>
    <w:rsid w:val="00CF23EE"/>
    <w:rsid w:val="00CF41D3"/>
    <w:rsid w:val="00D11357"/>
    <w:rsid w:val="00D126F7"/>
    <w:rsid w:val="00D129F5"/>
    <w:rsid w:val="00D12ED9"/>
    <w:rsid w:val="00D141DD"/>
    <w:rsid w:val="00D1494A"/>
    <w:rsid w:val="00D21887"/>
    <w:rsid w:val="00D266DE"/>
    <w:rsid w:val="00D31689"/>
    <w:rsid w:val="00D325D3"/>
    <w:rsid w:val="00D355E8"/>
    <w:rsid w:val="00D43DD6"/>
    <w:rsid w:val="00D454EC"/>
    <w:rsid w:val="00D51C2C"/>
    <w:rsid w:val="00D55A36"/>
    <w:rsid w:val="00D5689A"/>
    <w:rsid w:val="00D57072"/>
    <w:rsid w:val="00D61249"/>
    <w:rsid w:val="00D61AE5"/>
    <w:rsid w:val="00D64636"/>
    <w:rsid w:val="00D668E4"/>
    <w:rsid w:val="00D67466"/>
    <w:rsid w:val="00D7047B"/>
    <w:rsid w:val="00D70735"/>
    <w:rsid w:val="00D729A9"/>
    <w:rsid w:val="00D741F4"/>
    <w:rsid w:val="00D74FEC"/>
    <w:rsid w:val="00D75505"/>
    <w:rsid w:val="00D76695"/>
    <w:rsid w:val="00D77DAB"/>
    <w:rsid w:val="00D80998"/>
    <w:rsid w:val="00D8228F"/>
    <w:rsid w:val="00D83CB1"/>
    <w:rsid w:val="00D862DA"/>
    <w:rsid w:val="00D8640C"/>
    <w:rsid w:val="00D86456"/>
    <w:rsid w:val="00D870BD"/>
    <w:rsid w:val="00D90ED8"/>
    <w:rsid w:val="00D936C9"/>
    <w:rsid w:val="00DA3D7B"/>
    <w:rsid w:val="00DA6721"/>
    <w:rsid w:val="00DA7189"/>
    <w:rsid w:val="00DA7370"/>
    <w:rsid w:val="00DB1190"/>
    <w:rsid w:val="00DB4594"/>
    <w:rsid w:val="00DB4AA3"/>
    <w:rsid w:val="00DB68FF"/>
    <w:rsid w:val="00DB7230"/>
    <w:rsid w:val="00DC32BA"/>
    <w:rsid w:val="00DC5FD8"/>
    <w:rsid w:val="00DD6518"/>
    <w:rsid w:val="00DD6537"/>
    <w:rsid w:val="00DD6667"/>
    <w:rsid w:val="00DD74A2"/>
    <w:rsid w:val="00DE383B"/>
    <w:rsid w:val="00DE49BE"/>
    <w:rsid w:val="00DE6576"/>
    <w:rsid w:val="00DF4614"/>
    <w:rsid w:val="00DF6D10"/>
    <w:rsid w:val="00DF7B25"/>
    <w:rsid w:val="00E00B67"/>
    <w:rsid w:val="00E04840"/>
    <w:rsid w:val="00E135A1"/>
    <w:rsid w:val="00E1496E"/>
    <w:rsid w:val="00E16EF1"/>
    <w:rsid w:val="00E177A0"/>
    <w:rsid w:val="00E17F63"/>
    <w:rsid w:val="00E368C3"/>
    <w:rsid w:val="00E3764A"/>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40DF"/>
    <w:rsid w:val="00E8452A"/>
    <w:rsid w:val="00E8560F"/>
    <w:rsid w:val="00E8780A"/>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BF4"/>
    <w:rsid w:val="00F03F3B"/>
    <w:rsid w:val="00F07468"/>
    <w:rsid w:val="00F11DDC"/>
    <w:rsid w:val="00F1302B"/>
    <w:rsid w:val="00F13F76"/>
    <w:rsid w:val="00F153C1"/>
    <w:rsid w:val="00F2176B"/>
    <w:rsid w:val="00F217E8"/>
    <w:rsid w:val="00F22D82"/>
    <w:rsid w:val="00F22FE8"/>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18EA"/>
    <w:rsid w:val="00FB2ACA"/>
    <w:rsid w:val="00FB673E"/>
    <w:rsid w:val="00FB753B"/>
    <w:rsid w:val="00FB7B39"/>
    <w:rsid w:val="00FC3D57"/>
    <w:rsid w:val="00FC3EB4"/>
    <w:rsid w:val="00FC51B8"/>
    <w:rsid w:val="00FC5FD1"/>
    <w:rsid w:val="00FC6C2D"/>
    <w:rsid w:val="00FD16AB"/>
    <w:rsid w:val="00FD2E3A"/>
    <w:rsid w:val="00FD38DC"/>
    <w:rsid w:val="00FD6457"/>
    <w:rsid w:val="00FD755E"/>
    <w:rsid w:val="00FD7CD3"/>
    <w:rsid w:val="00FE410C"/>
    <w:rsid w:val="00FE44C5"/>
    <w:rsid w:val="00FE7A0B"/>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7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733</Words>
  <Characters>3810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2024-07-22T06:23:00Z</dcterms:created>
  <dcterms:modified xsi:type="dcterms:W3CDTF">2024-07-22T06:23:00Z</dcterms:modified>
</cp:coreProperties>
</file>