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E725" w14:textId="77777777" w:rsidR="00DF765F" w:rsidRDefault="00DF765F" w:rsidP="00835878">
      <w:pPr>
        <w:pStyle w:val="OrdersTopLine"/>
      </w:pPr>
      <w:r>
        <w:t>HIGH COURT OF AUSTRALIA</w:t>
      </w:r>
    </w:p>
    <w:p w14:paraId="76DB5586" w14:textId="77777777" w:rsidR="00DF765F" w:rsidRDefault="00DF765F" w:rsidP="00835878">
      <w:pPr>
        <w:pStyle w:val="OrdersCentre"/>
      </w:pPr>
    </w:p>
    <w:p w14:paraId="576CE2C6" w14:textId="77777777" w:rsidR="00DF765F" w:rsidRDefault="00DF765F" w:rsidP="00835878">
      <w:pPr>
        <w:pStyle w:val="OrdersCentre"/>
      </w:pPr>
      <w:r>
        <w:t>GLEESON J</w:t>
      </w:r>
    </w:p>
    <w:p w14:paraId="0744B1C1" w14:textId="77777777" w:rsidR="00DF765F" w:rsidRDefault="00DF765F" w:rsidP="00835878">
      <w:pPr>
        <w:pStyle w:val="OrdersCentre"/>
      </w:pPr>
    </w:p>
    <w:p w14:paraId="7163FB33" w14:textId="77777777" w:rsidR="00DF765F" w:rsidRDefault="00DF765F" w:rsidP="00835878">
      <w:pPr>
        <w:pStyle w:val="CenteredBorder"/>
      </w:pPr>
    </w:p>
    <w:p w14:paraId="23A8B550" w14:textId="77777777" w:rsidR="00DF765F" w:rsidRDefault="00DF765F" w:rsidP="00835878">
      <w:pPr>
        <w:pStyle w:val="OrdersPartyName"/>
      </w:pPr>
    </w:p>
    <w:p w14:paraId="1A407330" w14:textId="77777777" w:rsidR="00DF765F" w:rsidRDefault="00DF765F" w:rsidP="00835878">
      <w:pPr>
        <w:pStyle w:val="OrdersPartyName"/>
      </w:pPr>
      <w:r w:rsidRPr="00835878">
        <w:t>IN THE MATTER OF AN APPLICATION BY MS. NEWETT FOR LEAVE TO ISSUE OR FILE</w:t>
      </w:r>
    </w:p>
    <w:p w14:paraId="358FC9F6" w14:textId="77777777" w:rsidR="00DF765F" w:rsidRDefault="00DF765F" w:rsidP="00835878">
      <w:pPr>
        <w:pStyle w:val="OrdersPartyName"/>
      </w:pPr>
    </w:p>
    <w:p w14:paraId="6843ADD1" w14:textId="77777777" w:rsidR="00DF765F" w:rsidRDefault="00DF765F" w:rsidP="00835878">
      <w:pPr>
        <w:pStyle w:val="OrdersCentre"/>
      </w:pPr>
      <w:r>
        <w:t>[2024] HCASJ 9</w:t>
      </w:r>
    </w:p>
    <w:p w14:paraId="077027C3" w14:textId="77777777" w:rsidR="00DF765F" w:rsidRDefault="00DF765F" w:rsidP="00835878">
      <w:pPr>
        <w:pStyle w:val="OrdersCentreItalics"/>
      </w:pPr>
      <w:r>
        <w:t>Date of Judgment: 15 February 2024</w:t>
      </w:r>
    </w:p>
    <w:p w14:paraId="74B2087A" w14:textId="77777777" w:rsidR="00DF765F" w:rsidRDefault="00DF765F" w:rsidP="00835878">
      <w:pPr>
        <w:pStyle w:val="OrdersCentre"/>
      </w:pPr>
      <w:r>
        <w:t>S2 of 2024</w:t>
      </w:r>
    </w:p>
    <w:p w14:paraId="6CFC29B4" w14:textId="77777777" w:rsidR="00DF765F" w:rsidRDefault="00DF765F" w:rsidP="00835878">
      <w:pPr>
        <w:pStyle w:val="OrdersCentre"/>
      </w:pPr>
    </w:p>
    <w:p w14:paraId="20D8C21F" w14:textId="7ADE82F2" w:rsidR="00DF765F" w:rsidRDefault="00DF765F" w:rsidP="00835878">
      <w:pPr>
        <w:pStyle w:val="OrdersMatter"/>
      </w:pPr>
      <w:r>
        <w:t>ORDER</w:t>
      </w:r>
    </w:p>
    <w:p w14:paraId="369BF01C" w14:textId="77777777" w:rsidR="00DF765F" w:rsidRDefault="00DF765F" w:rsidP="00835878">
      <w:pPr>
        <w:pStyle w:val="OrdersMatter"/>
      </w:pPr>
    </w:p>
    <w:p w14:paraId="17573BA4" w14:textId="77777777" w:rsidR="00DF765F" w:rsidRDefault="00DF765F" w:rsidP="00835878">
      <w:pPr>
        <w:pStyle w:val="OrdersText"/>
      </w:pPr>
      <w:r>
        <w:t>1.</w:t>
      </w:r>
      <w:r>
        <w:tab/>
        <w:t>T</w:t>
      </w:r>
      <w:r w:rsidRPr="0049460F">
        <w:t>he application filed 3 January 2024 for leave to issue or file a Form 21 application dated 12 December 2023 is refused</w:t>
      </w:r>
      <w:r>
        <w:t>.</w:t>
      </w:r>
    </w:p>
    <w:p w14:paraId="0897B169" w14:textId="77777777" w:rsidR="00DF765F" w:rsidRDefault="00DF765F" w:rsidP="00835878">
      <w:pPr>
        <w:pStyle w:val="OrdersText"/>
      </w:pPr>
    </w:p>
    <w:p w14:paraId="3E7DD0C7" w14:textId="77777777" w:rsidR="00DF765F" w:rsidRDefault="00DF765F" w:rsidP="00835878">
      <w:pPr>
        <w:pStyle w:val="OrdersText"/>
      </w:pPr>
    </w:p>
    <w:p w14:paraId="7BBF2EA4" w14:textId="77777777" w:rsidR="00DF765F" w:rsidRDefault="00DF765F" w:rsidP="00835878">
      <w:pPr>
        <w:pStyle w:val="OrdersText"/>
      </w:pPr>
    </w:p>
    <w:p w14:paraId="706D4D4D" w14:textId="77777777" w:rsidR="00DF765F" w:rsidRDefault="00DF765F" w:rsidP="00835878">
      <w:pPr>
        <w:pStyle w:val="OrdersText"/>
      </w:pPr>
    </w:p>
    <w:p w14:paraId="2C3B6967" w14:textId="77777777" w:rsidR="00DF765F" w:rsidRDefault="00DF765F" w:rsidP="00835878">
      <w:pPr>
        <w:pStyle w:val="OrdersText"/>
      </w:pPr>
    </w:p>
    <w:p w14:paraId="7E475394" w14:textId="77777777" w:rsidR="00DF765F" w:rsidRDefault="00DF765F" w:rsidP="00835878">
      <w:pPr>
        <w:pStyle w:val="OrdersText"/>
      </w:pPr>
    </w:p>
    <w:p w14:paraId="115E59B1" w14:textId="77777777" w:rsidR="00DF765F" w:rsidRDefault="00DF765F" w:rsidP="00835878">
      <w:pPr>
        <w:pStyle w:val="OrdersText"/>
      </w:pPr>
    </w:p>
    <w:p w14:paraId="6BA397C4" w14:textId="77777777" w:rsidR="00DF765F" w:rsidRDefault="00DF765F" w:rsidP="00835878">
      <w:pPr>
        <w:pStyle w:val="OrdersText"/>
      </w:pPr>
    </w:p>
    <w:p w14:paraId="7E022A71" w14:textId="77777777" w:rsidR="00DF765F" w:rsidRDefault="00DF765F" w:rsidP="00835878">
      <w:pPr>
        <w:pStyle w:val="OrdersText"/>
      </w:pPr>
    </w:p>
    <w:p w14:paraId="34233527" w14:textId="77777777" w:rsidR="00DF765F" w:rsidRDefault="00DF765F" w:rsidP="00835878">
      <w:pPr>
        <w:pStyle w:val="OrdersText"/>
      </w:pPr>
    </w:p>
    <w:p w14:paraId="45BAD5A3" w14:textId="77777777" w:rsidR="00DF765F" w:rsidRDefault="00DF765F" w:rsidP="00835878">
      <w:pPr>
        <w:pStyle w:val="OrdersText"/>
      </w:pPr>
    </w:p>
    <w:p w14:paraId="2BA29819" w14:textId="77777777" w:rsidR="00DF765F" w:rsidRDefault="00DF765F" w:rsidP="00835878">
      <w:pPr>
        <w:pStyle w:val="OrdersBodyHeading"/>
      </w:pPr>
      <w:r>
        <w:t>Representation</w:t>
      </w:r>
    </w:p>
    <w:p w14:paraId="17B1AE4F" w14:textId="77777777" w:rsidR="00DF765F" w:rsidRDefault="00DF765F" w:rsidP="00835878">
      <w:pPr>
        <w:pStyle w:val="OrdersBodyHeading"/>
      </w:pPr>
    </w:p>
    <w:p w14:paraId="1678BB28" w14:textId="77777777" w:rsidR="00DF765F" w:rsidRDefault="00DF765F" w:rsidP="00835878">
      <w:pPr>
        <w:pStyle w:val="OrdersBody"/>
      </w:pPr>
      <w:r>
        <w:t>The applicant is unrepresented.</w:t>
      </w:r>
    </w:p>
    <w:p w14:paraId="38A85CBA" w14:textId="40CA26E5" w:rsidR="00DF765F" w:rsidRDefault="00DF765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2642F0B7" w14:textId="711967EE" w:rsidR="00DF765F" w:rsidRDefault="00DF765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76B5124A" w14:textId="77777777" w:rsidR="00DF765F" w:rsidRDefault="00DF765F" w:rsidP="0049460F">
      <w:pPr>
        <w:pStyle w:val="NormalBody"/>
        <w:tabs>
          <w:tab w:val="clear" w:pos="720"/>
          <w:tab w:val="left" w:pos="0"/>
        </w:tabs>
        <w:spacing w:after="260" w:line="280" w:lineRule="exact"/>
        <w:ind w:right="0"/>
        <w:jc w:val="both"/>
        <w:rPr>
          <w:rFonts w:ascii="Times New Roman" w:hAnsi="Times New Roman"/>
        </w:rPr>
        <w:sectPr w:rsidR="00DF765F" w:rsidSect="00DF765F">
          <w:headerReference w:type="default" r:id="rId7"/>
          <w:pgSz w:w="11907" w:h="16839" w:code="9"/>
          <w:pgMar w:top="1440" w:right="1984" w:bottom="1984" w:left="1984" w:header="720" w:footer="720" w:gutter="0"/>
          <w:cols w:space="720"/>
          <w:titlePg/>
          <w:docGrid w:linePitch="354"/>
        </w:sectPr>
      </w:pPr>
    </w:p>
    <w:p w14:paraId="5EB54DD0" w14:textId="6C770E5C" w:rsidR="0049460F" w:rsidRPr="0049460F" w:rsidRDefault="0049460F" w:rsidP="0049460F">
      <w:pPr>
        <w:pStyle w:val="NormalBody"/>
        <w:tabs>
          <w:tab w:val="clear" w:pos="720"/>
          <w:tab w:val="left" w:pos="0"/>
        </w:tabs>
        <w:spacing w:after="260" w:line="280" w:lineRule="exact"/>
        <w:ind w:right="0"/>
        <w:jc w:val="both"/>
        <w:rPr>
          <w:rFonts w:ascii="Times New Roman" w:hAnsi="Times New Roman"/>
        </w:rPr>
      </w:pPr>
      <w:r w:rsidRPr="0049460F">
        <w:rPr>
          <w:rFonts w:ascii="Times New Roman" w:hAnsi="Times New Roman"/>
        </w:rPr>
        <w:lastRenderedPageBreak/>
        <w:t xml:space="preserve">GLEESON J.   </w:t>
      </w:r>
    </w:p>
    <w:p w14:paraId="41B747CC" w14:textId="0FEEFEE5" w:rsidR="00890A13" w:rsidRPr="0049460F" w:rsidRDefault="00890A13" w:rsidP="0049460F">
      <w:pPr>
        <w:pStyle w:val="HeadingL1"/>
        <w:spacing w:after="260" w:line="280" w:lineRule="exact"/>
        <w:ind w:right="0"/>
        <w:jc w:val="both"/>
        <w:rPr>
          <w:rFonts w:ascii="Times New Roman" w:hAnsi="Times New Roman"/>
        </w:rPr>
      </w:pPr>
      <w:r w:rsidRPr="0049460F">
        <w:rPr>
          <w:rFonts w:ascii="Times New Roman" w:hAnsi="Times New Roman"/>
        </w:rPr>
        <w:t>Introduction</w:t>
      </w:r>
    </w:p>
    <w:p w14:paraId="4DB9C6AC" w14:textId="15539D4A" w:rsidR="001C0E2C" w:rsidRPr="0049460F" w:rsidRDefault="002446DB" w:rsidP="0049460F">
      <w:pPr>
        <w:pStyle w:val="FixListStyle"/>
        <w:spacing w:after="260" w:line="280" w:lineRule="exact"/>
        <w:ind w:right="0"/>
        <w:jc w:val="both"/>
        <w:rPr>
          <w:rFonts w:ascii="Times New Roman" w:hAnsi="Times New Roman"/>
        </w:rPr>
      </w:pPr>
      <w:r w:rsidRPr="0049460F">
        <w:rPr>
          <w:rFonts w:ascii="Times New Roman" w:hAnsi="Times New Roman"/>
        </w:rPr>
        <w:tab/>
      </w:r>
      <w:r w:rsidR="001C0E2C" w:rsidRPr="0049460F">
        <w:rPr>
          <w:rFonts w:ascii="Times New Roman" w:hAnsi="Times New Roman"/>
        </w:rPr>
        <w:t xml:space="preserve">On 3 January 2024, the applicant sought leave to file an application </w:t>
      </w:r>
      <w:r w:rsidR="002E21B6" w:rsidRPr="0049460F">
        <w:rPr>
          <w:rFonts w:ascii="Times New Roman" w:hAnsi="Times New Roman"/>
        </w:rPr>
        <w:t xml:space="preserve">dated </w:t>
      </w:r>
      <w:r w:rsidR="008B6CAB" w:rsidRPr="0049460F">
        <w:rPr>
          <w:rFonts w:ascii="Times New Roman" w:hAnsi="Times New Roman"/>
        </w:rPr>
        <w:t>12 December 2023</w:t>
      </w:r>
      <w:r w:rsidR="00CD0D97" w:rsidRPr="0049460F">
        <w:rPr>
          <w:rFonts w:ascii="Times New Roman" w:hAnsi="Times New Roman"/>
        </w:rPr>
        <w:t xml:space="preserve"> </w:t>
      </w:r>
      <w:r w:rsidR="00F07012" w:rsidRPr="0049460F">
        <w:rPr>
          <w:rFonts w:ascii="Times New Roman" w:hAnsi="Times New Roman"/>
        </w:rPr>
        <w:t>to re-open</w:t>
      </w:r>
      <w:r w:rsidR="00D05E11" w:rsidRPr="0049460F">
        <w:rPr>
          <w:rFonts w:ascii="Times New Roman" w:hAnsi="Times New Roman"/>
        </w:rPr>
        <w:t xml:space="preserve"> High Court</w:t>
      </w:r>
      <w:r w:rsidR="00574738" w:rsidRPr="0049460F">
        <w:rPr>
          <w:rFonts w:ascii="Times New Roman" w:hAnsi="Times New Roman"/>
        </w:rPr>
        <w:t xml:space="preserve"> of Australia</w:t>
      </w:r>
      <w:r w:rsidR="00D05E11" w:rsidRPr="0049460F">
        <w:rPr>
          <w:rFonts w:ascii="Times New Roman" w:hAnsi="Times New Roman"/>
        </w:rPr>
        <w:t xml:space="preserve"> matter </w:t>
      </w:r>
      <w:r w:rsidR="00DA3B97" w:rsidRPr="0049460F">
        <w:rPr>
          <w:rFonts w:ascii="Times New Roman" w:hAnsi="Times New Roman"/>
        </w:rPr>
        <w:t>B</w:t>
      </w:r>
      <w:r w:rsidR="00D05E11" w:rsidRPr="0049460F">
        <w:rPr>
          <w:rFonts w:ascii="Times New Roman" w:hAnsi="Times New Roman"/>
        </w:rPr>
        <w:t>27/2022</w:t>
      </w:r>
      <w:r w:rsidR="002A1CC9" w:rsidRPr="0049460F">
        <w:rPr>
          <w:rFonts w:ascii="Times New Roman" w:hAnsi="Times New Roman"/>
        </w:rPr>
        <w:t>,</w:t>
      </w:r>
      <w:r w:rsidR="00D05E11" w:rsidRPr="0049460F">
        <w:rPr>
          <w:rFonts w:ascii="Times New Roman" w:hAnsi="Times New Roman"/>
        </w:rPr>
        <w:t xml:space="preserve"> in which </w:t>
      </w:r>
      <w:r w:rsidR="001C0E2C" w:rsidRPr="0049460F">
        <w:rPr>
          <w:rFonts w:ascii="Times New Roman" w:hAnsi="Times New Roman"/>
        </w:rPr>
        <w:t xml:space="preserve">Gordon and Steward JJ </w:t>
      </w:r>
      <w:r w:rsidR="00574738" w:rsidRPr="0049460F">
        <w:rPr>
          <w:rFonts w:ascii="Times New Roman" w:hAnsi="Times New Roman"/>
        </w:rPr>
        <w:t xml:space="preserve">refused </w:t>
      </w:r>
      <w:r w:rsidR="001C0E2C" w:rsidRPr="0049460F">
        <w:rPr>
          <w:rFonts w:ascii="Times New Roman" w:hAnsi="Times New Roman"/>
        </w:rPr>
        <w:t xml:space="preserve">her application for special leave to appeal from a decision of the Federal Circuit and Family Court of Australia (Division 1) Appellate Jurisdiction (Aldridge, </w:t>
      </w:r>
      <w:r w:rsidR="00BA39DA" w:rsidRPr="0049460F">
        <w:rPr>
          <w:rFonts w:ascii="Times New Roman" w:hAnsi="Times New Roman"/>
        </w:rPr>
        <w:t>Hogan and Harper</w:t>
      </w:r>
      <w:r w:rsidR="001C0E2C" w:rsidRPr="0049460F">
        <w:rPr>
          <w:rFonts w:ascii="Times New Roman" w:hAnsi="Times New Roman"/>
        </w:rPr>
        <w:t xml:space="preserve"> JJ)</w:t>
      </w:r>
      <w:r w:rsidR="001E12D0" w:rsidRPr="0049460F">
        <w:rPr>
          <w:rFonts w:ascii="Times New Roman" w:hAnsi="Times New Roman"/>
        </w:rPr>
        <w:t xml:space="preserve"> </w:t>
      </w:r>
      <w:r w:rsidR="002C465D" w:rsidRPr="0049460F">
        <w:rPr>
          <w:rFonts w:ascii="Times New Roman" w:hAnsi="Times New Roman"/>
        </w:rPr>
        <w:t>("FCFCA")</w:t>
      </w:r>
      <w:r w:rsidR="001C0E2C" w:rsidRPr="0049460F">
        <w:rPr>
          <w:rFonts w:ascii="Times New Roman" w:hAnsi="Times New Roman"/>
        </w:rPr>
        <w:t>.</w:t>
      </w:r>
      <w:r w:rsidR="00830407" w:rsidRPr="0049460F">
        <w:rPr>
          <w:rStyle w:val="FootnoteReference"/>
          <w:rFonts w:ascii="Times New Roman" w:hAnsi="Times New Roman"/>
          <w:sz w:val="24"/>
        </w:rPr>
        <w:footnoteReference w:id="2"/>
      </w:r>
      <w:r w:rsidR="001C0E2C" w:rsidRPr="0049460F">
        <w:rPr>
          <w:rFonts w:ascii="Times New Roman" w:hAnsi="Times New Roman"/>
          <w:b/>
          <w:bCs/>
        </w:rPr>
        <w:t xml:space="preserve"> </w:t>
      </w:r>
      <w:r w:rsidR="00822609" w:rsidRPr="0049460F">
        <w:rPr>
          <w:rFonts w:ascii="Times New Roman" w:hAnsi="Times New Roman"/>
        </w:rPr>
        <w:t xml:space="preserve">The leave application </w:t>
      </w:r>
      <w:r w:rsidR="004D7855" w:rsidRPr="0049460F">
        <w:rPr>
          <w:rFonts w:ascii="Times New Roman" w:hAnsi="Times New Roman"/>
        </w:rPr>
        <w:t>follow</w:t>
      </w:r>
      <w:r w:rsidR="001C36B8" w:rsidRPr="0049460F">
        <w:rPr>
          <w:rFonts w:ascii="Times New Roman" w:hAnsi="Times New Roman"/>
        </w:rPr>
        <w:t>s</w:t>
      </w:r>
      <w:r w:rsidR="004D7855" w:rsidRPr="0049460F">
        <w:rPr>
          <w:rFonts w:ascii="Times New Roman" w:hAnsi="Times New Roman"/>
        </w:rPr>
        <w:t xml:space="preserve"> a direction made by </w:t>
      </w:r>
      <w:r w:rsidR="001C0E2C" w:rsidRPr="0049460F">
        <w:rPr>
          <w:rFonts w:ascii="Times New Roman" w:hAnsi="Times New Roman"/>
        </w:rPr>
        <w:t xml:space="preserve">Beech-Jones J </w:t>
      </w:r>
      <w:r w:rsidR="004D7855" w:rsidRPr="0049460F">
        <w:rPr>
          <w:rFonts w:ascii="Times New Roman" w:hAnsi="Times New Roman"/>
        </w:rPr>
        <w:t>on 15</w:t>
      </w:r>
      <w:r w:rsidR="006B73BE" w:rsidRPr="0049460F">
        <w:rPr>
          <w:rFonts w:ascii="Times New Roman" w:hAnsi="Times New Roman"/>
        </w:rPr>
        <w:t> </w:t>
      </w:r>
      <w:r w:rsidR="004D7855" w:rsidRPr="0049460F">
        <w:rPr>
          <w:rFonts w:ascii="Times New Roman" w:hAnsi="Times New Roman"/>
        </w:rPr>
        <w:t>December 2023</w:t>
      </w:r>
      <w:r w:rsidR="001C0E2C" w:rsidRPr="0049460F">
        <w:rPr>
          <w:rFonts w:ascii="Times New Roman" w:hAnsi="Times New Roman"/>
        </w:rPr>
        <w:t xml:space="preserve">, pursuant to r 6.07.2 of the </w:t>
      </w:r>
      <w:r w:rsidR="001C0E2C" w:rsidRPr="0049460F">
        <w:rPr>
          <w:rFonts w:ascii="Times New Roman" w:hAnsi="Times New Roman"/>
          <w:i/>
        </w:rPr>
        <w:t xml:space="preserve">High Court Rules 2004 </w:t>
      </w:r>
      <w:r w:rsidR="001C0E2C" w:rsidRPr="0049460F">
        <w:rPr>
          <w:rFonts w:ascii="Times New Roman" w:hAnsi="Times New Roman"/>
        </w:rPr>
        <w:t>(</w:t>
      </w:r>
      <w:proofErr w:type="spellStart"/>
      <w:r w:rsidR="001C0E2C" w:rsidRPr="0049460F">
        <w:rPr>
          <w:rFonts w:ascii="Times New Roman" w:hAnsi="Times New Roman"/>
        </w:rPr>
        <w:t>Cth</w:t>
      </w:r>
      <w:proofErr w:type="spellEnd"/>
      <w:r w:rsidR="001C0E2C" w:rsidRPr="0049460F">
        <w:rPr>
          <w:rFonts w:ascii="Times New Roman" w:hAnsi="Times New Roman"/>
        </w:rPr>
        <w:t xml:space="preserve">), </w:t>
      </w:r>
      <w:r w:rsidR="00DB2C44" w:rsidRPr="0049460F">
        <w:rPr>
          <w:rFonts w:ascii="Times New Roman" w:hAnsi="Times New Roman"/>
        </w:rPr>
        <w:t xml:space="preserve">to </w:t>
      </w:r>
      <w:r w:rsidR="001C0E2C" w:rsidRPr="0049460F">
        <w:rPr>
          <w:rFonts w:ascii="Times New Roman" w:hAnsi="Times New Roman"/>
        </w:rPr>
        <w:t xml:space="preserve">the Registrar to refuse to issue or file the </w:t>
      </w:r>
      <w:r w:rsidR="008A7840" w:rsidRPr="0049460F">
        <w:rPr>
          <w:rFonts w:ascii="Times New Roman" w:hAnsi="Times New Roman"/>
        </w:rPr>
        <w:t xml:space="preserve">12 December 2023 </w:t>
      </w:r>
      <w:r w:rsidR="001C0E2C" w:rsidRPr="0049460F">
        <w:rPr>
          <w:rFonts w:ascii="Times New Roman" w:hAnsi="Times New Roman"/>
        </w:rPr>
        <w:t>application without the leave of a Justice first had and obtained by the applicant.</w:t>
      </w:r>
      <w:r w:rsidR="009C3F8D" w:rsidRPr="0049460F">
        <w:rPr>
          <w:rFonts w:ascii="Times New Roman" w:hAnsi="Times New Roman"/>
        </w:rPr>
        <w:t xml:space="preserve"> </w:t>
      </w:r>
      <w:r w:rsidR="00852C7C" w:rsidRPr="0049460F">
        <w:rPr>
          <w:rFonts w:ascii="Times New Roman" w:hAnsi="Times New Roman"/>
        </w:rPr>
        <w:t>The current application complies with r</w:t>
      </w:r>
      <w:r w:rsidR="006B73BE" w:rsidRPr="0049460F">
        <w:rPr>
          <w:rFonts w:ascii="Times New Roman" w:hAnsi="Times New Roman"/>
        </w:rPr>
        <w:t> </w:t>
      </w:r>
      <w:r w:rsidR="002A1CC9" w:rsidRPr="0049460F">
        <w:rPr>
          <w:rFonts w:ascii="Times New Roman" w:hAnsi="Times New Roman"/>
        </w:rPr>
        <w:t>6.07.3 and</w:t>
      </w:r>
      <w:r w:rsidR="00E031A5" w:rsidRPr="0049460F">
        <w:rPr>
          <w:rFonts w:ascii="Times New Roman" w:hAnsi="Times New Roman"/>
        </w:rPr>
        <w:t xml:space="preserve"> is supported by an affidavit affirmed by the applicant on </w:t>
      </w:r>
      <w:r w:rsidR="00B40176" w:rsidRPr="0049460F">
        <w:rPr>
          <w:rFonts w:ascii="Times New Roman" w:hAnsi="Times New Roman"/>
        </w:rPr>
        <w:t>12 December 2023</w:t>
      </w:r>
      <w:r w:rsidR="00CD0D97" w:rsidRPr="0049460F">
        <w:rPr>
          <w:rFonts w:ascii="Times New Roman" w:hAnsi="Times New Roman"/>
        </w:rPr>
        <w:t>, a</w:t>
      </w:r>
      <w:r w:rsidR="00A4601F" w:rsidRPr="0049460F">
        <w:rPr>
          <w:rFonts w:ascii="Times New Roman" w:hAnsi="Times New Roman"/>
        </w:rPr>
        <w:t>s well as</w:t>
      </w:r>
      <w:r w:rsidR="00CD0D97" w:rsidRPr="0049460F">
        <w:rPr>
          <w:rFonts w:ascii="Times New Roman" w:hAnsi="Times New Roman"/>
        </w:rPr>
        <w:t xml:space="preserve"> a document headed "Amended Urgent Application"</w:t>
      </w:r>
      <w:r w:rsidR="00852C7C" w:rsidRPr="0049460F">
        <w:rPr>
          <w:rFonts w:ascii="Times New Roman" w:hAnsi="Times New Roman"/>
        </w:rPr>
        <w:t>.</w:t>
      </w:r>
    </w:p>
    <w:p w14:paraId="6D4D9FA0" w14:textId="702AA3F9" w:rsidR="00852C7C" w:rsidRPr="0049460F" w:rsidRDefault="00852C7C" w:rsidP="0049460F">
      <w:pPr>
        <w:pStyle w:val="FixListStyle"/>
        <w:spacing w:after="260" w:line="280" w:lineRule="exact"/>
        <w:ind w:right="0"/>
        <w:jc w:val="both"/>
        <w:rPr>
          <w:rFonts w:ascii="Times New Roman" w:hAnsi="Times New Roman"/>
        </w:rPr>
      </w:pPr>
      <w:r w:rsidRPr="0049460F">
        <w:rPr>
          <w:rFonts w:ascii="Times New Roman" w:hAnsi="Times New Roman"/>
        </w:rPr>
        <w:tab/>
        <w:t>For the following reasons, leave to file the proposed application should be refused without listing the application for a hearing.</w:t>
      </w:r>
      <w:r w:rsidRPr="0049460F">
        <w:rPr>
          <w:rStyle w:val="FootnoteReference"/>
          <w:rFonts w:ascii="Times New Roman" w:hAnsi="Times New Roman"/>
          <w:sz w:val="24"/>
        </w:rPr>
        <w:footnoteReference w:id="3"/>
      </w:r>
    </w:p>
    <w:p w14:paraId="6B078CD3" w14:textId="77777777" w:rsidR="001C0E2C" w:rsidRPr="0049460F" w:rsidRDefault="001C0E2C" w:rsidP="0049460F">
      <w:pPr>
        <w:pStyle w:val="HeadingL1"/>
        <w:spacing w:after="260" w:line="280" w:lineRule="exact"/>
        <w:ind w:right="0"/>
        <w:jc w:val="both"/>
        <w:rPr>
          <w:rFonts w:ascii="Times New Roman" w:hAnsi="Times New Roman"/>
        </w:rPr>
      </w:pPr>
      <w:r w:rsidRPr="0049460F">
        <w:rPr>
          <w:rFonts w:ascii="Times New Roman" w:hAnsi="Times New Roman"/>
        </w:rPr>
        <w:t xml:space="preserve">Principles to be </w:t>
      </w:r>
      <w:proofErr w:type="gramStart"/>
      <w:r w:rsidRPr="0049460F">
        <w:rPr>
          <w:rFonts w:ascii="Times New Roman" w:hAnsi="Times New Roman"/>
        </w:rPr>
        <w:t>applied</w:t>
      </w:r>
      <w:proofErr w:type="gramEnd"/>
    </w:p>
    <w:p w14:paraId="7DF373A5" w14:textId="0272602A" w:rsidR="003E485D" w:rsidRPr="0049460F" w:rsidRDefault="001C0E2C" w:rsidP="0049460F">
      <w:pPr>
        <w:pStyle w:val="FixListStyle"/>
        <w:spacing w:after="260" w:line="280" w:lineRule="exact"/>
        <w:ind w:right="0"/>
        <w:jc w:val="both"/>
        <w:rPr>
          <w:rFonts w:ascii="Times New Roman" w:hAnsi="Times New Roman"/>
        </w:rPr>
      </w:pPr>
      <w:r w:rsidRPr="0049460F">
        <w:rPr>
          <w:rFonts w:ascii="Times New Roman" w:hAnsi="Times New Roman"/>
        </w:rPr>
        <w:tab/>
        <w:t xml:space="preserve">The discretion to </w:t>
      </w:r>
      <w:r w:rsidR="007B76EA" w:rsidRPr="0049460F">
        <w:rPr>
          <w:rFonts w:ascii="Times New Roman" w:hAnsi="Times New Roman"/>
        </w:rPr>
        <w:t>refuse</w:t>
      </w:r>
      <w:r w:rsidRPr="0049460F">
        <w:rPr>
          <w:rFonts w:ascii="Times New Roman" w:hAnsi="Times New Roman"/>
        </w:rPr>
        <w:t xml:space="preserve"> the leave</w:t>
      </w:r>
      <w:r w:rsidR="00225782" w:rsidRPr="0049460F">
        <w:rPr>
          <w:rFonts w:ascii="Times New Roman" w:hAnsi="Times New Roman"/>
        </w:rPr>
        <w:t xml:space="preserve"> </w:t>
      </w:r>
      <w:r w:rsidR="00F47DAB" w:rsidRPr="0049460F">
        <w:rPr>
          <w:rFonts w:ascii="Times New Roman" w:hAnsi="Times New Roman"/>
        </w:rPr>
        <w:t xml:space="preserve">sought </w:t>
      </w:r>
      <w:r w:rsidRPr="0049460F">
        <w:rPr>
          <w:rFonts w:ascii="Times New Roman" w:hAnsi="Times New Roman"/>
        </w:rPr>
        <w:t>is to be exercised by reference to the criteria set out in r 6.07.1, namely whether the proposed application "appears ... on its face to be an abuse of the process of the Court, to be frivolous or vexatious or to fall outside the jurisdiction of the Court".</w:t>
      </w:r>
      <w:r w:rsidR="00A432B7" w:rsidRPr="0049460F">
        <w:rPr>
          <w:rStyle w:val="FootnoteReference"/>
          <w:rFonts w:ascii="Times New Roman" w:hAnsi="Times New Roman"/>
          <w:sz w:val="24"/>
        </w:rPr>
        <w:footnoteReference w:id="4"/>
      </w:r>
      <w:r w:rsidRPr="0049460F">
        <w:rPr>
          <w:rFonts w:ascii="Times New Roman" w:hAnsi="Times New Roman"/>
        </w:rPr>
        <w:t xml:space="preserve"> An example of an abuse of process is an attempt to re-litigate a case which has already been disposed of by earlier proceedings</w:t>
      </w:r>
      <w:r w:rsidR="00096510" w:rsidRPr="0049460F">
        <w:rPr>
          <w:rFonts w:ascii="Times New Roman" w:hAnsi="Times New Roman"/>
        </w:rPr>
        <w:t>.</w:t>
      </w:r>
      <w:r w:rsidRPr="0049460F">
        <w:rPr>
          <w:rStyle w:val="FootnoteReference"/>
          <w:rFonts w:ascii="Times New Roman" w:hAnsi="Times New Roman"/>
          <w:sz w:val="24"/>
        </w:rPr>
        <w:footnoteReference w:id="5"/>
      </w:r>
      <w:r w:rsidRPr="0049460F">
        <w:rPr>
          <w:rFonts w:ascii="Times New Roman" w:hAnsi="Times New Roman"/>
        </w:rPr>
        <w:t xml:space="preserve"> </w:t>
      </w:r>
    </w:p>
    <w:p w14:paraId="24434D61" w14:textId="78DFDECE" w:rsidR="001C0E2C" w:rsidRPr="0049460F" w:rsidRDefault="001C0E2C" w:rsidP="0049460F">
      <w:pPr>
        <w:pStyle w:val="FixListStyle"/>
        <w:spacing w:after="260" w:line="280" w:lineRule="exact"/>
        <w:ind w:right="0"/>
        <w:jc w:val="both"/>
        <w:rPr>
          <w:rFonts w:ascii="Times New Roman" w:hAnsi="Times New Roman"/>
        </w:rPr>
      </w:pPr>
      <w:r w:rsidRPr="0049460F">
        <w:rPr>
          <w:rFonts w:ascii="Times New Roman" w:hAnsi="Times New Roman"/>
        </w:rPr>
        <w:tab/>
        <w:t>While the Court has power to re</w:t>
      </w:r>
      <w:r w:rsidR="006003FA" w:rsidRPr="0049460F">
        <w:rPr>
          <w:rFonts w:ascii="Times New Roman" w:hAnsi="Times New Roman"/>
        </w:rPr>
        <w:t>-</w:t>
      </w:r>
      <w:r w:rsidRPr="0049460F">
        <w:rPr>
          <w:rFonts w:ascii="Times New Roman" w:hAnsi="Times New Roman"/>
        </w:rPr>
        <w:t>open an application for special leave, that power is rarely exercised having regard to the importance of finality of legal proceedings</w:t>
      </w:r>
      <w:r w:rsidR="00096510" w:rsidRPr="0049460F">
        <w:rPr>
          <w:rFonts w:ascii="Times New Roman" w:hAnsi="Times New Roman"/>
        </w:rPr>
        <w:t>:</w:t>
      </w:r>
      <w:r w:rsidRPr="0049460F">
        <w:rPr>
          <w:rStyle w:val="FootnoteReference"/>
          <w:rFonts w:ascii="Times New Roman" w:hAnsi="Times New Roman"/>
          <w:sz w:val="24"/>
        </w:rPr>
        <w:footnoteReference w:id="6"/>
      </w:r>
    </w:p>
    <w:p w14:paraId="15619DA9" w14:textId="77777777" w:rsidR="0049460F" w:rsidRDefault="001C0E2C" w:rsidP="0049460F">
      <w:pPr>
        <w:pStyle w:val="LeftrightafterHC"/>
        <w:spacing w:before="0" w:after="260" w:line="280" w:lineRule="exact"/>
        <w:ind w:right="0"/>
        <w:jc w:val="both"/>
        <w:rPr>
          <w:rFonts w:ascii="Times New Roman" w:hAnsi="Times New Roman"/>
        </w:rPr>
      </w:pPr>
      <w:r w:rsidRPr="0049460F">
        <w:rPr>
          <w:rFonts w:ascii="Times New Roman" w:hAnsi="Times New Roman"/>
        </w:rPr>
        <w:lastRenderedPageBreak/>
        <w:t>"[S]</w:t>
      </w:r>
      <w:proofErr w:type="spellStart"/>
      <w:r w:rsidRPr="0049460F">
        <w:rPr>
          <w:rFonts w:ascii="Times New Roman" w:hAnsi="Times New Roman"/>
        </w:rPr>
        <w:t>uch</w:t>
      </w:r>
      <w:proofErr w:type="spellEnd"/>
      <w:r w:rsidRPr="0049460F">
        <w:rPr>
          <w:rFonts w:ascii="Times New Roman" w:hAnsi="Times New Roman"/>
        </w:rPr>
        <w:t xml:space="preserve"> proceedings are inconvenient and expensive to the parties affected, costly in terms of public resources and also vexing to all parties concerned. Therefore, although the reopening of a special leave application is possible, it is extremely rare for reasons that are self</w:t>
      </w:r>
      <w:r w:rsidRPr="0049460F">
        <w:rPr>
          <w:rFonts w:ascii="Times New Roman" w:hAnsi="Times New Roman"/>
        </w:rPr>
        <w:noBreakHyphen/>
        <w:t>evident. Having given attention to the issues between the parties, the justices of this court should not, except in the most extraordinary case where a change of circumstances can be shown, be required to return to the matter."</w:t>
      </w:r>
    </w:p>
    <w:p w14:paraId="15E7B823" w14:textId="3DDAFE7C" w:rsidR="00B0028C" w:rsidRPr="0049460F" w:rsidRDefault="001C0E2C" w:rsidP="0049460F">
      <w:pPr>
        <w:pStyle w:val="FixListStyle"/>
        <w:spacing w:after="260" w:line="280" w:lineRule="exact"/>
        <w:ind w:right="0"/>
        <w:jc w:val="both"/>
        <w:rPr>
          <w:rFonts w:ascii="Times New Roman" w:hAnsi="Times New Roman"/>
        </w:rPr>
      </w:pPr>
      <w:r w:rsidRPr="0049460F">
        <w:rPr>
          <w:rFonts w:ascii="Times New Roman" w:hAnsi="Times New Roman"/>
        </w:rPr>
        <w:tab/>
        <w:t xml:space="preserve">In </w:t>
      </w:r>
      <w:r w:rsidRPr="0049460F">
        <w:rPr>
          <w:rFonts w:ascii="Times New Roman" w:hAnsi="Times New Roman"/>
          <w:i/>
        </w:rPr>
        <w:t xml:space="preserve">Re </w:t>
      </w:r>
      <w:proofErr w:type="spellStart"/>
      <w:r w:rsidRPr="0049460F">
        <w:rPr>
          <w:rFonts w:ascii="Times New Roman" w:hAnsi="Times New Roman"/>
          <w:i/>
        </w:rPr>
        <w:t>Sinanovic's</w:t>
      </w:r>
      <w:proofErr w:type="spellEnd"/>
      <w:r w:rsidRPr="0049460F">
        <w:rPr>
          <w:rFonts w:ascii="Times New Roman" w:hAnsi="Times New Roman"/>
          <w:i/>
        </w:rPr>
        <w:t xml:space="preserve"> application,</w:t>
      </w:r>
      <w:r w:rsidRPr="0049460F">
        <w:rPr>
          <w:rStyle w:val="FootnoteReference"/>
          <w:rFonts w:ascii="Times New Roman" w:hAnsi="Times New Roman"/>
          <w:sz w:val="24"/>
        </w:rPr>
        <w:footnoteReference w:id="7"/>
      </w:r>
      <w:r w:rsidRPr="0049460F">
        <w:rPr>
          <w:rFonts w:ascii="Times New Roman" w:hAnsi="Times New Roman"/>
          <w:i/>
        </w:rPr>
        <w:t xml:space="preserve"> </w:t>
      </w:r>
      <w:r w:rsidRPr="0049460F">
        <w:rPr>
          <w:rFonts w:ascii="Times New Roman" w:hAnsi="Times New Roman"/>
        </w:rPr>
        <w:t xml:space="preserve">Kirby J expressed the view that the "only basis for ordering the reopening of a special leave hearing would ... be where it is affirmatively shown that exceptional circumstances exist and new circumstances have arisen that require a reopening to prevent a serious miscarriage of justice because an error of fact or law has occurred in the earlier determination of the application, which error demands correction". </w:t>
      </w:r>
    </w:p>
    <w:p w14:paraId="55D6C515" w14:textId="32D566AE" w:rsidR="00890A13" w:rsidRPr="0049460F" w:rsidRDefault="00F342EC" w:rsidP="0049460F">
      <w:pPr>
        <w:pStyle w:val="HeadingL1"/>
        <w:spacing w:after="260" w:line="280" w:lineRule="exact"/>
        <w:ind w:right="0"/>
        <w:jc w:val="both"/>
        <w:rPr>
          <w:rFonts w:ascii="Times New Roman" w:hAnsi="Times New Roman"/>
        </w:rPr>
      </w:pPr>
      <w:r w:rsidRPr="0049460F">
        <w:rPr>
          <w:rFonts w:ascii="Times New Roman" w:hAnsi="Times New Roman"/>
        </w:rPr>
        <w:t>Disposition</w:t>
      </w:r>
    </w:p>
    <w:p w14:paraId="1C66D7A3" w14:textId="27699F7D" w:rsidR="00431E7B" w:rsidRPr="0049460F" w:rsidRDefault="001C0E2C" w:rsidP="0049460F">
      <w:pPr>
        <w:pStyle w:val="FixListStyle"/>
        <w:spacing w:after="260" w:line="280" w:lineRule="exact"/>
        <w:ind w:right="0"/>
        <w:jc w:val="both"/>
        <w:rPr>
          <w:rFonts w:ascii="Times New Roman" w:hAnsi="Times New Roman"/>
        </w:rPr>
      </w:pPr>
      <w:r w:rsidRPr="0049460F">
        <w:rPr>
          <w:rFonts w:ascii="Times New Roman" w:hAnsi="Times New Roman"/>
        </w:rPr>
        <w:tab/>
      </w:r>
      <w:r w:rsidR="00431E7B" w:rsidRPr="0049460F">
        <w:rPr>
          <w:rFonts w:ascii="Times New Roman" w:hAnsi="Times New Roman"/>
        </w:rPr>
        <w:t xml:space="preserve">Gordon and Steward JJ gave the following reasons for refusing to grant special leave to appeal in </w:t>
      </w:r>
      <w:r w:rsidR="00DA3B97" w:rsidRPr="0049460F">
        <w:rPr>
          <w:rFonts w:ascii="Times New Roman" w:hAnsi="Times New Roman"/>
        </w:rPr>
        <w:t>matter B27/2022</w:t>
      </w:r>
      <w:r w:rsidR="00431E7B" w:rsidRPr="0049460F">
        <w:rPr>
          <w:rFonts w:ascii="Times New Roman" w:hAnsi="Times New Roman"/>
        </w:rPr>
        <w:t>:</w:t>
      </w:r>
    </w:p>
    <w:p w14:paraId="1F30CC34" w14:textId="59A4EECA" w:rsidR="00431E7B" w:rsidRPr="0049460F" w:rsidRDefault="00431E7B" w:rsidP="0049460F">
      <w:pPr>
        <w:pStyle w:val="LRIndentafterHC"/>
        <w:spacing w:before="0" w:after="260" w:line="280" w:lineRule="exact"/>
        <w:ind w:right="0"/>
        <w:jc w:val="both"/>
        <w:rPr>
          <w:rFonts w:ascii="Times New Roman" w:hAnsi="Times New Roman"/>
        </w:rPr>
      </w:pPr>
      <w:r w:rsidRPr="0049460F">
        <w:rPr>
          <w:rFonts w:ascii="Times New Roman" w:hAnsi="Times New Roman"/>
        </w:rPr>
        <w:t xml:space="preserve">There is no reason to doubt the correctness of the decision of the Federal Circuit and Family Court of Australia (Division 1) </w:t>
      </w:r>
      <w:r w:rsidR="004A50F9" w:rsidRPr="0049460F">
        <w:rPr>
          <w:rFonts w:ascii="Times New Roman" w:hAnsi="Times New Roman"/>
        </w:rPr>
        <w:t>Appellate </w:t>
      </w:r>
      <w:r w:rsidRPr="0049460F">
        <w:rPr>
          <w:rFonts w:ascii="Times New Roman" w:hAnsi="Times New Roman"/>
        </w:rPr>
        <w:t>Jurisdiction. An appeal to this Court would enjoy no prospects of success. It would therefore be futile to grant the extension of ti</w:t>
      </w:r>
      <w:r w:rsidR="00473EE9" w:rsidRPr="0049460F">
        <w:rPr>
          <w:rFonts w:ascii="Times New Roman" w:hAnsi="Times New Roman"/>
        </w:rPr>
        <w:t>m</w:t>
      </w:r>
      <w:r w:rsidRPr="0049460F">
        <w:rPr>
          <w:rFonts w:ascii="Times New Roman" w:hAnsi="Times New Roman"/>
        </w:rPr>
        <w:t xml:space="preserve">e sought and the application for special leave to appeal should be refused.  </w:t>
      </w:r>
    </w:p>
    <w:p w14:paraId="5951B719" w14:textId="6C892477" w:rsidR="00BB5BFF" w:rsidRPr="0049460F" w:rsidRDefault="00FD7E62" w:rsidP="0049460F">
      <w:pPr>
        <w:pStyle w:val="FixListStyle"/>
        <w:spacing w:after="260" w:line="280" w:lineRule="exact"/>
        <w:ind w:right="0"/>
        <w:jc w:val="both"/>
        <w:rPr>
          <w:rFonts w:ascii="Times New Roman" w:hAnsi="Times New Roman"/>
        </w:rPr>
      </w:pPr>
      <w:r w:rsidRPr="0049460F">
        <w:rPr>
          <w:rFonts w:ascii="Times New Roman" w:hAnsi="Times New Roman"/>
        </w:rPr>
        <w:tab/>
      </w:r>
      <w:r w:rsidR="00B62A53" w:rsidRPr="0049460F">
        <w:rPr>
          <w:rFonts w:ascii="Times New Roman" w:hAnsi="Times New Roman"/>
        </w:rPr>
        <w:t xml:space="preserve">The decision </w:t>
      </w:r>
      <w:r w:rsidR="003F7106" w:rsidRPr="0049460F">
        <w:rPr>
          <w:rFonts w:ascii="Times New Roman" w:hAnsi="Times New Roman"/>
        </w:rPr>
        <w:t xml:space="preserve">that was the subject of matter B27/2022 is </w:t>
      </w:r>
      <w:proofErr w:type="spellStart"/>
      <w:r w:rsidR="00322B66" w:rsidRPr="0049460F">
        <w:rPr>
          <w:rFonts w:ascii="Times New Roman" w:hAnsi="Times New Roman"/>
          <w:i/>
          <w:iCs/>
        </w:rPr>
        <w:t>Newett</w:t>
      </w:r>
      <w:proofErr w:type="spellEnd"/>
      <w:r w:rsidR="00322B66" w:rsidRPr="0049460F">
        <w:rPr>
          <w:rFonts w:ascii="Times New Roman" w:hAnsi="Times New Roman"/>
          <w:i/>
          <w:iCs/>
        </w:rPr>
        <w:t xml:space="preserve"> &amp; </w:t>
      </w:r>
      <w:proofErr w:type="spellStart"/>
      <w:r w:rsidR="00322B66" w:rsidRPr="0049460F">
        <w:rPr>
          <w:rFonts w:ascii="Times New Roman" w:hAnsi="Times New Roman"/>
          <w:i/>
          <w:iCs/>
        </w:rPr>
        <w:t>Newett</w:t>
      </w:r>
      <w:proofErr w:type="spellEnd"/>
      <w:r w:rsidR="00322B66" w:rsidRPr="0049460F">
        <w:rPr>
          <w:rFonts w:ascii="Times New Roman" w:hAnsi="Times New Roman"/>
          <w:i/>
          <w:iCs/>
        </w:rPr>
        <w:t xml:space="preserve"> (No 6)</w:t>
      </w:r>
      <w:r w:rsidR="00322B66" w:rsidRPr="0049460F">
        <w:rPr>
          <w:rFonts w:ascii="Times New Roman" w:hAnsi="Times New Roman"/>
          <w:b/>
          <w:bCs/>
          <w:i/>
          <w:iCs/>
        </w:rPr>
        <w:t xml:space="preserve"> </w:t>
      </w:r>
      <w:r w:rsidR="00322B66" w:rsidRPr="0049460F">
        <w:rPr>
          <w:rFonts w:ascii="Times New Roman" w:hAnsi="Times New Roman"/>
        </w:rPr>
        <w:t>[2022] FedCFamC1A 70</w:t>
      </w:r>
      <w:r w:rsidR="00E37A37" w:rsidRPr="0049460F">
        <w:rPr>
          <w:rFonts w:ascii="Times New Roman" w:hAnsi="Times New Roman"/>
        </w:rPr>
        <w:t>. That decision was an appeal from property settlement orders made by a judge of the Family Court of Australia (as it was then known) on 20</w:t>
      </w:r>
      <w:r w:rsidR="00CC3FE7" w:rsidRPr="0049460F">
        <w:rPr>
          <w:rFonts w:ascii="Times New Roman" w:hAnsi="Times New Roman"/>
        </w:rPr>
        <w:t> </w:t>
      </w:r>
      <w:r w:rsidR="00E37A37" w:rsidRPr="0049460F">
        <w:rPr>
          <w:rFonts w:ascii="Times New Roman" w:hAnsi="Times New Roman"/>
        </w:rPr>
        <w:t>May</w:t>
      </w:r>
      <w:r w:rsidR="00CC3FE7" w:rsidRPr="0049460F">
        <w:rPr>
          <w:rFonts w:ascii="Times New Roman" w:hAnsi="Times New Roman"/>
        </w:rPr>
        <w:t> </w:t>
      </w:r>
      <w:r w:rsidR="00E37A37" w:rsidRPr="0049460F">
        <w:rPr>
          <w:rFonts w:ascii="Times New Roman" w:hAnsi="Times New Roman"/>
        </w:rPr>
        <w:t>202</w:t>
      </w:r>
      <w:r w:rsidR="00BB5BFF" w:rsidRPr="0049460F">
        <w:rPr>
          <w:rFonts w:ascii="Times New Roman" w:hAnsi="Times New Roman"/>
        </w:rPr>
        <w:t>1</w:t>
      </w:r>
      <w:r w:rsidR="00E37A37" w:rsidRPr="0049460F">
        <w:rPr>
          <w:rFonts w:ascii="Times New Roman" w:hAnsi="Times New Roman"/>
        </w:rPr>
        <w:t xml:space="preserve">. </w:t>
      </w:r>
    </w:p>
    <w:p w14:paraId="4B6AB042" w14:textId="7B9A6EFE" w:rsidR="000A0B29" w:rsidRPr="0049460F" w:rsidRDefault="00BB5BFF" w:rsidP="0049460F">
      <w:pPr>
        <w:pStyle w:val="FixListStyle"/>
        <w:spacing w:after="260" w:line="280" w:lineRule="exact"/>
        <w:ind w:right="0"/>
        <w:jc w:val="both"/>
        <w:rPr>
          <w:rFonts w:ascii="Times New Roman" w:hAnsi="Times New Roman"/>
        </w:rPr>
      </w:pPr>
      <w:r w:rsidRPr="0049460F">
        <w:rPr>
          <w:rFonts w:ascii="Times New Roman" w:hAnsi="Times New Roman"/>
        </w:rPr>
        <w:tab/>
      </w:r>
      <w:r w:rsidR="00456AC5" w:rsidRPr="0049460F">
        <w:rPr>
          <w:rFonts w:ascii="Times New Roman" w:hAnsi="Times New Roman"/>
        </w:rPr>
        <w:t>In the proposed application, t</w:t>
      </w:r>
      <w:r w:rsidR="002617C7" w:rsidRPr="0049460F">
        <w:rPr>
          <w:rFonts w:ascii="Times New Roman" w:hAnsi="Times New Roman"/>
        </w:rPr>
        <w:t xml:space="preserve">he applicant's stated grounds for </w:t>
      </w:r>
      <w:r w:rsidR="006744DF" w:rsidRPr="0049460F">
        <w:rPr>
          <w:rFonts w:ascii="Times New Roman" w:hAnsi="Times New Roman"/>
        </w:rPr>
        <w:t xml:space="preserve">re-opening matter B27/2022 are "miscarriage of justice, novel case precedent and questions of law affecting the immediate operation of the Commonwealth Judiciary, including the unintended closure of the </w:t>
      </w:r>
      <w:r w:rsidR="002A456E" w:rsidRPr="0049460F">
        <w:rPr>
          <w:rFonts w:ascii="Times New Roman" w:hAnsi="Times New Roman"/>
        </w:rPr>
        <w:t>[FCFCA]</w:t>
      </w:r>
      <w:r w:rsidR="00E24F9C" w:rsidRPr="0049460F">
        <w:rPr>
          <w:rFonts w:ascii="Times New Roman" w:hAnsi="Times New Roman"/>
        </w:rPr>
        <w:t>...</w:t>
      </w:r>
      <w:r w:rsidR="000A0B29" w:rsidRPr="0049460F">
        <w:rPr>
          <w:rFonts w:ascii="Times New Roman" w:hAnsi="Times New Roman"/>
        </w:rPr>
        <w:t xml:space="preserve">". No basis for any of these grounds </w:t>
      </w:r>
      <w:r w:rsidR="004579C3" w:rsidRPr="0049460F">
        <w:rPr>
          <w:rFonts w:ascii="Times New Roman" w:hAnsi="Times New Roman"/>
        </w:rPr>
        <w:t>appears in either the supporting affidavit or the Amended Urgent Application.</w:t>
      </w:r>
    </w:p>
    <w:p w14:paraId="39340B55" w14:textId="777B0244" w:rsidR="008F6EB8" w:rsidRPr="0049460F" w:rsidRDefault="000A0B29" w:rsidP="0049460F">
      <w:pPr>
        <w:pStyle w:val="FixListStyle"/>
        <w:spacing w:after="260" w:line="280" w:lineRule="exact"/>
        <w:ind w:right="0"/>
        <w:jc w:val="both"/>
        <w:rPr>
          <w:rFonts w:ascii="Times New Roman" w:hAnsi="Times New Roman"/>
        </w:rPr>
      </w:pPr>
      <w:r w:rsidRPr="0049460F">
        <w:rPr>
          <w:rFonts w:ascii="Times New Roman" w:hAnsi="Times New Roman"/>
        </w:rPr>
        <w:tab/>
      </w:r>
      <w:r w:rsidR="00DA2A83" w:rsidRPr="0049460F">
        <w:rPr>
          <w:rFonts w:ascii="Times New Roman" w:hAnsi="Times New Roman"/>
        </w:rPr>
        <w:t>The applicant's affidavit</w:t>
      </w:r>
      <w:r w:rsidR="002148FE" w:rsidRPr="0049460F">
        <w:rPr>
          <w:rFonts w:ascii="Times New Roman" w:hAnsi="Times New Roman"/>
        </w:rPr>
        <w:t xml:space="preserve"> does not identify any circumstances that suggest any error of fact or law in the </w:t>
      </w:r>
      <w:r w:rsidR="008F6EB8" w:rsidRPr="0049460F">
        <w:rPr>
          <w:rFonts w:ascii="Times New Roman" w:hAnsi="Times New Roman"/>
        </w:rPr>
        <w:t>determination by Gordon and Steward JJ of the special leave application</w:t>
      </w:r>
      <w:r w:rsidR="005A63D7" w:rsidRPr="0049460F">
        <w:rPr>
          <w:rFonts w:ascii="Times New Roman" w:hAnsi="Times New Roman"/>
        </w:rPr>
        <w:t xml:space="preserve"> in matter B27/2022</w:t>
      </w:r>
      <w:r w:rsidR="008F6EB8" w:rsidRPr="0049460F">
        <w:rPr>
          <w:rFonts w:ascii="Times New Roman" w:hAnsi="Times New Roman"/>
        </w:rPr>
        <w:t xml:space="preserve">. </w:t>
      </w:r>
      <w:r w:rsidR="00E305D7" w:rsidRPr="0049460F">
        <w:rPr>
          <w:rFonts w:ascii="Times New Roman" w:hAnsi="Times New Roman"/>
        </w:rPr>
        <w:t>Rather, t</w:t>
      </w:r>
      <w:r w:rsidR="00141846" w:rsidRPr="0049460F">
        <w:rPr>
          <w:rFonts w:ascii="Times New Roman" w:hAnsi="Times New Roman"/>
        </w:rPr>
        <w:t xml:space="preserve">he affidavit </w:t>
      </w:r>
      <w:r w:rsidR="00B97779" w:rsidRPr="0049460F">
        <w:rPr>
          <w:rFonts w:ascii="Times New Roman" w:hAnsi="Times New Roman"/>
        </w:rPr>
        <w:t xml:space="preserve">recounts </w:t>
      </w:r>
      <w:proofErr w:type="gramStart"/>
      <w:r w:rsidR="00B97779" w:rsidRPr="0049460F">
        <w:rPr>
          <w:rFonts w:ascii="Times New Roman" w:hAnsi="Times New Roman"/>
        </w:rPr>
        <w:t>matters</w:t>
      </w:r>
      <w:proofErr w:type="gramEnd"/>
      <w:r w:rsidR="00B97779" w:rsidRPr="0049460F">
        <w:rPr>
          <w:rFonts w:ascii="Times New Roman" w:hAnsi="Times New Roman"/>
        </w:rPr>
        <w:t xml:space="preserve"> </w:t>
      </w:r>
      <w:r w:rsidR="004C2004" w:rsidRPr="0049460F">
        <w:rPr>
          <w:rFonts w:ascii="Times New Roman" w:hAnsi="Times New Roman"/>
        </w:rPr>
        <w:t xml:space="preserve">concerning </w:t>
      </w:r>
      <w:r w:rsidR="003B1801" w:rsidRPr="0049460F">
        <w:rPr>
          <w:rFonts w:ascii="Times New Roman" w:hAnsi="Times New Roman"/>
        </w:rPr>
        <w:t xml:space="preserve">a related matter, </w:t>
      </w:r>
      <w:r w:rsidR="004C2004" w:rsidRPr="0049460F">
        <w:rPr>
          <w:rFonts w:ascii="Times New Roman" w:hAnsi="Times New Roman"/>
        </w:rPr>
        <w:t>High Court matter B41/2023</w:t>
      </w:r>
      <w:r w:rsidR="00431D3A" w:rsidRPr="0049460F">
        <w:rPr>
          <w:rFonts w:ascii="Times New Roman" w:hAnsi="Times New Roman"/>
        </w:rPr>
        <w:t>,</w:t>
      </w:r>
      <w:r w:rsidR="004C2004" w:rsidRPr="0049460F">
        <w:rPr>
          <w:rFonts w:ascii="Times New Roman" w:hAnsi="Times New Roman"/>
        </w:rPr>
        <w:t xml:space="preserve"> </w:t>
      </w:r>
      <w:r w:rsidR="00935AFF" w:rsidRPr="0049460F">
        <w:rPr>
          <w:rFonts w:ascii="Times New Roman" w:hAnsi="Times New Roman"/>
        </w:rPr>
        <w:t xml:space="preserve">and </w:t>
      </w:r>
      <w:r w:rsidR="008E0EA3" w:rsidRPr="0049460F">
        <w:rPr>
          <w:rFonts w:ascii="Times New Roman" w:hAnsi="Times New Roman"/>
        </w:rPr>
        <w:t xml:space="preserve">contends that the effect of the </w:t>
      </w:r>
      <w:r w:rsidR="00244426" w:rsidRPr="0049460F">
        <w:rPr>
          <w:rFonts w:ascii="Times New Roman" w:hAnsi="Times New Roman"/>
        </w:rPr>
        <w:t xml:space="preserve">refusal of special leave </w:t>
      </w:r>
      <w:r w:rsidR="008E0EA3" w:rsidRPr="0049460F">
        <w:rPr>
          <w:rFonts w:ascii="Times New Roman" w:hAnsi="Times New Roman"/>
        </w:rPr>
        <w:t xml:space="preserve">to appeal in that matter has produced the result </w:t>
      </w:r>
      <w:r w:rsidR="008E0EA3" w:rsidRPr="0049460F">
        <w:rPr>
          <w:rFonts w:ascii="Times New Roman" w:hAnsi="Times New Roman"/>
        </w:rPr>
        <w:lastRenderedPageBreak/>
        <w:t xml:space="preserve">that no judge of the FCFCA </w:t>
      </w:r>
      <w:r w:rsidR="00F05D3B" w:rsidRPr="0049460F">
        <w:rPr>
          <w:rFonts w:ascii="Times New Roman" w:hAnsi="Times New Roman"/>
        </w:rPr>
        <w:t>has any authority to make orders for the best interests of children</w:t>
      </w:r>
      <w:r w:rsidR="00B120C5" w:rsidRPr="0049460F">
        <w:rPr>
          <w:rFonts w:ascii="Times New Roman" w:hAnsi="Times New Roman"/>
          <w:b/>
          <w:bCs/>
        </w:rPr>
        <w:t>.</w:t>
      </w:r>
      <w:r w:rsidR="003B5601" w:rsidRPr="0049460F">
        <w:rPr>
          <w:rFonts w:ascii="Times New Roman" w:hAnsi="Times New Roman"/>
          <w:b/>
          <w:bCs/>
        </w:rPr>
        <w:t xml:space="preserve"> </w:t>
      </w:r>
      <w:r w:rsidR="003B5601" w:rsidRPr="0049460F">
        <w:rPr>
          <w:rFonts w:ascii="Times New Roman" w:hAnsi="Times New Roman"/>
        </w:rPr>
        <w:t xml:space="preserve">Other matters contained in the affidavit include </w:t>
      </w:r>
      <w:r w:rsidR="00B62A53" w:rsidRPr="0049460F">
        <w:rPr>
          <w:rFonts w:ascii="Times New Roman" w:hAnsi="Times New Roman"/>
        </w:rPr>
        <w:t>reference</w:t>
      </w:r>
      <w:r w:rsidR="00082D33" w:rsidRPr="0049460F">
        <w:rPr>
          <w:rFonts w:ascii="Times New Roman" w:hAnsi="Times New Roman"/>
        </w:rPr>
        <w:t xml:space="preserve"> to </w:t>
      </w:r>
      <w:r w:rsidR="00C86A8B" w:rsidRPr="0049460F">
        <w:rPr>
          <w:rFonts w:ascii="Times New Roman" w:hAnsi="Times New Roman"/>
        </w:rPr>
        <w:t xml:space="preserve">a drawing from a child's diary, </w:t>
      </w:r>
      <w:r w:rsidR="000C70A1" w:rsidRPr="0049460F">
        <w:rPr>
          <w:rFonts w:ascii="Times New Roman" w:hAnsi="Times New Roman"/>
        </w:rPr>
        <w:t xml:space="preserve">found by the applicant on 4 March 2023, and </w:t>
      </w:r>
      <w:r w:rsidR="00BA219D" w:rsidRPr="0049460F">
        <w:rPr>
          <w:rFonts w:ascii="Times New Roman" w:hAnsi="Times New Roman"/>
        </w:rPr>
        <w:t xml:space="preserve">which the applicant </w:t>
      </w:r>
      <w:r w:rsidR="00CD6302" w:rsidRPr="0049460F">
        <w:rPr>
          <w:rFonts w:ascii="Times New Roman" w:hAnsi="Times New Roman"/>
        </w:rPr>
        <w:t>states</w:t>
      </w:r>
      <w:r w:rsidR="00BA219D" w:rsidRPr="0049460F">
        <w:rPr>
          <w:rFonts w:ascii="Times New Roman" w:hAnsi="Times New Roman"/>
        </w:rPr>
        <w:t xml:space="preserve"> </w:t>
      </w:r>
      <w:proofErr w:type="gramStart"/>
      <w:r w:rsidR="00BA219D" w:rsidRPr="0049460F">
        <w:rPr>
          <w:rFonts w:ascii="Times New Roman" w:hAnsi="Times New Roman"/>
        </w:rPr>
        <w:t>was</w:t>
      </w:r>
      <w:proofErr w:type="gramEnd"/>
      <w:r w:rsidR="00BA219D" w:rsidRPr="0049460F">
        <w:rPr>
          <w:rFonts w:ascii="Times New Roman" w:hAnsi="Times New Roman"/>
        </w:rPr>
        <w:t xml:space="preserve"> </w:t>
      </w:r>
      <w:r w:rsidR="000C70A1" w:rsidRPr="0049460F">
        <w:rPr>
          <w:rFonts w:ascii="Times New Roman" w:hAnsi="Times New Roman"/>
        </w:rPr>
        <w:t xml:space="preserve">provided to the FCFCA </w:t>
      </w:r>
      <w:r w:rsidR="008D0662" w:rsidRPr="0049460F">
        <w:rPr>
          <w:rFonts w:ascii="Times New Roman" w:hAnsi="Times New Roman"/>
        </w:rPr>
        <w:t xml:space="preserve">shortly after it was found. The affidavit describes efforts by the applicant to </w:t>
      </w:r>
      <w:r w:rsidR="00606479" w:rsidRPr="0049460F">
        <w:rPr>
          <w:rFonts w:ascii="Times New Roman" w:hAnsi="Times New Roman"/>
        </w:rPr>
        <w:t xml:space="preserve">seek an investigation by </w:t>
      </w:r>
      <w:r w:rsidR="00ED6C77" w:rsidRPr="0049460F">
        <w:rPr>
          <w:rFonts w:ascii="Times New Roman" w:hAnsi="Times New Roman"/>
        </w:rPr>
        <w:t xml:space="preserve">relevant authorities </w:t>
      </w:r>
      <w:r w:rsidR="00E24F9C" w:rsidRPr="0049460F">
        <w:rPr>
          <w:rFonts w:ascii="Times New Roman" w:hAnsi="Times New Roman"/>
        </w:rPr>
        <w:t xml:space="preserve">about </w:t>
      </w:r>
      <w:r w:rsidR="00ED6C77" w:rsidRPr="0049460F">
        <w:rPr>
          <w:rFonts w:ascii="Times New Roman" w:hAnsi="Times New Roman"/>
        </w:rPr>
        <w:t xml:space="preserve">whether the drawing </w:t>
      </w:r>
      <w:r w:rsidR="00AE17EA" w:rsidRPr="0049460F">
        <w:rPr>
          <w:rFonts w:ascii="Times New Roman" w:hAnsi="Times New Roman"/>
        </w:rPr>
        <w:t>showed that the applicant's daughters had been sexually abused</w:t>
      </w:r>
      <w:r w:rsidR="0012303D" w:rsidRPr="0049460F">
        <w:rPr>
          <w:rFonts w:ascii="Times New Roman" w:hAnsi="Times New Roman"/>
        </w:rPr>
        <w:t xml:space="preserve">; </w:t>
      </w:r>
      <w:r w:rsidR="00497C67" w:rsidRPr="0049460F">
        <w:rPr>
          <w:rFonts w:ascii="Times New Roman" w:hAnsi="Times New Roman"/>
        </w:rPr>
        <w:t>other matters that have given rise to concerns held by the applicant that her daughters have been sexually abused</w:t>
      </w:r>
      <w:r w:rsidR="00577EF2" w:rsidRPr="0049460F">
        <w:rPr>
          <w:rFonts w:ascii="Times New Roman" w:hAnsi="Times New Roman"/>
        </w:rPr>
        <w:t xml:space="preserve">; </w:t>
      </w:r>
      <w:r w:rsidR="00493C98" w:rsidRPr="0049460F">
        <w:rPr>
          <w:rFonts w:ascii="Times New Roman" w:hAnsi="Times New Roman"/>
        </w:rPr>
        <w:t>complaints and allegations about the conduct of several individuals, especially the father of the applicant's daughters</w:t>
      </w:r>
      <w:r w:rsidR="00EB41A3" w:rsidRPr="0049460F">
        <w:rPr>
          <w:rFonts w:ascii="Times New Roman" w:hAnsi="Times New Roman"/>
        </w:rPr>
        <w:t xml:space="preserve">; and </w:t>
      </w:r>
      <w:r w:rsidR="00BD3034" w:rsidRPr="0049460F">
        <w:rPr>
          <w:rFonts w:ascii="Times New Roman" w:hAnsi="Times New Roman"/>
        </w:rPr>
        <w:t>criticism</w:t>
      </w:r>
      <w:r w:rsidR="00BA05F1" w:rsidRPr="0049460F">
        <w:rPr>
          <w:rFonts w:ascii="Times New Roman" w:hAnsi="Times New Roman"/>
        </w:rPr>
        <w:t>s</w:t>
      </w:r>
      <w:r w:rsidR="00BD3034" w:rsidRPr="0049460F">
        <w:rPr>
          <w:rFonts w:ascii="Times New Roman" w:hAnsi="Times New Roman"/>
        </w:rPr>
        <w:t xml:space="preserve"> of a decision by Aldridge J in an unrelated matter</w:t>
      </w:r>
      <w:r w:rsidR="00855DD8" w:rsidRPr="0049460F">
        <w:rPr>
          <w:rFonts w:ascii="Times New Roman" w:hAnsi="Times New Roman"/>
        </w:rPr>
        <w:t>, referring to the effect of the disposition in</w:t>
      </w:r>
      <w:r w:rsidR="00DD37A0" w:rsidRPr="0049460F">
        <w:rPr>
          <w:rFonts w:ascii="Times New Roman" w:hAnsi="Times New Roman"/>
        </w:rPr>
        <w:t xml:space="preserve"> High Court matter B41/2023</w:t>
      </w:r>
      <w:r w:rsidR="001815A4" w:rsidRPr="0049460F">
        <w:rPr>
          <w:rFonts w:ascii="Times New Roman" w:hAnsi="Times New Roman"/>
        </w:rPr>
        <w:t>, as well as allegations of misconduct by other judges in unrelated matters</w:t>
      </w:r>
      <w:r w:rsidR="00493C98" w:rsidRPr="0049460F">
        <w:rPr>
          <w:rFonts w:ascii="Times New Roman" w:hAnsi="Times New Roman"/>
        </w:rPr>
        <w:t>.</w:t>
      </w:r>
      <w:r w:rsidR="008358A3" w:rsidRPr="0049460F">
        <w:rPr>
          <w:rFonts w:ascii="Times New Roman" w:hAnsi="Times New Roman"/>
        </w:rPr>
        <w:t xml:space="preserve"> </w:t>
      </w:r>
      <w:r w:rsidR="003120B6" w:rsidRPr="0049460F">
        <w:rPr>
          <w:rFonts w:ascii="Times New Roman" w:hAnsi="Times New Roman"/>
        </w:rPr>
        <w:t>The affidavit contains an assertion that "no reasons for judgment were given" for refusing the grant of special leave in matter B27/2022. That assertion is falsified by the passage set out at [6] above</w:t>
      </w:r>
      <w:r w:rsidR="00D30205" w:rsidRPr="0049460F">
        <w:rPr>
          <w:rFonts w:ascii="Times New Roman" w:hAnsi="Times New Roman"/>
        </w:rPr>
        <w:t>.</w:t>
      </w:r>
      <w:r w:rsidR="003120B6" w:rsidRPr="0049460F">
        <w:rPr>
          <w:rFonts w:ascii="Times New Roman" w:hAnsi="Times New Roman"/>
        </w:rPr>
        <w:t xml:space="preserve"> </w:t>
      </w:r>
      <w:r w:rsidR="00D30205" w:rsidRPr="0049460F">
        <w:rPr>
          <w:rFonts w:ascii="Times New Roman" w:hAnsi="Times New Roman"/>
        </w:rPr>
        <w:t>I</w:t>
      </w:r>
      <w:r w:rsidR="003120B6" w:rsidRPr="0049460F">
        <w:rPr>
          <w:rFonts w:ascii="Times New Roman" w:hAnsi="Times New Roman"/>
        </w:rPr>
        <w:t xml:space="preserve">t comprises adequate reasons for the decision to refuse special leave to appeal. </w:t>
      </w:r>
      <w:r w:rsidR="008358A3" w:rsidRPr="0049460F">
        <w:rPr>
          <w:rFonts w:ascii="Times New Roman" w:hAnsi="Times New Roman"/>
        </w:rPr>
        <w:t xml:space="preserve">Nothing in the affidavit </w:t>
      </w:r>
      <w:r w:rsidR="00B805E3" w:rsidRPr="0049460F">
        <w:rPr>
          <w:rFonts w:ascii="Times New Roman" w:hAnsi="Times New Roman"/>
        </w:rPr>
        <w:t>indicates th</w:t>
      </w:r>
      <w:r w:rsidR="007705C6" w:rsidRPr="0049460F">
        <w:rPr>
          <w:rFonts w:ascii="Times New Roman" w:hAnsi="Times New Roman"/>
        </w:rPr>
        <w:t>e</w:t>
      </w:r>
      <w:r w:rsidR="00B805E3" w:rsidRPr="0049460F">
        <w:rPr>
          <w:rFonts w:ascii="Times New Roman" w:hAnsi="Times New Roman"/>
        </w:rPr>
        <w:t xml:space="preserve"> existence of exceptional or new circumstances that </w:t>
      </w:r>
      <w:r w:rsidR="007705C6" w:rsidRPr="0049460F">
        <w:rPr>
          <w:rFonts w:ascii="Times New Roman" w:hAnsi="Times New Roman"/>
        </w:rPr>
        <w:t xml:space="preserve">could conceivably </w:t>
      </w:r>
      <w:r w:rsidR="00525CE2" w:rsidRPr="0049460F">
        <w:rPr>
          <w:rFonts w:ascii="Times New Roman" w:hAnsi="Times New Roman"/>
        </w:rPr>
        <w:t>justify reconsideration of the special leave application in High Court matter B27/202</w:t>
      </w:r>
      <w:r w:rsidR="009343AE" w:rsidRPr="0049460F">
        <w:rPr>
          <w:rFonts w:ascii="Times New Roman" w:hAnsi="Times New Roman"/>
        </w:rPr>
        <w:t>2.</w:t>
      </w:r>
    </w:p>
    <w:p w14:paraId="47F50A00" w14:textId="4107C7FE" w:rsidR="001C0E2C" w:rsidRPr="0049460F" w:rsidRDefault="00017062" w:rsidP="0049460F">
      <w:pPr>
        <w:pStyle w:val="FixListStyle"/>
        <w:spacing w:after="260" w:line="280" w:lineRule="exact"/>
        <w:ind w:right="0"/>
        <w:jc w:val="both"/>
        <w:rPr>
          <w:rFonts w:ascii="Times New Roman" w:hAnsi="Times New Roman"/>
        </w:rPr>
      </w:pPr>
      <w:r w:rsidRPr="0049460F">
        <w:rPr>
          <w:rFonts w:ascii="Times New Roman" w:hAnsi="Times New Roman"/>
        </w:rPr>
        <w:tab/>
        <w:t xml:space="preserve">The </w:t>
      </w:r>
      <w:r w:rsidR="00C8152A" w:rsidRPr="0049460F">
        <w:rPr>
          <w:rFonts w:ascii="Times New Roman" w:hAnsi="Times New Roman"/>
        </w:rPr>
        <w:t xml:space="preserve">Amended Urgent Application asserts that the decision in </w:t>
      </w:r>
      <w:r w:rsidR="00C8152A" w:rsidRPr="0049460F">
        <w:rPr>
          <w:rFonts w:ascii="Times New Roman" w:hAnsi="Times New Roman"/>
          <w:i/>
          <w:iCs/>
        </w:rPr>
        <w:t>Newell &amp; Newell (N</w:t>
      </w:r>
      <w:r w:rsidR="007E2FAD" w:rsidRPr="0049460F">
        <w:rPr>
          <w:rFonts w:ascii="Times New Roman" w:hAnsi="Times New Roman"/>
          <w:i/>
          <w:iCs/>
        </w:rPr>
        <w:t xml:space="preserve">o 6) </w:t>
      </w:r>
      <w:r w:rsidR="007E2FAD" w:rsidRPr="0049460F">
        <w:rPr>
          <w:rFonts w:ascii="Times New Roman" w:hAnsi="Times New Roman"/>
        </w:rPr>
        <w:t xml:space="preserve">involved "serious anomalies in </w:t>
      </w:r>
      <w:r w:rsidR="00F6022F" w:rsidRPr="0049460F">
        <w:rPr>
          <w:rFonts w:ascii="Times New Roman" w:hAnsi="Times New Roman"/>
        </w:rPr>
        <w:t xml:space="preserve">the </w:t>
      </w:r>
      <w:r w:rsidR="007E2FAD" w:rsidRPr="0049460F">
        <w:rPr>
          <w:rFonts w:ascii="Times New Roman" w:hAnsi="Times New Roman"/>
        </w:rPr>
        <w:t xml:space="preserve">Financial and Property documentation" </w:t>
      </w:r>
      <w:r w:rsidR="00F66E35" w:rsidRPr="0049460F">
        <w:rPr>
          <w:rFonts w:ascii="Times New Roman" w:hAnsi="Times New Roman"/>
        </w:rPr>
        <w:t xml:space="preserve">but does not identify how these anomalies affect the reasons of Gordon and Steward JJ for refusing to grant special leave to appeal. </w:t>
      </w:r>
      <w:r w:rsidR="001C0E2C" w:rsidRPr="0049460F">
        <w:rPr>
          <w:rFonts w:ascii="Times New Roman" w:hAnsi="Times New Roman"/>
        </w:rPr>
        <w:t xml:space="preserve"> </w:t>
      </w:r>
    </w:p>
    <w:p w14:paraId="65D44B5A" w14:textId="4C804726" w:rsidR="001C0E2C" w:rsidRPr="0049460F" w:rsidRDefault="001C0E2C" w:rsidP="0049460F">
      <w:pPr>
        <w:pStyle w:val="FixListStyle"/>
        <w:spacing w:after="260" w:line="280" w:lineRule="exact"/>
        <w:ind w:right="0"/>
        <w:jc w:val="both"/>
        <w:rPr>
          <w:rFonts w:ascii="Times New Roman" w:hAnsi="Times New Roman"/>
        </w:rPr>
      </w:pPr>
      <w:r w:rsidRPr="0049460F">
        <w:rPr>
          <w:rFonts w:ascii="Times New Roman" w:hAnsi="Times New Roman"/>
        </w:rPr>
        <w:tab/>
        <w:t xml:space="preserve">Accordingly, the grounds for the relief sought in the proposed application are </w:t>
      </w:r>
      <w:r w:rsidR="00EA3A27" w:rsidRPr="0049460F">
        <w:rPr>
          <w:rFonts w:ascii="Times New Roman" w:hAnsi="Times New Roman"/>
        </w:rPr>
        <w:t>baseless</w:t>
      </w:r>
      <w:r w:rsidR="00F86B44" w:rsidRPr="0049460F">
        <w:rPr>
          <w:rFonts w:ascii="Times New Roman" w:hAnsi="Times New Roman"/>
        </w:rPr>
        <w:t>.</w:t>
      </w:r>
    </w:p>
    <w:p w14:paraId="39BFE67A" w14:textId="02482C67" w:rsidR="00A73989" w:rsidRPr="0049460F" w:rsidRDefault="005D190E" w:rsidP="0049460F">
      <w:pPr>
        <w:pStyle w:val="FixListStyle"/>
        <w:spacing w:after="260" w:line="280" w:lineRule="exact"/>
        <w:ind w:right="0"/>
        <w:jc w:val="both"/>
        <w:rPr>
          <w:rFonts w:ascii="Times New Roman" w:hAnsi="Times New Roman"/>
        </w:rPr>
      </w:pPr>
      <w:r w:rsidRPr="0049460F">
        <w:rPr>
          <w:rFonts w:ascii="Times New Roman" w:hAnsi="Times New Roman"/>
        </w:rPr>
        <w:tab/>
      </w:r>
      <w:r w:rsidR="00F86B44" w:rsidRPr="0049460F">
        <w:rPr>
          <w:rFonts w:ascii="Times New Roman" w:hAnsi="Times New Roman"/>
        </w:rPr>
        <w:t>For these reasons, the application</w:t>
      </w:r>
      <w:r w:rsidR="001C0E2C" w:rsidRPr="0049460F">
        <w:rPr>
          <w:rFonts w:ascii="Times New Roman" w:hAnsi="Times New Roman"/>
        </w:rPr>
        <w:t xml:space="preserve"> filed 3 January 2024 for leave to issue or file a</w:t>
      </w:r>
      <w:r w:rsidR="009F6414" w:rsidRPr="0049460F">
        <w:rPr>
          <w:rFonts w:ascii="Times New Roman" w:hAnsi="Times New Roman"/>
        </w:rPr>
        <w:t xml:space="preserve"> </w:t>
      </w:r>
      <w:r w:rsidR="001C0E2C" w:rsidRPr="0049460F">
        <w:rPr>
          <w:rFonts w:ascii="Times New Roman" w:hAnsi="Times New Roman"/>
        </w:rPr>
        <w:t>Form 21 application dated 12 December 2023 is refused</w:t>
      </w:r>
      <w:r w:rsidR="00917D1F" w:rsidRPr="0049460F">
        <w:rPr>
          <w:rFonts w:ascii="Times New Roman" w:hAnsi="Times New Roman"/>
        </w:rPr>
        <w:t>.</w:t>
      </w:r>
    </w:p>
    <w:sectPr w:rsidR="00A73989" w:rsidRPr="0049460F" w:rsidSect="00DF765F">
      <w:headerReference w:type="even" r:id="rId8"/>
      <w:headerReference w:type="default" r:id="rId9"/>
      <w:footerReference w:type="even" r:id="rId10"/>
      <w:footerReference w:type="default" r:id="rId11"/>
      <w:headerReference w:type="first" r:id="rId12"/>
      <w:footerReference w:type="first" r:id="rId13"/>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962D" w14:textId="77777777" w:rsidR="001308E5" w:rsidRDefault="001308E5">
      <w:pPr>
        <w:spacing w:line="240" w:lineRule="auto"/>
      </w:pPr>
      <w:r>
        <w:separator/>
      </w:r>
    </w:p>
  </w:endnote>
  <w:endnote w:type="continuationSeparator" w:id="0">
    <w:p w14:paraId="47EFA607" w14:textId="77777777" w:rsidR="001308E5" w:rsidRDefault="00130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3646" w14:textId="77777777" w:rsidR="00DF765F" w:rsidRDefault="00DF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1CA7" w14:textId="77777777" w:rsidR="00DF765F" w:rsidRDefault="00DF7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E5DA" w14:textId="77777777" w:rsidR="00DF765F" w:rsidRDefault="00DF7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EED4" w14:textId="77777777" w:rsidR="001308E5" w:rsidRPr="0049460F" w:rsidRDefault="001308E5" w:rsidP="0049460F">
      <w:pPr>
        <w:pStyle w:val="Footer"/>
        <w:spacing w:before="120" w:after="20"/>
        <w:ind w:right="0"/>
        <w:rPr>
          <w:rFonts w:ascii="Times New Roman" w:hAnsi="Times New Roman"/>
        </w:rPr>
      </w:pPr>
      <w:r>
        <w:continuationSeparator/>
      </w:r>
    </w:p>
  </w:footnote>
  <w:footnote w:type="continuationSeparator" w:id="0">
    <w:p w14:paraId="041AD5D6" w14:textId="77777777" w:rsidR="001308E5" w:rsidRPr="0049460F" w:rsidRDefault="001308E5" w:rsidP="0049460F">
      <w:pPr>
        <w:pStyle w:val="Footer"/>
        <w:spacing w:before="120" w:after="20"/>
        <w:ind w:right="0"/>
        <w:rPr>
          <w:rFonts w:ascii="Times New Roman" w:hAnsi="Times New Roman"/>
        </w:rPr>
      </w:pPr>
      <w:r w:rsidRPr="0049460F">
        <w:rPr>
          <w:rFonts w:ascii="Times New Roman" w:hAnsi="Times New Roman"/>
        </w:rPr>
        <w:continuationSeparator/>
      </w:r>
    </w:p>
  </w:footnote>
  <w:footnote w:type="continuationNotice" w:id="1">
    <w:p w14:paraId="10008584" w14:textId="77777777" w:rsidR="001308E5" w:rsidRPr="0049460F" w:rsidRDefault="001308E5">
      <w:pPr>
        <w:jc w:val="right"/>
        <w:rPr>
          <w:rFonts w:ascii="Times Roman" w:hAnsi="Times Roman"/>
          <w:sz w:val="24"/>
        </w:rPr>
      </w:pPr>
    </w:p>
  </w:footnote>
  <w:footnote w:id="2">
    <w:p w14:paraId="04522566" w14:textId="59E38237" w:rsidR="00830407" w:rsidRPr="0049460F" w:rsidRDefault="00830407" w:rsidP="0049460F">
      <w:pPr>
        <w:pStyle w:val="FootnoteText"/>
        <w:spacing w:line="280" w:lineRule="exact"/>
        <w:ind w:right="0"/>
        <w:jc w:val="both"/>
        <w:rPr>
          <w:rFonts w:ascii="Times New Roman" w:hAnsi="Times New Roman"/>
          <w:sz w:val="24"/>
          <w:lang w:val="en-US"/>
        </w:rPr>
      </w:pPr>
      <w:r w:rsidRPr="0049460F">
        <w:rPr>
          <w:rStyle w:val="FootnoteReference"/>
          <w:rFonts w:ascii="Times New Roman" w:hAnsi="Times New Roman"/>
          <w:sz w:val="22"/>
          <w:vertAlign w:val="baseline"/>
        </w:rPr>
        <w:footnoteRef/>
      </w:r>
      <w:r w:rsidRPr="0049460F">
        <w:rPr>
          <w:rFonts w:ascii="Times New Roman" w:hAnsi="Times New Roman"/>
          <w:sz w:val="24"/>
        </w:rPr>
        <w:t xml:space="preserve"> </w:t>
      </w:r>
      <w:r w:rsidRPr="0049460F">
        <w:rPr>
          <w:rFonts w:ascii="Times New Roman" w:hAnsi="Times New Roman"/>
          <w:sz w:val="24"/>
          <w:lang w:val="en-US"/>
        </w:rPr>
        <w:tab/>
        <w:t>[2</w:t>
      </w:r>
      <w:r w:rsidR="00B1763C" w:rsidRPr="0049460F">
        <w:rPr>
          <w:rFonts w:ascii="Times New Roman" w:hAnsi="Times New Roman"/>
          <w:sz w:val="24"/>
          <w:lang w:val="en-US"/>
        </w:rPr>
        <w:t>0</w:t>
      </w:r>
      <w:r w:rsidRPr="0049460F">
        <w:rPr>
          <w:rFonts w:ascii="Times New Roman" w:hAnsi="Times New Roman"/>
          <w:sz w:val="24"/>
          <w:lang w:val="en-US"/>
        </w:rPr>
        <w:t>22] HCASL 135</w:t>
      </w:r>
      <w:r w:rsidR="00B1763C" w:rsidRPr="0049460F">
        <w:rPr>
          <w:rFonts w:ascii="Times New Roman" w:hAnsi="Times New Roman"/>
          <w:sz w:val="24"/>
          <w:lang w:val="en-US"/>
        </w:rPr>
        <w:t>.</w:t>
      </w:r>
    </w:p>
  </w:footnote>
  <w:footnote w:id="3">
    <w:p w14:paraId="2EE17EF8" w14:textId="1AA14309" w:rsidR="00852C7C" w:rsidRPr="0049460F" w:rsidRDefault="00852C7C" w:rsidP="0049460F">
      <w:pPr>
        <w:pStyle w:val="FootnoteText"/>
        <w:spacing w:line="280" w:lineRule="exact"/>
        <w:ind w:right="0"/>
        <w:jc w:val="both"/>
        <w:rPr>
          <w:rFonts w:ascii="Times New Roman" w:hAnsi="Times New Roman"/>
          <w:sz w:val="24"/>
          <w:lang w:val="en-US"/>
        </w:rPr>
      </w:pPr>
      <w:r w:rsidRPr="0049460F">
        <w:rPr>
          <w:rStyle w:val="FootnoteReference"/>
          <w:rFonts w:ascii="Times New Roman" w:hAnsi="Times New Roman"/>
          <w:sz w:val="22"/>
          <w:vertAlign w:val="baseline"/>
        </w:rPr>
        <w:footnoteRef/>
      </w:r>
      <w:r w:rsidRPr="0049460F">
        <w:rPr>
          <w:rFonts w:ascii="Times New Roman" w:hAnsi="Times New Roman"/>
          <w:sz w:val="24"/>
        </w:rPr>
        <w:t xml:space="preserve"> </w:t>
      </w:r>
      <w:r w:rsidRPr="0049460F">
        <w:rPr>
          <w:rFonts w:ascii="Times New Roman" w:hAnsi="Times New Roman"/>
          <w:sz w:val="24"/>
          <w:lang w:val="en-US"/>
        </w:rPr>
        <w:tab/>
      </w:r>
      <w:r w:rsidR="002F49C4" w:rsidRPr="0049460F">
        <w:rPr>
          <w:rFonts w:ascii="Times New Roman" w:hAnsi="Times New Roman"/>
          <w:i/>
          <w:iCs/>
          <w:sz w:val="24"/>
          <w:lang w:val="en-US"/>
        </w:rPr>
        <w:t xml:space="preserve">High Court Rules 2004 </w:t>
      </w:r>
      <w:r w:rsidR="002F49C4" w:rsidRPr="0049460F">
        <w:rPr>
          <w:rFonts w:ascii="Times New Roman" w:hAnsi="Times New Roman"/>
          <w:sz w:val="24"/>
          <w:lang w:val="en-US"/>
        </w:rPr>
        <w:t>(Cth), rr 13.03.1, 25.09.1.</w:t>
      </w:r>
    </w:p>
  </w:footnote>
  <w:footnote w:id="4">
    <w:p w14:paraId="3807B30E" w14:textId="4B374CE6" w:rsidR="00A432B7" w:rsidRPr="0049460F" w:rsidRDefault="00A432B7" w:rsidP="0049460F">
      <w:pPr>
        <w:pStyle w:val="FootnoteText"/>
        <w:spacing w:line="280" w:lineRule="exact"/>
        <w:ind w:right="0"/>
        <w:jc w:val="both"/>
        <w:rPr>
          <w:rFonts w:ascii="Times New Roman" w:hAnsi="Times New Roman"/>
          <w:sz w:val="24"/>
          <w:lang w:val="en-US"/>
        </w:rPr>
      </w:pPr>
      <w:r w:rsidRPr="0049460F">
        <w:rPr>
          <w:rStyle w:val="FootnoteReference"/>
          <w:rFonts w:ascii="Times New Roman" w:hAnsi="Times New Roman"/>
          <w:sz w:val="22"/>
          <w:vertAlign w:val="baseline"/>
        </w:rPr>
        <w:footnoteRef/>
      </w:r>
      <w:r w:rsidRPr="0049460F">
        <w:rPr>
          <w:rFonts w:ascii="Times New Roman" w:hAnsi="Times New Roman"/>
          <w:sz w:val="24"/>
        </w:rPr>
        <w:t xml:space="preserve"> </w:t>
      </w:r>
      <w:r w:rsidRPr="0049460F">
        <w:rPr>
          <w:rFonts w:ascii="Times New Roman" w:hAnsi="Times New Roman"/>
          <w:sz w:val="24"/>
          <w:lang w:val="en-US"/>
        </w:rPr>
        <w:tab/>
      </w:r>
      <w:r w:rsidRPr="0049460F">
        <w:rPr>
          <w:rFonts w:ascii="Times New Roman" w:hAnsi="Times New Roman"/>
          <w:i/>
          <w:iCs/>
          <w:sz w:val="24"/>
          <w:lang w:val="en-US"/>
        </w:rPr>
        <w:t xml:space="preserve">Re Young </w:t>
      </w:r>
      <w:r w:rsidR="009D07D6" w:rsidRPr="0049460F">
        <w:rPr>
          <w:rFonts w:ascii="Times New Roman" w:hAnsi="Times New Roman"/>
          <w:sz w:val="24"/>
          <w:lang w:val="en-US"/>
        </w:rPr>
        <w:t>(2020) 94 ALJR 448 at 451 [11]; 376 ALR 567 at 570</w:t>
      </w:r>
      <w:r w:rsidR="00785BED" w:rsidRPr="0049460F">
        <w:rPr>
          <w:rFonts w:ascii="Times New Roman" w:hAnsi="Times New Roman"/>
          <w:sz w:val="24"/>
          <w:lang w:val="en-US"/>
        </w:rPr>
        <w:t>[10]</w:t>
      </w:r>
      <w:r w:rsidR="009D07D6" w:rsidRPr="0049460F">
        <w:rPr>
          <w:rFonts w:ascii="Times New Roman" w:hAnsi="Times New Roman"/>
          <w:sz w:val="24"/>
          <w:lang w:val="en-US"/>
        </w:rPr>
        <w:t>.</w:t>
      </w:r>
    </w:p>
  </w:footnote>
  <w:footnote w:id="5">
    <w:p w14:paraId="63383359" w14:textId="399EFF10" w:rsidR="001C0E2C" w:rsidRPr="0049460F" w:rsidRDefault="001C0E2C" w:rsidP="0049460F">
      <w:pPr>
        <w:pStyle w:val="FootnoteText"/>
        <w:spacing w:line="280" w:lineRule="exact"/>
        <w:ind w:right="0"/>
        <w:jc w:val="both"/>
        <w:rPr>
          <w:rFonts w:ascii="Times New Roman" w:hAnsi="Times New Roman"/>
          <w:sz w:val="24"/>
        </w:rPr>
      </w:pPr>
      <w:r w:rsidRPr="0049460F">
        <w:rPr>
          <w:rStyle w:val="FootnoteReference"/>
          <w:rFonts w:ascii="Times New Roman" w:hAnsi="Times New Roman"/>
          <w:sz w:val="22"/>
          <w:vertAlign w:val="baseline"/>
        </w:rPr>
        <w:footnoteRef/>
      </w:r>
      <w:r w:rsidRPr="0049460F">
        <w:rPr>
          <w:rFonts w:ascii="Times New Roman" w:hAnsi="Times New Roman"/>
          <w:sz w:val="24"/>
        </w:rPr>
        <w:t xml:space="preserve"> </w:t>
      </w:r>
      <w:r w:rsidRPr="0049460F">
        <w:rPr>
          <w:rFonts w:ascii="Times New Roman" w:hAnsi="Times New Roman"/>
          <w:sz w:val="24"/>
        </w:rPr>
        <w:tab/>
      </w:r>
      <w:r w:rsidRPr="0049460F">
        <w:rPr>
          <w:rFonts w:ascii="Times New Roman" w:hAnsi="Times New Roman"/>
          <w:i/>
          <w:sz w:val="24"/>
        </w:rPr>
        <w:t xml:space="preserve">Tomlinson v Ramsey Food Processing </w:t>
      </w:r>
      <w:r w:rsidRPr="0049460F">
        <w:rPr>
          <w:rFonts w:ascii="Times New Roman" w:hAnsi="Times New Roman"/>
          <w:sz w:val="24"/>
        </w:rPr>
        <w:t>(2015) 256 CLR 507 at 518-519 [24]-[26].</w:t>
      </w:r>
    </w:p>
  </w:footnote>
  <w:footnote w:id="6">
    <w:p w14:paraId="4D591CAF" w14:textId="4512DF71" w:rsidR="001C0E2C" w:rsidRPr="0049460F" w:rsidRDefault="001C0E2C" w:rsidP="0049460F">
      <w:pPr>
        <w:pStyle w:val="FootnoteText"/>
        <w:spacing w:line="280" w:lineRule="exact"/>
        <w:ind w:right="0"/>
        <w:jc w:val="both"/>
        <w:rPr>
          <w:rFonts w:ascii="Times New Roman" w:hAnsi="Times New Roman"/>
          <w:sz w:val="24"/>
        </w:rPr>
      </w:pPr>
      <w:r w:rsidRPr="0049460F">
        <w:rPr>
          <w:rStyle w:val="FootnoteReference"/>
          <w:rFonts w:ascii="Times New Roman" w:hAnsi="Times New Roman"/>
          <w:sz w:val="22"/>
          <w:vertAlign w:val="baseline"/>
        </w:rPr>
        <w:footnoteRef/>
      </w:r>
      <w:r w:rsidRPr="0049460F">
        <w:rPr>
          <w:rFonts w:ascii="Times New Roman" w:hAnsi="Times New Roman"/>
          <w:sz w:val="24"/>
        </w:rPr>
        <w:t xml:space="preserve"> </w:t>
      </w:r>
      <w:r w:rsidRPr="0049460F">
        <w:rPr>
          <w:rFonts w:ascii="Times New Roman" w:hAnsi="Times New Roman"/>
          <w:sz w:val="24"/>
        </w:rPr>
        <w:tab/>
      </w:r>
      <w:r w:rsidRPr="0049460F">
        <w:rPr>
          <w:rFonts w:ascii="Times New Roman" w:hAnsi="Times New Roman"/>
          <w:i/>
          <w:sz w:val="24"/>
        </w:rPr>
        <w:t>Re Sinanovic's application</w:t>
      </w:r>
      <w:r w:rsidRPr="0049460F">
        <w:rPr>
          <w:rFonts w:ascii="Times New Roman" w:hAnsi="Times New Roman"/>
          <w:sz w:val="24"/>
        </w:rPr>
        <w:t xml:space="preserve"> (2001) 180 ALR 448 at 450</w:t>
      </w:r>
      <w:r w:rsidR="00E24F9C" w:rsidRPr="0049460F">
        <w:rPr>
          <w:rFonts w:ascii="Times New Roman" w:hAnsi="Times New Roman"/>
          <w:sz w:val="24"/>
        </w:rPr>
        <w:t>-451</w:t>
      </w:r>
      <w:r w:rsidRPr="0049460F">
        <w:rPr>
          <w:rFonts w:ascii="Times New Roman" w:hAnsi="Times New Roman"/>
          <w:sz w:val="24"/>
        </w:rPr>
        <w:t xml:space="preserve"> [7]. See also </w:t>
      </w:r>
      <w:r w:rsidRPr="0049460F">
        <w:rPr>
          <w:rFonts w:ascii="Times New Roman" w:hAnsi="Times New Roman"/>
          <w:i/>
          <w:sz w:val="24"/>
        </w:rPr>
        <w:t xml:space="preserve">Wentworth v Woollahra Municipal Council </w:t>
      </w:r>
      <w:r w:rsidRPr="0049460F">
        <w:rPr>
          <w:rFonts w:ascii="Times New Roman" w:hAnsi="Times New Roman"/>
          <w:sz w:val="24"/>
        </w:rPr>
        <w:t>(198</w:t>
      </w:r>
      <w:r w:rsidR="00785BED" w:rsidRPr="0049460F">
        <w:rPr>
          <w:rFonts w:ascii="Times New Roman" w:hAnsi="Times New Roman"/>
          <w:sz w:val="24"/>
        </w:rPr>
        <w:t>2</w:t>
      </w:r>
      <w:r w:rsidRPr="0049460F">
        <w:rPr>
          <w:rFonts w:ascii="Times New Roman" w:hAnsi="Times New Roman"/>
          <w:sz w:val="24"/>
        </w:rPr>
        <w:t xml:space="preserve">) 149 CLR 672 at 684; </w:t>
      </w:r>
      <w:r w:rsidRPr="0049460F">
        <w:rPr>
          <w:rFonts w:ascii="Times New Roman" w:hAnsi="Times New Roman"/>
          <w:i/>
          <w:sz w:val="24"/>
        </w:rPr>
        <w:t>D'Orta</w:t>
      </w:r>
      <w:r w:rsidRPr="0049460F">
        <w:rPr>
          <w:rFonts w:ascii="Times New Roman" w:hAnsi="Times New Roman"/>
          <w:i/>
          <w:sz w:val="24"/>
        </w:rPr>
        <w:noBreakHyphen/>
        <w:t xml:space="preserve">Ekenaike v Victoria Legal Aid </w:t>
      </w:r>
      <w:r w:rsidRPr="0049460F">
        <w:rPr>
          <w:rFonts w:ascii="Times New Roman" w:hAnsi="Times New Roman"/>
          <w:sz w:val="24"/>
        </w:rPr>
        <w:t>(2005) 223 CLR 1 at 17</w:t>
      </w:r>
      <w:r w:rsidRPr="0049460F">
        <w:rPr>
          <w:rFonts w:ascii="Times New Roman" w:hAnsi="Times New Roman"/>
          <w:sz w:val="24"/>
        </w:rPr>
        <w:noBreakHyphen/>
        <w:t>18 [34]</w:t>
      </w:r>
      <w:r w:rsidRPr="0049460F">
        <w:rPr>
          <w:rFonts w:ascii="Times New Roman" w:hAnsi="Times New Roman"/>
          <w:sz w:val="24"/>
        </w:rPr>
        <w:noBreakHyphen/>
        <w:t>[36], 20</w:t>
      </w:r>
      <w:r w:rsidRPr="0049460F">
        <w:rPr>
          <w:rFonts w:ascii="Times New Roman" w:hAnsi="Times New Roman"/>
          <w:sz w:val="24"/>
        </w:rPr>
        <w:noBreakHyphen/>
        <w:t>21 [43], [45</w:t>
      </w:r>
      <w:r w:rsidR="0084474C" w:rsidRPr="0049460F">
        <w:rPr>
          <w:rFonts w:ascii="Times New Roman" w:hAnsi="Times New Roman"/>
          <w:sz w:val="24"/>
        </w:rPr>
        <w:t>]</w:t>
      </w:r>
      <w:r w:rsidRPr="0049460F">
        <w:rPr>
          <w:rFonts w:ascii="Times New Roman" w:hAnsi="Times New Roman"/>
          <w:sz w:val="24"/>
        </w:rPr>
        <w:t xml:space="preserve">; </w:t>
      </w:r>
      <w:r w:rsidRPr="0049460F">
        <w:rPr>
          <w:rFonts w:ascii="Times New Roman" w:hAnsi="Times New Roman"/>
          <w:i/>
          <w:sz w:val="24"/>
        </w:rPr>
        <w:t>Atkas v Westpac Banking Corporation</w:t>
      </w:r>
      <w:r w:rsidR="00785BED" w:rsidRPr="0049460F">
        <w:rPr>
          <w:rFonts w:ascii="Times New Roman" w:hAnsi="Times New Roman"/>
          <w:i/>
          <w:sz w:val="24"/>
        </w:rPr>
        <w:t xml:space="preserve"> (No 2)</w:t>
      </w:r>
      <w:r w:rsidRPr="0049460F">
        <w:rPr>
          <w:rFonts w:ascii="Times New Roman" w:hAnsi="Times New Roman"/>
          <w:i/>
          <w:sz w:val="24"/>
        </w:rPr>
        <w:t xml:space="preserve"> </w:t>
      </w:r>
      <w:r w:rsidRPr="0049460F">
        <w:rPr>
          <w:rFonts w:ascii="Times New Roman" w:hAnsi="Times New Roman"/>
          <w:sz w:val="24"/>
        </w:rPr>
        <w:t>(2010) 241 CLR 570 at 573 [6].</w:t>
      </w:r>
    </w:p>
  </w:footnote>
  <w:footnote w:id="7">
    <w:p w14:paraId="6EAE5032" w14:textId="77777777" w:rsidR="001C0E2C" w:rsidRPr="0049460F" w:rsidRDefault="001C0E2C" w:rsidP="0049460F">
      <w:pPr>
        <w:pStyle w:val="FootnoteText"/>
        <w:spacing w:line="280" w:lineRule="exact"/>
        <w:ind w:right="0"/>
        <w:jc w:val="both"/>
        <w:rPr>
          <w:rFonts w:ascii="Times New Roman" w:hAnsi="Times New Roman"/>
          <w:sz w:val="24"/>
        </w:rPr>
      </w:pPr>
      <w:r w:rsidRPr="0049460F">
        <w:rPr>
          <w:rStyle w:val="FootnoteReference"/>
          <w:rFonts w:ascii="Times New Roman" w:hAnsi="Times New Roman"/>
          <w:sz w:val="22"/>
          <w:vertAlign w:val="baseline"/>
        </w:rPr>
        <w:footnoteRef/>
      </w:r>
      <w:r w:rsidRPr="0049460F">
        <w:rPr>
          <w:rFonts w:ascii="Times New Roman" w:hAnsi="Times New Roman"/>
          <w:sz w:val="24"/>
        </w:rPr>
        <w:t xml:space="preserve"> </w:t>
      </w:r>
      <w:r w:rsidRPr="0049460F">
        <w:rPr>
          <w:rFonts w:ascii="Times New Roman" w:hAnsi="Times New Roman"/>
          <w:sz w:val="24"/>
        </w:rPr>
        <w:tab/>
        <w:t>(2001) 180 ALR 448 at 451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9A56" w14:textId="1F42812A" w:rsidR="0049460F" w:rsidRPr="00DF765F" w:rsidRDefault="00DF765F" w:rsidP="00DF765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sidR="00A66AB8">
      <w:rPr>
        <w:rFonts w:ascii="Times New Roman" w:hAnsi="Times New Roman"/>
        <w:sz w:val="22"/>
      </w:rPr>
      <w:fldChar w:fldCharType="separate"/>
    </w:r>
    <w:r w:rsidR="00A66AB8">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sidR="00A66AB8">
      <w:rPr>
        <w:rFonts w:ascii="Times New Roman" w:hAnsi="Times New Roman"/>
        <w:sz w:val="22"/>
      </w:rPr>
      <w:fldChar w:fldCharType="separate"/>
    </w:r>
    <w:r w:rsidR="00A66AB8">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7141" w14:textId="77777777" w:rsidR="00DF765F" w:rsidRDefault="00DF765F" w:rsidP="0049460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94EA520" w14:textId="77777777" w:rsidR="00DF765F" w:rsidRDefault="00DF765F" w:rsidP="0049460F">
    <w:pPr>
      <w:pStyle w:val="Header"/>
      <w:tabs>
        <w:tab w:val="clear" w:pos="4153"/>
        <w:tab w:val="clear" w:pos="8306"/>
        <w:tab w:val="right" w:pos="1304"/>
      </w:tabs>
      <w:spacing w:line="280" w:lineRule="exact"/>
      <w:ind w:firstLine="0"/>
      <w:rPr>
        <w:rFonts w:ascii="Times New Roman" w:hAnsi="Times New Roman"/>
        <w:i/>
        <w:sz w:val="22"/>
      </w:rPr>
    </w:pPr>
  </w:p>
  <w:p w14:paraId="0921A6A7" w14:textId="77777777" w:rsidR="00DF765F" w:rsidRDefault="00DF765F" w:rsidP="0049460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0308F7" w14:textId="77777777" w:rsidR="00DF765F" w:rsidRPr="0049460F" w:rsidRDefault="00DF765F" w:rsidP="0049460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4D35" w14:textId="77777777" w:rsidR="00DF765F" w:rsidRDefault="00DF765F" w:rsidP="0049460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8E9ABBE" w14:textId="77777777" w:rsidR="00DF765F" w:rsidRDefault="00DF765F" w:rsidP="0049460F">
    <w:pPr>
      <w:pStyle w:val="Header"/>
      <w:tabs>
        <w:tab w:val="clear" w:pos="4153"/>
        <w:tab w:val="clear" w:pos="8306"/>
        <w:tab w:val="left" w:pos="7200"/>
        <w:tab w:val="right" w:pos="8504"/>
      </w:tabs>
      <w:spacing w:line="280" w:lineRule="exact"/>
      <w:jc w:val="right"/>
      <w:rPr>
        <w:rFonts w:ascii="Times New Roman" w:hAnsi="Times New Roman"/>
        <w:i/>
        <w:sz w:val="22"/>
      </w:rPr>
    </w:pPr>
  </w:p>
  <w:p w14:paraId="576E686C" w14:textId="77777777" w:rsidR="00DF765F" w:rsidRDefault="00DF765F" w:rsidP="0049460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A8CD41" w14:textId="77777777" w:rsidR="00DF765F" w:rsidRPr="0049460F" w:rsidRDefault="00DF765F" w:rsidP="0049460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9B38" w14:textId="77777777" w:rsidR="00DF765F" w:rsidRDefault="00DF765F" w:rsidP="0049460F">
    <w:pPr>
      <w:pStyle w:val="Header"/>
      <w:tabs>
        <w:tab w:val="clear" w:pos="4153"/>
        <w:tab w:val="clear" w:pos="8306"/>
        <w:tab w:val="center" w:pos="1134"/>
      </w:tabs>
      <w:spacing w:line="280" w:lineRule="exact"/>
      <w:ind w:firstLine="0"/>
      <w:rPr>
        <w:rFonts w:ascii="Times New Roman" w:hAnsi="Times New Roman"/>
        <w:i/>
        <w:sz w:val="22"/>
      </w:rPr>
    </w:pPr>
  </w:p>
  <w:p w14:paraId="75AEBDE2" w14:textId="77777777" w:rsidR="00DF765F" w:rsidRDefault="00DF765F" w:rsidP="0049460F">
    <w:pPr>
      <w:pStyle w:val="Header"/>
      <w:tabs>
        <w:tab w:val="clear" w:pos="4153"/>
        <w:tab w:val="clear" w:pos="8306"/>
        <w:tab w:val="center" w:pos="1134"/>
      </w:tabs>
      <w:spacing w:line="280" w:lineRule="exact"/>
      <w:ind w:firstLine="0"/>
      <w:rPr>
        <w:rFonts w:ascii="Times New Roman" w:hAnsi="Times New Roman"/>
        <w:i/>
        <w:sz w:val="22"/>
      </w:rPr>
    </w:pPr>
  </w:p>
  <w:p w14:paraId="4BB781C2" w14:textId="77777777" w:rsidR="00DF765F" w:rsidRDefault="00DF765F" w:rsidP="0049460F">
    <w:pPr>
      <w:pStyle w:val="Header"/>
      <w:tabs>
        <w:tab w:val="clear" w:pos="4153"/>
        <w:tab w:val="clear" w:pos="8306"/>
        <w:tab w:val="center" w:pos="1134"/>
      </w:tabs>
      <w:spacing w:line="280" w:lineRule="exact"/>
      <w:ind w:firstLine="0"/>
      <w:rPr>
        <w:rFonts w:ascii="Times New Roman" w:hAnsi="Times New Roman"/>
        <w:i/>
        <w:sz w:val="22"/>
      </w:rPr>
    </w:pPr>
  </w:p>
  <w:p w14:paraId="59F9D6A7" w14:textId="77777777" w:rsidR="00DF765F" w:rsidRPr="0049460F" w:rsidRDefault="00DF765F" w:rsidP="0049460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2C"/>
    <w:rsid w:val="00001D2F"/>
    <w:rsid w:val="00002069"/>
    <w:rsid w:val="00002CE6"/>
    <w:rsid w:val="0000316A"/>
    <w:rsid w:val="0000487F"/>
    <w:rsid w:val="000049B7"/>
    <w:rsid w:val="000141CA"/>
    <w:rsid w:val="00014B34"/>
    <w:rsid w:val="000168C9"/>
    <w:rsid w:val="00016C20"/>
    <w:rsid w:val="00016DBB"/>
    <w:rsid w:val="00017062"/>
    <w:rsid w:val="00017144"/>
    <w:rsid w:val="00017D6A"/>
    <w:rsid w:val="00022A53"/>
    <w:rsid w:val="000250AF"/>
    <w:rsid w:val="00025490"/>
    <w:rsid w:val="0002561E"/>
    <w:rsid w:val="000268E1"/>
    <w:rsid w:val="00027EE9"/>
    <w:rsid w:val="0003575A"/>
    <w:rsid w:val="000360EB"/>
    <w:rsid w:val="00037A5F"/>
    <w:rsid w:val="00037D87"/>
    <w:rsid w:val="00042EF3"/>
    <w:rsid w:val="00043D2C"/>
    <w:rsid w:val="00046812"/>
    <w:rsid w:val="00050169"/>
    <w:rsid w:val="00055ACD"/>
    <w:rsid w:val="00056F27"/>
    <w:rsid w:val="000573AF"/>
    <w:rsid w:val="0006169E"/>
    <w:rsid w:val="000626FD"/>
    <w:rsid w:val="0006432B"/>
    <w:rsid w:val="000653D4"/>
    <w:rsid w:val="00071C35"/>
    <w:rsid w:val="00075F50"/>
    <w:rsid w:val="00077538"/>
    <w:rsid w:val="00080D77"/>
    <w:rsid w:val="00082D33"/>
    <w:rsid w:val="0008435D"/>
    <w:rsid w:val="0008558C"/>
    <w:rsid w:val="00085F13"/>
    <w:rsid w:val="00096510"/>
    <w:rsid w:val="000A0B29"/>
    <w:rsid w:val="000A28D4"/>
    <w:rsid w:val="000A2EB4"/>
    <w:rsid w:val="000A3DA3"/>
    <w:rsid w:val="000A63C6"/>
    <w:rsid w:val="000B2041"/>
    <w:rsid w:val="000B4630"/>
    <w:rsid w:val="000B497F"/>
    <w:rsid w:val="000B710D"/>
    <w:rsid w:val="000B7558"/>
    <w:rsid w:val="000C04DC"/>
    <w:rsid w:val="000C0D98"/>
    <w:rsid w:val="000C70A1"/>
    <w:rsid w:val="000D25E6"/>
    <w:rsid w:val="000D349A"/>
    <w:rsid w:val="000D53C8"/>
    <w:rsid w:val="000E65F7"/>
    <w:rsid w:val="000F1345"/>
    <w:rsid w:val="000F237E"/>
    <w:rsid w:val="000F3BB3"/>
    <w:rsid w:val="001001B9"/>
    <w:rsid w:val="00102254"/>
    <w:rsid w:val="0010702C"/>
    <w:rsid w:val="00110970"/>
    <w:rsid w:val="00111568"/>
    <w:rsid w:val="001120C0"/>
    <w:rsid w:val="001150BF"/>
    <w:rsid w:val="00115EB0"/>
    <w:rsid w:val="001168F2"/>
    <w:rsid w:val="00120207"/>
    <w:rsid w:val="0012303D"/>
    <w:rsid w:val="00123C1B"/>
    <w:rsid w:val="001242A7"/>
    <w:rsid w:val="00125E3C"/>
    <w:rsid w:val="001308E5"/>
    <w:rsid w:val="00133E7E"/>
    <w:rsid w:val="0013456F"/>
    <w:rsid w:val="00141846"/>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15A4"/>
    <w:rsid w:val="0018342E"/>
    <w:rsid w:val="001840C2"/>
    <w:rsid w:val="00184B46"/>
    <w:rsid w:val="00185939"/>
    <w:rsid w:val="001876F6"/>
    <w:rsid w:val="00191E23"/>
    <w:rsid w:val="001953B1"/>
    <w:rsid w:val="001963C0"/>
    <w:rsid w:val="00197956"/>
    <w:rsid w:val="001A25CE"/>
    <w:rsid w:val="001A318D"/>
    <w:rsid w:val="001A409D"/>
    <w:rsid w:val="001A446E"/>
    <w:rsid w:val="001B1676"/>
    <w:rsid w:val="001B17A8"/>
    <w:rsid w:val="001B55C8"/>
    <w:rsid w:val="001B63C6"/>
    <w:rsid w:val="001C0E2C"/>
    <w:rsid w:val="001C36B8"/>
    <w:rsid w:val="001C48D4"/>
    <w:rsid w:val="001C7C93"/>
    <w:rsid w:val="001D36CD"/>
    <w:rsid w:val="001D4F49"/>
    <w:rsid w:val="001D7982"/>
    <w:rsid w:val="001E12D0"/>
    <w:rsid w:val="001E15F3"/>
    <w:rsid w:val="001E1D3D"/>
    <w:rsid w:val="001E47D1"/>
    <w:rsid w:val="001E6A64"/>
    <w:rsid w:val="001E75C5"/>
    <w:rsid w:val="001F1B5F"/>
    <w:rsid w:val="001F3F2A"/>
    <w:rsid w:val="001F69C2"/>
    <w:rsid w:val="002048D1"/>
    <w:rsid w:val="002079CB"/>
    <w:rsid w:val="0021096E"/>
    <w:rsid w:val="00210DE8"/>
    <w:rsid w:val="00211D73"/>
    <w:rsid w:val="00212A3E"/>
    <w:rsid w:val="002148FE"/>
    <w:rsid w:val="00214BF2"/>
    <w:rsid w:val="00215800"/>
    <w:rsid w:val="00215A7F"/>
    <w:rsid w:val="00216522"/>
    <w:rsid w:val="00221D19"/>
    <w:rsid w:val="00225782"/>
    <w:rsid w:val="0022666B"/>
    <w:rsid w:val="0022734D"/>
    <w:rsid w:val="002337A3"/>
    <w:rsid w:val="0023447F"/>
    <w:rsid w:val="002350B3"/>
    <w:rsid w:val="0023798E"/>
    <w:rsid w:val="00242EE4"/>
    <w:rsid w:val="00244426"/>
    <w:rsid w:val="0024462E"/>
    <w:rsid w:val="002446DB"/>
    <w:rsid w:val="002474FA"/>
    <w:rsid w:val="002514BC"/>
    <w:rsid w:val="00253493"/>
    <w:rsid w:val="00253DE9"/>
    <w:rsid w:val="00257AFB"/>
    <w:rsid w:val="002617C7"/>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40AA"/>
    <w:rsid w:val="0029697C"/>
    <w:rsid w:val="002979F1"/>
    <w:rsid w:val="00297BF9"/>
    <w:rsid w:val="002A13E1"/>
    <w:rsid w:val="002A1CC9"/>
    <w:rsid w:val="002A3248"/>
    <w:rsid w:val="002A456E"/>
    <w:rsid w:val="002B0846"/>
    <w:rsid w:val="002B1304"/>
    <w:rsid w:val="002C0C9A"/>
    <w:rsid w:val="002C1EDE"/>
    <w:rsid w:val="002C465D"/>
    <w:rsid w:val="002C5981"/>
    <w:rsid w:val="002C7307"/>
    <w:rsid w:val="002D0410"/>
    <w:rsid w:val="002D0899"/>
    <w:rsid w:val="002D1707"/>
    <w:rsid w:val="002D17E2"/>
    <w:rsid w:val="002D3F5B"/>
    <w:rsid w:val="002E0EC8"/>
    <w:rsid w:val="002E21B6"/>
    <w:rsid w:val="002E278F"/>
    <w:rsid w:val="002E3B4D"/>
    <w:rsid w:val="002F0522"/>
    <w:rsid w:val="002F0734"/>
    <w:rsid w:val="002F49C4"/>
    <w:rsid w:val="002F7EA7"/>
    <w:rsid w:val="0030026A"/>
    <w:rsid w:val="00301975"/>
    <w:rsid w:val="0030542C"/>
    <w:rsid w:val="00310418"/>
    <w:rsid w:val="003120B6"/>
    <w:rsid w:val="00312FFC"/>
    <w:rsid w:val="003150BF"/>
    <w:rsid w:val="003150CE"/>
    <w:rsid w:val="00315E92"/>
    <w:rsid w:val="00322B66"/>
    <w:rsid w:val="00323B9E"/>
    <w:rsid w:val="00330804"/>
    <w:rsid w:val="00332689"/>
    <w:rsid w:val="00334A6B"/>
    <w:rsid w:val="003366B2"/>
    <w:rsid w:val="00340066"/>
    <w:rsid w:val="0034122D"/>
    <w:rsid w:val="0034288B"/>
    <w:rsid w:val="0034332B"/>
    <w:rsid w:val="0034681C"/>
    <w:rsid w:val="003600A8"/>
    <w:rsid w:val="0036284D"/>
    <w:rsid w:val="00364E8A"/>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1801"/>
    <w:rsid w:val="003B4EED"/>
    <w:rsid w:val="003B5601"/>
    <w:rsid w:val="003B6B2C"/>
    <w:rsid w:val="003C266A"/>
    <w:rsid w:val="003C602A"/>
    <w:rsid w:val="003D0A52"/>
    <w:rsid w:val="003D1759"/>
    <w:rsid w:val="003D1896"/>
    <w:rsid w:val="003D3B14"/>
    <w:rsid w:val="003D62F7"/>
    <w:rsid w:val="003E1035"/>
    <w:rsid w:val="003E17F2"/>
    <w:rsid w:val="003E19F7"/>
    <w:rsid w:val="003E1EB2"/>
    <w:rsid w:val="003E485D"/>
    <w:rsid w:val="003E492C"/>
    <w:rsid w:val="003E5E8D"/>
    <w:rsid w:val="003E710D"/>
    <w:rsid w:val="003E7A9C"/>
    <w:rsid w:val="003F328F"/>
    <w:rsid w:val="003F531A"/>
    <w:rsid w:val="003F7106"/>
    <w:rsid w:val="003F7C9E"/>
    <w:rsid w:val="004025E8"/>
    <w:rsid w:val="00402768"/>
    <w:rsid w:val="00404C36"/>
    <w:rsid w:val="00406F38"/>
    <w:rsid w:val="004107CA"/>
    <w:rsid w:val="004111BC"/>
    <w:rsid w:val="004114CB"/>
    <w:rsid w:val="004125F4"/>
    <w:rsid w:val="004126D4"/>
    <w:rsid w:val="00414703"/>
    <w:rsid w:val="00415D2B"/>
    <w:rsid w:val="0041663E"/>
    <w:rsid w:val="00416C0A"/>
    <w:rsid w:val="00421941"/>
    <w:rsid w:val="00424DE2"/>
    <w:rsid w:val="00431D3A"/>
    <w:rsid w:val="00431E7B"/>
    <w:rsid w:val="00432528"/>
    <w:rsid w:val="00432836"/>
    <w:rsid w:val="004373D1"/>
    <w:rsid w:val="0043778D"/>
    <w:rsid w:val="004454C2"/>
    <w:rsid w:val="00447347"/>
    <w:rsid w:val="00447F33"/>
    <w:rsid w:val="00450A27"/>
    <w:rsid w:val="00451EC2"/>
    <w:rsid w:val="00456AC5"/>
    <w:rsid w:val="004579C3"/>
    <w:rsid w:val="00463357"/>
    <w:rsid w:val="00463A04"/>
    <w:rsid w:val="00465255"/>
    <w:rsid w:val="004716DF"/>
    <w:rsid w:val="00473718"/>
    <w:rsid w:val="00473869"/>
    <w:rsid w:val="00473EE9"/>
    <w:rsid w:val="0047410E"/>
    <w:rsid w:val="0048054A"/>
    <w:rsid w:val="004818E8"/>
    <w:rsid w:val="00482F67"/>
    <w:rsid w:val="00483006"/>
    <w:rsid w:val="00484915"/>
    <w:rsid w:val="00485961"/>
    <w:rsid w:val="00487387"/>
    <w:rsid w:val="004919FD"/>
    <w:rsid w:val="00493C98"/>
    <w:rsid w:val="0049460F"/>
    <w:rsid w:val="00497C67"/>
    <w:rsid w:val="004A06FC"/>
    <w:rsid w:val="004A132C"/>
    <w:rsid w:val="004A50F9"/>
    <w:rsid w:val="004B26D9"/>
    <w:rsid w:val="004B2C5E"/>
    <w:rsid w:val="004B774B"/>
    <w:rsid w:val="004C2004"/>
    <w:rsid w:val="004C4629"/>
    <w:rsid w:val="004C4B71"/>
    <w:rsid w:val="004D087E"/>
    <w:rsid w:val="004D19DB"/>
    <w:rsid w:val="004D1E88"/>
    <w:rsid w:val="004D3CD7"/>
    <w:rsid w:val="004D58DE"/>
    <w:rsid w:val="004D63E2"/>
    <w:rsid w:val="004D7855"/>
    <w:rsid w:val="004E3F30"/>
    <w:rsid w:val="004E46F8"/>
    <w:rsid w:val="004E50C8"/>
    <w:rsid w:val="004E653E"/>
    <w:rsid w:val="004E65F5"/>
    <w:rsid w:val="004E7E9E"/>
    <w:rsid w:val="004F2D77"/>
    <w:rsid w:val="004F3C00"/>
    <w:rsid w:val="004F3E28"/>
    <w:rsid w:val="004F621F"/>
    <w:rsid w:val="00502EAE"/>
    <w:rsid w:val="00503A1B"/>
    <w:rsid w:val="0050500F"/>
    <w:rsid w:val="00505279"/>
    <w:rsid w:val="005063E1"/>
    <w:rsid w:val="00507CC5"/>
    <w:rsid w:val="0051239B"/>
    <w:rsid w:val="00515C5B"/>
    <w:rsid w:val="00516BBB"/>
    <w:rsid w:val="00523E83"/>
    <w:rsid w:val="005248BB"/>
    <w:rsid w:val="00525CE2"/>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738"/>
    <w:rsid w:val="00574C1A"/>
    <w:rsid w:val="00577E4E"/>
    <w:rsid w:val="00577EF2"/>
    <w:rsid w:val="00580EEB"/>
    <w:rsid w:val="00580FCF"/>
    <w:rsid w:val="00581E18"/>
    <w:rsid w:val="00583673"/>
    <w:rsid w:val="00583D08"/>
    <w:rsid w:val="00587BE7"/>
    <w:rsid w:val="00587CBC"/>
    <w:rsid w:val="00593F2F"/>
    <w:rsid w:val="00595DF1"/>
    <w:rsid w:val="00596524"/>
    <w:rsid w:val="00597D35"/>
    <w:rsid w:val="005A4A36"/>
    <w:rsid w:val="005A63D7"/>
    <w:rsid w:val="005A6D6D"/>
    <w:rsid w:val="005A7264"/>
    <w:rsid w:val="005B13CF"/>
    <w:rsid w:val="005B1601"/>
    <w:rsid w:val="005B4CFC"/>
    <w:rsid w:val="005B58B0"/>
    <w:rsid w:val="005B6E0D"/>
    <w:rsid w:val="005C0298"/>
    <w:rsid w:val="005C0769"/>
    <w:rsid w:val="005C360A"/>
    <w:rsid w:val="005C7EE9"/>
    <w:rsid w:val="005D190E"/>
    <w:rsid w:val="005D221C"/>
    <w:rsid w:val="005D28B9"/>
    <w:rsid w:val="005D2A43"/>
    <w:rsid w:val="005D6EA0"/>
    <w:rsid w:val="005E271D"/>
    <w:rsid w:val="005E3188"/>
    <w:rsid w:val="005E76E2"/>
    <w:rsid w:val="005E7B36"/>
    <w:rsid w:val="005F02E6"/>
    <w:rsid w:val="005F10F1"/>
    <w:rsid w:val="005F1911"/>
    <w:rsid w:val="005F2CBA"/>
    <w:rsid w:val="005F3216"/>
    <w:rsid w:val="005F4DFE"/>
    <w:rsid w:val="005F4EF9"/>
    <w:rsid w:val="005F7795"/>
    <w:rsid w:val="006003FA"/>
    <w:rsid w:val="006015AE"/>
    <w:rsid w:val="006017B1"/>
    <w:rsid w:val="00606479"/>
    <w:rsid w:val="0060685F"/>
    <w:rsid w:val="00607066"/>
    <w:rsid w:val="00607197"/>
    <w:rsid w:val="00607A16"/>
    <w:rsid w:val="006109F8"/>
    <w:rsid w:val="006147EA"/>
    <w:rsid w:val="00623075"/>
    <w:rsid w:val="00623910"/>
    <w:rsid w:val="00624A27"/>
    <w:rsid w:val="00624D74"/>
    <w:rsid w:val="0062716D"/>
    <w:rsid w:val="00627AF2"/>
    <w:rsid w:val="00632F94"/>
    <w:rsid w:val="0063384E"/>
    <w:rsid w:val="0063632F"/>
    <w:rsid w:val="00640E38"/>
    <w:rsid w:val="00644A74"/>
    <w:rsid w:val="00650C56"/>
    <w:rsid w:val="00652858"/>
    <w:rsid w:val="006558DC"/>
    <w:rsid w:val="00656B27"/>
    <w:rsid w:val="00657F8B"/>
    <w:rsid w:val="00660401"/>
    <w:rsid w:val="006618FC"/>
    <w:rsid w:val="00663D00"/>
    <w:rsid w:val="00663E86"/>
    <w:rsid w:val="00671B7E"/>
    <w:rsid w:val="006744DF"/>
    <w:rsid w:val="006767BC"/>
    <w:rsid w:val="00681D75"/>
    <w:rsid w:val="0068242E"/>
    <w:rsid w:val="00684BAF"/>
    <w:rsid w:val="00696EBB"/>
    <w:rsid w:val="006973BF"/>
    <w:rsid w:val="006A1F10"/>
    <w:rsid w:val="006A4D4E"/>
    <w:rsid w:val="006B3920"/>
    <w:rsid w:val="006B630A"/>
    <w:rsid w:val="006B73BE"/>
    <w:rsid w:val="006B7C24"/>
    <w:rsid w:val="006C1577"/>
    <w:rsid w:val="006C1A37"/>
    <w:rsid w:val="006C5ACD"/>
    <w:rsid w:val="006C6300"/>
    <w:rsid w:val="006D1544"/>
    <w:rsid w:val="006D36B7"/>
    <w:rsid w:val="006D3A49"/>
    <w:rsid w:val="006D43EE"/>
    <w:rsid w:val="006D686D"/>
    <w:rsid w:val="006E16F1"/>
    <w:rsid w:val="006E359B"/>
    <w:rsid w:val="006E75BF"/>
    <w:rsid w:val="006F09B5"/>
    <w:rsid w:val="006F0D9D"/>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2436"/>
    <w:rsid w:val="00745136"/>
    <w:rsid w:val="00745A15"/>
    <w:rsid w:val="00745DD2"/>
    <w:rsid w:val="00751354"/>
    <w:rsid w:val="0075443B"/>
    <w:rsid w:val="00756909"/>
    <w:rsid w:val="00756D76"/>
    <w:rsid w:val="00760D10"/>
    <w:rsid w:val="00762108"/>
    <w:rsid w:val="007705C6"/>
    <w:rsid w:val="00770E38"/>
    <w:rsid w:val="007751DE"/>
    <w:rsid w:val="00776AF1"/>
    <w:rsid w:val="0078133D"/>
    <w:rsid w:val="00781E34"/>
    <w:rsid w:val="00785785"/>
    <w:rsid w:val="00785BED"/>
    <w:rsid w:val="00791DED"/>
    <w:rsid w:val="00792AA8"/>
    <w:rsid w:val="00793AAE"/>
    <w:rsid w:val="00794972"/>
    <w:rsid w:val="00796EE7"/>
    <w:rsid w:val="00797022"/>
    <w:rsid w:val="007A3ABE"/>
    <w:rsid w:val="007A4CB0"/>
    <w:rsid w:val="007A5B52"/>
    <w:rsid w:val="007A60F8"/>
    <w:rsid w:val="007A62C3"/>
    <w:rsid w:val="007B341B"/>
    <w:rsid w:val="007B3C38"/>
    <w:rsid w:val="007B4102"/>
    <w:rsid w:val="007B651A"/>
    <w:rsid w:val="007B6648"/>
    <w:rsid w:val="007B6669"/>
    <w:rsid w:val="007B76EA"/>
    <w:rsid w:val="007C311B"/>
    <w:rsid w:val="007C462E"/>
    <w:rsid w:val="007C506B"/>
    <w:rsid w:val="007D0986"/>
    <w:rsid w:val="007D485D"/>
    <w:rsid w:val="007D59A7"/>
    <w:rsid w:val="007D5A5B"/>
    <w:rsid w:val="007D698B"/>
    <w:rsid w:val="007D7BB6"/>
    <w:rsid w:val="007E2FAD"/>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2609"/>
    <w:rsid w:val="0082619C"/>
    <w:rsid w:val="00830407"/>
    <w:rsid w:val="00831A0D"/>
    <w:rsid w:val="00834464"/>
    <w:rsid w:val="008358A3"/>
    <w:rsid w:val="00836AD2"/>
    <w:rsid w:val="008375CC"/>
    <w:rsid w:val="008415CC"/>
    <w:rsid w:val="00842862"/>
    <w:rsid w:val="0084474C"/>
    <w:rsid w:val="00844A64"/>
    <w:rsid w:val="00845199"/>
    <w:rsid w:val="00847DFE"/>
    <w:rsid w:val="00851111"/>
    <w:rsid w:val="008525CF"/>
    <w:rsid w:val="00852C7C"/>
    <w:rsid w:val="008542CC"/>
    <w:rsid w:val="00854D4B"/>
    <w:rsid w:val="00855DD8"/>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0A13"/>
    <w:rsid w:val="008953BD"/>
    <w:rsid w:val="008A1947"/>
    <w:rsid w:val="008A4628"/>
    <w:rsid w:val="008A7840"/>
    <w:rsid w:val="008B47CB"/>
    <w:rsid w:val="008B6A6C"/>
    <w:rsid w:val="008B6CAB"/>
    <w:rsid w:val="008C15BB"/>
    <w:rsid w:val="008C28E5"/>
    <w:rsid w:val="008C29E0"/>
    <w:rsid w:val="008C4D0E"/>
    <w:rsid w:val="008C4E5F"/>
    <w:rsid w:val="008C6886"/>
    <w:rsid w:val="008C688E"/>
    <w:rsid w:val="008C6C82"/>
    <w:rsid w:val="008D0662"/>
    <w:rsid w:val="008D15F7"/>
    <w:rsid w:val="008D1FDE"/>
    <w:rsid w:val="008D351D"/>
    <w:rsid w:val="008E0EA3"/>
    <w:rsid w:val="008E1C45"/>
    <w:rsid w:val="008E242E"/>
    <w:rsid w:val="008E647B"/>
    <w:rsid w:val="008E7B61"/>
    <w:rsid w:val="008F3AE2"/>
    <w:rsid w:val="008F6221"/>
    <w:rsid w:val="008F6EB8"/>
    <w:rsid w:val="008F722B"/>
    <w:rsid w:val="008F777B"/>
    <w:rsid w:val="008F7CCE"/>
    <w:rsid w:val="00900655"/>
    <w:rsid w:val="009064E2"/>
    <w:rsid w:val="009077C7"/>
    <w:rsid w:val="0091220E"/>
    <w:rsid w:val="00912AFD"/>
    <w:rsid w:val="0091465A"/>
    <w:rsid w:val="00917D1F"/>
    <w:rsid w:val="00920216"/>
    <w:rsid w:val="00920463"/>
    <w:rsid w:val="009231E5"/>
    <w:rsid w:val="009238C7"/>
    <w:rsid w:val="00923D68"/>
    <w:rsid w:val="009245CA"/>
    <w:rsid w:val="00926E4D"/>
    <w:rsid w:val="0093352D"/>
    <w:rsid w:val="009343AE"/>
    <w:rsid w:val="00935AFF"/>
    <w:rsid w:val="009376FF"/>
    <w:rsid w:val="00940185"/>
    <w:rsid w:val="00940BCD"/>
    <w:rsid w:val="00941279"/>
    <w:rsid w:val="009462D5"/>
    <w:rsid w:val="00953EB6"/>
    <w:rsid w:val="0095456C"/>
    <w:rsid w:val="009547B3"/>
    <w:rsid w:val="00956905"/>
    <w:rsid w:val="009570C9"/>
    <w:rsid w:val="009614C6"/>
    <w:rsid w:val="00962BFB"/>
    <w:rsid w:val="00962E1C"/>
    <w:rsid w:val="0096349D"/>
    <w:rsid w:val="00964954"/>
    <w:rsid w:val="00966DEC"/>
    <w:rsid w:val="009717B1"/>
    <w:rsid w:val="0097673B"/>
    <w:rsid w:val="009810C0"/>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3F8D"/>
    <w:rsid w:val="009C6E72"/>
    <w:rsid w:val="009D062A"/>
    <w:rsid w:val="009D07D6"/>
    <w:rsid w:val="009D3C3F"/>
    <w:rsid w:val="009D4D67"/>
    <w:rsid w:val="009D635B"/>
    <w:rsid w:val="009D66DC"/>
    <w:rsid w:val="009D7F6F"/>
    <w:rsid w:val="009E0393"/>
    <w:rsid w:val="009E07D3"/>
    <w:rsid w:val="009F06F2"/>
    <w:rsid w:val="009F635E"/>
    <w:rsid w:val="009F6414"/>
    <w:rsid w:val="00A02C5D"/>
    <w:rsid w:val="00A138A7"/>
    <w:rsid w:val="00A140D3"/>
    <w:rsid w:val="00A1446B"/>
    <w:rsid w:val="00A167F2"/>
    <w:rsid w:val="00A17EFE"/>
    <w:rsid w:val="00A20C78"/>
    <w:rsid w:val="00A2312E"/>
    <w:rsid w:val="00A24323"/>
    <w:rsid w:val="00A2512C"/>
    <w:rsid w:val="00A2515B"/>
    <w:rsid w:val="00A2588E"/>
    <w:rsid w:val="00A26EDF"/>
    <w:rsid w:val="00A34789"/>
    <w:rsid w:val="00A3630E"/>
    <w:rsid w:val="00A36C0D"/>
    <w:rsid w:val="00A37BB8"/>
    <w:rsid w:val="00A37D74"/>
    <w:rsid w:val="00A41FF8"/>
    <w:rsid w:val="00A42D87"/>
    <w:rsid w:val="00A432B7"/>
    <w:rsid w:val="00A44BD3"/>
    <w:rsid w:val="00A4521D"/>
    <w:rsid w:val="00A4601F"/>
    <w:rsid w:val="00A46D6F"/>
    <w:rsid w:val="00A51F0A"/>
    <w:rsid w:val="00A54EF2"/>
    <w:rsid w:val="00A55D48"/>
    <w:rsid w:val="00A57BEB"/>
    <w:rsid w:val="00A61673"/>
    <w:rsid w:val="00A6168D"/>
    <w:rsid w:val="00A64926"/>
    <w:rsid w:val="00A665CF"/>
    <w:rsid w:val="00A66AB8"/>
    <w:rsid w:val="00A67CA7"/>
    <w:rsid w:val="00A72084"/>
    <w:rsid w:val="00A73989"/>
    <w:rsid w:val="00A7752F"/>
    <w:rsid w:val="00A85C35"/>
    <w:rsid w:val="00A92061"/>
    <w:rsid w:val="00A94249"/>
    <w:rsid w:val="00A94BC9"/>
    <w:rsid w:val="00A959BC"/>
    <w:rsid w:val="00AA1A62"/>
    <w:rsid w:val="00AA2562"/>
    <w:rsid w:val="00AA3C60"/>
    <w:rsid w:val="00AB2FF4"/>
    <w:rsid w:val="00AB5F9C"/>
    <w:rsid w:val="00AC1AD6"/>
    <w:rsid w:val="00AC22E9"/>
    <w:rsid w:val="00AD2BF0"/>
    <w:rsid w:val="00AD64DF"/>
    <w:rsid w:val="00AE1025"/>
    <w:rsid w:val="00AE17EA"/>
    <w:rsid w:val="00AE35A9"/>
    <w:rsid w:val="00AE3F03"/>
    <w:rsid w:val="00AE64F0"/>
    <w:rsid w:val="00AF23C8"/>
    <w:rsid w:val="00AF2AE2"/>
    <w:rsid w:val="00B0028C"/>
    <w:rsid w:val="00B0377E"/>
    <w:rsid w:val="00B07BA9"/>
    <w:rsid w:val="00B10055"/>
    <w:rsid w:val="00B1141E"/>
    <w:rsid w:val="00B120C5"/>
    <w:rsid w:val="00B1278B"/>
    <w:rsid w:val="00B17295"/>
    <w:rsid w:val="00B1763C"/>
    <w:rsid w:val="00B2068E"/>
    <w:rsid w:val="00B20837"/>
    <w:rsid w:val="00B215F5"/>
    <w:rsid w:val="00B26B62"/>
    <w:rsid w:val="00B27A54"/>
    <w:rsid w:val="00B30783"/>
    <w:rsid w:val="00B40176"/>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2A53"/>
    <w:rsid w:val="00B64962"/>
    <w:rsid w:val="00B676EC"/>
    <w:rsid w:val="00B7016C"/>
    <w:rsid w:val="00B7039B"/>
    <w:rsid w:val="00B74D1E"/>
    <w:rsid w:val="00B76A18"/>
    <w:rsid w:val="00B805E3"/>
    <w:rsid w:val="00B84C6C"/>
    <w:rsid w:val="00B91647"/>
    <w:rsid w:val="00B92687"/>
    <w:rsid w:val="00B94248"/>
    <w:rsid w:val="00B942A1"/>
    <w:rsid w:val="00B94B4F"/>
    <w:rsid w:val="00B976F6"/>
    <w:rsid w:val="00B97779"/>
    <w:rsid w:val="00BA05F1"/>
    <w:rsid w:val="00BA219D"/>
    <w:rsid w:val="00BA39DA"/>
    <w:rsid w:val="00BA3E31"/>
    <w:rsid w:val="00BA5F41"/>
    <w:rsid w:val="00BA7385"/>
    <w:rsid w:val="00BB187C"/>
    <w:rsid w:val="00BB296B"/>
    <w:rsid w:val="00BB2A9C"/>
    <w:rsid w:val="00BB3622"/>
    <w:rsid w:val="00BB5BFF"/>
    <w:rsid w:val="00BB682C"/>
    <w:rsid w:val="00BB7CA9"/>
    <w:rsid w:val="00BC236B"/>
    <w:rsid w:val="00BC2BB4"/>
    <w:rsid w:val="00BC65D9"/>
    <w:rsid w:val="00BC7C52"/>
    <w:rsid w:val="00BD0CF6"/>
    <w:rsid w:val="00BD1471"/>
    <w:rsid w:val="00BD14C5"/>
    <w:rsid w:val="00BD196A"/>
    <w:rsid w:val="00BD2081"/>
    <w:rsid w:val="00BD2311"/>
    <w:rsid w:val="00BD3034"/>
    <w:rsid w:val="00BD6262"/>
    <w:rsid w:val="00BD7EED"/>
    <w:rsid w:val="00BE4C48"/>
    <w:rsid w:val="00BE61C1"/>
    <w:rsid w:val="00BE64AF"/>
    <w:rsid w:val="00BE6717"/>
    <w:rsid w:val="00BF0381"/>
    <w:rsid w:val="00BF21A2"/>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56598"/>
    <w:rsid w:val="00C6016B"/>
    <w:rsid w:val="00C634A7"/>
    <w:rsid w:val="00C638D7"/>
    <w:rsid w:val="00C638DF"/>
    <w:rsid w:val="00C64720"/>
    <w:rsid w:val="00C6517F"/>
    <w:rsid w:val="00C65D44"/>
    <w:rsid w:val="00C67BA6"/>
    <w:rsid w:val="00C70DA3"/>
    <w:rsid w:val="00C71920"/>
    <w:rsid w:val="00C72A63"/>
    <w:rsid w:val="00C73ECB"/>
    <w:rsid w:val="00C77A70"/>
    <w:rsid w:val="00C80AE4"/>
    <w:rsid w:val="00C8152A"/>
    <w:rsid w:val="00C857F1"/>
    <w:rsid w:val="00C86A8B"/>
    <w:rsid w:val="00C871C4"/>
    <w:rsid w:val="00C97301"/>
    <w:rsid w:val="00CA1130"/>
    <w:rsid w:val="00CA415F"/>
    <w:rsid w:val="00CA529D"/>
    <w:rsid w:val="00CA5EA7"/>
    <w:rsid w:val="00CB026C"/>
    <w:rsid w:val="00CB2C14"/>
    <w:rsid w:val="00CB5A49"/>
    <w:rsid w:val="00CB5C15"/>
    <w:rsid w:val="00CB678B"/>
    <w:rsid w:val="00CC1228"/>
    <w:rsid w:val="00CC1A21"/>
    <w:rsid w:val="00CC3FE7"/>
    <w:rsid w:val="00CC558B"/>
    <w:rsid w:val="00CC66DE"/>
    <w:rsid w:val="00CC7C0C"/>
    <w:rsid w:val="00CD0D97"/>
    <w:rsid w:val="00CD5694"/>
    <w:rsid w:val="00CD6302"/>
    <w:rsid w:val="00CD75E3"/>
    <w:rsid w:val="00CE2627"/>
    <w:rsid w:val="00CE2EB2"/>
    <w:rsid w:val="00CE525D"/>
    <w:rsid w:val="00CE5C99"/>
    <w:rsid w:val="00CF23EE"/>
    <w:rsid w:val="00CF41D3"/>
    <w:rsid w:val="00D05E11"/>
    <w:rsid w:val="00D11357"/>
    <w:rsid w:val="00D126F7"/>
    <w:rsid w:val="00D129F5"/>
    <w:rsid w:val="00D12ED9"/>
    <w:rsid w:val="00D141DD"/>
    <w:rsid w:val="00D1494A"/>
    <w:rsid w:val="00D17700"/>
    <w:rsid w:val="00D21887"/>
    <w:rsid w:val="00D266DE"/>
    <w:rsid w:val="00D30205"/>
    <w:rsid w:val="00D31689"/>
    <w:rsid w:val="00D325D3"/>
    <w:rsid w:val="00D355E8"/>
    <w:rsid w:val="00D41FBE"/>
    <w:rsid w:val="00D43DD6"/>
    <w:rsid w:val="00D43F42"/>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94CFA"/>
    <w:rsid w:val="00DA2A83"/>
    <w:rsid w:val="00DA3B97"/>
    <w:rsid w:val="00DA3D7B"/>
    <w:rsid w:val="00DA6721"/>
    <w:rsid w:val="00DA7189"/>
    <w:rsid w:val="00DA7370"/>
    <w:rsid w:val="00DB1190"/>
    <w:rsid w:val="00DB2C44"/>
    <w:rsid w:val="00DB4594"/>
    <w:rsid w:val="00DB4AA3"/>
    <w:rsid w:val="00DB68FF"/>
    <w:rsid w:val="00DB7230"/>
    <w:rsid w:val="00DC32BA"/>
    <w:rsid w:val="00DC5FD8"/>
    <w:rsid w:val="00DD37A0"/>
    <w:rsid w:val="00DD6518"/>
    <w:rsid w:val="00DD6537"/>
    <w:rsid w:val="00DD6667"/>
    <w:rsid w:val="00DD74A2"/>
    <w:rsid w:val="00DE383B"/>
    <w:rsid w:val="00DE3BE9"/>
    <w:rsid w:val="00DE49BE"/>
    <w:rsid w:val="00DE6576"/>
    <w:rsid w:val="00DF4614"/>
    <w:rsid w:val="00DF6D10"/>
    <w:rsid w:val="00DF765F"/>
    <w:rsid w:val="00DF7B25"/>
    <w:rsid w:val="00E00B67"/>
    <w:rsid w:val="00E031A5"/>
    <w:rsid w:val="00E04840"/>
    <w:rsid w:val="00E135A1"/>
    <w:rsid w:val="00E1496E"/>
    <w:rsid w:val="00E16EF1"/>
    <w:rsid w:val="00E177A0"/>
    <w:rsid w:val="00E17F63"/>
    <w:rsid w:val="00E22EC7"/>
    <w:rsid w:val="00E24F9C"/>
    <w:rsid w:val="00E305D7"/>
    <w:rsid w:val="00E33083"/>
    <w:rsid w:val="00E368C3"/>
    <w:rsid w:val="00E3764A"/>
    <w:rsid w:val="00E37A37"/>
    <w:rsid w:val="00E43C06"/>
    <w:rsid w:val="00E449B1"/>
    <w:rsid w:val="00E47B31"/>
    <w:rsid w:val="00E501F7"/>
    <w:rsid w:val="00E5082D"/>
    <w:rsid w:val="00E574A9"/>
    <w:rsid w:val="00E61355"/>
    <w:rsid w:val="00E613BC"/>
    <w:rsid w:val="00E61F1E"/>
    <w:rsid w:val="00E62857"/>
    <w:rsid w:val="00E66861"/>
    <w:rsid w:val="00E66E21"/>
    <w:rsid w:val="00E67063"/>
    <w:rsid w:val="00E70F38"/>
    <w:rsid w:val="00E710FC"/>
    <w:rsid w:val="00E71915"/>
    <w:rsid w:val="00E80916"/>
    <w:rsid w:val="00E840DF"/>
    <w:rsid w:val="00E8452A"/>
    <w:rsid w:val="00E8482D"/>
    <w:rsid w:val="00E8560F"/>
    <w:rsid w:val="00E8780A"/>
    <w:rsid w:val="00E957FC"/>
    <w:rsid w:val="00EA0289"/>
    <w:rsid w:val="00EA3A27"/>
    <w:rsid w:val="00EB11D1"/>
    <w:rsid w:val="00EB181B"/>
    <w:rsid w:val="00EB1CA4"/>
    <w:rsid w:val="00EB2DEA"/>
    <w:rsid w:val="00EB41A3"/>
    <w:rsid w:val="00EC341C"/>
    <w:rsid w:val="00ED1657"/>
    <w:rsid w:val="00ED5637"/>
    <w:rsid w:val="00ED6618"/>
    <w:rsid w:val="00ED6C77"/>
    <w:rsid w:val="00EE158A"/>
    <w:rsid w:val="00EE71C9"/>
    <w:rsid w:val="00EF352D"/>
    <w:rsid w:val="00EF4AEE"/>
    <w:rsid w:val="00EF6E41"/>
    <w:rsid w:val="00F03BF4"/>
    <w:rsid w:val="00F03F3B"/>
    <w:rsid w:val="00F05B98"/>
    <w:rsid w:val="00F05D3B"/>
    <w:rsid w:val="00F07012"/>
    <w:rsid w:val="00F07468"/>
    <w:rsid w:val="00F11DDC"/>
    <w:rsid w:val="00F1302B"/>
    <w:rsid w:val="00F13F76"/>
    <w:rsid w:val="00F153C1"/>
    <w:rsid w:val="00F2176B"/>
    <w:rsid w:val="00F217E8"/>
    <w:rsid w:val="00F22D82"/>
    <w:rsid w:val="00F22FDA"/>
    <w:rsid w:val="00F22FE8"/>
    <w:rsid w:val="00F23A8E"/>
    <w:rsid w:val="00F26D40"/>
    <w:rsid w:val="00F340B6"/>
    <w:rsid w:val="00F342EC"/>
    <w:rsid w:val="00F361B7"/>
    <w:rsid w:val="00F40BAE"/>
    <w:rsid w:val="00F47DAB"/>
    <w:rsid w:val="00F52F93"/>
    <w:rsid w:val="00F531ED"/>
    <w:rsid w:val="00F54608"/>
    <w:rsid w:val="00F552F2"/>
    <w:rsid w:val="00F55E52"/>
    <w:rsid w:val="00F57EF0"/>
    <w:rsid w:val="00F6022F"/>
    <w:rsid w:val="00F627E2"/>
    <w:rsid w:val="00F66DFC"/>
    <w:rsid w:val="00F66E35"/>
    <w:rsid w:val="00F71520"/>
    <w:rsid w:val="00F7590F"/>
    <w:rsid w:val="00F75FE2"/>
    <w:rsid w:val="00F772CC"/>
    <w:rsid w:val="00F8569E"/>
    <w:rsid w:val="00F85A14"/>
    <w:rsid w:val="00F86B4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D7E62"/>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C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1C0E2C"/>
  </w:style>
  <w:style w:type="paragraph" w:styleId="Revision">
    <w:name w:val="Revision"/>
    <w:hidden/>
    <w:uiPriority w:val="99"/>
    <w:semiHidden/>
    <w:rsid w:val="002E21B6"/>
  </w:style>
  <w:style w:type="character" w:styleId="CommentReference">
    <w:name w:val="annotation reference"/>
    <w:basedOn w:val="DefaultParagraphFont"/>
    <w:uiPriority w:val="99"/>
    <w:semiHidden/>
    <w:unhideWhenUsed/>
    <w:locked/>
    <w:rsid w:val="009570C9"/>
    <w:rPr>
      <w:sz w:val="16"/>
      <w:szCs w:val="16"/>
    </w:rPr>
  </w:style>
  <w:style w:type="paragraph" w:styleId="CommentText">
    <w:name w:val="annotation text"/>
    <w:basedOn w:val="Normal"/>
    <w:link w:val="CommentTextChar"/>
    <w:uiPriority w:val="99"/>
    <w:unhideWhenUsed/>
    <w:locked/>
    <w:rsid w:val="009570C9"/>
    <w:pPr>
      <w:spacing w:line="240" w:lineRule="auto"/>
    </w:pPr>
    <w:rPr>
      <w:sz w:val="20"/>
      <w:szCs w:val="20"/>
    </w:rPr>
  </w:style>
  <w:style w:type="character" w:customStyle="1" w:styleId="CommentTextChar">
    <w:name w:val="Comment Text Char"/>
    <w:basedOn w:val="DefaultParagraphFont"/>
    <w:link w:val="CommentText"/>
    <w:uiPriority w:val="99"/>
    <w:rsid w:val="009570C9"/>
    <w:rPr>
      <w:sz w:val="20"/>
      <w:szCs w:val="20"/>
    </w:rPr>
  </w:style>
  <w:style w:type="paragraph" w:styleId="CommentSubject">
    <w:name w:val="annotation subject"/>
    <w:basedOn w:val="CommentText"/>
    <w:next w:val="CommentText"/>
    <w:link w:val="CommentSubjectChar"/>
    <w:uiPriority w:val="99"/>
    <w:semiHidden/>
    <w:unhideWhenUsed/>
    <w:locked/>
    <w:rsid w:val="009570C9"/>
    <w:rPr>
      <w:b/>
      <w:bCs/>
    </w:rPr>
  </w:style>
  <w:style w:type="character" w:customStyle="1" w:styleId="CommentSubjectChar">
    <w:name w:val="Comment Subject Char"/>
    <w:basedOn w:val="CommentTextChar"/>
    <w:link w:val="CommentSubject"/>
    <w:uiPriority w:val="99"/>
    <w:semiHidden/>
    <w:rsid w:val="009570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2024-02-14T22:20:00Z</dcterms:created>
  <dcterms:modified xsi:type="dcterms:W3CDTF">2024-02-14T22:21:00Z</dcterms:modified>
</cp:coreProperties>
</file>