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C3D0504" w:rsidR="00A15546" w:rsidRPr="00A15546" w:rsidRDefault="001F1CDD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FULTON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D296266" w:rsidR="00A15546" w:rsidRPr="00A15546" w:rsidRDefault="001F1CDD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CHIEF OF DEFENCE FORCE</w:t>
      </w:r>
    </w:p>
    <w:p w14:paraId="620B25A3" w14:textId="6BDD4B70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1C2AA1">
        <w:rPr>
          <w:szCs w:val="26"/>
          <w:lang w:val="en-US" w:eastAsia="en-US"/>
        </w:rPr>
        <w:t>202</w:t>
      </w:r>
      <w:r w:rsidR="00A53785">
        <w:rPr>
          <w:szCs w:val="26"/>
          <w:lang w:val="en-US" w:eastAsia="en-US"/>
        </w:rPr>
        <w:t>4</w:t>
      </w:r>
      <w:r w:rsidRPr="00A15546">
        <w:rPr>
          <w:szCs w:val="26"/>
          <w:lang w:val="en-US" w:eastAsia="en-US"/>
        </w:rPr>
        <w:t xml:space="preserve">] HCASL </w:t>
      </w:r>
      <w:r w:rsidR="00EB09A8">
        <w:rPr>
          <w:szCs w:val="26"/>
          <w:lang w:val="en-US" w:eastAsia="en-US"/>
        </w:rPr>
        <w:t>11</w:t>
      </w:r>
    </w:p>
    <w:p w14:paraId="60AFBFB2" w14:textId="1F59F053" w:rsidR="00A15546" w:rsidRPr="00A15546" w:rsidRDefault="001F1CDD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B51</w:t>
      </w:r>
      <w:r w:rsidR="001C2AA1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508C9A43" w14:textId="4377BB2C" w:rsidR="00430DEF" w:rsidRDefault="00A15546" w:rsidP="00507BE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The applicant seeks special leave to appeal from orders of the Full Court of the Federal Court of Australia (</w:t>
      </w:r>
      <w:r w:rsidR="005C45AB">
        <w:rPr>
          <w:rFonts w:ascii="Times New Roman" w:eastAsia="Times New Roman" w:hAnsi="Times New Roman"/>
          <w:sz w:val="26"/>
          <w:szCs w:val="26"/>
          <w:lang w:eastAsia="en-AU"/>
        </w:rPr>
        <w:t>SC 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Derrington and Stewart</w:t>
      </w:r>
      <w:r w:rsidR="005C45A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JJ, Logan</w:t>
      </w:r>
      <w:r w:rsidR="005C45A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J dissent</w:t>
      </w:r>
      <w:r w:rsidR="00660B99">
        <w:rPr>
          <w:rFonts w:ascii="Times New Roman" w:eastAsia="Times New Roman" w:hAnsi="Times New Roman"/>
          <w:sz w:val="26"/>
          <w:szCs w:val="26"/>
          <w:lang w:eastAsia="en-AU"/>
        </w:rPr>
        <w:t>ing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) dismissing an appeal from orders of Perry</w:t>
      </w:r>
      <w:r w:rsidR="005D692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J dismissing the applicant's application for judicial review of </w:t>
      </w:r>
      <w:r w:rsidR="0032697D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 w:rsidR="0032697D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>decision made by a delegate of the respondent, the Chief of the Defence Force</w:t>
      </w:r>
      <w:r w:rsidR="005D692B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 w:rsidR="00430DEF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FC7673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to terminate his service in the Australian Defence Force pursuant to </w:t>
      </w:r>
      <w:r w:rsidR="00FC7673">
        <w:rPr>
          <w:rFonts w:ascii="Times New Roman" w:eastAsia="Times New Roman" w:hAnsi="Times New Roman"/>
          <w:sz w:val="26"/>
          <w:szCs w:val="26"/>
          <w:lang w:eastAsia="en-AU"/>
        </w:rPr>
        <w:t>s </w:t>
      </w:r>
      <w:r w:rsidR="00FC7673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24(1)(c) of the </w:t>
      </w:r>
      <w:r w:rsidR="00FC7673" w:rsidRPr="00FC7673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Defence Regulation 2016</w:t>
      </w:r>
      <w:r w:rsidR="005D692B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FC7673" w:rsidRPr="00FC7673">
        <w:rPr>
          <w:rFonts w:ascii="Times New Roman" w:eastAsia="Times New Roman" w:hAnsi="Times New Roman"/>
          <w:sz w:val="26"/>
          <w:szCs w:val="26"/>
          <w:lang w:eastAsia="en-AU"/>
        </w:rPr>
        <w:t xml:space="preserve">(Cth) on the ground that the retention of the applicant's service was not in the interests of the </w:t>
      </w:r>
      <w:r w:rsidR="005D692B">
        <w:rPr>
          <w:rFonts w:ascii="Times New Roman" w:eastAsia="Times New Roman" w:hAnsi="Times New Roman"/>
          <w:sz w:val="26"/>
          <w:szCs w:val="26"/>
          <w:lang w:eastAsia="en-AU"/>
        </w:rPr>
        <w:t xml:space="preserve">Australian </w:t>
      </w:r>
      <w:r w:rsidR="00FC7673" w:rsidRPr="00FC7673">
        <w:rPr>
          <w:rFonts w:ascii="Times New Roman" w:eastAsia="Times New Roman" w:hAnsi="Times New Roman"/>
          <w:sz w:val="26"/>
          <w:szCs w:val="26"/>
          <w:lang w:eastAsia="en-AU"/>
        </w:rPr>
        <w:t>Defence Force.</w:t>
      </w:r>
    </w:p>
    <w:p w14:paraId="72CB8D16" w14:textId="1B751F5C" w:rsidR="00507BEA" w:rsidRPr="00507BEA" w:rsidRDefault="00FC7673" w:rsidP="00507BE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507BEA" w:rsidRPr="00507BEA">
        <w:rPr>
          <w:rFonts w:ascii="Times New Roman" w:eastAsia="Times New Roman" w:hAnsi="Times New Roman"/>
          <w:sz w:val="26"/>
          <w:szCs w:val="26"/>
          <w:lang w:eastAsia="en-AU"/>
        </w:rPr>
        <w:t>The special leave application does not identify a question of law of public importance and has insufficient prospects of success to warrant a grant of special leave.</w:t>
      </w:r>
    </w:p>
    <w:p w14:paraId="3FAD03C5" w14:textId="7BF565C0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2697D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</w:t>
      </w:r>
      <w:r w:rsidR="00507BEA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with costs.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104D72C2" w:rsidR="00A15546" w:rsidRPr="00A15546" w:rsidRDefault="00002B6A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8 February 2024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5E50" w14:textId="77777777" w:rsidR="00446E4A" w:rsidRDefault="00446E4A" w:rsidP="00563C8C">
      <w:pPr>
        <w:spacing w:after="0" w:line="240" w:lineRule="auto"/>
      </w:pPr>
      <w:r>
        <w:separator/>
      </w:r>
    </w:p>
  </w:endnote>
  <w:endnote w:type="continuationSeparator" w:id="0">
    <w:p w14:paraId="5660C39B" w14:textId="77777777" w:rsidR="00446E4A" w:rsidRDefault="00446E4A" w:rsidP="00563C8C">
      <w:pPr>
        <w:spacing w:after="0" w:line="240" w:lineRule="auto"/>
      </w:pPr>
      <w:r>
        <w:continuationSeparator/>
      </w:r>
    </w:p>
  </w:endnote>
  <w:endnote w:type="continuationNotice" w:id="1">
    <w:p w14:paraId="14D0378B" w14:textId="77777777" w:rsidR="00446E4A" w:rsidRDefault="00446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592F" w14:textId="77777777" w:rsidR="00446E4A" w:rsidRDefault="00446E4A" w:rsidP="00563C8C">
      <w:pPr>
        <w:spacing w:after="0" w:line="240" w:lineRule="auto"/>
      </w:pPr>
      <w:r>
        <w:separator/>
      </w:r>
    </w:p>
  </w:footnote>
  <w:footnote w:type="continuationSeparator" w:id="0">
    <w:p w14:paraId="636EF60E" w14:textId="77777777" w:rsidR="00446E4A" w:rsidRDefault="00446E4A" w:rsidP="00563C8C">
      <w:pPr>
        <w:spacing w:after="0" w:line="240" w:lineRule="auto"/>
      </w:pPr>
      <w:r>
        <w:continuationSeparator/>
      </w:r>
    </w:p>
  </w:footnote>
  <w:footnote w:type="continuationNotice" w:id="1">
    <w:p w14:paraId="2F9DA1E4" w14:textId="77777777" w:rsidR="00446E4A" w:rsidRDefault="00446E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2B6A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2AA1"/>
    <w:rsid w:val="001C52A1"/>
    <w:rsid w:val="001C5E07"/>
    <w:rsid w:val="001C6816"/>
    <w:rsid w:val="001D378F"/>
    <w:rsid w:val="001E1B77"/>
    <w:rsid w:val="001E4C7A"/>
    <w:rsid w:val="001E5A8D"/>
    <w:rsid w:val="001F1CD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2697D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30DEF"/>
    <w:rsid w:val="00442B9B"/>
    <w:rsid w:val="00446E4A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07BEA"/>
    <w:rsid w:val="00511190"/>
    <w:rsid w:val="0051344E"/>
    <w:rsid w:val="00520C45"/>
    <w:rsid w:val="00526BEC"/>
    <w:rsid w:val="00531610"/>
    <w:rsid w:val="00544D4C"/>
    <w:rsid w:val="005454C7"/>
    <w:rsid w:val="005511EC"/>
    <w:rsid w:val="00555A58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C45AB"/>
    <w:rsid w:val="005D03A9"/>
    <w:rsid w:val="005D692B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0B99"/>
    <w:rsid w:val="0066776A"/>
    <w:rsid w:val="00667CE9"/>
    <w:rsid w:val="006728D0"/>
    <w:rsid w:val="006765B4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40634"/>
    <w:rsid w:val="00A414C5"/>
    <w:rsid w:val="00A46841"/>
    <w:rsid w:val="00A50ACF"/>
    <w:rsid w:val="00A52A08"/>
    <w:rsid w:val="00A53572"/>
    <w:rsid w:val="00A53785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048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32B2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1FDF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A46B5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2AB9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2A76"/>
    <w:rsid w:val="00E93133"/>
    <w:rsid w:val="00E94812"/>
    <w:rsid w:val="00E979AA"/>
    <w:rsid w:val="00EA229C"/>
    <w:rsid w:val="00EA3AEE"/>
    <w:rsid w:val="00EA6A08"/>
    <w:rsid w:val="00EB09A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3763B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C7673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2024-02-08T02:02:00Z</dcterms:created>
  <dcterms:modified xsi:type="dcterms:W3CDTF">2024-02-08T02:02:00Z</dcterms:modified>
</cp:coreProperties>
</file>