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3490C2D8" w14:textId="4D258AD4" w:rsidR="003D2CAD" w:rsidRPr="00A15546" w:rsidRDefault="009E69A8" w:rsidP="003D2CA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PLAINTIFF S111A</w:t>
      </w:r>
      <w:r w:rsidR="00B17A35">
        <w:rPr>
          <w:caps w:val="0"/>
          <w:szCs w:val="26"/>
        </w:rPr>
        <w:t>/2018</w:t>
      </w:r>
    </w:p>
    <w:p w14:paraId="308FA32C" w14:textId="77777777" w:rsidR="003D2CAD" w:rsidRPr="00A15546" w:rsidRDefault="003D2CAD" w:rsidP="003D2CAD">
      <w:pPr>
        <w:pStyle w:val="HeadingV"/>
      </w:pPr>
      <w:r w:rsidRPr="00A15546">
        <w:t>v</w:t>
      </w:r>
    </w:p>
    <w:p w14:paraId="1173AC80" w14:textId="06BEBD54" w:rsidR="003D2CAD" w:rsidRPr="00A15546" w:rsidRDefault="00B17A35" w:rsidP="003D2CA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DIRECTOR-GENERAL OF SECURITY &amp; ORS</w:t>
      </w:r>
    </w:p>
    <w:p w14:paraId="620B25A3" w14:textId="1C99ABDF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B17A35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FC6842" w:rsidRPr="00FC6842">
        <w:rPr>
          <w:szCs w:val="26"/>
          <w:lang w:val="en-US" w:eastAsia="en-US"/>
        </w:rPr>
        <w:t>67</w:t>
      </w:r>
    </w:p>
    <w:p w14:paraId="60AFBFB2" w14:textId="15246DD1" w:rsidR="00A15546" w:rsidRPr="00A15546" w:rsidRDefault="00B17A35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S31/2023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2D1D65A2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9C3DFB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special leave to appeal from the whole of the judgment of the Full </w:t>
      </w:r>
      <w:r w:rsidR="007A2096">
        <w:rPr>
          <w:rFonts w:ascii="Times New Roman" w:eastAsia="Times New Roman" w:hAnsi="Times New Roman"/>
          <w:sz w:val="26"/>
          <w:szCs w:val="26"/>
          <w:lang w:eastAsia="en-AU"/>
        </w:rPr>
        <w:t xml:space="preserve">Court of the </w:t>
      </w:r>
      <w:r w:rsidR="009C3DFB">
        <w:rPr>
          <w:rFonts w:ascii="Times New Roman" w:eastAsia="Times New Roman" w:hAnsi="Times New Roman"/>
          <w:sz w:val="26"/>
          <w:szCs w:val="26"/>
          <w:lang w:eastAsia="en-AU"/>
        </w:rPr>
        <w:t>Federal Court of Australia</w:t>
      </w:r>
      <w:r w:rsidR="00C13F5F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ED5836">
        <w:rPr>
          <w:rFonts w:ascii="Times New Roman" w:eastAsia="Times New Roman" w:hAnsi="Times New Roman"/>
          <w:sz w:val="26"/>
          <w:szCs w:val="26"/>
          <w:lang w:eastAsia="en-AU"/>
        </w:rPr>
        <w:t>(</w:t>
      </w:r>
      <w:proofErr w:type="spellStart"/>
      <w:r w:rsidR="00ED5836">
        <w:rPr>
          <w:rFonts w:ascii="Times New Roman" w:eastAsia="Times New Roman" w:hAnsi="Times New Roman"/>
          <w:sz w:val="26"/>
          <w:szCs w:val="26"/>
          <w:lang w:eastAsia="en-AU"/>
        </w:rPr>
        <w:t>Wigney</w:t>
      </w:r>
      <w:proofErr w:type="spellEnd"/>
      <w:r w:rsidR="00ED5836">
        <w:rPr>
          <w:rFonts w:ascii="Times New Roman" w:eastAsia="Times New Roman" w:hAnsi="Times New Roman"/>
          <w:sz w:val="26"/>
          <w:szCs w:val="26"/>
          <w:lang w:eastAsia="en-AU"/>
        </w:rPr>
        <w:t>, Bromwich and O'Callaghan</w:t>
      </w:r>
      <w:r w:rsidR="00ED5836">
        <w:rPr>
          <w:rFonts w:ascii="Times New Roman" w:hAnsi="Times New Roman"/>
          <w:sz w:val="24"/>
          <w:szCs w:val="24"/>
        </w:rPr>
        <w:t> </w:t>
      </w:r>
      <w:r w:rsidR="00ED5836">
        <w:rPr>
          <w:rFonts w:ascii="Times New Roman" w:eastAsia="Times New Roman" w:hAnsi="Times New Roman"/>
          <w:sz w:val="26"/>
          <w:szCs w:val="26"/>
          <w:lang w:eastAsia="en-AU"/>
        </w:rPr>
        <w:t>J</w:t>
      </w:r>
      <w:r w:rsidR="00B9662F">
        <w:rPr>
          <w:rFonts w:ascii="Times New Roman" w:eastAsia="Times New Roman" w:hAnsi="Times New Roman"/>
          <w:sz w:val="26"/>
          <w:szCs w:val="26"/>
          <w:lang w:eastAsia="en-AU"/>
        </w:rPr>
        <w:t>J</w:t>
      </w:r>
      <w:r w:rsidR="00ED5836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7A2096">
        <w:rPr>
          <w:rFonts w:ascii="Times New Roman" w:eastAsia="Times New Roman" w:hAnsi="Times New Roman"/>
          <w:sz w:val="26"/>
          <w:szCs w:val="26"/>
          <w:lang w:eastAsia="en-AU"/>
        </w:rPr>
        <w:t xml:space="preserve"> made on 9</w:t>
      </w:r>
      <w:r w:rsidR="007374DE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7A2096">
        <w:rPr>
          <w:rFonts w:ascii="Times New Roman" w:eastAsia="Times New Roman" w:hAnsi="Times New Roman"/>
          <w:sz w:val="26"/>
          <w:szCs w:val="26"/>
          <w:lang w:eastAsia="en-AU"/>
        </w:rPr>
        <w:t>March 2023</w:t>
      </w:r>
      <w:r w:rsidR="00ED5836">
        <w:rPr>
          <w:rFonts w:ascii="Times New Roman" w:eastAsia="Times New Roman" w:hAnsi="Times New Roman"/>
          <w:sz w:val="26"/>
          <w:szCs w:val="26"/>
          <w:lang w:eastAsia="en-AU"/>
        </w:rPr>
        <w:t xml:space="preserve">, allowing an appeal from </w:t>
      </w:r>
      <w:r w:rsidR="00342BF4">
        <w:rPr>
          <w:rFonts w:ascii="Times New Roman" w:eastAsia="Times New Roman" w:hAnsi="Times New Roman"/>
          <w:sz w:val="26"/>
          <w:szCs w:val="26"/>
          <w:lang w:eastAsia="en-AU"/>
        </w:rPr>
        <w:t>a</w:t>
      </w:r>
      <w:r w:rsidR="00ED5836">
        <w:rPr>
          <w:rFonts w:ascii="Times New Roman" w:eastAsia="Times New Roman" w:hAnsi="Times New Roman"/>
          <w:sz w:val="26"/>
          <w:szCs w:val="26"/>
          <w:lang w:eastAsia="en-AU"/>
        </w:rPr>
        <w:t xml:space="preserve"> judgment of </w:t>
      </w:r>
      <w:r w:rsidR="007374DE">
        <w:rPr>
          <w:rFonts w:ascii="Times New Roman" w:eastAsia="Times New Roman" w:hAnsi="Times New Roman"/>
          <w:sz w:val="26"/>
          <w:szCs w:val="26"/>
          <w:lang w:eastAsia="en-AU"/>
        </w:rPr>
        <w:t xml:space="preserve">a single judge of </w:t>
      </w:r>
      <w:r w:rsidR="00ED5836">
        <w:rPr>
          <w:rFonts w:ascii="Times New Roman" w:eastAsia="Times New Roman" w:hAnsi="Times New Roman"/>
          <w:sz w:val="26"/>
          <w:szCs w:val="26"/>
          <w:lang w:eastAsia="en-AU"/>
        </w:rPr>
        <w:t>the Federal Court of Australia (Mortimer</w:t>
      </w:r>
      <w:r w:rsidR="00ED5836" w:rsidRPr="00B76DCD">
        <w:rPr>
          <w:rFonts w:ascii="Times New Roman" w:hAnsi="Times New Roman"/>
          <w:sz w:val="26"/>
          <w:szCs w:val="26"/>
        </w:rPr>
        <w:t> J)</w:t>
      </w:r>
      <w:r w:rsidR="00342BF4" w:rsidRPr="00B76DCD">
        <w:rPr>
          <w:rFonts w:ascii="Times New Roman" w:hAnsi="Times New Roman"/>
          <w:sz w:val="26"/>
          <w:szCs w:val="26"/>
        </w:rPr>
        <w:t>.</w:t>
      </w:r>
    </w:p>
    <w:p w14:paraId="0EEBC3DE" w14:textId="559BCA0E" w:rsidR="00BE2406" w:rsidRPr="00BE2406" w:rsidRDefault="00BE2406" w:rsidP="00905CF9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application raises questions of law of public importance. However, </w:t>
      </w:r>
      <w:r w:rsidR="007247BD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7E6217">
        <w:rPr>
          <w:rFonts w:ascii="Times New Roman" w:eastAsia="Times New Roman" w:hAnsi="Times New Roman"/>
          <w:sz w:val="26"/>
          <w:szCs w:val="26"/>
          <w:lang w:eastAsia="en-AU"/>
        </w:rPr>
        <w:t>proposed appeal</w:t>
      </w:r>
      <w:r w:rsidR="007247BD">
        <w:rPr>
          <w:rFonts w:ascii="Times New Roman" w:eastAsia="Times New Roman" w:hAnsi="Times New Roman"/>
          <w:sz w:val="26"/>
          <w:szCs w:val="26"/>
          <w:lang w:eastAsia="en-AU"/>
        </w:rPr>
        <w:t xml:space="preserve"> has insufficient prospects of success to warrant a grant of special leave to appeal and is not an appropriate vehicle to consider the </w:t>
      </w:r>
      <w:r w:rsidR="004E0367">
        <w:rPr>
          <w:rFonts w:ascii="Times New Roman" w:eastAsia="Times New Roman" w:hAnsi="Times New Roman"/>
          <w:sz w:val="26"/>
          <w:szCs w:val="26"/>
          <w:lang w:eastAsia="en-AU"/>
        </w:rPr>
        <w:t>issues of principle that</w:t>
      </w:r>
      <w:r w:rsidR="007247BD">
        <w:rPr>
          <w:rFonts w:ascii="Times New Roman" w:eastAsia="Times New Roman" w:hAnsi="Times New Roman"/>
          <w:sz w:val="26"/>
          <w:szCs w:val="26"/>
          <w:lang w:eastAsia="en-AU"/>
        </w:rPr>
        <w:t xml:space="preserve"> it raises.</w:t>
      </w:r>
    </w:p>
    <w:p w14:paraId="60AEB14A" w14:textId="4DA1B062" w:rsidR="00905CF9" w:rsidRPr="00A15546" w:rsidRDefault="00BE2406" w:rsidP="00905CF9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9C3DFB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9C3DFB">
        <w:rPr>
          <w:rFonts w:ascii="Times New Roman" w:eastAsia="Times New Roman" w:hAnsi="Times New Roman"/>
          <w:sz w:val="26"/>
          <w:szCs w:val="26"/>
          <w:lang w:eastAsia="en-AU"/>
        </w:rPr>
        <w:t>refused</w:t>
      </w:r>
      <w:r w:rsidR="00DD49F8">
        <w:rPr>
          <w:rFonts w:ascii="Times New Roman" w:eastAsia="Times New Roman" w:hAnsi="Times New Roman"/>
          <w:sz w:val="26"/>
          <w:szCs w:val="26"/>
          <w:lang w:eastAsia="en-AU"/>
        </w:rPr>
        <w:t xml:space="preserve"> with costs</w:t>
      </w:r>
      <w:r w:rsidR="00905CF9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Gageler</w:t>
      </w:r>
      <w:proofErr w:type="spellEnd"/>
      <w:r w:rsidRPr="00A15546">
        <w:rPr>
          <w:szCs w:val="26"/>
          <w:lang w:val="en-GB" w:eastAsia="en-AU"/>
        </w:rPr>
        <w:t xml:space="preserve">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6A63B715" w:rsidR="00A15546" w:rsidRPr="00A15546" w:rsidRDefault="009C3DFB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6"/>
          <w:szCs w:val="26"/>
          <w:lang w:val="en-GB" w:eastAsia="en-AU"/>
        </w:rPr>
        <w:t>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9AE4" w14:textId="77777777" w:rsidR="007133CB" w:rsidRDefault="007133CB" w:rsidP="00563C8C">
      <w:pPr>
        <w:spacing w:after="0" w:line="240" w:lineRule="auto"/>
      </w:pPr>
      <w:r>
        <w:separator/>
      </w:r>
    </w:p>
  </w:endnote>
  <w:endnote w:type="continuationSeparator" w:id="0">
    <w:p w14:paraId="3F17C055" w14:textId="77777777" w:rsidR="007133CB" w:rsidRDefault="007133CB" w:rsidP="00563C8C">
      <w:pPr>
        <w:spacing w:after="0" w:line="240" w:lineRule="auto"/>
      </w:pPr>
      <w:r>
        <w:continuationSeparator/>
      </w:r>
    </w:p>
  </w:endnote>
  <w:endnote w:type="continuationNotice" w:id="1">
    <w:p w14:paraId="0F9C9F5C" w14:textId="77777777" w:rsidR="007133CB" w:rsidRDefault="00713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9B72" w14:textId="77777777" w:rsidR="007133CB" w:rsidRDefault="007133CB" w:rsidP="00563C8C">
      <w:pPr>
        <w:spacing w:after="0" w:line="240" w:lineRule="auto"/>
      </w:pPr>
      <w:r>
        <w:separator/>
      </w:r>
    </w:p>
  </w:footnote>
  <w:footnote w:type="continuationSeparator" w:id="0">
    <w:p w14:paraId="73C9B8FA" w14:textId="77777777" w:rsidR="007133CB" w:rsidRDefault="007133CB" w:rsidP="00563C8C">
      <w:pPr>
        <w:spacing w:after="0" w:line="240" w:lineRule="auto"/>
      </w:pPr>
      <w:r>
        <w:continuationSeparator/>
      </w:r>
    </w:p>
  </w:footnote>
  <w:footnote w:type="continuationNotice" w:id="1">
    <w:p w14:paraId="162FC2FC" w14:textId="77777777" w:rsidR="007133CB" w:rsidRDefault="007133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2287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453E"/>
    <w:rsid w:val="000F7EB4"/>
    <w:rsid w:val="00102673"/>
    <w:rsid w:val="00103E9C"/>
    <w:rsid w:val="001172B6"/>
    <w:rsid w:val="00120C41"/>
    <w:rsid w:val="00122DA9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14993"/>
    <w:rsid w:val="0032210A"/>
    <w:rsid w:val="00330B66"/>
    <w:rsid w:val="00330F8C"/>
    <w:rsid w:val="00342BF4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D2CAD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5A5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74707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367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05B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183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1B2A"/>
    <w:rsid w:val="006F50D5"/>
    <w:rsid w:val="006F5540"/>
    <w:rsid w:val="006F66F7"/>
    <w:rsid w:val="007035E7"/>
    <w:rsid w:val="00706249"/>
    <w:rsid w:val="00711424"/>
    <w:rsid w:val="00712BD6"/>
    <w:rsid w:val="007133CB"/>
    <w:rsid w:val="007167D2"/>
    <w:rsid w:val="00720E44"/>
    <w:rsid w:val="00721ECB"/>
    <w:rsid w:val="00722BD8"/>
    <w:rsid w:val="007247BD"/>
    <w:rsid w:val="007319EA"/>
    <w:rsid w:val="00734B4B"/>
    <w:rsid w:val="007374DE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209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6217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0B37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15C1"/>
    <w:rsid w:val="008E5B68"/>
    <w:rsid w:val="008F3178"/>
    <w:rsid w:val="009011F6"/>
    <w:rsid w:val="00903A61"/>
    <w:rsid w:val="00905CF9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287D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3DFB"/>
    <w:rsid w:val="009C7E2C"/>
    <w:rsid w:val="009D2FD2"/>
    <w:rsid w:val="009E15F9"/>
    <w:rsid w:val="009E1DDF"/>
    <w:rsid w:val="009E672E"/>
    <w:rsid w:val="009E69A8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A74BC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17A35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76DCD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9662F"/>
    <w:rsid w:val="00BA2F41"/>
    <w:rsid w:val="00BA78EF"/>
    <w:rsid w:val="00BA7CD4"/>
    <w:rsid w:val="00BB3A19"/>
    <w:rsid w:val="00BB5C73"/>
    <w:rsid w:val="00BC1552"/>
    <w:rsid w:val="00BC67CC"/>
    <w:rsid w:val="00BC714F"/>
    <w:rsid w:val="00BD0A64"/>
    <w:rsid w:val="00BD1C9A"/>
    <w:rsid w:val="00BD3C2E"/>
    <w:rsid w:val="00BD7184"/>
    <w:rsid w:val="00BE2406"/>
    <w:rsid w:val="00BF0D75"/>
    <w:rsid w:val="00BF1426"/>
    <w:rsid w:val="00BF3B4F"/>
    <w:rsid w:val="00BF67C9"/>
    <w:rsid w:val="00C0229E"/>
    <w:rsid w:val="00C041E2"/>
    <w:rsid w:val="00C05DFA"/>
    <w:rsid w:val="00C13B1C"/>
    <w:rsid w:val="00C13F5F"/>
    <w:rsid w:val="00C1622A"/>
    <w:rsid w:val="00C16528"/>
    <w:rsid w:val="00C175CD"/>
    <w:rsid w:val="00C220FB"/>
    <w:rsid w:val="00C239FD"/>
    <w:rsid w:val="00C25D24"/>
    <w:rsid w:val="00C344CE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3FCD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071EC"/>
    <w:rsid w:val="00D10E92"/>
    <w:rsid w:val="00D1177C"/>
    <w:rsid w:val="00D158C1"/>
    <w:rsid w:val="00D15E5E"/>
    <w:rsid w:val="00D16428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3762"/>
    <w:rsid w:val="00DB52C7"/>
    <w:rsid w:val="00DC50A9"/>
    <w:rsid w:val="00DC7395"/>
    <w:rsid w:val="00DC7EB9"/>
    <w:rsid w:val="00DD08E8"/>
    <w:rsid w:val="00DD36A0"/>
    <w:rsid w:val="00DD49F8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442E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836"/>
    <w:rsid w:val="00ED595A"/>
    <w:rsid w:val="00ED5EF7"/>
    <w:rsid w:val="00ED7F04"/>
    <w:rsid w:val="00EE08C8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C684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  <w:rsid w:val="192EB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2024-03-07T01:53:00Z</dcterms:created>
  <dcterms:modified xsi:type="dcterms:W3CDTF">2024-03-07T01:53:00Z</dcterms:modified>
</cp:coreProperties>
</file>