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1C38" w14:textId="77777777" w:rsidR="00362896" w:rsidRPr="00704FF8" w:rsidRDefault="00362896" w:rsidP="00704FF8">
      <w:pPr>
        <w:pStyle w:val="OrdersTopLine"/>
      </w:pPr>
      <w:r w:rsidRPr="00704FF8">
        <w:t>HIGH COURT OF AUSTRALIA</w:t>
      </w:r>
    </w:p>
    <w:p w14:paraId="33E85AD3" w14:textId="77777777" w:rsidR="00362896" w:rsidRPr="00704FF8" w:rsidRDefault="00362896" w:rsidP="00704FF8">
      <w:pPr>
        <w:pStyle w:val="OrderCentre"/>
      </w:pPr>
    </w:p>
    <w:p w14:paraId="73F11941" w14:textId="77777777" w:rsidR="00362896" w:rsidRPr="00C46004" w:rsidRDefault="00362896" w:rsidP="00704FF8">
      <w:pPr>
        <w:pStyle w:val="OrderCentre"/>
        <w:rPr>
          <w:spacing w:val="-4"/>
          <w:sz w:val="24"/>
          <w:szCs w:val="24"/>
        </w:rPr>
      </w:pPr>
      <w:r w:rsidRPr="00C46004">
        <w:rPr>
          <w:spacing w:val="-4"/>
          <w:sz w:val="24"/>
          <w:szCs w:val="24"/>
        </w:rPr>
        <w:t>GAGELER CJ,</w:t>
      </w:r>
    </w:p>
    <w:p w14:paraId="0362D332" w14:textId="77777777" w:rsidR="00362896" w:rsidRPr="00704FF8" w:rsidRDefault="00362896"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014CCCF5" w14:textId="77777777" w:rsidR="00362896" w:rsidRPr="00427F3A" w:rsidRDefault="00362896" w:rsidP="00EE5374">
      <w:pPr>
        <w:pStyle w:val="Centre"/>
        <w:rPr>
          <w:lang w:val="en-AU"/>
        </w:rPr>
      </w:pPr>
    </w:p>
    <w:p w14:paraId="7A5F716C" w14:textId="77777777" w:rsidR="00362896" w:rsidRPr="00704FF8" w:rsidRDefault="00362896" w:rsidP="00704FF8">
      <w:pPr>
        <w:pStyle w:val="OrdersCenteredBorder"/>
      </w:pPr>
    </w:p>
    <w:p w14:paraId="3A8F32B3" w14:textId="77777777" w:rsidR="00362896" w:rsidRPr="00704FF8" w:rsidRDefault="00362896" w:rsidP="0032341F">
      <w:pPr>
        <w:pStyle w:val="OrdersBodyHeading"/>
      </w:pPr>
    </w:p>
    <w:p w14:paraId="2298C2CA" w14:textId="77777777" w:rsidR="00362896" w:rsidRPr="00C82EAA" w:rsidRDefault="00362896" w:rsidP="00C82EAA">
      <w:pPr>
        <w:pStyle w:val="OrdersPartyName"/>
        <w:ind w:right="-1"/>
        <w:rPr>
          <w:b/>
        </w:rPr>
      </w:pPr>
      <w:r>
        <w:rPr>
          <w:b/>
        </w:rPr>
        <w:t xml:space="preserve">Matter No </w:t>
      </w:r>
      <w:r w:rsidRPr="00C82EAA">
        <w:rPr>
          <w:b/>
        </w:rPr>
        <w:t>M66/2024</w:t>
      </w:r>
    </w:p>
    <w:p w14:paraId="597576FA" w14:textId="77777777" w:rsidR="00362896" w:rsidRPr="00C82EAA" w:rsidRDefault="00362896" w:rsidP="00C82EAA">
      <w:pPr>
        <w:pStyle w:val="OrdersPartyName"/>
        <w:ind w:right="-1"/>
      </w:pPr>
    </w:p>
    <w:p w14:paraId="0A624C7C" w14:textId="77777777" w:rsidR="00362896" w:rsidRPr="00C82EAA" w:rsidRDefault="00362896" w:rsidP="00C82EAA">
      <w:pPr>
        <w:pStyle w:val="OrdersPartyName"/>
        <w:ind w:right="-1"/>
        <w:jc w:val="left"/>
      </w:pPr>
      <w:r w:rsidRPr="00C82EAA">
        <w:t>CZA19</w:t>
      </w:r>
      <w:r w:rsidRPr="00C82EAA">
        <w:tab/>
        <w:t>APPLICANT</w:t>
      </w:r>
    </w:p>
    <w:p w14:paraId="781CE797" w14:textId="77777777" w:rsidR="00362896" w:rsidRPr="00C82EAA" w:rsidRDefault="00362896" w:rsidP="00C82EAA">
      <w:pPr>
        <w:pStyle w:val="OrdersPartyName"/>
        <w:ind w:right="-1"/>
      </w:pPr>
    </w:p>
    <w:p w14:paraId="07ED950E" w14:textId="77777777" w:rsidR="00362896" w:rsidRPr="00C82EAA" w:rsidRDefault="00362896" w:rsidP="00C82EAA">
      <w:pPr>
        <w:pStyle w:val="OrdersPartyName"/>
        <w:ind w:right="-1"/>
      </w:pPr>
      <w:r w:rsidRPr="00C82EAA">
        <w:t>AND</w:t>
      </w:r>
    </w:p>
    <w:p w14:paraId="407BDDAD" w14:textId="77777777" w:rsidR="00362896" w:rsidRPr="00C82EAA" w:rsidRDefault="00362896" w:rsidP="00C82EAA">
      <w:pPr>
        <w:pStyle w:val="OrdersPartyName"/>
        <w:ind w:right="-1"/>
      </w:pPr>
    </w:p>
    <w:p w14:paraId="6AF41A66" w14:textId="77777777" w:rsidR="00362896" w:rsidRPr="00C82EAA" w:rsidRDefault="00362896" w:rsidP="00C82EAA">
      <w:pPr>
        <w:pStyle w:val="OrdersPartyName"/>
        <w:ind w:right="-1"/>
        <w:jc w:val="left"/>
      </w:pPr>
      <w:r w:rsidRPr="00C82EAA">
        <w:t>COMMONWEALTH OF AUSTRALIA &amp; ANOR</w:t>
      </w:r>
      <w:r w:rsidRPr="00C82EAA">
        <w:tab/>
        <w:t>RESPONDENTS</w:t>
      </w:r>
    </w:p>
    <w:p w14:paraId="31A5B21E" w14:textId="77777777" w:rsidR="00362896" w:rsidRPr="00C82EAA" w:rsidRDefault="00362896" w:rsidP="00C82EAA">
      <w:pPr>
        <w:pStyle w:val="OrdersBodyHeading"/>
      </w:pPr>
    </w:p>
    <w:p w14:paraId="3CAEF480" w14:textId="77777777" w:rsidR="00362896" w:rsidRPr="00C82EAA" w:rsidRDefault="00362896" w:rsidP="00C82EAA">
      <w:pPr>
        <w:pStyle w:val="OrdersPartyName"/>
        <w:ind w:right="-1"/>
        <w:rPr>
          <w:b/>
        </w:rPr>
      </w:pPr>
      <w:r>
        <w:rPr>
          <w:b/>
        </w:rPr>
        <w:t xml:space="preserve">Matter No </w:t>
      </w:r>
      <w:r w:rsidRPr="00C82EAA">
        <w:rPr>
          <w:b/>
        </w:rPr>
        <w:t>P34/2024</w:t>
      </w:r>
    </w:p>
    <w:p w14:paraId="1EE6B6E8" w14:textId="77777777" w:rsidR="00362896" w:rsidRPr="00C82EAA" w:rsidRDefault="00362896" w:rsidP="00C82EAA">
      <w:pPr>
        <w:pStyle w:val="OrdersPartyName"/>
        <w:ind w:right="-1"/>
      </w:pPr>
    </w:p>
    <w:p w14:paraId="1403A50C" w14:textId="77777777" w:rsidR="00362896" w:rsidRPr="00C82EAA" w:rsidRDefault="00362896" w:rsidP="00C82EAA">
      <w:pPr>
        <w:pStyle w:val="OrdersPartyName"/>
        <w:ind w:right="-1"/>
        <w:jc w:val="left"/>
      </w:pPr>
      <w:r w:rsidRPr="00C82EAA">
        <w:t>DBD24</w:t>
      </w:r>
      <w:r w:rsidRPr="00C82EAA">
        <w:tab/>
        <w:t>PLAINTIFF</w:t>
      </w:r>
    </w:p>
    <w:p w14:paraId="6ADF6AC3" w14:textId="77777777" w:rsidR="00362896" w:rsidRPr="00C82EAA" w:rsidRDefault="00362896" w:rsidP="00C82EAA">
      <w:pPr>
        <w:pStyle w:val="OrdersPartyName"/>
        <w:ind w:right="-1"/>
      </w:pPr>
    </w:p>
    <w:p w14:paraId="180FBDE4" w14:textId="77777777" w:rsidR="00362896" w:rsidRPr="00C82EAA" w:rsidRDefault="00362896" w:rsidP="00C82EAA">
      <w:pPr>
        <w:pStyle w:val="OrdersPartyName"/>
        <w:ind w:right="-1"/>
      </w:pPr>
      <w:r w:rsidRPr="00C82EAA">
        <w:t>AND</w:t>
      </w:r>
    </w:p>
    <w:p w14:paraId="2EF4A1D4" w14:textId="77777777" w:rsidR="00362896" w:rsidRPr="00C82EAA" w:rsidRDefault="00362896" w:rsidP="00C82EAA">
      <w:pPr>
        <w:pStyle w:val="OrdersPartyName"/>
        <w:ind w:right="-1"/>
      </w:pPr>
    </w:p>
    <w:p w14:paraId="79F11F39" w14:textId="77777777" w:rsidR="00362896" w:rsidRDefault="00362896" w:rsidP="00C82EAA">
      <w:pPr>
        <w:pStyle w:val="OrdersPartyName"/>
        <w:ind w:right="-1"/>
        <w:jc w:val="left"/>
      </w:pPr>
      <w:r w:rsidRPr="00C82EAA">
        <w:t xml:space="preserve">MINISTER FOR IMMIGRATION AND </w:t>
      </w:r>
    </w:p>
    <w:p w14:paraId="3247CC69" w14:textId="77777777" w:rsidR="00362896" w:rsidRPr="00C82EAA" w:rsidRDefault="00362896" w:rsidP="00C82EAA">
      <w:pPr>
        <w:pStyle w:val="OrdersPartyName"/>
        <w:ind w:right="-1"/>
        <w:jc w:val="left"/>
      </w:pPr>
      <w:r w:rsidRPr="00C82EAA">
        <w:t>MULTICULTURAL AFFAIRS &amp; ANOR</w:t>
      </w:r>
      <w:r w:rsidRPr="00C82EAA">
        <w:tab/>
        <w:t>DEFENDANTS</w:t>
      </w:r>
    </w:p>
    <w:p w14:paraId="0779B7FB" w14:textId="77777777" w:rsidR="00362896" w:rsidRPr="00C82EAA" w:rsidRDefault="00362896" w:rsidP="00AF0A5E">
      <w:pPr>
        <w:pStyle w:val="BodyHeading"/>
      </w:pPr>
    </w:p>
    <w:p w14:paraId="6393D7DF" w14:textId="77777777" w:rsidR="00362896" w:rsidRPr="00427F3A" w:rsidRDefault="00362896" w:rsidP="00BE0A6C">
      <w:pPr>
        <w:pStyle w:val="BodyHeading"/>
      </w:pPr>
    </w:p>
    <w:p w14:paraId="39CD6EFD" w14:textId="77777777" w:rsidR="00362896" w:rsidRDefault="00362896" w:rsidP="00EE5374">
      <w:pPr>
        <w:pStyle w:val="CentreItalics"/>
      </w:pPr>
      <w:r w:rsidRPr="00FF2198">
        <w:t>CZA19 v Commonwealth of Australi</w:t>
      </w:r>
      <w:r>
        <w:t xml:space="preserve">a </w:t>
      </w:r>
    </w:p>
    <w:p w14:paraId="1927A5BF" w14:textId="77777777" w:rsidR="00362896" w:rsidRPr="00427F3A" w:rsidRDefault="00362896" w:rsidP="00EE5374">
      <w:pPr>
        <w:pStyle w:val="CentreItalics"/>
      </w:pPr>
      <w:r w:rsidRPr="00FF2198">
        <w:t>DBD24 v Minister for Immigration and Multicultural Affairs</w:t>
      </w:r>
    </w:p>
    <w:p w14:paraId="210E4EF4" w14:textId="77777777" w:rsidR="00362896" w:rsidRPr="00427F3A" w:rsidRDefault="00362896" w:rsidP="00E90E4F">
      <w:pPr>
        <w:pStyle w:val="OrdersCentre"/>
      </w:pPr>
      <w:r>
        <w:t>[2025</w:t>
      </w:r>
      <w:r w:rsidRPr="00427F3A">
        <w:t xml:space="preserve">] HCA </w:t>
      </w:r>
      <w:r>
        <w:t>8</w:t>
      </w:r>
    </w:p>
    <w:p w14:paraId="3CF7B3D1" w14:textId="77777777" w:rsidR="00362896" w:rsidRDefault="00362896" w:rsidP="00E90E4F">
      <w:pPr>
        <w:pStyle w:val="OrdersCentreItalics"/>
      </w:pPr>
      <w:r>
        <w:t xml:space="preserve">Date of Hearing: </w:t>
      </w:r>
      <w:r w:rsidRPr="00C82EAA">
        <w:t>14 November 2024</w:t>
      </w:r>
    </w:p>
    <w:p w14:paraId="05BA3637" w14:textId="77777777" w:rsidR="00362896" w:rsidRPr="00427F3A" w:rsidRDefault="00362896" w:rsidP="00E90E4F">
      <w:pPr>
        <w:pStyle w:val="OrdersCentreItalics"/>
      </w:pPr>
      <w:r>
        <w:t>Date of Judgment: 2 April 2025</w:t>
      </w:r>
    </w:p>
    <w:p w14:paraId="53BE94ED" w14:textId="77777777" w:rsidR="00362896" w:rsidRDefault="00362896" w:rsidP="00E90E4F">
      <w:pPr>
        <w:pStyle w:val="OrdersCentre"/>
      </w:pPr>
      <w:r w:rsidRPr="00FF2198">
        <w:t>M66/2024</w:t>
      </w:r>
      <w:r>
        <w:t xml:space="preserve"> &amp; </w:t>
      </w:r>
      <w:r w:rsidRPr="00FF2198">
        <w:t>P34/2024</w:t>
      </w:r>
    </w:p>
    <w:p w14:paraId="516423BC" w14:textId="77777777" w:rsidR="00362896" w:rsidRPr="00427F3A" w:rsidRDefault="00362896" w:rsidP="00E90E4F">
      <w:pPr>
        <w:pStyle w:val="OrdersCentre"/>
      </w:pPr>
    </w:p>
    <w:p w14:paraId="09BBC2C2" w14:textId="77777777" w:rsidR="00362896" w:rsidRPr="00BE0A6C" w:rsidRDefault="00362896" w:rsidP="00E90E4F">
      <w:pPr>
        <w:pStyle w:val="OrderCentreBold"/>
      </w:pPr>
      <w:r w:rsidRPr="00BE0A6C">
        <w:t>ORDER</w:t>
      </w:r>
    </w:p>
    <w:p w14:paraId="032B4FB1" w14:textId="77777777" w:rsidR="00362896" w:rsidRPr="00427F3A" w:rsidRDefault="00362896" w:rsidP="00736C52">
      <w:pPr>
        <w:pStyle w:val="Centre"/>
        <w:rPr>
          <w:lang w:val="en-AU"/>
        </w:rPr>
      </w:pPr>
    </w:p>
    <w:p w14:paraId="2F9CEA28" w14:textId="77777777" w:rsidR="00362896" w:rsidRPr="004B52C4" w:rsidRDefault="00362896" w:rsidP="004B52C4">
      <w:pPr>
        <w:pStyle w:val="OrdersText"/>
        <w:rPr>
          <w:b/>
          <w:bCs/>
          <w:i w:val="0"/>
          <w:iCs/>
        </w:rPr>
      </w:pPr>
      <w:r w:rsidRPr="004B52C4">
        <w:rPr>
          <w:b/>
          <w:bCs/>
          <w:i w:val="0"/>
          <w:iCs/>
        </w:rPr>
        <w:t>In Matter No M66/2024</w:t>
      </w:r>
      <w:r>
        <w:rPr>
          <w:b/>
          <w:bCs/>
          <w:i w:val="0"/>
          <w:iCs/>
        </w:rPr>
        <w:t>:</w:t>
      </w:r>
    </w:p>
    <w:p w14:paraId="31CFC47F" w14:textId="77777777" w:rsidR="00362896" w:rsidRDefault="00362896" w:rsidP="004B52C4">
      <w:pPr>
        <w:pStyle w:val="OrdersText"/>
      </w:pPr>
    </w:p>
    <w:p w14:paraId="0AB1FCF4" w14:textId="77777777" w:rsidR="00362896" w:rsidRDefault="00362896" w:rsidP="00AC0375">
      <w:pPr>
        <w:pStyle w:val="OrdersText"/>
      </w:pPr>
      <w:r>
        <w:t>1.</w:t>
      </w:r>
      <w:r>
        <w:tab/>
        <w:t xml:space="preserve">The separate question for determination referred to the Full Court of the Federal Court of Australia pursuant to r 30.01 of the </w:t>
      </w:r>
      <w:r w:rsidRPr="00D65237">
        <w:rPr>
          <w:i w:val="0"/>
        </w:rPr>
        <w:t>Federal Court Rules 2011</w:t>
      </w:r>
      <w:r>
        <w:rPr>
          <w:iCs/>
        </w:rPr>
        <w:t xml:space="preserve"> </w:t>
      </w:r>
      <w:r>
        <w:t>(</w:t>
      </w:r>
      <w:proofErr w:type="spellStart"/>
      <w:r>
        <w:t>Cth</w:t>
      </w:r>
      <w:proofErr w:type="spellEnd"/>
      <w:r>
        <w:t xml:space="preserve">) which was removed into the High Court under s 40(1) of the </w:t>
      </w:r>
      <w:r w:rsidRPr="00D65237">
        <w:rPr>
          <w:i w:val="0"/>
        </w:rPr>
        <w:t>Judiciary Act 1903</w:t>
      </w:r>
      <w:r>
        <w:rPr>
          <w:iCs/>
        </w:rPr>
        <w:t xml:space="preserve"> </w:t>
      </w:r>
      <w:r>
        <w:t>(</w:t>
      </w:r>
      <w:proofErr w:type="spellStart"/>
      <w:r>
        <w:t>Cth</w:t>
      </w:r>
      <w:proofErr w:type="spellEnd"/>
      <w:r>
        <w:t>) by an order made on 31 July 2024 be answered as follows:</w:t>
      </w:r>
    </w:p>
    <w:p w14:paraId="6941D4AF" w14:textId="2E9561B8" w:rsidR="00362896" w:rsidRDefault="003628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33D290CF" w14:textId="300A1B2F" w:rsidR="00362896" w:rsidRDefault="003628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0EC1A694" w14:textId="77777777" w:rsidR="00362896" w:rsidRDefault="00362896" w:rsidP="00AC0375">
      <w:pPr>
        <w:pStyle w:val="OrdersText"/>
      </w:pPr>
    </w:p>
    <w:p w14:paraId="1D8938AF" w14:textId="77777777" w:rsidR="00362896" w:rsidRDefault="00362896" w:rsidP="00D65237">
      <w:pPr>
        <w:pStyle w:val="OrdersText"/>
        <w:ind w:left="2160" w:hanging="1451"/>
      </w:pPr>
      <w:r>
        <w:t>Question:</w:t>
      </w:r>
      <w:r>
        <w:tab/>
        <w:t>Whether t</w:t>
      </w:r>
      <w:r w:rsidRPr="00AD4C37">
        <w:t>he Applicant</w:t>
      </w:r>
      <w:r>
        <w:t>'</w:t>
      </w:r>
      <w:r w:rsidRPr="00AD4C37">
        <w:t>s detention by the Respondents in the period from 10 November 2022 to 13 May 2024 was unlawful</w:t>
      </w:r>
      <w:r>
        <w:t>?</w:t>
      </w:r>
    </w:p>
    <w:p w14:paraId="345055C3" w14:textId="77777777" w:rsidR="00362896" w:rsidRDefault="00362896" w:rsidP="00D65237">
      <w:pPr>
        <w:pStyle w:val="OrdersText"/>
        <w:ind w:left="1418"/>
      </w:pPr>
    </w:p>
    <w:p w14:paraId="08F6D88F" w14:textId="77777777" w:rsidR="00362896" w:rsidRDefault="00362896" w:rsidP="00D65237">
      <w:pPr>
        <w:pStyle w:val="OrdersText"/>
        <w:ind w:left="1418"/>
      </w:pPr>
      <w:r>
        <w:t>Answer:</w:t>
      </w:r>
      <w:r>
        <w:tab/>
        <w:t>No.</w:t>
      </w:r>
    </w:p>
    <w:p w14:paraId="00DE9AB4" w14:textId="77777777" w:rsidR="00362896" w:rsidRDefault="00362896" w:rsidP="00AC0375">
      <w:pPr>
        <w:pStyle w:val="OrdersText"/>
      </w:pPr>
    </w:p>
    <w:p w14:paraId="76E19A11" w14:textId="77777777" w:rsidR="00362896" w:rsidRDefault="00362896" w:rsidP="00AC0375">
      <w:pPr>
        <w:pStyle w:val="OrdersText"/>
      </w:pPr>
      <w:r>
        <w:t>2.</w:t>
      </w:r>
      <w:r>
        <w:tab/>
        <w:t xml:space="preserve">The first respondent </w:t>
      </w:r>
      <w:proofErr w:type="gramStart"/>
      <w:r>
        <w:t>pay</w:t>
      </w:r>
      <w:proofErr w:type="gramEnd"/>
      <w:r>
        <w:t xml:space="preserve"> the applicant's costs of the proceeding in this Court on a party-party basis. </w:t>
      </w:r>
    </w:p>
    <w:p w14:paraId="47E08499" w14:textId="77777777" w:rsidR="00362896" w:rsidRDefault="00362896" w:rsidP="004B52C4">
      <w:pPr>
        <w:pStyle w:val="OrdersText"/>
      </w:pPr>
    </w:p>
    <w:p w14:paraId="0B4BC1B8" w14:textId="77777777" w:rsidR="00362896" w:rsidRDefault="00362896" w:rsidP="004B52C4">
      <w:pPr>
        <w:pStyle w:val="OrdersText"/>
      </w:pPr>
    </w:p>
    <w:p w14:paraId="7453650A" w14:textId="77777777" w:rsidR="00362896" w:rsidRPr="004B52C4" w:rsidRDefault="00362896" w:rsidP="004B52C4">
      <w:pPr>
        <w:pStyle w:val="OrdersText"/>
        <w:rPr>
          <w:b/>
          <w:bCs/>
          <w:i w:val="0"/>
          <w:iCs/>
        </w:rPr>
      </w:pPr>
      <w:r w:rsidRPr="004B52C4">
        <w:rPr>
          <w:b/>
          <w:bCs/>
          <w:i w:val="0"/>
          <w:iCs/>
        </w:rPr>
        <w:t>In Matter No P34/2024:</w:t>
      </w:r>
    </w:p>
    <w:p w14:paraId="3E582F7D" w14:textId="77777777" w:rsidR="00362896" w:rsidRDefault="00362896" w:rsidP="00EE5374">
      <w:pPr>
        <w:pStyle w:val="Body"/>
      </w:pPr>
    </w:p>
    <w:p w14:paraId="582295D1" w14:textId="77777777" w:rsidR="00362896" w:rsidRDefault="00362896" w:rsidP="00EE4F72">
      <w:pPr>
        <w:pStyle w:val="OrdersText"/>
      </w:pPr>
      <w:r>
        <w:t>1.</w:t>
      </w:r>
      <w:r>
        <w:tab/>
      </w:r>
      <w:r w:rsidRPr="00412396">
        <w:t xml:space="preserve">The question stated for the opinion of the Full Court in the special case filed on 4 </w:t>
      </w:r>
      <w:r>
        <w:t>November</w:t>
      </w:r>
      <w:r w:rsidRPr="00412396">
        <w:t xml:space="preserve"> 2024 be answered as follows</w:t>
      </w:r>
      <w:r w:rsidRPr="00977CCA">
        <w:t>:</w:t>
      </w:r>
    </w:p>
    <w:p w14:paraId="41DA50BC" w14:textId="77777777" w:rsidR="00362896" w:rsidRDefault="00362896" w:rsidP="00EE4F72">
      <w:pPr>
        <w:pStyle w:val="OrdersText"/>
      </w:pPr>
    </w:p>
    <w:p w14:paraId="6F582605" w14:textId="77777777" w:rsidR="00362896" w:rsidRDefault="00362896" w:rsidP="00EE4F72">
      <w:pPr>
        <w:pStyle w:val="OrdersText"/>
        <w:ind w:left="2160" w:hanging="1451"/>
      </w:pPr>
      <w:r>
        <w:t>Question:</w:t>
      </w:r>
      <w:r>
        <w:tab/>
      </w:r>
      <w:r w:rsidRPr="003E3A0C">
        <w:t xml:space="preserve">In their purported application to the </w:t>
      </w:r>
      <w:r>
        <w:t>P</w:t>
      </w:r>
      <w:r w:rsidRPr="003E3A0C">
        <w:t>laintiff in the period between 18 December 2023 and 1 October 2024</w:t>
      </w:r>
      <w:r>
        <w:t xml:space="preserve"> </w:t>
      </w:r>
      <w:r w:rsidRPr="003E3A0C">
        <w:t>(or part thereof), were ss</w:t>
      </w:r>
      <w:r>
        <w:t> </w:t>
      </w:r>
      <w:r w:rsidRPr="003E3A0C">
        <w:t xml:space="preserve">189(1) and 196(1) of the </w:t>
      </w:r>
      <w:r w:rsidRPr="00831ECA">
        <w:rPr>
          <w:i w:val="0"/>
        </w:rPr>
        <w:t>Migration Act 1958</w:t>
      </w:r>
      <w:r w:rsidRPr="003E3A0C">
        <w:t xml:space="preserve"> (</w:t>
      </w:r>
      <w:proofErr w:type="spellStart"/>
      <w:r w:rsidRPr="003E3A0C">
        <w:t>Cth</w:t>
      </w:r>
      <w:proofErr w:type="spellEnd"/>
      <w:r w:rsidRPr="003E3A0C">
        <w:t>) invalid on the ground that,</w:t>
      </w:r>
      <w:r>
        <w:t xml:space="preserve"> </w:t>
      </w:r>
      <w:r w:rsidRPr="003E3A0C">
        <w:t>following the direction made by the Administrative Appeals Tribunal on 18 December 2023, there was no real prospect of his removal becoming practicable in the reasonably foreseeable future?</w:t>
      </w:r>
    </w:p>
    <w:p w14:paraId="23B772F9" w14:textId="77777777" w:rsidR="00362896" w:rsidRDefault="00362896" w:rsidP="00EE4F72">
      <w:pPr>
        <w:pStyle w:val="OrdersText"/>
        <w:ind w:left="1418"/>
      </w:pPr>
    </w:p>
    <w:p w14:paraId="4FC27653" w14:textId="77777777" w:rsidR="00362896" w:rsidRDefault="00362896" w:rsidP="00EE4F72">
      <w:pPr>
        <w:pStyle w:val="OrdersText"/>
        <w:ind w:left="1418"/>
      </w:pPr>
      <w:r>
        <w:t>Answer:</w:t>
      </w:r>
      <w:r>
        <w:tab/>
        <w:t>No.</w:t>
      </w:r>
    </w:p>
    <w:p w14:paraId="72422D02" w14:textId="77777777" w:rsidR="00362896" w:rsidRDefault="00362896" w:rsidP="00EE4F72">
      <w:pPr>
        <w:pStyle w:val="OrdersText"/>
      </w:pPr>
    </w:p>
    <w:p w14:paraId="6FC5A447" w14:textId="77777777" w:rsidR="00362896" w:rsidRDefault="00362896" w:rsidP="00EE4F72">
      <w:pPr>
        <w:pStyle w:val="OrdersText"/>
      </w:pPr>
      <w:r>
        <w:t>2.</w:t>
      </w:r>
      <w:r>
        <w:tab/>
        <w:t xml:space="preserve">The second defendant pay the plaintiff's costs of the proceeding in this Court on a party-party basis. </w:t>
      </w:r>
    </w:p>
    <w:p w14:paraId="0C3C300E" w14:textId="77777777" w:rsidR="00362896" w:rsidRDefault="00362896" w:rsidP="00EE5374">
      <w:pPr>
        <w:pStyle w:val="Body"/>
      </w:pPr>
    </w:p>
    <w:p w14:paraId="7C0C5117" w14:textId="77777777" w:rsidR="00362896" w:rsidRDefault="00362896" w:rsidP="00E90E4F">
      <w:pPr>
        <w:pStyle w:val="OrdersBodyHeading"/>
      </w:pPr>
    </w:p>
    <w:p w14:paraId="7F8FCE8C" w14:textId="77777777" w:rsidR="00362896" w:rsidRPr="00427F3A" w:rsidRDefault="00362896" w:rsidP="00E90E4F">
      <w:pPr>
        <w:pStyle w:val="OrdersBodyHeading"/>
      </w:pPr>
      <w:r w:rsidRPr="00427F3A">
        <w:t>Representation</w:t>
      </w:r>
    </w:p>
    <w:p w14:paraId="4AF3BFFA" w14:textId="77777777" w:rsidR="00362896" w:rsidRDefault="00362896" w:rsidP="00EE5374">
      <w:pPr>
        <w:pStyle w:val="Body"/>
      </w:pPr>
    </w:p>
    <w:p w14:paraId="0418C20D" w14:textId="77777777" w:rsidR="00362896" w:rsidRPr="00835DAE" w:rsidRDefault="00362896" w:rsidP="00E90E4F">
      <w:pPr>
        <w:pStyle w:val="OrdersBody"/>
      </w:pPr>
      <w:r w:rsidRPr="00835DAE">
        <w:t>D J Hooke SC with J R Murphy and C J Fitzgerald for the applicant in M66/2024 (instructed by Zarifi Lawyers)</w:t>
      </w:r>
    </w:p>
    <w:p w14:paraId="44D9133C" w14:textId="77777777" w:rsidR="00362896" w:rsidRPr="00835DAE" w:rsidRDefault="00362896" w:rsidP="001B3C97">
      <w:pPr>
        <w:pStyle w:val="Body"/>
      </w:pPr>
    </w:p>
    <w:p w14:paraId="56C3CC92" w14:textId="77777777" w:rsidR="00362896" w:rsidRPr="00835DAE" w:rsidRDefault="00362896" w:rsidP="00E90E4F">
      <w:pPr>
        <w:pStyle w:val="OrdersBody"/>
      </w:pPr>
      <w:r w:rsidRPr="00835DAE">
        <w:t>D J Hooke SC with J D Donnelly and M G S Crowley for the plaintiff in P34/2024 (instructed by Zarifi Lawyers)</w:t>
      </w:r>
    </w:p>
    <w:p w14:paraId="308BECD5" w14:textId="77777777" w:rsidR="00362896" w:rsidRPr="00835DAE" w:rsidRDefault="00362896" w:rsidP="00FF2198">
      <w:pPr>
        <w:pStyle w:val="Body"/>
      </w:pPr>
    </w:p>
    <w:p w14:paraId="03098186" w14:textId="77777777" w:rsidR="00362896" w:rsidRPr="00835DAE" w:rsidRDefault="00362896" w:rsidP="00FF2198">
      <w:pPr>
        <w:pStyle w:val="OrdersBody"/>
      </w:pPr>
      <w:r w:rsidRPr="00835DAE">
        <w:t xml:space="preserve">S P </w:t>
      </w:r>
      <w:proofErr w:type="spellStart"/>
      <w:r w:rsidRPr="00835DAE">
        <w:t>Donaghue</w:t>
      </w:r>
      <w:proofErr w:type="spellEnd"/>
      <w:r w:rsidRPr="00835DAE">
        <w:t xml:space="preserve"> KC, Solicitor-General of the Commonwealth, with P</w:t>
      </w:r>
      <w:r>
        <w:t> </w:t>
      </w:r>
      <w:r w:rsidRPr="00835DAE">
        <w:t>M</w:t>
      </w:r>
      <w:r>
        <w:t> </w:t>
      </w:r>
      <w:r w:rsidRPr="00835DAE">
        <w:t>Knowles SC and M P A Maynard for the respondents in M66/2024 and the defendants in P34/2024 (instructed by Australian Government Solicitor)</w:t>
      </w:r>
    </w:p>
    <w:p w14:paraId="1EBA9280" w14:textId="41E0C8AF" w:rsidR="00362896" w:rsidRDefault="003628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677FAAA1" w14:textId="27C1C027" w:rsidR="00362896" w:rsidRDefault="003628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4EF54D97" w14:textId="77777777" w:rsidR="00362896" w:rsidRPr="009D4BB3" w:rsidRDefault="00362896" w:rsidP="009B25C7">
      <w:pPr>
        <w:pStyle w:val="OrdersBody"/>
      </w:pPr>
    </w:p>
    <w:p w14:paraId="76930168" w14:textId="77777777" w:rsidR="00362896" w:rsidRPr="009D4BB3" w:rsidRDefault="00362896" w:rsidP="002A2128">
      <w:pPr>
        <w:pStyle w:val="OrdersBody"/>
        <w:keepNext/>
      </w:pPr>
      <w:r w:rsidRPr="00835DAE">
        <w:t>LPSP intervening</w:t>
      </w:r>
      <w:r w:rsidRPr="00F51089">
        <w:t xml:space="preserve"> in M66/2024</w:t>
      </w:r>
      <w:r w:rsidRPr="00835DAE">
        <w:t>, limited to written submissions</w:t>
      </w:r>
    </w:p>
    <w:p w14:paraId="00A9D983" w14:textId="77777777" w:rsidR="00362896" w:rsidRDefault="00362896" w:rsidP="002A2128">
      <w:pPr>
        <w:pStyle w:val="Body"/>
        <w:keepNext/>
      </w:pPr>
    </w:p>
    <w:p w14:paraId="0F0A2B45" w14:textId="77777777" w:rsidR="00362896" w:rsidRDefault="00362896" w:rsidP="00EE5374">
      <w:pPr>
        <w:pStyle w:val="Body"/>
      </w:pPr>
    </w:p>
    <w:p w14:paraId="142A9DC8" w14:textId="77777777" w:rsidR="00362896" w:rsidRPr="00427F3A" w:rsidRDefault="00362896" w:rsidP="00EE5374">
      <w:pPr>
        <w:pStyle w:val="Body"/>
      </w:pPr>
    </w:p>
    <w:p w14:paraId="41F3CAF9" w14:textId="77777777" w:rsidR="00362896" w:rsidRDefault="00362896" w:rsidP="00F9713B">
      <w:pPr>
        <w:pStyle w:val="Notice"/>
        <w:rPr>
          <w:lang w:val="en-AU"/>
        </w:rPr>
      </w:pPr>
    </w:p>
    <w:p w14:paraId="40BE9553" w14:textId="77777777" w:rsidR="00362896" w:rsidRDefault="00362896" w:rsidP="00F9713B">
      <w:pPr>
        <w:pStyle w:val="Notice"/>
        <w:rPr>
          <w:lang w:val="en-AU"/>
        </w:rPr>
      </w:pPr>
    </w:p>
    <w:p w14:paraId="6A7371A8" w14:textId="77777777" w:rsidR="00362896" w:rsidRDefault="00362896" w:rsidP="00F9713B">
      <w:pPr>
        <w:pStyle w:val="Notice"/>
        <w:rPr>
          <w:lang w:val="en-AU"/>
        </w:rPr>
      </w:pPr>
    </w:p>
    <w:p w14:paraId="69DC386F" w14:textId="77777777" w:rsidR="00362896" w:rsidRDefault="00362896" w:rsidP="00F9713B">
      <w:pPr>
        <w:pStyle w:val="Notice"/>
        <w:rPr>
          <w:lang w:val="en-AU"/>
        </w:rPr>
      </w:pPr>
    </w:p>
    <w:p w14:paraId="406DE493" w14:textId="77777777" w:rsidR="00362896" w:rsidRDefault="00362896" w:rsidP="00F9713B">
      <w:pPr>
        <w:pStyle w:val="Notice"/>
        <w:rPr>
          <w:lang w:val="en-AU"/>
        </w:rPr>
      </w:pPr>
    </w:p>
    <w:p w14:paraId="52E6A49B" w14:textId="77777777" w:rsidR="00362896" w:rsidRDefault="00362896" w:rsidP="00F9713B">
      <w:pPr>
        <w:pStyle w:val="Notice"/>
        <w:rPr>
          <w:lang w:val="en-AU"/>
        </w:rPr>
      </w:pPr>
    </w:p>
    <w:p w14:paraId="7545B9E7" w14:textId="77777777" w:rsidR="00362896" w:rsidRDefault="00362896" w:rsidP="00F9713B">
      <w:pPr>
        <w:pStyle w:val="Notice"/>
        <w:rPr>
          <w:lang w:val="en-AU"/>
        </w:rPr>
      </w:pPr>
    </w:p>
    <w:p w14:paraId="0EF9CCD4" w14:textId="77777777" w:rsidR="00362896" w:rsidRDefault="00362896" w:rsidP="00F9713B">
      <w:pPr>
        <w:pStyle w:val="Notice"/>
        <w:rPr>
          <w:lang w:val="en-AU"/>
        </w:rPr>
      </w:pPr>
    </w:p>
    <w:p w14:paraId="2033A8E0" w14:textId="77777777" w:rsidR="00362896" w:rsidRDefault="00362896" w:rsidP="00F9713B">
      <w:pPr>
        <w:pStyle w:val="Notice"/>
        <w:rPr>
          <w:lang w:val="en-AU"/>
        </w:rPr>
      </w:pPr>
    </w:p>
    <w:p w14:paraId="78E25444" w14:textId="77777777" w:rsidR="00362896" w:rsidRDefault="00362896" w:rsidP="00F9713B">
      <w:pPr>
        <w:pStyle w:val="Notice"/>
        <w:rPr>
          <w:lang w:val="en-AU"/>
        </w:rPr>
      </w:pPr>
    </w:p>
    <w:p w14:paraId="1DC7AC11" w14:textId="77777777" w:rsidR="00362896" w:rsidRDefault="00362896" w:rsidP="00F9713B">
      <w:pPr>
        <w:pStyle w:val="Notice"/>
        <w:rPr>
          <w:lang w:val="en-AU"/>
        </w:rPr>
      </w:pPr>
    </w:p>
    <w:p w14:paraId="1020C94B" w14:textId="77777777" w:rsidR="00362896" w:rsidRDefault="00362896" w:rsidP="00F9713B">
      <w:pPr>
        <w:pStyle w:val="Notice"/>
        <w:rPr>
          <w:lang w:val="en-AU"/>
        </w:rPr>
      </w:pPr>
    </w:p>
    <w:p w14:paraId="54D6EFCD" w14:textId="77777777" w:rsidR="00362896" w:rsidRDefault="00362896" w:rsidP="00F9713B">
      <w:pPr>
        <w:pStyle w:val="Notice"/>
        <w:rPr>
          <w:lang w:val="en-AU"/>
        </w:rPr>
      </w:pPr>
    </w:p>
    <w:p w14:paraId="54BA7618" w14:textId="77777777" w:rsidR="00362896" w:rsidRDefault="00362896" w:rsidP="00F9713B">
      <w:pPr>
        <w:pStyle w:val="Notice"/>
        <w:rPr>
          <w:lang w:val="en-AU"/>
        </w:rPr>
      </w:pPr>
    </w:p>
    <w:p w14:paraId="105162C5" w14:textId="77777777" w:rsidR="00362896" w:rsidRDefault="00362896" w:rsidP="00F9713B">
      <w:pPr>
        <w:pStyle w:val="Notice"/>
        <w:rPr>
          <w:lang w:val="en-AU"/>
        </w:rPr>
      </w:pPr>
    </w:p>
    <w:p w14:paraId="1D46D033" w14:textId="77777777" w:rsidR="00362896" w:rsidRDefault="00362896" w:rsidP="00F9713B">
      <w:pPr>
        <w:pStyle w:val="Notice"/>
        <w:rPr>
          <w:lang w:val="en-AU"/>
        </w:rPr>
      </w:pPr>
    </w:p>
    <w:p w14:paraId="40ADE395" w14:textId="77777777" w:rsidR="00362896" w:rsidRDefault="00362896" w:rsidP="00F9713B">
      <w:pPr>
        <w:pStyle w:val="Notice"/>
        <w:rPr>
          <w:lang w:val="en-AU"/>
        </w:rPr>
      </w:pPr>
    </w:p>
    <w:p w14:paraId="6A00A7AA" w14:textId="77777777" w:rsidR="00362896" w:rsidRDefault="00362896" w:rsidP="00F9713B">
      <w:pPr>
        <w:pStyle w:val="Notice"/>
        <w:rPr>
          <w:lang w:val="en-AU"/>
        </w:rPr>
      </w:pPr>
    </w:p>
    <w:p w14:paraId="362D0B1C" w14:textId="77777777" w:rsidR="00362896" w:rsidRDefault="00362896" w:rsidP="00F9713B">
      <w:pPr>
        <w:pStyle w:val="Notice"/>
        <w:rPr>
          <w:lang w:val="en-AU"/>
        </w:rPr>
      </w:pPr>
    </w:p>
    <w:p w14:paraId="79100FA7" w14:textId="77777777" w:rsidR="00362896" w:rsidRDefault="00362896" w:rsidP="00F9713B">
      <w:pPr>
        <w:pStyle w:val="Notice"/>
        <w:rPr>
          <w:lang w:val="en-AU"/>
        </w:rPr>
      </w:pPr>
    </w:p>
    <w:p w14:paraId="78357BBE" w14:textId="77777777" w:rsidR="00362896" w:rsidRDefault="00362896" w:rsidP="00F9713B">
      <w:pPr>
        <w:pStyle w:val="Notice"/>
        <w:rPr>
          <w:lang w:val="en-AU"/>
        </w:rPr>
      </w:pPr>
    </w:p>
    <w:p w14:paraId="36D90E74" w14:textId="77777777" w:rsidR="00362896" w:rsidRDefault="00362896" w:rsidP="00F9713B">
      <w:pPr>
        <w:pStyle w:val="Notice"/>
        <w:rPr>
          <w:lang w:val="en-AU"/>
        </w:rPr>
      </w:pPr>
    </w:p>
    <w:p w14:paraId="400C374E" w14:textId="77777777" w:rsidR="00362896" w:rsidRDefault="00362896" w:rsidP="00F9713B">
      <w:pPr>
        <w:pStyle w:val="Notice"/>
        <w:rPr>
          <w:lang w:val="en-AU"/>
        </w:rPr>
      </w:pPr>
    </w:p>
    <w:p w14:paraId="2FB289E6" w14:textId="77777777" w:rsidR="00362896" w:rsidRDefault="00362896" w:rsidP="00F9713B">
      <w:pPr>
        <w:pStyle w:val="Notice"/>
        <w:rPr>
          <w:lang w:val="en-AU"/>
        </w:rPr>
      </w:pPr>
    </w:p>
    <w:p w14:paraId="6F60F8DF" w14:textId="77777777" w:rsidR="00362896" w:rsidRDefault="00362896" w:rsidP="00F9713B">
      <w:pPr>
        <w:pStyle w:val="Notice"/>
        <w:rPr>
          <w:lang w:val="en-AU"/>
        </w:rPr>
      </w:pPr>
    </w:p>
    <w:p w14:paraId="76386551" w14:textId="77777777" w:rsidR="00362896" w:rsidRDefault="00362896" w:rsidP="00F9713B">
      <w:pPr>
        <w:pStyle w:val="Notice"/>
        <w:rPr>
          <w:lang w:val="en-AU"/>
        </w:rPr>
      </w:pPr>
    </w:p>
    <w:p w14:paraId="6C93BA40" w14:textId="77777777" w:rsidR="00362896" w:rsidRDefault="00362896" w:rsidP="00F9713B">
      <w:pPr>
        <w:pStyle w:val="Notice"/>
        <w:rPr>
          <w:lang w:val="en-AU"/>
        </w:rPr>
      </w:pPr>
    </w:p>
    <w:p w14:paraId="7A5D23C1" w14:textId="77777777" w:rsidR="00362896" w:rsidRDefault="00362896" w:rsidP="00F9713B">
      <w:pPr>
        <w:pStyle w:val="Notice"/>
        <w:rPr>
          <w:lang w:val="en-AU"/>
        </w:rPr>
      </w:pPr>
    </w:p>
    <w:p w14:paraId="6231A2B7" w14:textId="77777777" w:rsidR="00362896" w:rsidRDefault="00362896" w:rsidP="00F9713B">
      <w:pPr>
        <w:pStyle w:val="Notice"/>
        <w:rPr>
          <w:lang w:val="en-AU"/>
        </w:rPr>
      </w:pPr>
    </w:p>
    <w:p w14:paraId="253C2D36" w14:textId="77777777" w:rsidR="00362896" w:rsidRDefault="00362896" w:rsidP="00F9713B">
      <w:pPr>
        <w:pStyle w:val="Notice"/>
        <w:rPr>
          <w:lang w:val="en-AU"/>
        </w:rPr>
      </w:pPr>
    </w:p>
    <w:p w14:paraId="109F2538" w14:textId="77777777" w:rsidR="00362896" w:rsidRDefault="00362896" w:rsidP="00F9713B">
      <w:pPr>
        <w:pStyle w:val="Notice"/>
        <w:rPr>
          <w:lang w:val="en-AU"/>
        </w:rPr>
      </w:pPr>
    </w:p>
    <w:p w14:paraId="44639C73" w14:textId="77777777" w:rsidR="00362896" w:rsidRDefault="00362896" w:rsidP="00F9713B">
      <w:pPr>
        <w:pStyle w:val="Notice"/>
        <w:rPr>
          <w:lang w:val="en-AU"/>
        </w:rPr>
      </w:pPr>
    </w:p>
    <w:p w14:paraId="3C75D014" w14:textId="77777777" w:rsidR="00362896" w:rsidRPr="00427F3A" w:rsidRDefault="00362896" w:rsidP="00F9713B">
      <w:pPr>
        <w:pStyle w:val="Notice"/>
        <w:rPr>
          <w:lang w:val="en-AU"/>
        </w:rPr>
      </w:pPr>
      <w:r w:rsidRPr="00427F3A">
        <w:rPr>
          <w:lang w:val="en-AU"/>
        </w:rPr>
        <w:t>Notice:  This copy of the Court's Reasons for Judgment is subject to formal revision prior to publication in the Commonwealth Law Reports.</w:t>
      </w:r>
    </w:p>
    <w:p w14:paraId="45464012" w14:textId="4FD1F41B" w:rsidR="00362896" w:rsidRDefault="003628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8542E57" w14:textId="77777777" w:rsidR="00362896" w:rsidRDefault="003628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62896" w:rsidSect="0036289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5309414" w14:textId="77777777" w:rsidR="00362896" w:rsidRPr="008B39A4" w:rsidRDefault="00362896" w:rsidP="007A74C0">
      <w:pPr>
        <w:pStyle w:val="CatchwordsBold"/>
        <w:tabs>
          <w:tab w:val="clear" w:pos="3600"/>
          <w:tab w:val="clear" w:pos="6480"/>
          <w:tab w:val="left" w:pos="7560"/>
        </w:tabs>
      </w:pPr>
      <w:r w:rsidRPr="008B39A4">
        <w:lastRenderedPageBreak/>
        <w:t>CATCHWORDS</w:t>
      </w:r>
    </w:p>
    <w:p w14:paraId="13AD9DDB" w14:textId="77777777" w:rsidR="00362896" w:rsidRPr="008B39A4" w:rsidRDefault="00362896" w:rsidP="001649CA">
      <w:pPr>
        <w:pStyle w:val="CatchwordsBold"/>
      </w:pPr>
    </w:p>
    <w:p w14:paraId="068DA531" w14:textId="77777777" w:rsidR="00362896" w:rsidRDefault="00362896" w:rsidP="00203D04">
      <w:pPr>
        <w:pStyle w:val="CatchwordsBold"/>
      </w:pPr>
      <w:r>
        <w:t xml:space="preserve">CZA19 </w:t>
      </w:r>
      <w:r w:rsidRPr="008B39A4">
        <w:t xml:space="preserve">v </w:t>
      </w:r>
      <w:r>
        <w:t>Commonwealth of Australia</w:t>
      </w:r>
    </w:p>
    <w:p w14:paraId="0306F8FC" w14:textId="77777777" w:rsidR="00362896" w:rsidRPr="008B39A4" w:rsidRDefault="00362896" w:rsidP="00203D04">
      <w:pPr>
        <w:pStyle w:val="CatchwordsBold"/>
      </w:pPr>
      <w:r w:rsidRPr="00972E68">
        <w:rPr>
          <w:bCs/>
        </w:rPr>
        <w:t xml:space="preserve">DBD24 v Minister for Immigration and Multicultural Affairs </w:t>
      </w:r>
      <w:r>
        <w:t xml:space="preserve"> </w:t>
      </w:r>
    </w:p>
    <w:p w14:paraId="3D8A8728" w14:textId="77777777" w:rsidR="00362896" w:rsidRDefault="00362896" w:rsidP="001649CA">
      <w:pPr>
        <w:pStyle w:val="CatchwordsText"/>
        <w:rPr>
          <w:highlight w:val="yellow"/>
        </w:rPr>
      </w:pPr>
    </w:p>
    <w:p w14:paraId="066FD870" w14:textId="77777777" w:rsidR="00362896" w:rsidRPr="00097805" w:rsidRDefault="00362896" w:rsidP="001649CA">
      <w:pPr>
        <w:pStyle w:val="CatchwordsText"/>
      </w:pPr>
      <w:r>
        <w:t>Constitutional law (</w:t>
      </w:r>
      <w:proofErr w:type="spellStart"/>
      <w:r>
        <w:t>Cth</w:t>
      </w:r>
      <w:proofErr w:type="spellEnd"/>
      <w:r>
        <w:t xml:space="preserve">) </w:t>
      </w:r>
      <w:r w:rsidRPr="00A20F06">
        <w:t>–</w:t>
      </w:r>
      <w:r>
        <w:t xml:space="preserve"> Judicial power of Commonwealth </w:t>
      </w:r>
      <w:r w:rsidRPr="00A20F06">
        <w:t>–</w:t>
      </w:r>
      <w:r>
        <w:t xml:space="preserve"> Immigration detention </w:t>
      </w:r>
      <w:r w:rsidRPr="00A20F06">
        <w:t>–</w:t>
      </w:r>
      <w:r>
        <w:t xml:space="preserve"> Detention without judicial order </w:t>
      </w:r>
      <w:r w:rsidRPr="00A20F06">
        <w:t>–</w:t>
      </w:r>
      <w:r>
        <w:t xml:space="preserve"> Where following release from custody claimants taken into immigration detention under s 189(1) of </w:t>
      </w:r>
      <w:r w:rsidRPr="004007DE">
        <w:rPr>
          <w:i/>
          <w:iCs/>
        </w:rPr>
        <w:t>Migration Act 1958</w:t>
      </w:r>
      <w:r>
        <w:t xml:space="preserve"> (</w:t>
      </w:r>
      <w:proofErr w:type="spellStart"/>
      <w:r>
        <w:t>Cth</w:t>
      </w:r>
      <w:proofErr w:type="spellEnd"/>
      <w:r>
        <w:t xml:space="preserve">) ("Act") </w:t>
      </w:r>
      <w:r w:rsidRPr="00A20F06">
        <w:t>–</w:t>
      </w:r>
      <w:r>
        <w:t xml:space="preserve"> Where s 196(1) of Act required claimants to be kept in immigration detention until removed from Australia, deported, or granted visa </w:t>
      </w:r>
      <w:r w:rsidRPr="00A20F06">
        <w:t>–</w:t>
      </w:r>
      <w:r>
        <w:t xml:space="preserve"> Where claimants had pending application for protection visa </w:t>
      </w:r>
      <w:r w:rsidRPr="00A20F06">
        <w:t>–</w:t>
      </w:r>
      <w:r>
        <w:t xml:space="preserve"> Where ss 198(1) and 198(6) of Act imposed duty upon officers to remove unlawful non-citizen from Australia as soon as reasonably practicable where request made in writing or visa application finally determined </w:t>
      </w:r>
      <w:r w:rsidRPr="00A20F06">
        <w:t>–</w:t>
      </w:r>
      <w:r>
        <w:t xml:space="preserve"> Where Administrative Appeals Tribunal ("Tribunal") found claimants satisfied criterion for protection visa in s 36(2)(aa) of Act and were owed protection obligations </w:t>
      </w:r>
      <w:r w:rsidRPr="00A20F06">
        <w:t>–</w:t>
      </w:r>
      <w:r>
        <w:t xml:space="preserve"> Where claimants were granted visa and released from immigration detention following Tribunal finding </w:t>
      </w:r>
      <w:r w:rsidRPr="00A20F06">
        <w:t>–</w:t>
      </w:r>
      <w:r>
        <w:t xml:space="preserve"> Where claimants sought declaration that detention from time of Tribunal finding to release from immigration detention unlawful on basis that detention exceeded constitutional limitation identified in </w:t>
      </w:r>
      <w:r>
        <w:rPr>
          <w:i/>
          <w:iCs/>
        </w:rPr>
        <w:t>NZYQ v Minister for Immigration, Citizenship and Multicultural Affairs</w:t>
      </w:r>
      <w:r>
        <w:t xml:space="preserve"> (2023) 97 ALJR 1005; 415 ALR 254 </w:t>
      </w:r>
      <w:r w:rsidRPr="00A20F06">
        <w:t>–</w:t>
      </w:r>
      <w:r>
        <w:t xml:space="preserve"> Whether continuing detention of claimants exceeded constitutional limitation identified in </w:t>
      </w:r>
      <w:r>
        <w:rPr>
          <w:i/>
          <w:iCs/>
        </w:rPr>
        <w:t>NZYQ</w:t>
      </w:r>
      <w:r>
        <w:t xml:space="preserve"> </w:t>
      </w:r>
      <w:r w:rsidRPr="00A20F06">
        <w:t>–</w:t>
      </w:r>
      <w:r>
        <w:t xml:space="preserve"> Whether question of real prospect of removal from Australia becoming practicable in reasonably foreseeable future arose where each claimant had pending application for protection visa </w:t>
      </w:r>
      <w:r w:rsidRPr="00A20F06">
        <w:t>–</w:t>
      </w:r>
      <w:r>
        <w:t xml:space="preserve"> Whether constitutional writ of </w:t>
      </w:r>
      <w:r w:rsidRPr="00BF205A">
        <w:t>mandamus</w:t>
      </w:r>
      <w:r w:rsidRPr="009B5C26">
        <w:t xml:space="preserve"> available to compel performance of duty to consider </w:t>
      </w:r>
      <w:r>
        <w:t>claimants'</w:t>
      </w:r>
      <w:r w:rsidRPr="009B5C26">
        <w:t xml:space="preserve"> visa applications</w:t>
      </w:r>
      <w:r w:rsidRPr="00BF205A">
        <w:t>.</w:t>
      </w:r>
    </w:p>
    <w:p w14:paraId="0BCEEF12" w14:textId="77777777" w:rsidR="00362896" w:rsidRDefault="00362896" w:rsidP="001649CA">
      <w:pPr>
        <w:pStyle w:val="CatchwordsText"/>
      </w:pPr>
    </w:p>
    <w:p w14:paraId="1CB649BA" w14:textId="77777777" w:rsidR="00362896" w:rsidRDefault="00362896" w:rsidP="001649CA">
      <w:pPr>
        <w:pStyle w:val="CatchwordsText"/>
      </w:pPr>
      <w:r>
        <w:t xml:space="preserve">Immigration </w:t>
      </w:r>
      <w:r w:rsidRPr="00A20F06">
        <w:t>–</w:t>
      </w:r>
      <w:r>
        <w:t xml:space="preserve"> Unlawful non-citizens </w:t>
      </w:r>
      <w:r w:rsidRPr="00A20F06">
        <w:t>–</w:t>
      </w:r>
      <w:r>
        <w:t xml:space="preserve"> Where claimants detained as unlawful non-citizens under ss 189(1) and 196(1) of Act </w:t>
      </w:r>
      <w:r w:rsidRPr="00A20F06">
        <w:t>–</w:t>
      </w:r>
      <w:r>
        <w:t xml:space="preserve"> Whether continuing detention of claimants authorised by ss 189(1) and 196(1) of Act.</w:t>
      </w:r>
    </w:p>
    <w:p w14:paraId="1837234A" w14:textId="77777777" w:rsidR="00362896" w:rsidRPr="00A20F06" w:rsidRDefault="00362896" w:rsidP="001649CA">
      <w:pPr>
        <w:pStyle w:val="CatchwordsText"/>
      </w:pPr>
    </w:p>
    <w:p w14:paraId="165182A3" w14:textId="77777777" w:rsidR="00362896" w:rsidRDefault="00362896" w:rsidP="00AC6517">
      <w:pPr>
        <w:pStyle w:val="CatchwordsText"/>
      </w:pPr>
      <w:r w:rsidRPr="00A20F06">
        <w:t xml:space="preserve">Words and phrases – </w:t>
      </w:r>
      <w:r>
        <w:t xml:space="preserve">"alien", "constitutional limitation </w:t>
      </w:r>
      <w:r w:rsidRPr="00D47FEC">
        <w:t xml:space="preserve">expressed in </w:t>
      </w:r>
      <w:r w:rsidRPr="00D47FEC">
        <w:rPr>
          <w:i/>
          <w:iCs/>
        </w:rPr>
        <w:t>NZYQ</w:t>
      </w:r>
      <w:r w:rsidRPr="00D47FEC">
        <w:t>", "constitutional writ", "continuing detention", "damages", "depriving a person of their liberty"</w:t>
      </w:r>
      <w:r w:rsidRPr="00A20F06">
        <w:t>,</w:t>
      </w:r>
      <w:r>
        <w:t xml:space="preserve"> "disproportionality", "executive detention", "habeas corpus", "judicial power of the Commonwealth", "legitimate and non-punitive purpose", "</w:t>
      </w:r>
      <w:r w:rsidRPr="009B5C26">
        <w:rPr>
          <w:i/>
          <w:iCs/>
        </w:rPr>
        <w:t>Lim</w:t>
      </w:r>
      <w:r>
        <w:t xml:space="preserve"> principle", "mandamus", "penal", "power or duty", "practicable", "protection finding", "punishment", "punitive", "real prospect", "reasonably capable of being seen as necessary", "reasonably foreseeable future", "removal from Australia", "statutory purpose", "unlawful non-citizen", "visa processing".</w:t>
      </w:r>
    </w:p>
    <w:p w14:paraId="500D55E5" w14:textId="77777777" w:rsidR="00362896" w:rsidRDefault="00362896" w:rsidP="00AC6517">
      <w:pPr>
        <w:pStyle w:val="CatchwordsText"/>
      </w:pPr>
    </w:p>
    <w:p w14:paraId="2AA51240" w14:textId="77777777" w:rsidR="00362896" w:rsidRPr="00096CD0" w:rsidRDefault="00362896" w:rsidP="00AC6517">
      <w:pPr>
        <w:pStyle w:val="CatchwordsText"/>
      </w:pPr>
      <w:r w:rsidRPr="00096CD0">
        <w:rPr>
          <w:i/>
          <w:iCs/>
        </w:rPr>
        <w:t>Constitu</w:t>
      </w:r>
      <w:r>
        <w:rPr>
          <w:i/>
          <w:iCs/>
        </w:rPr>
        <w:t>tion</w:t>
      </w:r>
      <w:r>
        <w:t>, s 51(xix), Ch III.</w:t>
      </w:r>
    </w:p>
    <w:p w14:paraId="19B9F5D9" w14:textId="77777777" w:rsidR="00362896" w:rsidRPr="00A704E3" w:rsidRDefault="00362896" w:rsidP="001649CA">
      <w:pPr>
        <w:pStyle w:val="CatchwordsText"/>
      </w:pPr>
      <w:r w:rsidRPr="00A20F06">
        <w:rPr>
          <w:i/>
          <w:iCs/>
        </w:rPr>
        <w:t>Migration Act 1958</w:t>
      </w:r>
      <w:r w:rsidRPr="00A20F06">
        <w:t xml:space="preserve"> (</w:t>
      </w:r>
      <w:proofErr w:type="spellStart"/>
      <w:r w:rsidRPr="00A20F06">
        <w:t>Cth</w:t>
      </w:r>
      <w:proofErr w:type="spellEnd"/>
      <w:r w:rsidRPr="00A20F06">
        <w:t xml:space="preserve">), </w:t>
      </w:r>
      <w:r>
        <w:t>ss 5, 13, 36, 36A, 45, 47, 65, 189, 196, 197C, 198.</w:t>
      </w:r>
    </w:p>
    <w:p w14:paraId="448E8EE5" w14:textId="2C0CADED" w:rsidR="00362896" w:rsidRDefault="00362896" w:rsidP="003628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D79228E" w14:textId="42920C3F" w:rsidR="00362896" w:rsidRDefault="003628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7ECB55F" w14:textId="4EF6F5FF" w:rsidR="00362896" w:rsidRDefault="003628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3481478" w14:textId="77777777" w:rsidR="00362896" w:rsidRDefault="00362896" w:rsidP="007105C7">
      <w:pPr>
        <w:pStyle w:val="FixListStyle"/>
        <w:tabs>
          <w:tab w:val="clear" w:pos="720"/>
          <w:tab w:val="left" w:pos="0"/>
        </w:tabs>
        <w:spacing w:after="260" w:line="280" w:lineRule="exact"/>
        <w:ind w:right="0"/>
        <w:jc w:val="both"/>
        <w:rPr>
          <w:rFonts w:ascii="Times New Roman" w:hAnsi="Times New Roman"/>
        </w:rPr>
        <w:sectPr w:rsidR="00362896" w:rsidSect="00362896">
          <w:pgSz w:w="11907" w:h="16839" w:code="9"/>
          <w:pgMar w:top="1440" w:right="1701" w:bottom="1984" w:left="1701" w:header="720" w:footer="720" w:gutter="0"/>
          <w:pgNumType w:start="1"/>
          <w:cols w:space="720"/>
          <w:titlePg/>
          <w:docGrid w:linePitch="354"/>
        </w:sectPr>
      </w:pPr>
    </w:p>
    <w:p w14:paraId="078BD085" w14:textId="416FF09B" w:rsidR="00715A50" w:rsidRPr="007105C7" w:rsidRDefault="007105C7" w:rsidP="007105C7">
      <w:pPr>
        <w:pStyle w:val="FixListStyle"/>
        <w:tabs>
          <w:tab w:val="clear" w:pos="720"/>
          <w:tab w:val="left" w:pos="0"/>
        </w:tabs>
        <w:spacing w:after="260" w:line="280" w:lineRule="exact"/>
        <w:ind w:right="0"/>
        <w:jc w:val="both"/>
        <w:rPr>
          <w:rFonts w:ascii="Times New Roman" w:hAnsi="Times New Roman"/>
        </w:rPr>
      </w:pPr>
      <w:r w:rsidRPr="007105C7">
        <w:rPr>
          <w:rFonts w:ascii="Times New Roman" w:hAnsi="Times New Roman"/>
        </w:rPr>
        <w:lastRenderedPageBreak/>
        <w:t xml:space="preserve">GAGELER CJ, GLEESON, JAGOT AND BEECH-JONES JJ.   </w:t>
      </w:r>
      <w:r w:rsidR="00AD31F2" w:rsidRPr="007105C7">
        <w:rPr>
          <w:rFonts w:ascii="Times New Roman" w:hAnsi="Times New Roman"/>
        </w:rPr>
        <w:t xml:space="preserve">The </w:t>
      </w:r>
      <w:r w:rsidR="00851941" w:rsidRPr="007105C7">
        <w:rPr>
          <w:rFonts w:ascii="Times New Roman" w:hAnsi="Times New Roman"/>
        </w:rPr>
        <w:t xml:space="preserve">applicant (CZA19) and the </w:t>
      </w:r>
      <w:r w:rsidR="00AD31F2" w:rsidRPr="007105C7">
        <w:rPr>
          <w:rFonts w:ascii="Times New Roman" w:hAnsi="Times New Roman"/>
        </w:rPr>
        <w:t xml:space="preserve">plaintiff </w:t>
      </w:r>
      <w:r w:rsidR="00851941" w:rsidRPr="007105C7">
        <w:rPr>
          <w:rFonts w:ascii="Times New Roman" w:hAnsi="Times New Roman"/>
        </w:rPr>
        <w:t>(DBD2</w:t>
      </w:r>
      <w:r w:rsidR="000120D5" w:rsidRPr="007105C7">
        <w:rPr>
          <w:rFonts w:ascii="Times New Roman" w:hAnsi="Times New Roman"/>
        </w:rPr>
        <w:t>4</w:t>
      </w:r>
      <w:r w:rsidR="00851941" w:rsidRPr="007105C7">
        <w:rPr>
          <w:rFonts w:ascii="Times New Roman" w:hAnsi="Times New Roman"/>
        </w:rPr>
        <w:t>) (together</w:t>
      </w:r>
      <w:r w:rsidR="007579E5" w:rsidRPr="007105C7">
        <w:rPr>
          <w:rFonts w:ascii="Times New Roman" w:hAnsi="Times New Roman"/>
        </w:rPr>
        <w:t>,</w:t>
      </w:r>
      <w:r w:rsidR="00851941" w:rsidRPr="007105C7">
        <w:rPr>
          <w:rFonts w:ascii="Times New Roman" w:hAnsi="Times New Roman"/>
        </w:rPr>
        <w:t xml:space="preserve"> "the claimants")</w:t>
      </w:r>
      <w:r w:rsidR="00D6396D" w:rsidRPr="007105C7">
        <w:rPr>
          <w:rFonts w:ascii="Times New Roman" w:hAnsi="Times New Roman"/>
        </w:rPr>
        <w:t xml:space="preserve"> </w:t>
      </w:r>
      <w:r w:rsidR="0035476E" w:rsidRPr="007105C7">
        <w:rPr>
          <w:rFonts w:ascii="Times New Roman" w:hAnsi="Times New Roman"/>
        </w:rPr>
        <w:t xml:space="preserve">each </w:t>
      </w:r>
      <w:r w:rsidR="00D6396D" w:rsidRPr="007105C7">
        <w:rPr>
          <w:rFonts w:ascii="Times New Roman" w:hAnsi="Times New Roman"/>
        </w:rPr>
        <w:t xml:space="preserve">bring proceedings against </w:t>
      </w:r>
      <w:r w:rsidR="0035476E" w:rsidRPr="007105C7">
        <w:rPr>
          <w:rFonts w:ascii="Times New Roman" w:hAnsi="Times New Roman"/>
        </w:rPr>
        <w:t>the Minister for Immigration</w:t>
      </w:r>
      <w:r w:rsidR="00A951E1" w:rsidRPr="007105C7">
        <w:rPr>
          <w:rFonts w:ascii="Times New Roman" w:hAnsi="Times New Roman"/>
        </w:rPr>
        <w:t xml:space="preserve"> </w:t>
      </w:r>
      <w:r w:rsidR="0035476E" w:rsidRPr="007105C7">
        <w:rPr>
          <w:rFonts w:ascii="Times New Roman" w:hAnsi="Times New Roman"/>
        </w:rPr>
        <w:t>and Multicultural Affairs</w:t>
      </w:r>
      <w:r w:rsidR="007579E5" w:rsidRPr="007105C7">
        <w:rPr>
          <w:rStyle w:val="FootnoteReference"/>
          <w:rFonts w:ascii="Times New Roman" w:hAnsi="Times New Roman"/>
          <w:sz w:val="24"/>
        </w:rPr>
        <w:footnoteReference w:id="2"/>
      </w:r>
      <w:r w:rsidR="0035476E" w:rsidRPr="007105C7">
        <w:rPr>
          <w:rFonts w:ascii="Times New Roman" w:hAnsi="Times New Roman"/>
        </w:rPr>
        <w:t xml:space="preserve"> ("the Minister") </w:t>
      </w:r>
      <w:r w:rsidR="00AC01A4" w:rsidRPr="007105C7">
        <w:rPr>
          <w:rFonts w:ascii="Times New Roman" w:hAnsi="Times New Roman"/>
        </w:rPr>
        <w:t>and the Commonwealth</w:t>
      </w:r>
      <w:r w:rsidR="001F1B7C" w:rsidRPr="007105C7">
        <w:rPr>
          <w:rFonts w:ascii="Times New Roman" w:hAnsi="Times New Roman"/>
        </w:rPr>
        <w:t xml:space="preserve"> of Australia</w:t>
      </w:r>
      <w:r w:rsidR="00AC01A4" w:rsidRPr="007105C7">
        <w:rPr>
          <w:rFonts w:ascii="Times New Roman" w:hAnsi="Times New Roman"/>
        </w:rPr>
        <w:t xml:space="preserve"> </w:t>
      </w:r>
      <w:r w:rsidR="0035476E" w:rsidRPr="007105C7">
        <w:rPr>
          <w:rFonts w:ascii="Times New Roman" w:hAnsi="Times New Roman"/>
        </w:rPr>
        <w:t>(together, "the respondents")</w:t>
      </w:r>
      <w:r w:rsidR="00851941" w:rsidRPr="007105C7">
        <w:rPr>
          <w:rFonts w:ascii="Times New Roman" w:hAnsi="Times New Roman"/>
        </w:rPr>
        <w:t xml:space="preserve"> challeng</w:t>
      </w:r>
      <w:r w:rsidR="0035476E" w:rsidRPr="007105C7">
        <w:rPr>
          <w:rFonts w:ascii="Times New Roman" w:hAnsi="Times New Roman"/>
        </w:rPr>
        <w:t>ing</w:t>
      </w:r>
      <w:r w:rsidR="00851941" w:rsidRPr="007105C7">
        <w:rPr>
          <w:rFonts w:ascii="Times New Roman" w:hAnsi="Times New Roman"/>
        </w:rPr>
        <w:t xml:space="preserve"> the </w:t>
      </w:r>
      <w:r w:rsidR="00BF42E0" w:rsidRPr="007105C7">
        <w:rPr>
          <w:rFonts w:ascii="Times New Roman" w:hAnsi="Times New Roman"/>
        </w:rPr>
        <w:t>constitutional</w:t>
      </w:r>
      <w:r w:rsidR="00F841AD" w:rsidRPr="007105C7">
        <w:rPr>
          <w:rFonts w:ascii="Times New Roman" w:hAnsi="Times New Roman"/>
        </w:rPr>
        <w:t xml:space="preserve"> va</w:t>
      </w:r>
      <w:r w:rsidR="00BF42E0" w:rsidRPr="007105C7">
        <w:rPr>
          <w:rFonts w:ascii="Times New Roman" w:hAnsi="Times New Roman"/>
        </w:rPr>
        <w:t>l</w:t>
      </w:r>
      <w:r w:rsidR="00F841AD" w:rsidRPr="007105C7">
        <w:rPr>
          <w:rFonts w:ascii="Times New Roman" w:hAnsi="Times New Roman"/>
        </w:rPr>
        <w:t>idity of t</w:t>
      </w:r>
      <w:r w:rsidR="00BF42E0" w:rsidRPr="007105C7">
        <w:rPr>
          <w:rFonts w:ascii="Times New Roman" w:hAnsi="Times New Roman"/>
        </w:rPr>
        <w:t>he</w:t>
      </w:r>
      <w:r w:rsidR="00F841AD" w:rsidRPr="007105C7">
        <w:rPr>
          <w:rFonts w:ascii="Times New Roman" w:hAnsi="Times New Roman"/>
        </w:rPr>
        <w:t>ir detention</w:t>
      </w:r>
      <w:r w:rsidR="00BF42E0" w:rsidRPr="007105C7">
        <w:rPr>
          <w:rFonts w:ascii="Times New Roman" w:hAnsi="Times New Roman"/>
        </w:rPr>
        <w:t xml:space="preserve"> </w:t>
      </w:r>
      <w:r w:rsidR="007F1B68" w:rsidRPr="007105C7">
        <w:rPr>
          <w:rFonts w:ascii="Times New Roman" w:hAnsi="Times New Roman"/>
        </w:rPr>
        <w:t xml:space="preserve">as unlawful non-citizens </w:t>
      </w:r>
      <w:r w:rsidR="006D4E58" w:rsidRPr="007105C7">
        <w:rPr>
          <w:rFonts w:ascii="Times New Roman" w:hAnsi="Times New Roman"/>
        </w:rPr>
        <w:t>under s</w:t>
      </w:r>
      <w:r w:rsidR="00715A50" w:rsidRPr="007105C7">
        <w:rPr>
          <w:rFonts w:ascii="Times New Roman" w:hAnsi="Times New Roman"/>
        </w:rPr>
        <w:t>s</w:t>
      </w:r>
      <w:r w:rsidR="006D4E58" w:rsidRPr="007105C7">
        <w:rPr>
          <w:rFonts w:ascii="Times New Roman" w:hAnsi="Times New Roman"/>
        </w:rPr>
        <w:t> </w:t>
      </w:r>
      <w:r w:rsidR="000541D8" w:rsidRPr="007105C7">
        <w:rPr>
          <w:rFonts w:ascii="Times New Roman" w:hAnsi="Times New Roman"/>
        </w:rPr>
        <w:t xml:space="preserve">189(1) </w:t>
      </w:r>
      <w:r w:rsidR="00C4208D" w:rsidRPr="007105C7">
        <w:rPr>
          <w:rFonts w:ascii="Times New Roman" w:hAnsi="Times New Roman"/>
        </w:rPr>
        <w:t xml:space="preserve">and 196(1) </w:t>
      </w:r>
      <w:r w:rsidR="000541D8" w:rsidRPr="007105C7">
        <w:rPr>
          <w:rFonts w:ascii="Times New Roman" w:hAnsi="Times New Roman"/>
        </w:rPr>
        <w:t xml:space="preserve">of the </w:t>
      </w:r>
      <w:r w:rsidR="000541D8" w:rsidRPr="007105C7">
        <w:rPr>
          <w:rFonts w:ascii="Times New Roman" w:hAnsi="Times New Roman"/>
          <w:i/>
          <w:iCs/>
        </w:rPr>
        <w:t>Migration Act 1958</w:t>
      </w:r>
      <w:r w:rsidR="000541D8" w:rsidRPr="007105C7">
        <w:rPr>
          <w:rFonts w:ascii="Times New Roman" w:hAnsi="Times New Roman"/>
        </w:rPr>
        <w:t xml:space="preserve"> (</w:t>
      </w:r>
      <w:proofErr w:type="spellStart"/>
      <w:r w:rsidR="000541D8" w:rsidRPr="007105C7">
        <w:rPr>
          <w:rFonts w:ascii="Times New Roman" w:hAnsi="Times New Roman"/>
        </w:rPr>
        <w:t>Cth</w:t>
      </w:r>
      <w:proofErr w:type="spellEnd"/>
      <w:r w:rsidR="000541D8" w:rsidRPr="007105C7">
        <w:rPr>
          <w:rFonts w:ascii="Times New Roman" w:hAnsi="Times New Roman"/>
        </w:rPr>
        <w:t>)</w:t>
      </w:r>
      <w:r w:rsidR="00715A50" w:rsidRPr="007105C7">
        <w:rPr>
          <w:rFonts w:ascii="Times New Roman" w:hAnsi="Times New Roman"/>
        </w:rPr>
        <w:t xml:space="preserve">. </w:t>
      </w:r>
      <w:r w:rsidR="00F17029" w:rsidRPr="007105C7">
        <w:rPr>
          <w:rFonts w:ascii="Times New Roman" w:hAnsi="Times New Roman"/>
        </w:rPr>
        <w:t>CZA19</w:t>
      </w:r>
      <w:r w:rsidR="00706783" w:rsidRPr="007105C7">
        <w:rPr>
          <w:rFonts w:ascii="Times New Roman" w:hAnsi="Times New Roman"/>
        </w:rPr>
        <w:t xml:space="preserve">'s challenge is brought by way of removal to this Court from the Federal Court of Australia of a separate question </w:t>
      </w:r>
      <w:r w:rsidR="004B7006" w:rsidRPr="007105C7">
        <w:rPr>
          <w:rFonts w:ascii="Times New Roman" w:hAnsi="Times New Roman"/>
        </w:rPr>
        <w:t xml:space="preserve">asking whether CZA19 is entitled to a declaration that CZA19's detention by the respondents </w:t>
      </w:r>
      <w:r w:rsidR="00522FF5" w:rsidRPr="007105C7">
        <w:rPr>
          <w:rFonts w:ascii="Times New Roman" w:hAnsi="Times New Roman"/>
        </w:rPr>
        <w:t>in the period from 10</w:t>
      </w:r>
      <w:r w:rsidR="00445407" w:rsidRPr="007105C7">
        <w:rPr>
          <w:rFonts w:ascii="Times New Roman" w:hAnsi="Times New Roman"/>
        </w:rPr>
        <w:t> </w:t>
      </w:r>
      <w:r w:rsidR="00522FF5" w:rsidRPr="007105C7">
        <w:rPr>
          <w:rFonts w:ascii="Times New Roman" w:hAnsi="Times New Roman"/>
        </w:rPr>
        <w:t>November 2022 to</w:t>
      </w:r>
      <w:r w:rsidR="00445407" w:rsidRPr="007105C7">
        <w:rPr>
          <w:rFonts w:ascii="Times New Roman" w:hAnsi="Times New Roman"/>
        </w:rPr>
        <w:t> </w:t>
      </w:r>
      <w:r w:rsidR="00522FF5" w:rsidRPr="007105C7">
        <w:rPr>
          <w:rFonts w:ascii="Times New Roman" w:hAnsi="Times New Roman"/>
        </w:rPr>
        <w:t>13 May 2024 was unlawful.</w:t>
      </w:r>
      <w:r w:rsidR="00AF5E44" w:rsidRPr="007105C7">
        <w:rPr>
          <w:rFonts w:ascii="Times New Roman" w:hAnsi="Times New Roman"/>
        </w:rPr>
        <w:t xml:space="preserve"> </w:t>
      </w:r>
      <w:r w:rsidR="00522FF5" w:rsidRPr="007105C7">
        <w:rPr>
          <w:rFonts w:ascii="Times New Roman" w:hAnsi="Times New Roman"/>
        </w:rPr>
        <w:t xml:space="preserve">DBD24's challenge </w:t>
      </w:r>
      <w:r w:rsidR="00CF5349" w:rsidRPr="007105C7">
        <w:rPr>
          <w:rFonts w:ascii="Times New Roman" w:hAnsi="Times New Roman"/>
        </w:rPr>
        <w:t xml:space="preserve">is brought </w:t>
      </w:r>
      <w:r w:rsidR="00671BCF" w:rsidRPr="007105C7">
        <w:rPr>
          <w:rFonts w:ascii="Times New Roman" w:hAnsi="Times New Roman"/>
        </w:rPr>
        <w:t xml:space="preserve">by way of </w:t>
      </w:r>
      <w:r w:rsidR="00CF5349" w:rsidRPr="007105C7">
        <w:rPr>
          <w:rFonts w:ascii="Times New Roman" w:hAnsi="Times New Roman"/>
        </w:rPr>
        <w:t xml:space="preserve">a special case </w:t>
      </w:r>
      <w:r w:rsidR="0012257F" w:rsidRPr="007105C7">
        <w:rPr>
          <w:rFonts w:ascii="Times New Roman" w:hAnsi="Times New Roman"/>
        </w:rPr>
        <w:t>stating a question of law for the opinion of the Court in these terms:</w:t>
      </w:r>
    </w:p>
    <w:p w14:paraId="366C47FC" w14:textId="77777777" w:rsidR="007105C7" w:rsidRDefault="0012257F" w:rsidP="007105C7">
      <w:pPr>
        <w:pStyle w:val="leftright"/>
        <w:spacing w:before="0" w:after="260" w:line="280" w:lineRule="exact"/>
        <w:ind w:right="0"/>
        <w:jc w:val="both"/>
        <w:rPr>
          <w:rFonts w:ascii="Times New Roman" w:hAnsi="Times New Roman"/>
        </w:rPr>
      </w:pPr>
      <w:r w:rsidRPr="007105C7">
        <w:rPr>
          <w:rFonts w:ascii="Times New Roman" w:hAnsi="Times New Roman"/>
        </w:rPr>
        <w:t>"In their purported application to the Plaintiff in the period between 18</w:t>
      </w:r>
      <w:r w:rsidR="00A70F42" w:rsidRPr="007105C7">
        <w:rPr>
          <w:rFonts w:ascii="Times New Roman" w:hAnsi="Times New Roman"/>
        </w:rPr>
        <w:t> </w:t>
      </w:r>
      <w:r w:rsidRPr="007105C7">
        <w:rPr>
          <w:rFonts w:ascii="Times New Roman" w:hAnsi="Times New Roman"/>
        </w:rPr>
        <w:t>December 2023 and 1</w:t>
      </w:r>
      <w:r w:rsidR="00A70F42" w:rsidRPr="007105C7">
        <w:rPr>
          <w:rFonts w:ascii="Times New Roman" w:hAnsi="Times New Roman"/>
        </w:rPr>
        <w:t> </w:t>
      </w:r>
      <w:r w:rsidRPr="007105C7">
        <w:rPr>
          <w:rFonts w:ascii="Times New Roman" w:hAnsi="Times New Roman"/>
        </w:rPr>
        <w:t>October 2024 (or part thereof), were ss</w:t>
      </w:r>
      <w:r w:rsidR="00A70F42" w:rsidRPr="007105C7">
        <w:rPr>
          <w:rFonts w:ascii="Times New Roman" w:hAnsi="Times New Roman"/>
        </w:rPr>
        <w:t> </w:t>
      </w:r>
      <w:r w:rsidRPr="007105C7">
        <w:rPr>
          <w:rFonts w:ascii="Times New Roman" w:hAnsi="Times New Roman"/>
        </w:rPr>
        <w:t xml:space="preserve">189(1) and 196(1) of the </w:t>
      </w:r>
      <w:r w:rsidRPr="007105C7">
        <w:rPr>
          <w:rFonts w:ascii="Times New Roman" w:hAnsi="Times New Roman"/>
          <w:i/>
          <w:iCs/>
        </w:rPr>
        <w:t>Migration Act 1958</w:t>
      </w:r>
      <w:r w:rsidRPr="007105C7">
        <w:rPr>
          <w:rFonts w:ascii="Times New Roman" w:hAnsi="Times New Roman"/>
        </w:rPr>
        <w:t xml:space="preserve"> (</w:t>
      </w:r>
      <w:proofErr w:type="spellStart"/>
      <w:r w:rsidRPr="007105C7">
        <w:rPr>
          <w:rFonts w:ascii="Times New Roman" w:hAnsi="Times New Roman"/>
        </w:rPr>
        <w:t>Cth</w:t>
      </w:r>
      <w:proofErr w:type="spellEnd"/>
      <w:r w:rsidRPr="007105C7">
        <w:rPr>
          <w:rFonts w:ascii="Times New Roman" w:hAnsi="Times New Roman"/>
        </w:rPr>
        <w:t>) invalid on the ground that, following the direction made by the Administrative Appeals Tribunal on 18</w:t>
      </w:r>
      <w:r w:rsidR="00A70F42" w:rsidRPr="007105C7">
        <w:rPr>
          <w:rFonts w:ascii="Times New Roman" w:hAnsi="Times New Roman"/>
        </w:rPr>
        <w:t> </w:t>
      </w:r>
      <w:r w:rsidRPr="007105C7">
        <w:rPr>
          <w:rFonts w:ascii="Times New Roman" w:hAnsi="Times New Roman"/>
        </w:rPr>
        <w:t>December 2023, there was no real prospect of his removal becoming practicable in the reasonably foreseeable future?"</w:t>
      </w:r>
    </w:p>
    <w:p w14:paraId="629E8C48" w14:textId="3EC5697A" w:rsidR="0036626E" w:rsidRPr="007105C7" w:rsidRDefault="0012257F" w:rsidP="007105C7">
      <w:pPr>
        <w:pStyle w:val="FixListStyle"/>
        <w:spacing w:after="260" w:line="280" w:lineRule="exact"/>
        <w:ind w:right="0"/>
        <w:jc w:val="both"/>
        <w:rPr>
          <w:rFonts w:ascii="Times New Roman" w:hAnsi="Times New Roman"/>
        </w:rPr>
      </w:pPr>
      <w:r w:rsidRPr="007105C7">
        <w:rPr>
          <w:rFonts w:ascii="Times New Roman" w:hAnsi="Times New Roman"/>
        </w:rPr>
        <w:tab/>
        <w:t>In both cases</w:t>
      </w:r>
      <w:r w:rsidR="00F72A51" w:rsidRPr="007105C7">
        <w:rPr>
          <w:rFonts w:ascii="Times New Roman" w:hAnsi="Times New Roman"/>
        </w:rPr>
        <w:t xml:space="preserve">, although each </w:t>
      </w:r>
      <w:r w:rsidR="00510C06" w:rsidRPr="007105C7">
        <w:rPr>
          <w:rFonts w:ascii="Times New Roman" w:hAnsi="Times New Roman"/>
        </w:rPr>
        <w:t xml:space="preserve">claimant </w:t>
      </w:r>
      <w:r w:rsidR="00F72A51" w:rsidRPr="007105C7">
        <w:rPr>
          <w:rFonts w:ascii="Times New Roman" w:hAnsi="Times New Roman"/>
        </w:rPr>
        <w:t>ha</w:t>
      </w:r>
      <w:r w:rsidR="005F2266" w:rsidRPr="007105C7">
        <w:rPr>
          <w:rFonts w:ascii="Times New Roman" w:hAnsi="Times New Roman"/>
        </w:rPr>
        <w:t>d</w:t>
      </w:r>
      <w:r w:rsidR="00F72A51" w:rsidRPr="007105C7">
        <w:rPr>
          <w:rFonts w:ascii="Times New Roman" w:hAnsi="Times New Roman"/>
        </w:rPr>
        <w:t xml:space="preserve"> </w:t>
      </w:r>
      <w:r w:rsidR="00A77E7C" w:rsidRPr="007105C7">
        <w:rPr>
          <w:rFonts w:ascii="Times New Roman" w:hAnsi="Times New Roman"/>
        </w:rPr>
        <w:t xml:space="preserve">a pending application for a </w:t>
      </w:r>
      <w:r w:rsidR="00C140F8" w:rsidRPr="007105C7">
        <w:rPr>
          <w:rFonts w:ascii="Times New Roman" w:hAnsi="Times New Roman"/>
        </w:rPr>
        <w:t xml:space="preserve">protection </w:t>
      </w:r>
      <w:r w:rsidR="00A77E7C" w:rsidRPr="007105C7">
        <w:rPr>
          <w:rFonts w:ascii="Times New Roman" w:hAnsi="Times New Roman"/>
        </w:rPr>
        <w:t>visa</w:t>
      </w:r>
      <w:r w:rsidR="005F2266" w:rsidRPr="007105C7">
        <w:rPr>
          <w:rFonts w:ascii="Times New Roman" w:hAnsi="Times New Roman"/>
        </w:rPr>
        <w:t xml:space="preserve"> </w:t>
      </w:r>
      <w:r w:rsidR="00D36C26" w:rsidRPr="007105C7">
        <w:rPr>
          <w:rFonts w:ascii="Times New Roman" w:hAnsi="Times New Roman"/>
        </w:rPr>
        <w:t>while</w:t>
      </w:r>
      <w:r w:rsidR="005F2266" w:rsidRPr="007105C7">
        <w:rPr>
          <w:rFonts w:ascii="Times New Roman" w:hAnsi="Times New Roman"/>
        </w:rPr>
        <w:t xml:space="preserve"> they were detained</w:t>
      </w:r>
      <w:r w:rsidR="00A77E7C" w:rsidRPr="007105C7">
        <w:rPr>
          <w:rFonts w:ascii="Times New Roman" w:hAnsi="Times New Roman"/>
        </w:rPr>
        <w:t xml:space="preserve">, </w:t>
      </w:r>
      <w:r w:rsidRPr="007105C7">
        <w:rPr>
          <w:rFonts w:ascii="Times New Roman" w:hAnsi="Times New Roman"/>
        </w:rPr>
        <w:t xml:space="preserve">CZA19 and DBD24 </w:t>
      </w:r>
      <w:r w:rsidR="00D455DD" w:rsidRPr="007105C7">
        <w:rPr>
          <w:rFonts w:ascii="Times New Roman" w:hAnsi="Times New Roman"/>
        </w:rPr>
        <w:t xml:space="preserve">contend that </w:t>
      </w:r>
      <w:r w:rsidR="008D0C15" w:rsidRPr="007105C7">
        <w:rPr>
          <w:rFonts w:ascii="Times New Roman" w:hAnsi="Times New Roman"/>
        </w:rPr>
        <w:t xml:space="preserve">the constitutionally permissible period of their detention </w:t>
      </w:r>
      <w:r w:rsidR="00506F2D" w:rsidRPr="007105C7">
        <w:rPr>
          <w:rFonts w:ascii="Times New Roman" w:hAnsi="Times New Roman"/>
        </w:rPr>
        <w:t xml:space="preserve">ended once "there [was] no real prospect of removal of </w:t>
      </w:r>
      <w:r w:rsidR="005F2266" w:rsidRPr="007105C7">
        <w:rPr>
          <w:rFonts w:ascii="Times New Roman" w:hAnsi="Times New Roman"/>
        </w:rPr>
        <w:t xml:space="preserve">[them] </w:t>
      </w:r>
      <w:r w:rsidR="00506F2D" w:rsidRPr="007105C7">
        <w:rPr>
          <w:rFonts w:ascii="Times New Roman" w:hAnsi="Times New Roman"/>
        </w:rPr>
        <w:t>from Australia becoming practicable in the reasonably foreseeable future"</w:t>
      </w:r>
      <w:r w:rsidR="00D455DD" w:rsidRPr="007105C7">
        <w:rPr>
          <w:rFonts w:ascii="Times New Roman" w:hAnsi="Times New Roman"/>
        </w:rPr>
        <w:t>.</w:t>
      </w:r>
      <w:r w:rsidR="00506F2D" w:rsidRPr="007105C7">
        <w:rPr>
          <w:rStyle w:val="FootnoteReference"/>
          <w:rFonts w:ascii="Times New Roman" w:hAnsi="Times New Roman"/>
          <w:sz w:val="24"/>
        </w:rPr>
        <w:footnoteReference w:id="3"/>
      </w:r>
      <w:r w:rsidR="000120D5" w:rsidRPr="007105C7">
        <w:rPr>
          <w:rFonts w:ascii="Times New Roman" w:hAnsi="Times New Roman"/>
        </w:rPr>
        <w:t xml:space="preserve"> </w:t>
      </w:r>
      <w:r w:rsidR="00D455DD" w:rsidRPr="007105C7">
        <w:rPr>
          <w:rFonts w:ascii="Times New Roman" w:hAnsi="Times New Roman"/>
        </w:rPr>
        <w:t>I</w:t>
      </w:r>
      <w:r w:rsidR="000120D5" w:rsidRPr="007105C7">
        <w:rPr>
          <w:rFonts w:ascii="Times New Roman" w:hAnsi="Times New Roman"/>
        </w:rPr>
        <w:t xml:space="preserve">n the case of CZA19, </w:t>
      </w:r>
      <w:r w:rsidR="00D455DD" w:rsidRPr="007105C7">
        <w:rPr>
          <w:rFonts w:ascii="Times New Roman" w:hAnsi="Times New Roman"/>
        </w:rPr>
        <w:t xml:space="preserve">this </w:t>
      </w:r>
      <w:r w:rsidR="0044788C" w:rsidRPr="007105C7">
        <w:rPr>
          <w:rFonts w:ascii="Times New Roman" w:hAnsi="Times New Roman"/>
        </w:rPr>
        <w:t xml:space="preserve">is alleged to be </w:t>
      </w:r>
      <w:r w:rsidR="00877B7F" w:rsidRPr="007105C7">
        <w:rPr>
          <w:rFonts w:ascii="Times New Roman" w:hAnsi="Times New Roman"/>
        </w:rPr>
        <w:t xml:space="preserve">so from </w:t>
      </w:r>
      <w:r w:rsidR="000C52C2" w:rsidRPr="007105C7">
        <w:rPr>
          <w:rFonts w:ascii="Times New Roman" w:hAnsi="Times New Roman"/>
        </w:rPr>
        <w:t>10</w:t>
      </w:r>
      <w:r w:rsidR="00445407" w:rsidRPr="007105C7">
        <w:rPr>
          <w:rFonts w:ascii="Times New Roman" w:hAnsi="Times New Roman"/>
        </w:rPr>
        <w:t> </w:t>
      </w:r>
      <w:r w:rsidR="000C52C2" w:rsidRPr="007105C7">
        <w:rPr>
          <w:rFonts w:ascii="Times New Roman" w:hAnsi="Times New Roman"/>
        </w:rPr>
        <w:t>November 2022</w:t>
      </w:r>
      <w:r w:rsidR="00D455DD" w:rsidRPr="007105C7">
        <w:rPr>
          <w:rFonts w:ascii="Times New Roman" w:hAnsi="Times New Roman"/>
        </w:rPr>
        <w:t>.</w:t>
      </w:r>
      <w:r w:rsidR="000C52C2" w:rsidRPr="007105C7">
        <w:rPr>
          <w:rFonts w:ascii="Times New Roman" w:hAnsi="Times New Roman"/>
        </w:rPr>
        <w:t xml:space="preserve"> </w:t>
      </w:r>
      <w:r w:rsidR="00D455DD" w:rsidRPr="007105C7">
        <w:rPr>
          <w:rFonts w:ascii="Times New Roman" w:hAnsi="Times New Roman"/>
        </w:rPr>
        <w:t>I</w:t>
      </w:r>
      <w:r w:rsidR="000C52C2" w:rsidRPr="007105C7">
        <w:rPr>
          <w:rFonts w:ascii="Times New Roman" w:hAnsi="Times New Roman"/>
        </w:rPr>
        <w:t xml:space="preserve">n the case of DBD24, </w:t>
      </w:r>
      <w:r w:rsidR="00D455DD" w:rsidRPr="007105C7">
        <w:rPr>
          <w:rFonts w:ascii="Times New Roman" w:hAnsi="Times New Roman"/>
        </w:rPr>
        <w:t xml:space="preserve">this </w:t>
      </w:r>
      <w:r w:rsidR="00877B7F" w:rsidRPr="007105C7">
        <w:rPr>
          <w:rFonts w:ascii="Times New Roman" w:hAnsi="Times New Roman"/>
        </w:rPr>
        <w:t xml:space="preserve">is alleged to be so from </w:t>
      </w:r>
      <w:r w:rsidR="00891814" w:rsidRPr="007105C7">
        <w:rPr>
          <w:rFonts w:ascii="Times New Roman" w:hAnsi="Times New Roman"/>
        </w:rPr>
        <w:t>18</w:t>
      </w:r>
      <w:r w:rsidR="00445407" w:rsidRPr="007105C7">
        <w:rPr>
          <w:rFonts w:ascii="Times New Roman" w:hAnsi="Times New Roman"/>
        </w:rPr>
        <w:t> </w:t>
      </w:r>
      <w:r w:rsidR="00891814" w:rsidRPr="007105C7">
        <w:rPr>
          <w:rFonts w:ascii="Times New Roman" w:hAnsi="Times New Roman"/>
        </w:rPr>
        <w:t>December 2023.</w:t>
      </w:r>
    </w:p>
    <w:p w14:paraId="6FFABC08" w14:textId="37327385" w:rsidR="00E16F30" w:rsidRPr="007105C7" w:rsidRDefault="0036626E"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DA670B" w:rsidRPr="007105C7">
        <w:rPr>
          <w:rFonts w:ascii="Times New Roman" w:hAnsi="Times New Roman"/>
        </w:rPr>
        <w:t xml:space="preserve">The significance of </w:t>
      </w:r>
      <w:r w:rsidR="007C6A62" w:rsidRPr="007105C7">
        <w:rPr>
          <w:rFonts w:ascii="Times New Roman" w:hAnsi="Times New Roman"/>
        </w:rPr>
        <w:t xml:space="preserve">10 November 2022 </w:t>
      </w:r>
      <w:r w:rsidR="00731736" w:rsidRPr="007105C7">
        <w:rPr>
          <w:rFonts w:ascii="Times New Roman" w:hAnsi="Times New Roman"/>
        </w:rPr>
        <w:t xml:space="preserve">and </w:t>
      </w:r>
      <w:r w:rsidR="00152281" w:rsidRPr="007105C7">
        <w:rPr>
          <w:rFonts w:ascii="Times New Roman" w:hAnsi="Times New Roman"/>
        </w:rPr>
        <w:t xml:space="preserve">18 December 2023 </w:t>
      </w:r>
      <w:r w:rsidR="00DA670B" w:rsidRPr="007105C7">
        <w:rPr>
          <w:rFonts w:ascii="Times New Roman" w:hAnsi="Times New Roman"/>
        </w:rPr>
        <w:t xml:space="preserve">is that on those dates </w:t>
      </w:r>
      <w:r w:rsidR="007C6A62" w:rsidRPr="007105C7">
        <w:rPr>
          <w:rFonts w:ascii="Times New Roman" w:hAnsi="Times New Roman"/>
        </w:rPr>
        <w:t xml:space="preserve">the Administrative Appeals Tribunal </w:t>
      </w:r>
      <w:r w:rsidR="00580EC0" w:rsidRPr="007105C7">
        <w:rPr>
          <w:rFonts w:ascii="Times New Roman" w:hAnsi="Times New Roman"/>
        </w:rPr>
        <w:t xml:space="preserve">("the Tribunal") </w:t>
      </w:r>
      <w:r w:rsidR="007C6A62" w:rsidRPr="007105C7">
        <w:rPr>
          <w:rFonts w:ascii="Times New Roman" w:hAnsi="Times New Roman"/>
        </w:rPr>
        <w:t xml:space="preserve">directed that CZA19 </w:t>
      </w:r>
      <w:r w:rsidR="00152281" w:rsidRPr="007105C7">
        <w:rPr>
          <w:rFonts w:ascii="Times New Roman" w:hAnsi="Times New Roman"/>
        </w:rPr>
        <w:t xml:space="preserve">and DBD24 </w:t>
      </w:r>
      <w:r w:rsidR="00DA670B" w:rsidRPr="007105C7">
        <w:rPr>
          <w:rFonts w:ascii="Times New Roman" w:hAnsi="Times New Roman"/>
        </w:rPr>
        <w:t xml:space="preserve">respectively </w:t>
      </w:r>
      <w:r w:rsidR="007C6A62" w:rsidRPr="007105C7">
        <w:rPr>
          <w:rFonts w:ascii="Times New Roman" w:hAnsi="Times New Roman"/>
        </w:rPr>
        <w:t>met the criteria in s</w:t>
      </w:r>
      <w:r w:rsidR="001F51A6" w:rsidRPr="007105C7">
        <w:rPr>
          <w:rFonts w:ascii="Times New Roman" w:hAnsi="Times New Roman"/>
        </w:rPr>
        <w:t> 36(</w:t>
      </w:r>
      <w:proofErr w:type="gramStart"/>
      <w:r w:rsidR="001F51A6" w:rsidRPr="007105C7">
        <w:rPr>
          <w:rFonts w:ascii="Times New Roman" w:hAnsi="Times New Roman"/>
        </w:rPr>
        <w:t>2)(</w:t>
      </w:r>
      <w:proofErr w:type="gramEnd"/>
      <w:r w:rsidR="001F51A6" w:rsidRPr="007105C7">
        <w:rPr>
          <w:rFonts w:ascii="Times New Roman" w:hAnsi="Times New Roman"/>
        </w:rPr>
        <w:t xml:space="preserve">aa) of the </w:t>
      </w:r>
      <w:r w:rsidR="001F51A6" w:rsidRPr="007105C7">
        <w:rPr>
          <w:rFonts w:ascii="Times New Roman" w:hAnsi="Times New Roman"/>
          <w:i/>
          <w:iCs/>
        </w:rPr>
        <w:t>Migration Act</w:t>
      </w:r>
      <w:r w:rsidR="00AF505E" w:rsidRPr="007105C7">
        <w:rPr>
          <w:rFonts w:ascii="Times New Roman" w:hAnsi="Times New Roman"/>
        </w:rPr>
        <w:t xml:space="preserve">. </w:t>
      </w:r>
      <w:r w:rsidR="008C7576" w:rsidRPr="007105C7">
        <w:rPr>
          <w:rFonts w:ascii="Times New Roman" w:hAnsi="Times New Roman"/>
        </w:rPr>
        <w:t>Section 36(</w:t>
      </w:r>
      <w:proofErr w:type="gramStart"/>
      <w:r w:rsidR="008C7576" w:rsidRPr="007105C7">
        <w:rPr>
          <w:rFonts w:ascii="Times New Roman" w:hAnsi="Times New Roman"/>
        </w:rPr>
        <w:t>2)(</w:t>
      </w:r>
      <w:proofErr w:type="gramEnd"/>
      <w:r w:rsidR="008C7576" w:rsidRPr="007105C7">
        <w:rPr>
          <w:rFonts w:ascii="Times New Roman" w:hAnsi="Times New Roman"/>
        </w:rPr>
        <w:t>aa) applies to</w:t>
      </w:r>
      <w:r w:rsidR="00510B91" w:rsidRPr="007105C7">
        <w:rPr>
          <w:rFonts w:ascii="Times New Roman" w:hAnsi="Times New Roman"/>
        </w:rPr>
        <w:t xml:space="preserve"> </w:t>
      </w:r>
      <w:r w:rsidR="006E671F" w:rsidRPr="007105C7">
        <w:rPr>
          <w:rFonts w:ascii="Times New Roman" w:hAnsi="Times New Roman"/>
        </w:rPr>
        <w:t>"</w:t>
      </w:r>
      <w:r w:rsidR="00391C4B" w:rsidRPr="007105C7">
        <w:rPr>
          <w:rFonts w:ascii="Times New Roman" w:hAnsi="Times New Roman"/>
        </w:rPr>
        <w:t xml:space="preserve">a non-citizen in Australia ... in respect of whom the </w:t>
      </w:r>
      <w:r w:rsidR="008F13CE" w:rsidRPr="007105C7">
        <w:rPr>
          <w:rFonts w:ascii="Times New Roman" w:hAnsi="Times New Roman"/>
        </w:rPr>
        <w:t xml:space="preserve">Minister </w:t>
      </w:r>
      <w:r w:rsidR="00391C4B" w:rsidRPr="007105C7">
        <w:rPr>
          <w:rFonts w:ascii="Times New Roman" w:hAnsi="Times New Roman"/>
        </w:rPr>
        <w:t xml:space="preserve">is satisfied Australia has protection obligations because the </w:t>
      </w:r>
      <w:r w:rsidR="008F13CE" w:rsidRPr="007105C7">
        <w:rPr>
          <w:rFonts w:ascii="Times New Roman" w:hAnsi="Times New Roman"/>
        </w:rPr>
        <w:t xml:space="preserve">Minister </w:t>
      </w:r>
      <w:r w:rsidR="00391C4B" w:rsidRPr="007105C7">
        <w:rPr>
          <w:rFonts w:ascii="Times New Roman" w:hAnsi="Times New Roman"/>
        </w:rPr>
        <w:t>has substantial grounds for believing that, as a necessary and foreseeable consequence of the non</w:t>
      </w:r>
      <w:r w:rsidR="004E4C1B" w:rsidRPr="007105C7">
        <w:rPr>
          <w:rFonts w:ascii="Times New Roman" w:hAnsi="Times New Roman"/>
        </w:rPr>
        <w:noBreakHyphen/>
      </w:r>
      <w:r w:rsidR="00391C4B" w:rsidRPr="007105C7">
        <w:rPr>
          <w:rFonts w:ascii="Times New Roman" w:hAnsi="Times New Roman"/>
        </w:rPr>
        <w:t>citizen being removed from Australia to a receiving country, there is a real risk that the non</w:t>
      </w:r>
      <w:r w:rsidR="002200C2" w:rsidRPr="007105C7">
        <w:rPr>
          <w:rFonts w:ascii="Times New Roman" w:hAnsi="Times New Roman"/>
        </w:rPr>
        <w:noBreakHyphen/>
      </w:r>
      <w:r w:rsidR="00391C4B" w:rsidRPr="007105C7">
        <w:rPr>
          <w:rFonts w:ascii="Times New Roman" w:hAnsi="Times New Roman"/>
        </w:rPr>
        <w:t>citizen will suffer significant harm"</w:t>
      </w:r>
      <w:r w:rsidR="00451C14" w:rsidRPr="007105C7">
        <w:rPr>
          <w:rFonts w:ascii="Times New Roman" w:hAnsi="Times New Roman"/>
        </w:rPr>
        <w:t>.</w:t>
      </w:r>
      <w:r w:rsidR="00391C4B" w:rsidRPr="007105C7">
        <w:rPr>
          <w:rFonts w:ascii="Times New Roman" w:hAnsi="Times New Roman"/>
        </w:rPr>
        <w:t xml:space="preserve"> </w:t>
      </w:r>
    </w:p>
    <w:p w14:paraId="5EB3D4D2" w14:textId="060BD5BD" w:rsidR="00E16F30" w:rsidRPr="007105C7" w:rsidRDefault="00E16F30" w:rsidP="007105C7">
      <w:pPr>
        <w:pStyle w:val="FixListStyle"/>
        <w:spacing w:after="260" w:line="280" w:lineRule="exact"/>
        <w:ind w:right="0"/>
        <w:jc w:val="both"/>
        <w:rPr>
          <w:rFonts w:ascii="Times New Roman" w:hAnsi="Times New Roman"/>
        </w:rPr>
      </w:pPr>
      <w:r w:rsidRPr="007105C7">
        <w:rPr>
          <w:rFonts w:ascii="Times New Roman" w:hAnsi="Times New Roman"/>
        </w:rPr>
        <w:lastRenderedPageBreak/>
        <w:tab/>
      </w:r>
      <w:r w:rsidR="00391C4B" w:rsidRPr="007105C7">
        <w:rPr>
          <w:rFonts w:ascii="Times New Roman" w:hAnsi="Times New Roman"/>
        </w:rPr>
        <w:t>In the case of CZA19</w:t>
      </w:r>
      <w:r w:rsidR="00AA6399" w:rsidRPr="007105C7">
        <w:rPr>
          <w:rFonts w:ascii="Times New Roman" w:hAnsi="Times New Roman"/>
        </w:rPr>
        <w:t>,</w:t>
      </w:r>
      <w:r w:rsidR="00391C4B" w:rsidRPr="007105C7">
        <w:rPr>
          <w:rFonts w:ascii="Times New Roman" w:hAnsi="Times New Roman"/>
        </w:rPr>
        <w:t xml:space="preserve"> the </w:t>
      </w:r>
      <w:r w:rsidR="000A1E3F" w:rsidRPr="007105C7">
        <w:rPr>
          <w:rFonts w:ascii="Times New Roman" w:hAnsi="Times New Roman"/>
        </w:rPr>
        <w:t xml:space="preserve">Tribunal's </w:t>
      </w:r>
      <w:r w:rsidR="00391C4B" w:rsidRPr="007105C7">
        <w:rPr>
          <w:rFonts w:ascii="Times New Roman" w:hAnsi="Times New Roman"/>
        </w:rPr>
        <w:t xml:space="preserve">direction was based on </w:t>
      </w:r>
      <w:r w:rsidR="00C06250" w:rsidRPr="007105C7">
        <w:rPr>
          <w:rFonts w:ascii="Times New Roman" w:hAnsi="Times New Roman"/>
        </w:rPr>
        <w:t>the real risk that if removed to his country</w:t>
      </w:r>
      <w:r w:rsidR="00991745" w:rsidRPr="007105C7">
        <w:rPr>
          <w:rFonts w:ascii="Times New Roman" w:hAnsi="Times New Roman"/>
        </w:rPr>
        <w:t xml:space="preserve"> of citizenship, Poland, CZA19 </w:t>
      </w:r>
      <w:r w:rsidR="00072618" w:rsidRPr="007105C7">
        <w:rPr>
          <w:rFonts w:ascii="Times New Roman" w:hAnsi="Times New Roman"/>
        </w:rPr>
        <w:t xml:space="preserve">would be imprisoned </w:t>
      </w:r>
      <w:r w:rsidR="00EB4A6C" w:rsidRPr="007105C7">
        <w:rPr>
          <w:rFonts w:ascii="Times New Roman" w:hAnsi="Times New Roman"/>
        </w:rPr>
        <w:t xml:space="preserve">as a repeat drug offender </w:t>
      </w:r>
      <w:r w:rsidR="00072618" w:rsidRPr="007105C7">
        <w:rPr>
          <w:rFonts w:ascii="Times New Roman" w:hAnsi="Times New Roman"/>
        </w:rPr>
        <w:t xml:space="preserve">and </w:t>
      </w:r>
      <w:r w:rsidR="001E7AD9" w:rsidRPr="007105C7">
        <w:rPr>
          <w:rFonts w:ascii="Times New Roman" w:hAnsi="Times New Roman"/>
        </w:rPr>
        <w:t xml:space="preserve">suffer </w:t>
      </w:r>
      <w:r w:rsidR="00804D42" w:rsidRPr="007105C7">
        <w:rPr>
          <w:rFonts w:ascii="Times New Roman" w:hAnsi="Times New Roman"/>
        </w:rPr>
        <w:t xml:space="preserve">significant </w:t>
      </w:r>
      <w:r w:rsidR="00072618" w:rsidRPr="007105C7">
        <w:rPr>
          <w:rFonts w:ascii="Times New Roman" w:hAnsi="Times New Roman"/>
        </w:rPr>
        <w:t xml:space="preserve">harm </w:t>
      </w:r>
      <w:r w:rsidR="00EF0F2C" w:rsidRPr="007105C7">
        <w:rPr>
          <w:rFonts w:ascii="Times New Roman" w:hAnsi="Times New Roman"/>
        </w:rPr>
        <w:t xml:space="preserve">in prison </w:t>
      </w:r>
      <w:r w:rsidR="00AB31F6" w:rsidRPr="007105C7">
        <w:rPr>
          <w:rFonts w:ascii="Times New Roman" w:hAnsi="Times New Roman"/>
        </w:rPr>
        <w:t xml:space="preserve">from </w:t>
      </w:r>
      <w:r w:rsidR="00072618" w:rsidRPr="007105C7">
        <w:rPr>
          <w:rFonts w:ascii="Times New Roman" w:hAnsi="Times New Roman"/>
        </w:rPr>
        <w:t xml:space="preserve">criminal groups </w:t>
      </w:r>
      <w:r w:rsidR="00096887" w:rsidRPr="007105C7">
        <w:rPr>
          <w:rFonts w:ascii="Times New Roman" w:hAnsi="Times New Roman"/>
        </w:rPr>
        <w:t>f</w:t>
      </w:r>
      <w:r w:rsidR="008905D6" w:rsidRPr="007105C7">
        <w:rPr>
          <w:rFonts w:ascii="Times New Roman" w:hAnsi="Times New Roman"/>
        </w:rPr>
        <w:t>ro</w:t>
      </w:r>
      <w:r w:rsidR="00096887" w:rsidRPr="007105C7">
        <w:rPr>
          <w:rFonts w:ascii="Times New Roman" w:hAnsi="Times New Roman"/>
        </w:rPr>
        <w:t>m which he would or could not be protected by authorities in Poland</w:t>
      </w:r>
      <w:r w:rsidR="008905D6" w:rsidRPr="007105C7">
        <w:rPr>
          <w:rFonts w:ascii="Times New Roman" w:hAnsi="Times New Roman"/>
        </w:rPr>
        <w:t>.</w:t>
      </w:r>
    </w:p>
    <w:p w14:paraId="27C5AC47" w14:textId="634716AF" w:rsidR="00A73989" w:rsidRPr="007105C7" w:rsidRDefault="00E16F30"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8905D6" w:rsidRPr="007105C7">
        <w:rPr>
          <w:rFonts w:ascii="Times New Roman" w:hAnsi="Times New Roman"/>
        </w:rPr>
        <w:t>In the case of DBD24</w:t>
      </w:r>
      <w:r w:rsidR="00AA6399" w:rsidRPr="007105C7">
        <w:rPr>
          <w:rFonts w:ascii="Times New Roman" w:hAnsi="Times New Roman"/>
        </w:rPr>
        <w:t>,</w:t>
      </w:r>
      <w:r w:rsidR="008905D6" w:rsidRPr="007105C7">
        <w:rPr>
          <w:rFonts w:ascii="Times New Roman" w:hAnsi="Times New Roman"/>
        </w:rPr>
        <w:t xml:space="preserve"> </w:t>
      </w:r>
      <w:r w:rsidR="00331F91" w:rsidRPr="007105C7">
        <w:rPr>
          <w:rFonts w:ascii="Times New Roman" w:hAnsi="Times New Roman"/>
        </w:rPr>
        <w:t xml:space="preserve">the </w:t>
      </w:r>
      <w:r w:rsidR="000A1E3F" w:rsidRPr="007105C7">
        <w:rPr>
          <w:rFonts w:ascii="Times New Roman" w:hAnsi="Times New Roman"/>
        </w:rPr>
        <w:t xml:space="preserve">Tribunal's </w:t>
      </w:r>
      <w:r w:rsidR="00331F91" w:rsidRPr="007105C7">
        <w:rPr>
          <w:rFonts w:ascii="Times New Roman" w:hAnsi="Times New Roman"/>
        </w:rPr>
        <w:t xml:space="preserve">direction was based on </w:t>
      </w:r>
      <w:r w:rsidR="00585FFD" w:rsidRPr="007105C7">
        <w:rPr>
          <w:rFonts w:ascii="Times New Roman" w:hAnsi="Times New Roman"/>
        </w:rPr>
        <w:t xml:space="preserve">the real risk that </w:t>
      </w:r>
      <w:r w:rsidR="00F771E0" w:rsidRPr="007105C7">
        <w:rPr>
          <w:rFonts w:ascii="Times New Roman" w:hAnsi="Times New Roman"/>
        </w:rPr>
        <w:t xml:space="preserve">if removed to his country of citizenship, Vietnam, DBD24 </w:t>
      </w:r>
      <w:r w:rsidR="001E7AD9" w:rsidRPr="007105C7">
        <w:rPr>
          <w:rFonts w:ascii="Times New Roman" w:hAnsi="Times New Roman"/>
        </w:rPr>
        <w:t xml:space="preserve">would suffer </w:t>
      </w:r>
      <w:r w:rsidR="00804D42" w:rsidRPr="007105C7">
        <w:rPr>
          <w:rFonts w:ascii="Times New Roman" w:hAnsi="Times New Roman"/>
        </w:rPr>
        <w:t xml:space="preserve">significant </w:t>
      </w:r>
      <w:r w:rsidR="001E7AD9" w:rsidRPr="007105C7">
        <w:rPr>
          <w:rFonts w:ascii="Times New Roman" w:hAnsi="Times New Roman"/>
        </w:rPr>
        <w:t xml:space="preserve">harm by </w:t>
      </w:r>
      <w:r w:rsidR="00EB7968" w:rsidRPr="007105C7">
        <w:rPr>
          <w:rFonts w:ascii="Times New Roman" w:hAnsi="Times New Roman"/>
        </w:rPr>
        <w:t>being sentenced to death for drug offences</w:t>
      </w:r>
      <w:r w:rsidR="00405CBD" w:rsidRPr="007105C7">
        <w:rPr>
          <w:rFonts w:ascii="Times New Roman" w:hAnsi="Times New Roman"/>
        </w:rPr>
        <w:t xml:space="preserve"> he committed in Australia and for which he had already been convicted and imprisoned in Australia</w:t>
      </w:r>
      <w:r w:rsidR="006E40B1" w:rsidRPr="007105C7">
        <w:rPr>
          <w:rFonts w:ascii="Times New Roman" w:hAnsi="Times New Roman"/>
        </w:rPr>
        <w:t>.</w:t>
      </w:r>
    </w:p>
    <w:p w14:paraId="277ED511" w14:textId="160C5B2B" w:rsidR="00ED2ACA" w:rsidRPr="007105C7" w:rsidRDefault="006E40B1"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According to the claimants, </w:t>
      </w:r>
      <w:r w:rsidR="00F70929" w:rsidRPr="007105C7">
        <w:rPr>
          <w:rFonts w:ascii="Times New Roman" w:hAnsi="Times New Roman"/>
        </w:rPr>
        <w:t xml:space="preserve">once </w:t>
      </w:r>
      <w:r w:rsidR="00226597" w:rsidRPr="007105C7">
        <w:rPr>
          <w:rFonts w:ascii="Times New Roman" w:hAnsi="Times New Roman"/>
        </w:rPr>
        <w:t xml:space="preserve">the Tribunal </w:t>
      </w:r>
      <w:r w:rsidR="00F70929" w:rsidRPr="007105C7">
        <w:rPr>
          <w:rFonts w:ascii="Times New Roman" w:hAnsi="Times New Roman"/>
        </w:rPr>
        <w:t xml:space="preserve">gave </w:t>
      </w:r>
      <w:r w:rsidR="00226597" w:rsidRPr="007105C7">
        <w:rPr>
          <w:rFonts w:ascii="Times New Roman" w:hAnsi="Times New Roman"/>
        </w:rPr>
        <w:t>these directions</w:t>
      </w:r>
      <w:r w:rsidR="00BA0F8A" w:rsidRPr="007105C7">
        <w:rPr>
          <w:rFonts w:ascii="Times New Roman" w:hAnsi="Times New Roman"/>
        </w:rPr>
        <w:t xml:space="preserve">, which amounted to "protection findings" </w:t>
      </w:r>
      <w:r w:rsidR="006B19C1" w:rsidRPr="007105C7">
        <w:rPr>
          <w:rFonts w:ascii="Times New Roman" w:hAnsi="Times New Roman"/>
        </w:rPr>
        <w:t>with respect</w:t>
      </w:r>
      <w:r w:rsidR="00504371" w:rsidRPr="007105C7">
        <w:rPr>
          <w:rFonts w:ascii="Times New Roman" w:hAnsi="Times New Roman"/>
        </w:rPr>
        <w:t xml:space="preserve"> to the claimants' countries of citizenship </w:t>
      </w:r>
      <w:r w:rsidR="00BA0F8A" w:rsidRPr="007105C7">
        <w:rPr>
          <w:rFonts w:ascii="Times New Roman" w:hAnsi="Times New Roman"/>
        </w:rPr>
        <w:t>for the purpose</w:t>
      </w:r>
      <w:r w:rsidR="00B164A5" w:rsidRPr="007105C7">
        <w:rPr>
          <w:rFonts w:ascii="Times New Roman" w:hAnsi="Times New Roman"/>
        </w:rPr>
        <w:t xml:space="preserve">s of </w:t>
      </w:r>
      <w:r w:rsidR="00E92A08" w:rsidRPr="007105C7">
        <w:rPr>
          <w:rFonts w:ascii="Times New Roman" w:hAnsi="Times New Roman"/>
        </w:rPr>
        <w:t>s 197C</w:t>
      </w:r>
      <w:r w:rsidR="00BA0F8A" w:rsidRPr="007105C7">
        <w:rPr>
          <w:rFonts w:ascii="Times New Roman" w:hAnsi="Times New Roman"/>
        </w:rPr>
        <w:t xml:space="preserve"> of the </w:t>
      </w:r>
      <w:r w:rsidR="00BA0F8A" w:rsidRPr="007105C7">
        <w:rPr>
          <w:rFonts w:ascii="Times New Roman" w:hAnsi="Times New Roman"/>
          <w:i/>
          <w:iCs/>
        </w:rPr>
        <w:t>Migration Act</w:t>
      </w:r>
      <w:r w:rsidR="00BA0F8A" w:rsidRPr="007105C7">
        <w:rPr>
          <w:rFonts w:ascii="Times New Roman" w:hAnsi="Times New Roman"/>
        </w:rPr>
        <w:t>,</w:t>
      </w:r>
      <w:r w:rsidR="00AF1DA1" w:rsidRPr="007105C7">
        <w:rPr>
          <w:rStyle w:val="FootnoteReference"/>
          <w:rFonts w:ascii="Times New Roman" w:hAnsi="Times New Roman"/>
          <w:sz w:val="24"/>
        </w:rPr>
        <w:footnoteReference w:id="4"/>
      </w:r>
      <w:r w:rsidR="00220A39" w:rsidRPr="007105C7">
        <w:rPr>
          <w:rFonts w:ascii="Times New Roman" w:hAnsi="Times New Roman"/>
        </w:rPr>
        <w:t xml:space="preserve"> and </w:t>
      </w:r>
      <w:r w:rsidR="00BA0F8A" w:rsidRPr="007105C7">
        <w:rPr>
          <w:rFonts w:ascii="Times New Roman" w:hAnsi="Times New Roman"/>
        </w:rPr>
        <w:t xml:space="preserve">because </w:t>
      </w:r>
      <w:r w:rsidR="00220A39" w:rsidRPr="007105C7">
        <w:rPr>
          <w:rFonts w:ascii="Times New Roman" w:hAnsi="Times New Roman"/>
        </w:rPr>
        <w:t xml:space="preserve">it </w:t>
      </w:r>
      <w:r w:rsidR="00F70929" w:rsidRPr="007105C7">
        <w:rPr>
          <w:rFonts w:ascii="Times New Roman" w:hAnsi="Times New Roman"/>
        </w:rPr>
        <w:t xml:space="preserve">was </w:t>
      </w:r>
      <w:r w:rsidR="00220A39" w:rsidRPr="007105C7">
        <w:rPr>
          <w:rFonts w:ascii="Times New Roman" w:hAnsi="Times New Roman"/>
        </w:rPr>
        <w:t xml:space="preserve">not apparent that </w:t>
      </w:r>
      <w:r w:rsidR="00C57243" w:rsidRPr="007105C7">
        <w:rPr>
          <w:rFonts w:ascii="Times New Roman" w:hAnsi="Times New Roman"/>
        </w:rPr>
        <w:t>the claimants</w:t>
      </w:r>
      <w:r w:rsidR="00504371" w:rsidRPr="007105C7">
        <w:rPr>
          <w:rFonts w:ascii="Times New Roman" w:hAnsi="Times New Roman"/>
        </w:rPr>
        <w:t>'</w:t>
      </w:r>
      <w:r w:rsidR="00C57243" w:rsidRPr="007105C7">
        <w:rPr>
          <w:rFonts w:ascii="Times New Roman" w:hAnsi="Times New Roman"/>
        </w:rPr>
        <w:t xml:space="preserve"> </w:t>
      </w:r>
      <w:r w:rsidR="00220A39" w:rsidRPr="007105C7">
        <w:rPr>
          <w:rFonts w:ascii="Times New Roman" w:hAnsi="Times New Roman"/>
        </w:rPr>
        <w:t xml:space="preserve">removal to any other country </w:t>
      </w:r>
      <w:r w:rsidR="00F70929" w:rsidRPr="007105C7">
        <w:rPr>
          <w:rFonts w:ascii="Times New Roman" w:hAnsi="Times New Roman"/>
        </w:rPr>
        <w:t xml:space="preserve">was </w:t>
      </w:r>
      <w:r w:rsidR="00B877F2" w:rsidRPr="007105C7">
        <w:rPr>
          <w:rFonts w:ascii="Times New Roman" w:hAnsi="Times New Roman"/>
        </w:rPr>
        <w:t>practicable</w:t>
      </w:r>
      <w:r w:rsidR="00F24EA4" w:rsidRPr="007105C7">
        <w:rPr>
          <w:rFonts w:ascii="Times New Roman" w:hAnsi="Times New Roman"/>
        </w:rPr>
        <w:t>,</w:t>
      </w:r>
      <w:r w:rsidR="00B877F2" w:rsidRPr="007105C7">
        <w:rPr>
          <w:rFonts w:ascii="Times New Roman" w:hAnsi="Times New Roman"/>
        </w:rPr>
        <w:t xml:space="preserve"> </w:t>
      </w:r>
      <w:r w:rsidR="000D1413" w:rsidRPr="007105C7">
        <w:rPr>
          <w:rFonts w:ascii="Times New Roman" w:hAnsi="Times New Roman"/>
        </w:rPr>
        <w:t>their circumstances from 10</w:t>
      </w:r>
      <w:r w:rsidR="00280A43" w:rsidRPr="007105C7">
        <w:rPr>
          <w:rFonts w:ascii="Times New Roman" w:hAnsi="Times New Roman"/>
        </w:rPr>
        <w:t> </w:t>
      </w:r>
      <w:r w:rsidR="000D1413" w:rsidRPr="007105C7">
        <w:rPr>
          <w:rFonts w:ascii="Times New Roman" w:hAnsi="Times New Roman"/>
        </w:rPr>
        <w:t>November 2022 and 18</w:t>
      </w:r>
      <w:r w:rsidR="00280A43" w:rsidRPr="007105C7">
        <w:rPr>
          <w:rFonts w:ascii="Times New Roman" w:hAnsi="Times New Roman"/>
        </w:rPr>
        <w:t> </w:t>
      </w:r>
      <w:r w:rsidR="000D1413" w:rsidRPr="007105C7">
        <w:rPr>
          <w:rFonts w:ascii="Times New Roman" w:hAnsi="Times New Roman"/>
        </w:rPr>
        <w:t xml:space="preserve">December 2023 respectively </w:t>
      </w:r>
      <w:r w:rsidR="00C162BE" w:rsidRPr="007105C7">
        <w:rPr>
          <w:rFonts w:ascii="Times New Roman" w:hAnsi="Times New Roman"/>
        </w:rPr>
        <w:t>satisf</w:t>
      </w:r>
      <w:r w:rsidR="00F70929" w:rsidRPr="007105C7">
        <w:rPr>
          <w:rFonts w:ascii="Times New Roman" w:hAnsi="Times New Roman"/>
        </w:rPr>
        <w:t>ied</w:t>
      </w:r>
      <w:r w:rsidR="00C162BE" w:rsidRPr="007105C7">
        <w:rPr>
          <w:rFonts w:ascii="Times New Roman" w:hAnsi="Times New Roman"/>
        </w:rPr>
        <w:t xml:space="preserve"> the constitutional limitation on </w:t>
      </w:r>
      <w:r w:rsidR="00CC3A82" w:rsidRPr="007105C7">
        <w:rPr>
          <w:rFonts w:ascii="Times New Roman" w:hAnsi="Times New Roman"/>
        </w:rPr>
        <w:t xml:space="preserve">the </w:t>
      </w:r>
      <w:r w:rsidR="00956459" w:rsidRPr="007105C7">
        <w:rPr>
          <w:rFonts w:ascii="Times New Roman" w:hAnsi="Times New Roman"/>
        </w:rPr>
        <w:t xml:space="preserve">permissible </w:t>
      </w:r>
      <w:r w:rsidR="00CC3A82" w:rsidRPr="007105C7">
        <w:rPr>
          <w:rFonts w:ascii="Times New Roman" w:hAnsi="Times New Roman"/>
        </w:rPr>
        <w:t xml:space="preserve">duration of </w:t>
      </w:r>
      <w:r w:rsidR="00C162BE" w:rsidRPr="007105C7">
        <w:rPr>
          <w:rFonts w:ascii="Times New Roman" w:hAnsi="Times New Roman"/>
        </w:rPr>
        <w:t xml:space="preserve">executive detention of an unlawful non-citizen under the </w:t>
      </w:r>
      <w:r w:rsidR="00CC3A82" w:rsidRPr="007105C7">
        <w:rPr>
          <w:rFonts w:ascii="Times New Roman" w:hAnsi="Times New Roman"/>
          <w:i/>
          <w:iCs/>
        </w:rPr>
        <w:t>Migration Act</w:t>
      </w:r>
      <w:r w:rsidR="00CC3A82" w:rsidRPr="007105C7">
        <w:rPr>
          <w:rFonts w:ascii="Times New Roman" w:hAnsi="Times New Roman"/>
        </w:rPr>
        <w:t xml:space="preserve"> </w:t>
      </w:r>
      <w:r w:rsidR="00F24EA4" w:rsidRPr="007105C7">
        <w:rPr>
          <w:rFonts w:ascii="Times New Roman" w:hAnsi="Times New Roman"/>
        </w:rPr>
        <w:t xml:space="preserve">as </w:t>
      </w:r>
      <w:r w:rsidR="00CF3669" w:rsidRPr="007105C7">
        <w:rPr>
          <w:rFonts w:ascii="Times New Roman" w:hAnsi="Times New Roman"/>
        </w:rPr>
        <w:t xml:space="preserve">expressed in </w:t>
      </w:r>
      <w:r w:rsidR="00CF3669" w:rsidRPr="007105C7">
        <w:rPr>
          <w:rFonts w:ascii="Times New Roman" w:hAnsi="Times New Roman"/>
          <w:i/>
          <w:iCs/>
        </w:rPr>
        <w:t>NZYQ</w:t>
      </w:r>
      <w:r w:rsidR="005D7673" w:rsidRPr="007105C7">
        <w:rPr>
          <w:rFonts w:ascii="Times New Roman" w:hAnsi="Times New Roman"/>
          <w:i/>
          <w:iCs/>
        </w:rPr>
        <w:t xml:space="preserve"> v Minister for Immigration, Citizenship and Multicultural Affairs</w:t>
      </w:r>
      <w:r w:rsidR="000E5C03" w:rsidRPr="007105C7">
        <w:rPr>
          <w:rFonts w:ascii="Times New Roman" w:hAnsi="Times New Roman"/>
        </w:rPr>
        <w:t xml:space="preserve"> (</w:t>
      </w:r>
      <w:r w:rsidR="00AA6399" w:rsidRPr="007105C7">
        <w:rPr>
          <w:rFonts w:ascii="Times New Roman" w:hAnsi="Times New Roman"/>
        </w:rPr>
        <w:t xml:space="preserve">that is, </w:t>
      </w:r>
      <w:r w:rsidR="00ED2ACA" w:rsidRPr="007105C7">
        <w:rPr>
          <w:rFonts w:ascii="Times New Roman" w:hAnsi="Times New Roman"/>
        </w:rPr>
        <w:t>"there [was] no real prospect of removal of [them] from Australia becoming practicable in the reasonably foreseeable future"</w:t>
      </w:r>
      <w:r w:rsidR="00ED2ACA" w:rsidRPr="007105C7">
        <w:rPr>
          <w:rStyle w:val="FootnoteReference"/>
          <w:rFonts w:ascii="Times New Roman" w:hAnsi="Times New Roman"/>
          <w:sz w:val="24"/>
        </w:rPr>
        <w:footnoteReference w:id="5"/>
      </w:r>
      <w:r w:rsidR="000E5C03" w:rsidRPr="007105C7">
        <w:rPr>
          <w:rFonts w:ascii="Times New Roman" w:hAnsi="Times New Roman"/>
        </w:rPr>
        <w:t>).</w:t>
      </w:r>
      <w:r w:rsidR="008F7657" w:rsidRPr="007105C7">
        <w:rPr>
          <w:rFonts w:ascii="Times New Roman" w:hAnsi="Times New Roman"/>
        </w:rPr>
        <w:t xml:space="preserve"> </w:t>
      </w:r>
      <w:r w:rsidR="000E5C03" w:rsidRPr="007105C7">
        <w:rPr>
          <w:rFonts w:ascii="Times New Roman" w:hAnsi="Times New Roman"/>
        </w:rPr>
        <w:t xml:space="preserve">They contend for </w:t>
      </w:r>
      <w:r w:rsidR="00F24EA4" w:rsidRPr="007105C7">
        <w:rPr>
          <w:rFonts w:ascii="Times New Roman" w:hAnsi="Times New Roman"/>
        </w:rPr>
        <w:t xml:space="preserve">the </w:t>
      </w:r>
      <w:r w:rsidR="000E5C03" w:rsidRPr="007105C7">
        <w:rPr>
          <w:rFonts w:ascii="Times New Roman" w:hAnsi="Times New Roman"/>
        </w:rPr>
        <w:t xml:space="preserve">application to </w:t>
      </w:r>
      <w:r w:rsidR="00974FCF" w:rsidRPr="007105C7">
        <w:rPr>
          <w:rFonts w:ascii="Times New Roman" w:hAnsi="Times New Roman"/>
        </w:rPr>
        <w:t xml:space="preserve">their detention </w:t>
      </w:r>
      <w:r w:rsidR="000E5C03" w:rsidRPr="007105C7">
        <w:rPr>
          <w:rFonts w:ascii="Times New Roman" w:hAnsi="Times New Roman"/>
        </w:rPr>
        <w:t>of th</w:t>
      </w:r>
      <w:r w:rsidR="004C4DC2" w:rsidRPr="007105C7">
        <w:rPr>
          <w:rFonts w:ascii="Times New Roman" w:hAnsi="Times New Roman"/>
        </w:rPr>
        <w:t>is</w:t>
      </w:r>
      <w:r w:rsidR="000E5C03" w:rsidRPr="007105C7">
        <w:rPr>
          <w:rFonts w:ascii="Times New Roman" w:hAnsi="Times New Roman"/>
        </w:rPr>
        <w:t xml:space="preserve"> </w:t>
      </w:r>
      <w:r w:rsidR="003904B4" w:rsidRPr="007105C7">
        <w:rPr>
          <w:rFonts w:ascii="Times New Roman" w:hAnsi="Times New Roman"/>
        </w:rPr>
        <w:t xml:space="preserve">constitutional limitation, </w:t>
      </w:r>
      <w:proofErr w:type="gramStart"/>
      <w:r w:rsidR="003904B4" w:rsidRPr="007105C7">
        <w:rPr>
          <w:rFonts w:ascii="Times New Roman" w:hAnsi="Times New Roman"/>
        </w:rPr>
        <w:t xml:space="preserve">despite </w:t>
      </w:r>
      <w:r w:rsidR="00D30D31" w:rsidRPr="007105C7">
        <w:rPr>
          <w:rFonts w:ascii="Times New Roman" w:hAnsi="Times New Roman"/>
        </w:rPr>
        <w:t>the fact that</w:t>
      </w:r>
      <w:proofErr w:type="gramEnd"/>
      <w:r w:rsidR="00D30D31" w:rsidRPr="007105C7">
        <w:rPr>
          <w:rFonts w:ascii="Times New Roman" w:hAnsi="Times New Roman"/>
        </w:rPr>
        <w:t xml:space="preserve"> </w:t>
      </w:r>
      <w:r w:rsidR="003904B4" w:rsidRPr="007105C7">
        <w:rPr>
          <w:rFonts w:ascii="Times New Roman" w:hAnsi="Times New Roman"/>
        </w:rPr>
        <w:t>their visa applications</w:t>
      </w:r>
      <w:r w:rsidR="00956459" w:rsidRPr="007105C7">
        <w:rPr>
          <w:rFonts w:ascii="Times New Roman" w:hAnsi="Times New Roman"/>
        </w:rPr>
        <w:t xml:space="preserve"> </w:t>
      </w:r>
      <w:r w:rsidR="00D30D31" w:rsidRPr="007105C7">
        <w:rPr>
          <w:rFonts w:ascii="Times New Roman" w:hAnsi="Times New Roman"/>
        </w:rPr>
        <w:t xml:space="preserve">were </w:t>
      </w:r>
      <w:r w:rsidR="00956459" w:rsidRPr="007105C7">
        <w:rPr>
          <w:rFonts w:ascii="Times New Roman" w:hAnsi="Times New Roman"/>
        </w:rPr>
        <w:t>pending while they were detained</w:t>
      </w:r>
      <w:r w:rsidR="003904B4" w:rsidRPr="007105C7">
        <w:rPr>
          <w:rFonts w:ascii="Times New Roman" w:hAnsi="Times New Roman"/>
        </w:rPr>
        <w:t xml:space="preserve">, </w:t>
      </w:r>
      <w:r w:rsidR="00A3337F" w:rsidRPr="007105C7">
        <w:rPr>
          <w:rFonts w:ascii="Times New Roman" w:hAnsi="Times New Roman"/>
        </w:rPr>
        <w:t xml:space="preserve">on the basis </w:t>
      </w:r>
      <w:r w:rsidR="003904B4" w:rsidRPr="007105C7">
        <w:rPr>
          <w:rFonts w:ascii="Times New Roman" w:hAnsi="Times New Roman"/>
        </w:rPr>
        <w:t xml:space="preserve">that the </w:t>
      </w:r>
      <w:r w:rsidR="003F250F" w:rsidRPr="007105C7">
        <w:rPr>
          <w:rFonts w:ascii="Times New Roman" w:hAnsi="Times New Roman"/>
        </w:rPr>
        <w:t xml:space="preserve">ultimate </w:t>
      </w:r>
      <w:r w:rsidR="00A3337F" w:rsidRPr="007105C7">
        <w:rPr>
          <w:rFonts w:ascii="Times New Roman" w:hAnsi="Times New Roman"/>
        </w:rPr>
        <w:t>sole legitimate and non</w:t>
      </w:r>
      <w:r w:rsidR="008C5723" w:rsidRPr="007105C7">
        <w:rPr>
          <w:rFonts w:ascii="Times New Roman" w:hAnsi="Times New Roman"/>
        </w:rPr>
        <w:noBreakHyphen/>
      </w:r>
      <w:r w:rsidR="00A3337F" w:rsidRPr="007105C7">
        <w:rPr>
          <w:rFonts w:ascii="Times New Roman" w:hAnsi="Times New Roman"/>
        </w:rPr>
        <w:t>punitive purpose of executive detention o</w:t>
      </w:r>
      <w:r w:rsidR="009A6FBD" w:rsidRPr="007105C7">
        <w:rPr>
          <w:rFonts w:ascii="Times New Roman" w:hAnsi="Times New Roman"/>
        </w:rPr>
        <w:t>f</w:t>
      </w:r>
      <w:r w:rsidR="00A3337F" w:rsidRPr="007105C7">
        <w:rPr>
          <w:rFonts w:ascii="Times New Roman" w:hAnsi="Times New Roman"/>
        </w:rPr>
        <w:t xml:space="preserve"> an unlawful non</w:t>
      </w:r>
      <w:r w:rsidR="008C5723" w:rsidRPr="007105C7">
        <w:rPr>
          <w:rFonts w:ascii="Times New Roman" w:hAnsi="Times New Roman"/>
        </w:rPr>
        <w:noBreakHyphen/>
      </w:r>
      <w:r w:rsidR="00A3337F" w:rsidRPr="007105C7">
        <w:rPr>
          <w:rFonts w:ascii="Times New Roman" w:hAnsi="Times New Roman"/>
        </w:rPr>
        <w:t xml:space="preserve">citizen is </w:t>
      </w:r>
      <w:r w:rsidR="003F250F" w:rsidRPr="007105C7">
        <w:rPr>
          <w:rFonts w:ascii="Times New Roman" w:hAnsi="Times New Roman"/>
        </w:rPr>
        <w:t>the removal of the non-citizen from Australia</w:t>
      </w:r>
      <w:r w:rsidR="00DA4079" w:rsidRPr="007105C7">
        <w:rPr>
          <w:rFonts w:ascii="Times New Roman" w:hAnsi="Times New Roman"/>
        </w:rPr>
        <w:t xml:space="preserve">. If this is so, according to the claimants' argument, </w:t>
      </w:r>
      <w:r w:rsidR="00FF1244" w:rsidRPr="007105C7">
        <w:rPr>
          <w:rFonts w:ascii="Times New Roman" w:hAnsi="Times New Roman"/>
        </w:rPr>
        <w:t>the</w:t>
      </w:r>
      <w:r w:rsidR="009A6FBD" w:rsidRPr="007105C7">
        <w:rPr>
          <w:rFonts w:ascii="Times New Roman" w:hAnsi="Times New Roman"/>
        </w:rPr>
        <w:t>ir</w:t>
      </w:r>
      <w:r w:rsidR="00FF1244" w:rsidRPr="007105C7">
        <w:rPr>
          <w:rFonts w:ascii="Times New Roman" w:hAnsi="Times New Roman"/>
        </w:rPr>
        <w:t xml:space="preserve"> pending visa application</w:t>
      </w:r>
      <w:r w:rsidR="009A6FBD" w:rsidRPr="007105C7">
        <w:rPr>
          <w:rFonts w:ascii="Times New Roman" w:hAnsi="Times New Roman"/>
        </w:rPr>
        <w:t>s</w:t>
      </w:r>
      <w:r w:rsidR="00FF1244" w:rsidRPr="007105C7">
        <w:rPr>
          <w:rFonts w:ascii="Times New Roman" w:hAnsi="Times New Roman"/>
        </w:rPr>
        <w:t xml:space="preserve"> </w:t>
      </w:r>
      <w:r w:rsidR="00D90893" w:rsidRPr="007105C7">
        <w:rPr>
          <w:rFonts w:ascii="Times New Roman" w:hAnsi="Times New Roman"/>
        </w:rPr>
        <w:t xml:space="preserve">became </w:t>
      </w:r>
      <w:r w:rsidR="00FF1244" w:rsidRPr="007105C7">
        <w:rPr>
          <w:rFonts w:ascii="Times New Roman" w:hAnsi="Times New Roman"/>
        </w:rPr>
        <w:t>irrelevant to the lawfulness of the</w:t>
      </w:r>
      <w:r w:rsidR="00D90893" w:rsidRPr="007105C7">
        <w:rPr>
          <w:rFonts w:ascii="Times New Roman" w:hAnsi="Times New Roman"/>
        </w:rPr>
        <w:t>ir</w:t>
      </w:r>
      <w:r w:rsidR="00FF1244" w:rsidRPr="007105C7">
        <w:rPr>
          <w:rFonts w:ascii="Times New Roman" w:hAnsi="Times New Roman"/>
        </w:rPr>
        <w:t xml:space="preserve"> detention from the moment that </w:t>
      </w:r>
      <w:r w:rsidR="003F250F" w:rsidRPr="007105C7">
        <w:rPr>
          <w:rFonts w:ascii="Times New Roman" w:hAnsi="Times New Roman"/>
        </w:rPr>
        <w:t xml:space="preserve">there </w:t>
      </w:r>
      <w:r w:rsidR="009A6FBD" w:rsidRPr="007105C7">
        <w:rPr>
          <w:rFonts w:ascii="Times New Roman" w:hAnsi="Times New Roman"/>
        </w:rPr>
        <w:t xml:space="preserve">was </w:t>
      </w:r>
      <w:r w:rsidR="003F250F" w:rsidRPr="007105C7">
        <w:rPr>
          <w:rFonts w:ascii="Times New Roman" w:hAnsi="Times New Roman"/>
        </w:rPr>
        <w:t xml:space="preserve">no real prospect of </w:t>
      </w:r>
      <w:r w:rsidR="0070011B" w:rsidRPr="007105C7">
        <w:rPr>
          <w:rFonts w:ascii="Times New Roman" w:hAnsi="Times New Roman"/>
        </w:rPr>
        <w:t xml:space="preserve">their </w:t>
      </w:r>
      <w:r w:rsidR="003F250F" w:rsidRPr="007105C7">
        <w:rPr>
          <w:rFonts w:ascii="Times New Roman" w:hAnsi="Times New Roman"/>
        </w:rPr>
        <w:t>removal from Australia becoming practicable in the reasonably foreseeable future</w:t>
      </w:r>
      <w:r w:rsidR="000455F8" w:rsidRPr="007105C7">
        <w:rPr>
          <w:rFonts w:ascii="Times New Roman" w:hAnsi="Times New Roman"/>
        </w:rPr>
        <w:t xml:space="preserve">, </w:t>
      </w:r>
      <w:r w:rsidR="004C4DC2" w:rsidRPr="007105C7">
        <w:rPr>
          <w:rFonts w:ascii="Times New Roman" w:hAnsi="Times New Roman"/>
        </w:rPr>
        <w:t xml:space="preserve">this </w:t>
      </w:r>
      <w:r w:rsidR="00D90893" w:rsidRPr="007105C7">
        <w:rPr>
          <w:rFonts w:ascii="Times New Roman" w:hAnsi="Times New Roman"/>
        </w:rPr>
        <w:t xml:space="preserve">fact having been established by the </w:t>
      </w:r>
      <w:r w:rsidR="004643A1" w:rsidRPr="007105C7">
        <w:rPr>
          <w:rFonts w:ascii="Times New Roman" w:hAnsi="Times New Roman"/>
        </w:rPr>
        <w:t xml:space="preserve">Tribunal giving the </w:t>
      </w:r>
      <w:r w:rsidR="00D90893" w:rsidRPr="007105C7">
        <w:rPr>
          <w:rFonts w:ascii="Times New Roman" w:hAnsi="Times New Roman"/>
        </w:rPr>
        <w:t xml:space="preserve">direction </w:t>
      </w:r>
      <w:r w:rsidR="004C4DC2" w:rsidRPr="007105C7">
        <w:rPr>
          <w:rFonts w:ascii="Times New Roman" w:hAnsi="Times New Roman"/>
        </w:rPr>
        <w:t xml:space="preserve">in respect of </w:t>
      </w:r>
      <w:r w:rsidR="009676A2" w:rsidRPr="007105C7">
        <w:rPr>
          <w:rFonts w:ascii="Times New Roman" w:hAnsi="Times New Roman"/>
        </w:rPr>
        <w:t xml:space="preserve">CZA19 </w:t>
      </w:r>
      <w:r w:rsidR="008A044A" w:rsidRPr="007105C7">
        <w:rPr>
          <w:rFonts w:ascii="Times New Roman" w:hAnsi="Times New Roman"/>
        </w:rPr>
        <w:t>on</w:t>
      </w:r>
      <w:r w:rsidR="008E696B" w:rsidRPr="007105C7">
        <w:rPr>
          <w:rFonts w:ascii="Times New Roman" w:hAnsi="Times New Roman"/>
        </w:rPr>
        <w:t xml:space="preserve"> 10</w:t>
      </w:r>
      <w:r w:rsidR="008C5723" w:rsidRPr="007105C7">
        <w:rPr>
          <w:rFonts w:ascii="Times New Roman" w:hAnsi="Times New Roman"/>
        </w:rPr>
        <w:t> </w:t>
      </w:r>
      <w:r w:rsidR="008E696B" w:rsidRPr="007105C7">
        <w:rPr>
          <w:rFonts w:ascii="Times New Roman" w:hAnsi="Times New Roman"/>
        </w:rPr>
        <w:t xml:space="preserve">November 2022 and </w:t>
      </w:r>
      <w:r w:rsidR="009676A2" w:rsidRPr="007105C7">
        <w:rPr>
          <w:rFonts w:ascii="Times New Roman" w:hAnsi="Times New Roman"/>
        </w:rPr>
        <w:t xml:space="preserve">in respect of </w:t>
      </w:r>
      <w:r w:rsidR="004643A1" w:rsidRPr="007105C7">
        <w:rPr>
          <w:rFonts w:ascii="Times New Roman" w:hAnsi="Times New Roman"/>
        </w:rPr>
        <w:t xml:space="preserve">DBD24 on </w:t>
      </w:r>
      <w:r w:rsidR="008E696B" w:rsidRPr="007105C7">
        <w:rPr>
          <w:rFonts w:ascii="Times New Roman" w:hAnsi="Times New Roman"/>
        </w:rPr>
        <w:t>18</w:t>
      </w:r>
      <w:r w:rsidR="008C5723" w:rsidRPr="007105C7">
        <w:rPr>
          <w:rFonts w:ascii="Times New Roman" w:hAnsi="Times New Roman"/>
        </w:rPr>
        <w:t> </w:t>
      </w:r>
      <w:r w:rsidR="008E696B" w:rsidRPr="007105C7">
        <w:rPr>
          <w:rFonts w:ascii="Times New Roman" w:hAnsi="Times New Roman"/>
        </w:rPr>
        <w:t>December 2023.</w:t>
      </w:r>
      <w:r w:rsidR="005217FE" w:rsidRPr="007105C7">
        <w:rPr>
          <w:rFonts w:ascii="Times New Roman" w:hAnsi="Times New Roman"/>
        </w:rPr>
        <w:t xml:space="preserve"> </w:t>
      </w:r>
      <w:r w:rsidR="00BD148E" w:rsidRPr="007105C7">
        <w:rPr>
          <w:rFonts w:ascii="Times New Roman" w:hAnsi="Times New Roman"/>
        </w:rPr>
        <w:t>The</w:t>
      </w:r>
      <w:r w:rsidR="000E21ED" w:rsidRPr="007105C7">
        <w:rPr>
          <w:rFonts w:ascii="Times New Roman" w:hAnsi="Times New Roman"/>
        </w:rPr>
        <w:t xml:space="preserve"> claimants</w:t>
      </w:r>
      <w:r w:rsidR="00BD148E" w:rsidRPr="007105C7">
        <w:rPr>
          <w:rFonts w:ascii="Times New Roman" w:hAnsi="Times New Roman"/>
        </w:rPr>
        <w:t xml:space="preserve"> also contend that, on the facts, their continuing detention became unlawful because the processing and determination of their visa applications took an unreasonable amount of time</w:t>
      </w:r>
      <w:r w:rsidR="00840249" w:rsidRPr="007105C7">
        <w:rPr>
          <w:rFonts w:ascii="Times New Roman" w:hAnsi="Times New Roman"/>
        </w:rPr>
        <w:t>.</w:t>
      </w:r>
    </w:p>
    <w:p w14:paraId="7DD78977" w14:textId="6C2EDBAC" w:rsidR="006E40B1" w:rsidRPr="007105C7" w:rsidRDefault="00ED2ACA"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5217FE" w:rsidRPr="007105C7">
        <w:rPr>
          <w:rFonts w:ascii="Times New Roman" w:hAnsi="Times New Roman"/>
        </w:rPr>
        <w:t xml:space="preserve">The </w:t>
      </w:r>
      <w:r w:rsidR="00585E9D" w:rsidRPr="007105C7">
        <w:rPr>
          <w:rFonts w:ascii="Times New Roman" w:hAnsi="Times New Roman"/>
        </w:rPr>
        <w:t xml:space="preserve">claimants' </w:t>
      </w:r>
      <w:r w:rsidR="00934B33" w:rsidRPr="007105C7">
        <w:rPr>
          <w:rFonts w:ascii="Times New Roman" w:hAnsi="Times New Roman"/>
        </w:rPr>
        <w:t xml:space="preserve">constitutional </w:t>
      </w:r>
      <w:r w:rsidR="00585E9D" w:rsidRPr="007105C7">
        <w:rPr>
          <w:rFonts w:ascii="Times New Roman" w:hAnsi="Times New Roman"/>
        </w:rPr>
        <w:t xml:space="preserve">arguments were supported by those of a third party, LPSP, who was granted leave to file written submissions </w:t>
      </w:r>
      <w:r w:rsidR="00A0376E" w:rsidRPr="007105C7">
        <w:rPr>
          <w:rFonts w:ascii="Times New Roman" w:hAnsi="Times New Roman"/>
        </w:rPr>
        <w:t xml:space="preserve">in LPSP's </w:t>
      </w:r>
      <w:r w:rsidR="00113F78" w:rsidRPr="007105C7">
        <w:rPr>
          <w:rFonts w:ascii="Times New Roman" w:hAnsi="Times New Roman"/>
        </w:rPr>
        <w:t>capacity</w:t>
      </w:r>
      <w:r w:rsidR="00A0376E" w:rsidRPr="007105C7">
        <w:rPr>
          <w:rFonts w:ascii="Times New Roman" w:hAnsi="Times New Roman"/>
        </w:rPr>
        <w:t xml:space="preserve"> as the applicant in a representative proceeding </w:t>
      </w:r>
      <w:r w:rsidR="00113F78" w:rsidRPr="007105C7">
        <w:rPr>
          <w:rFonts w:ascii="Times New Roman" w:hAnsi="Times New Roman"/>
        </w:rPr>
        <w:t>before</w:t>
      </w:r>
      <w:r w:rsidR="00A0376E" w:rsidRPr="007105C7">
        <w:rPr>
          <w:rFonts w:ascii="Times New Roman" w:hAnsi="Times New Roman"/>
        </w:rPr>
        <w:t xml:space="preserve"> the Federal </w:t>
      </w:r>
      <w:r w:rsidR="00113F78" w:rsidRPr="007105C7">
        <w:rPr>
          <w:rFonts w:ascii="Times New Roman" w:hAnsi="Times New Roman"/>
        </w:rPr>
        <w:t>Court</w:t>
      </w:r>
      <w:r w:rsidR="00A0376E" w:rsidRPr="007105C7">
        <w:rPr>
          <w:rFonts w:ascii="Times New Roman" w:hAnsi="Times New Roman"/>
        </w:rPr>
        <w:t xml:space="preserve"> </w:t>
      </w:r>
      <w:r w:rsidR="00113F78" w:rsidRPr="007105C7">
        <w:rPr>
          <w:rFonts w:ascii="Times New Roman" w:hAnsi="Times New Roman"/>
        </w:rPr>
        <w:t xml:space="preserve">claiming damages for allegedly </w:t>
      </w:r>
      <w:r w:rsidR="00966E62" w:rsidRPr="007105C7">
        <w:rPr>
          <w:rFonts w:ascii="Times New Roman" w:hAnsi="Times New Roman"/>
        </w:rPr>
        <w:t xml:space="preserve">being held </w:t>
      </w:r>
      <w:r w:rsidR="00113F78" w:rsidRPr="007105C7">
        <w:rPr>
          <w:rFonts w:ascii="Times New Roman" w:hAnsi="Times New Roman"/>
        </w:rPr>
        <w:t>unlawful</w:t>
      </w:r>
      <w:r w:rsidR="00966E62" w:rsidRPr="007105C7">
        <w:rPr>
          <w:rFonts w:ascii="Times New Roman" w:hAnsi="Times New Roman"/>
        </w:rPr>
        <w:t xml:space="preserve">ly </w:t>
      </w:r>
      <w:r w:rsidR="00580EC0" w:rsidRPr="007105C7">
        <w:rPr>
          <w:rFonts w:ascii="Times New Roman" w:hAnsi="Times New Roman"/>
        </w:rPr>
        <w:t>in</w:t>
      </w:r>
      <w:r w:rsidR="00113F78" w:rsidRPr="007105C7">
        <w:rPr>
          <w:rFonts w:ascii="Times New Roman" w:hAnsi="Times New Roman"/>
        </w:rPr>
        <w:t xml:space="preserve"> immigration detention</w:t>
      </w:r>
      <w:r w:rsidR="003703FD" w:rsidRPr="007105C7">
        <w:rPr>
          <w:rFonts w:ascii="Times New Roman" w:hAnsi="Times New Roman"/>
        </w:rPr>
        <w:t xml:space="preserve"> after the Tribunal decided that LPSP</w:t>
      </w:r>
      <w:r w:rsidR="00464618" w:rsidRPr="007105C7">
        <w:rPr>
          <w:rFonts w:ascii="Times New Roman" w:hAnsi="Times New Roman"/>
        </w:rPr>
        <w:t xml:space="preserve"> </w:t>
      </w:r>
      <w:r w:rsidR="003703FD" w:rsidRPr="007105C7">
        <w:rPr>
          <w:rFonts w:ascii="Times New Roman" w:hAnsi="Times New Roman"/>
        </w:rPr>
        <w:t xml:space="preserve">was a person to whom Australia owed protection </w:t>
      </w:r>
      <w:r w:rsidR="003703FD" w:rsidRPr="007105C7">
        <w:rPr>
          <w:rFonts w:ascii="Times New Roman" w:hAnsi="Times New Roman"/>
        </w:rPr>
        <w:lastRenderedPageBreak/>
        <w:t xml:space="preserve">obligations </w:t>
      </w:r>
      <w:r w:rsidR="00464618" w:rsidRPr="007105C7">
        <w:rPr>
          <w:rFonts w:ascii="Times New Roman" w:hAnsi="Times New Roman"/>
        </w:rPr>
        <w:t xml:space="preserve">because LPSP was a refugee as provided for </w:t>
      </w:r>
      <w:r w:rsidR="004643A1" w:rsidRPr="007105C7">
        <w:rPr>
          <w:rFonts w:ascii="Times New Roman" w:hAnsi="Times New Roman"/>
        </w:rPr>
        <w:t>i</w:t>
      </w:r>
      <w:r w:rsidR="00464618" w:rsidRPr="007105C7">
        <w:rPr>
          <w:rFonts w:ascii="Times New Roman" w:hAnsi="Times New Roman"/>
        </w:rPr>
        <w:t xml:space="preserve">n s 36(2)(a) of the </w:t>
      </w:r>
      <w:r w:rsidR="00464618" w:rsidRPr="007105C7">
        <w:rPr>
          <w:rFonts w:ascii="Times New Roman" w:hAnsi="Times New Roman"/>
          <w:i/>
          <w:iCs/>
        </w:rPr>
        <w:t>Migration Act</w:t>
      </w:r>
      <w:r w:rsidR="00464618" w:rsidRPr="007105C7">
        <w:rPr>
          <w:rFonts w:ascii="Times New Roman" w:hAnsi="Times New Roman"/>
        </w:rPr>
        <w:t>.</w:t>
      </w:r>
    </w:p>
    <w:p w14:paraId="26E9CEE6" w14:textId="6B9D9050" w:rsidR="008E696B" w:rsidRPr="007105C7" w:rsidRDefault="008E696B"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4643A1" w:rsidRPr="007105C7">
        <w:rPr>
          <w:rFonts w:ascii="Times New Roman" w:hAnsi="Times New Roman"/>
        </w:rPr>
        <w:t>As explained below, t</w:t>
      </w:r>
      <w:r w:rsidRPr="007105C7">
        <w:rPr>
          <w:rFonts w:ascii="Times New Roman" w:hAnsi="Times New Roman"/>
        </w:rPr>
        <w:t xml:space="preserve">he claimants' arguments fail at the level of constitutional </w:t>
      </w:r>
      <w:r w:rsidR="00095C5B" w:rsidRPr="007105C7">
        <w:rPr>
          <w:rFonts w:ascii="Times New Roman" w:hAnsi="Times New Roman"/>
        </w:rPr>
        <w:t>principle</w:t>
      </w:r>
      <w:r w:rsidR="00610A82" w:rsidRPr="007105C7">
        <w:rPr>
          <w:rFonts w:ascii="Times New Roman" w:hAnsi="Times New Roman"/>
        </w:rPr>
        <w:t xml:space="preserve"> and</w:t>
      </w:r>
      <w:r w:rsidR="00095C5B" w:rsidRPr="007105C7">
        <w:rPr>
          <w:rFonts w:ascii="Times New Roman" w:hAnsi="Times New Roman"/>
        </w:rPr>
        <w:t xml:space="preserve"> statutory </w:t>
      </w:r>
      <w:r w:rsidR="009D617B" w:rsidRPr="007105C7">
        <w:rPr>
          <w:rFonts w:ascii="Times New Roman" w:hAnsi="Times New Roman"/>
        </w:rPr>
        <w:t>construction</w:t>
      </w:r>
      <w:r w:rsidR="008A044A" w:rsidRPr="007105C7">
        <w:rPr>
          <w:rFonts w:ascii="Times New Roman" w:hAnsi="Times New Roman"/>
        </w:rPr>
        <w:t>.</w:t>
      </w:r>
    </w:p>
    <w:p w14:paraId="08484604" w14:textId="42CC361D" w:rsidR="004166EB" w:rsidRPr="007105C7" w:rsidRDefault="004166EB" w:rsidP="007105C7">
      <w:pPr>
        <w:pStyle w:val="HeadingL1"/>
        <w:spacing w:after="260" w:line="280" w:lineRule="exact"/>
        <w:ind w:right="0"/>
        <w:jc w:val="both"/>
        <w:rPr>
          <w:rFonts w:ascii="Times New Roman" w:hAnsi="Times New Roman"/>
        </w:rPr>
      </w:pPr>
      <w:r w:rsidRPr="007105C7">
        <w:rPr>
          <w:rFonts w:ascii="Times New Roman" w:hAnsi="Times New Roman"/>
        </w:rPr>
        <w:t>Statutory provisions</w:t>
      </w:r>
    </w:p>
    <w:p w14:paraId="75BC1C31" w14:textId="4151527A" w:rsidR="009A4EF3" w:rsidRPr="007105C7" w:rsidRDefault="004166EB"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9A4EF3" w:rsidRPr="007105C7">
        <w:rPr>
          <w:rFonts w:ascii="Times New Roman" w:hAnsi="Times New Roman"/>
        </w:rPr>
        <w:t xml:space="preserve">Under the </w:t>
      </w:r>
      <w:r w:rsidR="009A4EF3" w:rsidRPr="007105C7">
        <w:rPr>
          <w:rFonts w:ascii="Times New Roman" w:hAnsi="Times New Roman"/>
          <w:i/>
          <w:iCs/>
        </w:rPr>
        <w:t>Migration Act</w:t>
      </w:r>
      <w:r w:rsidR="009A4EF3" w:rsidRPr="007105C7">
        <w:rPr>
          <w:rFonts w:ascii="Times New Roman" w:hAnsi="Times New Roman"/>
        </w:rPr>
        <w:t xml:space="preserve"> a "non-citizen" means "</w:t>
      </w:r>
      <w:r w:rsidR="0042729F" w:rsidRPr="007105C7">
        <w:rPr>
          <w:rFonts w:ascii="Times New Roman" w:hAnsi="Times New Roman"/>
        </w:rPr>
        <w:t xml:space="preserve">a person who is not an Australian citizen" (s 5(1)). </w:t>
      </w:r>
      <w:r w:rsidR="009F72B1" w:rsidRPr="007105C7">
        <w:rPr>
          <w:rFonts w:ascii="Times New Roman" w:hAnsi="Times New Roman"/>
        </w:rPr>
        <w:t>A</w:t>
      </w:r>
      <w:r w:rsidR="007923F5" w:rsidRPr="007105C7">
        <w:rPr>
          <w:rFonts w:ascii="Times New Roman" w:hAnsi="Times New Roman"/>
        </w:rPr>
        <w:t>n "unlawful non</w:t>
      </w:r>
      <w:r w:rsidR="00AD56C8" w:rsidRPr="007105C7">
        <w:rPr>
          <w:rFonts w:ascii="Times New Roman" w:hAnsi="Times New Roman"/>
        </w:rPr>
        <w:noBreakHyphen/>
      </w:r>
      <w:r w:rsidR="007923F5" w:rsidRPr="007105C7">
        <w:rPr>
          <w:rFonts w:ascii="Times New Roman" w:hAnsi="Times New Roman"/>
        </w:rPr>
        <w:t>citizen" has the meaning given by s 14 (s 5(1)). Section 14</w:t>
      </w:r>
      <w:r w:rsidR="0036577E" w:rsidRPr="007105C7">
        <w:rPr>
          <w:rFonts w:ascii="Times New Roman" w:hAnsi="Times New Roman"/>
        </w:rPr>
        <w:t>(1)</w:t>
      </w:r>
      <w:r w:rsidR="007923F5" w:rsidRPr="007105C7">
        <w:rPr>
          <w:rFonts w:ascii="Times New Roman" w:hAnsi="Times New Roman"/>
        </w:rPr>
        <w:t xml:space="preserve"> provides that </w:t>
      </w:r>
      <w:r w:rsidR="0036577E" w:rsidRPr="007105C7">
        <w:rPr>
          <w:rFonts w:ascii="Times New Roman" w:hAnsi="Times New Roman"/>
        </w:rPr>
        <w:t>a "</w:t>
      </w:r>
      <w:r w:rsidR="00AB25DA" w:rsidRPr="007105C7">
        <w:rPr>
          <w:rFonts w:ascii="Times New Roman" w:hAnsi="Times New Roman"/>
        </w:rPr>
        <w:t>non</w:t>
      </w:r>
      <w:r w:rsidR="000366C1" w:rsidRPr="007105C7">
        <w:rPr>
          <w:rFonts w:ascii="Times New Roman" w:hAnsi="Times New Roman"/>
        </w:rPr>
        <w:noBreakHyphen/>
      </w:r>
      <w:r w:rsidR="00AB25DA" w:rsidRPr="007105C7">
        <w:rPr>
          <w:rFonts w:ascii="Times New Roman" w:hAnsi="Times New Roman"/>
        </w:rPr>
        <w:t>citizen in the migration zone who is not a lawful non</w:t>
      </w:r>
      <w:r w:rsidR="006C4AF2" w:rsidRPr="007105C7">
        <w:rPr>
          <w:rFonts w:ascii="Times New Roman" w:hAnsi="Times New Roman"/>
        </w:rPr>
        <w:noBreakHyphen/>
      </w:r>
      <w:r w:rsidR="00AB25DA" w:rsidRPr="007105C7">
        <w:rPr>
          <w:rFonts w:ascii="Times New Roman" w:hAnsi="Times New Roman"/>
        </w:rPr>
        <w:t>citizen is an unlawful non-citizen"</w:t>
      </w:r>
      <w:r w:rsidR="000366C1" w:rsidRPr="007105C7">
        <w:rPr>
          <w:rFonts w:ascii="Times New Roman" w:hAnsi="Times New Roman"/>
        </w:rPr>
        <w:t>.</w:t>
      </w:r>
      <w:r w:rsidR="00AB25DA" w:rsidRPr="007105C7">
        <w:rPr>
          <w:rFonts w:ascii="Times New Roman" w:hAnsi="Times New Roman"/>
        </w:rPr>
        <w:t xml:space="preserve"> </w:t>
      </w:r>
      <w:r w:rsidR="007B51E9" w:rsidRPr="007105C7">
        <w:rPr>
          <w:rFonts w:ascii="Times New Roman" w:hAnsi="Times New Roman"/>
        </w:rPr>
        <w:t>By s 13(1)</w:t>
      </w:r>
      <w:r w:rsidR="00EF767B" w:rsidRPr="007105C7">
        <w:rPr>
          <w:rFonts w:ascii="Times New Roman" w:hAnsi="Times New Roman"/>
        </w:rPr>
        <w:t>,</w:t>
      </w:r>
      <w:r w:rsidR="007B51E9" w:rsidRPr="007105C7">
        <w:rPr>
          <w:rFonts w:ascii="Times New Roman" w:hAnsi="Times New Roman"/>
        </w:rPr>
        <w:t xml:space="preserve"> a "non</w:t>
      </w:r>
      <w:r w:rsidR="00F30A9C" w:rsidRPr="007105C7">
        <w:rPr>
          <w:rFonts w:ascii="Times New Roman" w:hAnsi="Times New Roman"/>
        </w:rPr>
        <w:noBreakHyphen/>
      </w:r>
      <w:r w:rsidR="007B51E9" w:rsidRPr="007105C7">
        <w:rPr>
          <w:rFonts w:ascii="Times New Roman" w:hAnsi="Times New Roman"/>
        </w:rPr>
        <w:t>citizen in the migration zone who holds a visa that is in effect is a lawful non-citizen"</w:t>
      </w:r>
      <w:r w:rsidR="00F30A9C" w:rsidRPr="007105C7">
        <w:rPr>
          <w:rFonts w:ascii="Times New Roman" w:hAnsi="Times New Roman"/>
        </w:rPr>
        <w:t>.</w:t>
      </w:r>
    </w:p>
    <w:p w14:paraId="51071979" w14:textId="583D1BB5" w:rsidR="00FD6735" w:rsidRPr="007105C7" w:rsidRDefault="009A4EF3"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FD6735" w:rsidRPr="007105C7">
        <w:rPr>
          <w:rFonts w:ascii="Times New Roman" w:hAnsi="Times New Roman"/>
        </w:rPr>
        <w:t xml:space="preserve">A non-citizen may make an application for a visa </w:t>
      </w:r>
      <w:r w:rsidR="0053760B" w:rsidRPr="007105C7">
        <w:rPr>
          <w:rFonts w:ascii="Times New Roman" w:hAnsi="Times New Roman"/>
        </w:rPr>
        <w:t xml:space="preserve">in accordance with s 45 of the </w:t>
      </w:r>
      <w:r w:rsidR="0053760B" w:rsidRPr="007105C7">
        <w:rPr>
          <w:rFonts w:ascii="Times New Roman" w:hAnsi="Times New Roman"/>
          <w:i/>
          <w:iCs/>
        </w:rPr>
        <w:t>Migration Act</w:t>
      </w:r>
      <w:r w:rsidR="0053760B" w:rsidRPr="007105C7">
        <w:rPr>
          <w:rFonts w:ascii="Times New Roman" w:hAnsi="Times New Roman"/>
        </w:rPr>
        <w:t xml:space="preserve">. </w:t>
      </w:r>
      <w:r w:rsidR="00B03980" w:rsidRPr="007105C7">
        <w:rPr>
          <w:rFonts w:ascii="Times New Roman" w:hAnsi="Times New Roman"/>
        </w:rPr>
        <w:t>By s 47</w:t>
      </w:r>
      <w:r w:rsidR="00B62E42" w:rsidRPr="007105C7">
        <w:rPr>
          <w:rFonts w:ascii="Times New Roman" w:hAnsi="Times New Roman"/>
        </w:rPr>
        <w:t>(1)</w:t>
      </w:r>
      <w:r w:rsidR="00B03980" w:rsidRPr="007105C7">
        <w:rPr>
          <w:rFonts w:ascii="Times New Roman" w:hAnsi="Times New Roman"/>
        </w:rPr>
        <w:t xml:space="preserve"> of that Act, </w:t>
      </w:r>
      <w:r w:rsidR="00874448" w:rsidRPr="007105C7">
        <w:rPr>
          <w:rFonts w:ascii="Times New Roman" w:hAnsi="Times New Roman"/>
        </w:rPr>
        <w:t>the Minister is to consider a valid application for a visa. By s 47(2)</w:t>
      </w:r>
      <w:r w:rsidR="009F72B1" w:rsidRPr="007105C7">
        <w:rPr>
          <w:rFonts w:ascii="Times New Roman" w:hAnsi="Times New Roman"/>
        </w:rPr>
        <w:t>,</w:t>
      </w:r>
      <w:r w:rsidR="00874448" w:rsidRPr="007105C7">
        <w:rPr>
          <w:rFonts w:ascii="Times New Roman" w:hAnsi="Times New Roman"/>
        </w:rPr>
        <w:t xml:space="preserve"> the requirement for the Minister to consider a valid application for a visa continues until the </w:t>
      </w:r>
      <w:r w:rsidR="009069D1" w:rsidRPr="007105C7">
        <w:rPr>
          <w:rFonts w:ascii="Times New Roman" w:hAnsi="Times New Roman"/>
        </w:rPr>
        <w:t>application</w:t>
      </w:r>
      <w:r w:rsidR="00874448" w:rsidRPr="007105C7">
        <w:rPr>
          <w:rFonts w:ascii="Times New Roman" w:hAnsi="Times New Roman"/>
        </w:rPr>
        <w:t xml:space="preserve"> is withdrawn</w:t>
      </w:r>
      <w:r w:rsidR="009069D1" w:rsidRPr="007105C7">
        <w:rPr>
          <w:rFonts w:ascii="Times New Roman" w:hAnsi="Times New Roman"/>
        </w:rPr>
        <w:t xml:space="preserve">, the </w:t>
      </w:r>
      <w:r w:rsidR="00405160" w:rsidRPr="007105C7">
        <w:rPr>
          <w:rFonts w:ascii="Times New Roman" w:hAnsi="Times New Roman"/>
        </w:rPr>
        <w:t xml:space="preserve">visa </w:t>
      </w:r>
      <w:r w:rsidR="00FB755B" w:rsidRPr="007105C7">
        <w:rPr>
          <w:rFonts w:ascii="Times New Roman" w:hAnsi="Times New Roman"/>
        </w:rPr>
        <w:t>i</w:t>
      </w:r>
      <w:r w:rsidR="009069D1" w:rsidRPr="007105C7">
        <w:rPr>
          <w:rFonts w:ascii="Times New Roman" w:hAnsi="Times New Roman"/>
        </w:rPr>
        <w:t>s granted or refused, or further consideration is prevented by certain other provisions o</w:t>
      </w:r>
      <w:r w:rsidR="00FA4EBB" w:rsidRPr="007105C7">
        <w:rPr>
          <w:rFonts w:ascii="Times New Roman" w:hAnsi="Times New Roman"/>
        </w:rPr>
        <w:t>f</w:t>
      </w:r>
      <w:r w:rsidR="009069D1" w:rsidRPr="007105C7">
        <w:rPr>
          <w:rFonts w:ascii="Times New Roman" w:hAnsi="Times New Roman"/>
        </w:rPr>
        <w:t xml:space="preserve"> the </w:t>
      </w:r>
      <w:r w:rsidR="009069D1" w:rsidRPr="007105C7">
        <w:rPr>
          <w:rFonts w:ascii="Times New Roman" w:hAnsi="Times New Roman"/>
          <w:i/>
          <w:iCs/>
        </w:rPr>
        <w:t>Migration</w:t>
      </w:r>
      <w:r w:rsidR="00AD56C8" w:rsidRPr="007105C7">
        <w:rPr>
          <w:rFonts w:ascii="Times New Roman" w:hAnsi="Times New Roman"/>
          <w:i/>
          <w:iCs/>
        </w:rPr>
        <w:t> </w:t>
      </w:r>
      <w:r w:rsidR="009069D1" w:rsidRPr="007105C7">
        <w:rPr>
          <w:rFonts w:ascii="Times New Roman" w:hAnsi="Times New Roman"/>
          <w:i/>
          <w:iCs/>
        </w:rPr>
        <w:t>Act</w:t>
      </w:r>
      <w:r w:rsidR="009069D1" w:rsidRPr="007105C7">
        <w:rPr>
          <w:rFonts w:ascii="Times New Roman" w:hAnsi="Times New Roman"/>
        </w:rPr>
        <w:t>.</w:t>
      </w:r>
      <w:r w:rsidR="00FA4EBB" w:rsidRPr="007105C7">
        <w:rPr>
          <w:rFonts w:ascii="Times New Roman" w:hAnsi="Times New Roman"/>
        </w:rPr>
        <w:t xml:space="preserve"> Section</w:t>
      </w:r>
      <w:r w:rsidR="00AD56C8" w:rsidRPr="007105C7">
        <w:rPr>
          <w:rFonts w:ascii="Times New Roman" w:hAnsi="Times New Roman"/>
        </w:rPr>
        <w:t> </w:t>
      </w:r>
      <w:r w:rsidR="00FA4EBB" w:rsidRPr="007105C7">
        <w:rPr>
          <w:rFonts w:ascii="Times New Roman" w:hAnsi="Times New Roman"/>
        </w:rPr>
        <w:t>65</w:t>
      </w:r>
      <w:r w:rsidR="00BD5108" w:rsidRPr="007105C7">
        <w:rPr>
          <w:rFonts w:ascii="Times New Roman" w:hAnsi="Times New Roman"/>
        </w:rPr>
        <w:t>(1)</w:t>
      </w:r>
      <w:r w:rsidR="0062165D" w:rsidRPr="007105C7">
        <w:rPr>
          <w:rFonts w:ascii="Times New Roman" w:hAnsi="Times New Roman"/>
        </w:rPr>
        <w:t>(a)</w:t>
      </w:r>
      <w:r w:rsidR="00FA4EBB" w:rsidRPr="007105C7">
        <w:rPr>
          <w:rFonts w:ascii="Times New Roman" w:hAnsi="Times New Roman"/>
        </w:rPr>
        <w:t xml:space="preserve"> pre</w:t>
      </w:r>
      <w:r w:rsidR="00BD5108" w:rsidRPr="007105C7">
        <w:rPr>
          <w:rFonts w:ascii="Times New Roman" w:hAnsi="Times New Roman"/>
        </w:rPr>
        <w:t>sc</w:t>
      </w:r>
      <w:r w:rsidR="00FA4EBB" w:rsidRPr="007105C7">
        <w:rPr>
          <w:rFonts w:ascii="Times New Roman" w:hAnsi="Times New Roman"/>
        </w:rPr>
        <w:t xml:space="preserve">ribes </w:t>
      </w:r>
      <w:r w:rsidR="00BD5108" w:rsidRPr="007105C7">
        <w:rPr>
          <w:rFonts w:ascii="Times New Roman" w:hAnsi="Times New Roman"/>
        </w:rPr>
        <w:t>that, after considering a valid application for a visa, the Minister is to grant the visa if satisfied as to several matters. By s 65(</w:t>
      </w:r>
      <w:r w:rsidR="0062165D" w:rsidRPr="007105C7">
        <w:rPr>
          <w:rFonts w:ascii="Times New Roman" w:hAnsi="Times New Roman"/>
        </w:rPr>
        <w:t>1</w:t>
      </w:r>
      <w:r w:rsidR="00BD5108" w:rsidRPr="007105C7">
        <w:rPr>
          <w:rFonts w:ascii="Times New Roman" w:hAnsi="Times New Roman"/>
        </w:rPr>
        <w:t>)</w:t>
      </w:r>
      <w:r w:rsidR="0062165D" w:rsidRPr="007105C7">
        <w:rPr>
          <w:rFonts w:ascii="Times New Roman" w:hAnsi="Times New Roman"/>
        </w:rPr>
        <w:t>(b)</w:t>
      </w:r>
      <w:r w:rsidR="00BD5108" w:rsidRPr="007105C7">
        <w:rPr>
          <w:rFonts w:ascii="Times New Roman" w:hAnsi="Times New Roman"/>
        </w:rPr>
        <w:t>, if not so satisfied, the Minister is to re</w:t>
      </w:r>
      <w:r w:rsidR="00EF767B" w:rsidRPr="007105C7">
        <w:rPr>
          <w:rFonts w:ascii="Times New Roman" w:hAnsi="Times New Roman"/>
        </w:rPr>
        <w:t>f</w:t>
      </w:r>
      <w:r w:rsidR="00BD5108" w:rsidRPr="007105C7">
        <w:rPr>
          <w:rFonts w:ascii="Times New Roman" w:hAnsi="Times New Roman"/>
        </w:rPr>
        <w:t xml:space="preserve">use to grant the visa. </w:t>
      </w:r>
    </w:p>
    <w:p w14:paraId="3F0CC283" w14:textId="23D7F043" w:rsidR="00187982" w:rsidRPr="007105C7" w:rsidRDefault="00BD5108"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187982" w:rsidRPr="007105C7">
        <w:rPr>
          <w:rFonts w:ascii="Times New Roman" w:hAnsi="Times New Roman"/>
        </w:rPr>
        <w:t xml:space="preserve">Section 36 of the </w:t>
      </w:r>
      <w:r w:rsidR="00187982" w:rsidRPr="007105C7">
        <w:rPr>
          <w:rFonts w:ascii="Times New Roman" w:hAnsi="Times New Roman"/>
          <w:i/>
          <w:iCs/>
        </w:rPr>
        <w:t>Migration Act</w:t>
      </w:r>
      <w:r w:rsidR="00187982" w:rsidRPr="007105C7">
        <w:rPr>
          <w:rFonts w:ascii="Times New Roman" w:hAnsi="Times New Roman"/>
        </w:rPr>
        <w:t xml:space="preserve"> applies to protection visa</w:t>
      </w:r>
      <w:r w:rsidR="000B35A6" w:rsidRPr="007105C7">
        <w:rPr>
          <w:rFonts w:ascii="Times New Roman" w:hAnsi="Times New Roman"/>
        </w:rPr>
        <w:t>s</w:t>
      </w:r>
      <w:r w:rsidR="00F71ABA" w:rsidRPr="007105C7">
        <w:rPr>
          <w:rFonts w:ascii="Times New Roman" w:hAnsi="Times New Roman"/>
        </w:rPr>
        <w:t xml:space="preserve"> (</w:t>
      </w:r>
      <w:r w:rsidR="00D37540" w:rsidRPr="007105C7">
        <w:rPr>
          <w:rFonts w:ascii="Times New Roman" w:hAnsi="Times New Roman"/>
        </w:rPr>
        <w:t xml:space="preserve">being visas of a class provided for in </w:t>
      </w:r>
      <w:r w:rsidR="00F71ABA" w:rsidRPr="007105C7">
        <w:rPr>
          <w:rFonts w:ascii="Times New Roman" w:hAnsi="Times New Roman"/>
        </w:rPr>
        <w:t>s</w:t>
      </w:r>
      <w:r w:rsidR="00D37540" w:rsidRPr="007105C7">
        <w:rPr>
          <w:rFonts w:ascii="Times New Roman" w:hAnsi="Times New Roman"/>
        </w:rPr>
        <w:t> </w:t>
      </w:r>
      <w:r w:rsidR="00F71ABA" w:rsidRPr="007105C7">
        <w:rPr>
          <w:rFonts w:ascii="Times New Roman" w:hAnsi="Times New Roman"/>
        </w:rPr>
        <w:t>35A).</w:t>
      </w:r>
      <w:r w:rsidR="00187982" w:rsidRPr="007105C7">
        <w:rPr>
          <w:rFonts w:ascii="Times New Roman" w:hAnsi="Times New Roman"/>
        </w:rPr>
        <w:t xml:space="preserve"> </w:t>
      </w:r>
      <w:r w:rsidR="00285115" w:rsidRPr="007105C7">
        <w:rPr>
          <w:rFonts w:ascii="Times New Roman" w:hAnsi="Times New Roman"/>
        </w:rPr>
        <w:t>Section</w:t>
      </w:r>
      <w:r w:rsidR="00E27F93" w:rsidRPr="007105C7">
        <w:rPr>
          <w:rFonts w:ascii="Times New Roman" w:hAnsi="Times New Roman"/>
        </w:rPr>
        <w:t> </w:t>
      </w:r>
      <w:r w:rsidR="00285115" w:rsidRPr="007105C7">
        <w:rPr>
          <w:rFonts w:ascii="Times New Roman" w:hAnsi="Times New Roman"/>
        </w:rPr>
        <w:t>36</w:t>
      </w:r>
      <w:r w:rsidR="000F2672" w:rsidRPr="007105C7">
        <w:rPr>
          <w:rFonts w:ascii="Times New Roman" w:hAnsi="Times New Roman"/>
        </w:rPr>
        <w:t xml:space="preserve"> relevantly</w:t>
      </w:r>
      <w:r w:rsidR="00285115" w:rsidRPr="007105C7">
        <w:rPr>
          <w:rFonts w:ascii="Times New Roman" w:hAnsi="Times New Roman"/>
        </w:rPr>
        <w:t xml:space="preserve"> provides that</w:t>
      </w:r>
      <w:r w:rsidR="000F2672" w:rsidRPr="007105C7">
        <w:rPr>
          <w:rFonts w:ascii="Times New Roman" w:hAnsi="Times New Roman"/>
        </w:rPr>
        <w:t>:</w:t>
      </w:r>
    </w:p>
    <w:p w14:paraId="5C95F479" w14:textId="00C6E9C1" w:rsidR="00652889" w:rsidRPr="007105C7" w:rsidRDefault="000F2672" w:rsidP="007105C7">
      <w:pPr>
        <w:pStyle w:val="LeftrightHanging"/>
        <w:spacing w:before="0" w:after="260" w:line="280" w:lineRule="exact"/>
        <w:ind w:left="2160" w:right="0" w:hanging="1440"/>
        <w:jc w:val="both"/>
        <w:rPr>
          <w:rFonts w:ascii="Times New Roman" w:hAnsi="Times New Roman"/>
        </w:rPr>
      </w:pPr>
      <w:r w:rsidRPr="007105C7">
        <w:rPr>
          <w:rFonts w:ascii="Times New Roman" w:hAnsi="Times New Roman"/>
        </w:rPr>
        <w:t>"</w:t>
      </w:r>
      <w:r w:rsidR="00652889" w:rsidRPr="007105C7">
        <w:rPr>
          <w:rFonts w:ascii="Times New Roman" w:hAnsi="Times New Roman"/>
        </w:rPr>
        <w:t xml:space="preserve">(1A) </w:t>
      </w:r>
      <w:r w:rsidR="00883F52" w:rsidRPr="007105C7">
        <w:rPr>
          <w:rFonts w:ascii="Times New Roman" w:hAnsi="Times New Roman"/>
        </w:rPr>
        <w:tab/>
      </w:r>
      <w:r w:rsidR="00652889" w:rsidRPr="007105C7">
        <w:rPr>
          <w:rFonts w:ascii="Times New Roman" w:hAnsi="Times New Roman"/>
        </w:rPr>
        <w:t>An applicant for a protection visa must satisfy:</w:t>
      </w:r>
    </w:p>
    <w:p w14:paraId="7FD0B11A" w14:textId="30962CF8" w:rsidR="00652889" w:rsidRPr="007105C7" w:rsidRDefault="00883F52" w:rsidP="007105C7">
      <w:pPr>
        <w:pStyle w:val="LeftrightHanging"/>
        <w:spacing w:before="0" w:after="260" w:line="280" w:lineRule="exact"/>
        <w:ind w:left="2880" w:right="0" w:hanging="2160"/>
        <w:jc w:val="both"/>
        <w:rPr>
          <w:rFonts w:ascii="Times New Roman" w:hAnsi="Times New Roman"/>
        </w:rPr>
      </w:pPr>
      <w:r w:rsidRPr="007105C7">
        <w:rPr>
          <w:rFonts w:ascii="Times New Roman" w:hAnsi="Times New Roman"/>
        </w:rPr>
        <w:tab/>
      </w:r>
      <w:r w:rsidRPr="007105C7">
        <w:rPr>
          <w:rFonts w:ascii="Times New Roman" w:hAnsi="Times New Roman"/>
        </w:rPr>
        <w:tab/>
      </w:r>
      <w:r w:rsidR="00652889" w:rsidRPr="007105C7">
        <w:rPr>
          <w:rFonts w:ascii="Times New Roman" w:hAnsi="Times New Roman"/>
        </w:rPr>
        <w:t xml:space="preserve">(a) </w:t>
      </w:r>
      <w:r w:rsidRPr="007105C7">
        <w:rPr>
          <w:rFonts w:ascii="Times New Roman" w:hAnsi="Times New Roman"/>
        </w:rPr>
        <w:tab/>
      </w:r>
      <w:proofErr w:type="gramStart"/>
      <w:r w:rsidR="00652889" w:rsidRPr="007105C7">
        <w:rPr>
          <w:rFonts w:ascii="Times New Roman" w:hAnsi="Times New Roman"/>
        </w:rPr>
        <w:t>both of the criteria</w:t>
      </w:r>
      <w:proofErr w:type="gramEnd"/>
      <w:r w:rsidR="00652889" w:rsidRPr="007105C7">
        <w:rPr>
          <w:rFonts w:ascii="Times New Roman" w:hAnsi="Times New Roman"/>
        </w:rPr>
        <w:t xml:space="preserve"> in</w:t>
      </w:r>
      <w:r w:rsidR="00E27F93" w:rsidRPr="007105C7">
        <w:rPr>
          <w:rFonts w:ascii="Times New Roman" w:hAnsi="Times New Roman"/>
        </w:rPr>
        <w:t> </w:t>
      </w:r>
      <w:r w:rsidR="00652889" w:rsidRPr="007105C7">
        <w:rPr>
          <w:rFonts w:ascii="Times New Roman" w:hAnsi="Times New Roman"/>
        </w:rPr>
        <w:t>subsections (1B) and (1C); and</w:t>
      </w:r>
    </w:p>
    <w:p w14:paraId="0B3D4CF0" w14:textId="38B8D16C" w:rsidR="000F2672" w:rsidRPr="007105C7" w:rsidRDefault="00883F52" w:rsidP="007105C7">
      <w:pPr>
        <w:pStyle w:val="LeftrightHanging"/>
        <w:spacing w:before="0" w:after="260" w:line="280" w:lineRule="exact"/>
        <w:ind w:left="2880" w:right="0" w:hanging="2160"/>
        <w:jc w:val="both"/>
        <w:rPr>
          <w:rFonts w:ascii="Times New Roman" w:hAnsi="Times New Roman"/>
        </w:rPr>
      </w:pPr>
      <w:r w:rsidRPr="007105C7">
        <w:rPr>
          <w:rFonts w:ascii="Times New Roman" w:hAnsi="Times New Roman"/>
        </w:rPr>
        <w:tab/>
      </w:r>
      <w:r w:rsidRPr="007105C7">
        <w:rPr>
          <w:rFonts w:ascii="Times New Roman" w:hAnsi="Times New Roman"/>
        </w:rPr>
        <w:tab/>
      </w:r>
      <w:r w:rsidR="00652889" w:rsidRPr="007105C7">
        <w:rPr>
          <w:rFonts w:ascii="Times New Roman" w:hAnsi="Times New Roman"/>
        </w:rPr>
        <w:t xml:space="preserve">(b) </w:t>
      </w:r>
      <w:r w:rsidRPr="007105C7">
        <w:rPr>
          <w:rFonts w:ascii="Times New Roman" w:hAnsi="Times New Roman"/>
        </w:rPr>
        <w:tab/>
      </w:r>
      <w:r w:rsidR="00652889" w:rsidRPr="007105C7">
        <w:rPr>
          <w:rFonts w:ascii="Times New Roman" w:hAnsi="Times New Roman"/>
        </w:rPr>
        <w:t>at least one of the criteria in subsection (2).</w:t>
      </w:r>
    </w:p>
    <w:p w14:paraId="27146475" w14:textId="7F1701ED" w:rsidR="00652889" w:rsidRPr="007105C7" w:rsidRDefault="00652889" w:rsidP="007105C7">
      <w:pPr>
        <w:pStyle w:val="LeftrightHanging"/>
        <w:spacing w:before="0" w:after="260" w:line="280" w:lineRule="exact"/>
        <w:ind w:left="2160" w:right="0" w:hanging="1440"/>
        <w:jc w:val="both"/>
        <w:rPr>
          <w:rFonts w:ascii="Times New Roman" w:hAnsi="Times New Roman"/>
        </w:rPr>
      </w:pPr>
      <w:r w:rsidRPr="007105C7">
        <w:rPr>
          <w:rFonts w:ascii="Times New Roman" w:hAnsi="Times New Roman"/>
        </w:rPr>
        <w:t xml:space="preserve">(1B) </w:t>
      </w:r>
      <w:r w:rsidR="00883F52" w:rsidRPr="007105C7">
        <w:rPr>
          <w:rFonts w:ascii="Times New Roman" w:hAnsi="Times New Roman"/>
        </w:rPr>
        <w:tab/>
      </w:r>
      <w:r w:rsidR="00D50060" w:rsidRPr="007105C7">
        <w:rPr>
          <w:rFonts w:ascii="Times New Roman" w:hAnsi="Times New Roman"/>
        </w:rPr>
        <w:tab/>
      </w:r>
      <w:r w:rsidRPr="007105C7">
        <w:rPr>
          <w:rFonts w:ascii="Times New Roman" w:hAnsi="Times New Roman"/>
        </w:rPr>
        <w:t>A criterion for a protection visa is that the applicant is not assessed by the Australian Security Intelligence Organisation to be directly or indirectly a risk to security (within the meaning of section</w:t>
      </w:r>
      <w:r w:rsidR="00E27F93" w:rsidRPr="007105C7">
        <w:rPr>
          <w:rFonts w:ascii="Times New Roman" w:hAnsi="Times New Roman"/>
        </w:rPr>
        <w:t> </w:t>
      </w:r>
      <w:r w:rsidRPr="007105C7">
        <w:rPr>
          <w:rFonts w:ascii="Times New Roman" w:hAnsi="Times New Roman"/>
        </w:rPr>
        <w:t xml:space="preserve">4 of the </w:t>
      </w:r>
      <w:r w:rsidRPr="007105C7">
        <w:rPr>
          <w:rFonts w:ascii="Times New Roman" w:hAnsi="Times New Roman"/>
          <w:i/>
          <w:iCs/>
        </w:rPr>
        <w:t>Australian Security Intelligence Organisation Act</w:t>
      </w:r>
      <w:r w:rsidR="00E10AEF" w:rsidRPr="007105C7">
        <w:rPr>
          <w:rFonts w:ascii="Times New Roman" w:hAnsi="Times New Roman"/>
          <w:i/>
          <w:iCs/>
        </w:rPr>
        <w:t> </w:t>
      </w:r>
      <w:r w:rsidRPr="007105C7">
        <w:rPr>
          <w:rFonts w:ascii="Times New Roman" w:hAnsi="Times New Roman"/>
          <w:i/>
          <w:iCs/>
        </w:rPr>
        <w:t>1979</w:t>
      </w:r>
      <w:r w:rsidRPr="007105C7">
        <w:rPr>
          <w:rFonts w:ascii="Times New Roman" w:hAnsi="Times New Roman"/>
        </w:rPr>
        <w:t>).</w:t>
      </w:r>
    </w:p>
    <w:p w14:paraId="7910A1E1" w14:textId="34A1F011" w:rsidR="008B5C70" w:rsidRPr="007105C7" w:rsidRDefault="008B5C70" w:rsidP="007105C7">
      <w:pPr>
        <w:pStyle w:val="LeftrightHanging"/>
        <w:spacing w:before="0" w:after="260" w:line="280" w:lineRule="exact"/>
        <w:ind w:left="2160" w:right="0" w:hanging="1440"/>
        <w:jc w:val="both"/>
        <w:rPr>
          <w:rFonts w:ascii="Times New Roman" w:hAnsi="Times New Roman"/>
        </w:rPr>
      </w:pPr>
      <w:r w:rsidRPr="007105C7">
        <w:rPr>
          <w:rFonts w:ascii="Times New Roman" w:hAnsi="Times New Roman"/>
        </w:rPr>
        <w:t xml:space="preserve">(1C) </w:t>
      </w:r>
      <w:r w:rsidR="00E10AEF" w:rsidRPr="007105C7">
        <w:rPr>
          <w:rFonts w:ascii="Times New Roman" w:hAnsi="Times New Roman"/>
        </w:rPr>
        <w:tab/>
      </w:r>
      <w:r w:rsidR="00E10AEF" w:rsidRPr="007105C7">
        <w:rPr>
          <w:rFonts w:ascii="Times New Roman" w:hAnsi="Times New Roman"/>
        </w:rPr>
        <w:tab/>
      </w:r>
      <w:r w:rsidRPr="007105C7">
        <w:rPr>
          <w:rFonts w:ascii="Times New Roman" w:hAnsi="Times New Roman"/>
        </w:rPr>
        <w:t>A criterion for a protection visa is that the applicant is not a person whom the Minister considers, on reasonable grounds:</w:t>
      </w:r>
    </w:p>
    <w:p w14:paraId="0E1F316C" w14:textId="30B1CA73" w:rsidR="008B5C70" w:rsidRPr="007105C7" w:rsidRDefault="00287ECF" w:rsidP="007105C7">
      <w:pPr>
        <w:pStyle w:val="LeftrightHanging"/>
        <w:spacing w:before="0" w:after="260" w:line="280" w:lineRule="exact"/>
        <w:ind w:left="2880" w:right="0" w:hanging="2160"/>
        <w:jc w:val="both"/>
        <w:rPr>
          <w:rFonts w:ascii="Times New Roman" w:hAnsi="Times New Roman"/>
        </w:rPr>
      </w:pPr>
      <w:r w:rsidRPr="007105C7">
        <w:rPr>
          <w:rFonts w:ascii="Times New Roman" w:hAnsi="Times New Roman"/>
        </w:rPr>
        <w:tab/>
      </w:r>
      <w:r w:rsidRPr="007105C7">
        <w:rPr>
          <w:rFonts w:ascii="Times New Roman" w:hAnsi="Times New Roman"/>
        </w:rPr>
        <w:tab/>
      </w:r>
      <w:r w:rsidR="008B5C70" w:rsidRPr="007105C7">
        <w:rPr>
          <w:rFonts w:ascii="Times New Roman" w:hAnsi="Times New Roman"/>
        </w:rPr>
        <w:t xml:space="preserve">(a) </w:t>
      </w:r>
      <w:r w:rsidR="004143F9" w:rsidRPr="007105C7">
        <w:rPr>
          <w:rFonts w:ascii="Times New Roman" w:hAnsi="Times New Roman"/>
        </w:rPr>
        <w:tab/>
      </w:r>
      <w:r w:rsidR="008B5C70" w:rsidRPr="007105C7">
        <w:rPr>
          <w:rFonts w:ascii="Times New Roman" w:hAnsi="Times New Roman"/>
        </w:rPr>
        <w:t>is a danger to Australia's security</w:t>
      </w:r>
      <w:r w:rsidR="004143F9" w:rsidRPr="007105C7">
        <w:rPr>
          <w:rFonts w:ascii="Times New Roman" w:hAnsi="Times New Roman"/>
        </w:rPr>
        <w:t xml:space="preserve">; </w:t>
      </w:r>
      <w:r w:rsidR="008B5C70" w:rsidRPr="007105C7">
        <w:rPr>
          <w:rFonts w:ascii="Times New Roman" w:hAnsi="Times New Roman"/>
        </w:rPr>
        <w:t>or</w:t>
      </w:r>
    </w:p>
    <w:p w14:paraId="5DB7B94D" w14:textId="3DA48E2F" w:rsidR="008B5C70" w:rsidRPr="007105C7" w:rsidRDefault="004143F9" w:rsidP="007105C7">
      <w:pPr>
        <w:pStyle w:val="LeftrightHanging"/>
        <w:spacing w:before="0" w:after="260" w:line="280" w:lineRule="exact"/>
        <w:ind w:left="2880" w:right="0" w:hanging="2160"/>
        <w:jc w:val="both"/>
        <w:rPr>
          <w:rFonts w:ascii="Times New Roman" w:hAnsi="Times New Roman"/>
        </w:rPr>
      </w:pPr>
      <w:r w:rsidRPr="007105C7">
        <w:rPr>
          <w:rFonts w:ascii="Times New Roman" w:hAnsi="Times New Roman"/>
        </w:rPr>
        <w:lastRenderedPageBreak/>
        <w:tab/>
      </w:r>
      <w:r w:rsidRPr="007105C7">
        <w:rPr>
          <w:rFonts w:ascii="Times New Roman" w:hAnsi="Times New Roman"/>
        </w:rPr>
        <w:tab/>
      </w:r>
      <w:r w:rsidR="008B5C70" w:rsidRPr="007105C7">
        <w:rPr>
          <w:rFonts w:ascii="Times New Roman" w:hAnsi="Times New Roman"/>
        </w:rPr>
        <w:t xml:space="preserve">(b) </w:t>
      </w:r>
      <w:r w:rsidRPr="007105C7">
        <w:rPr>
          <w:rFonts w:ascii="Times New Roman" w:hAnsi="Times New Roman"/>
        </w:rPr>
        <w:tab/>
      </w:r>
      <w:r w:rsidR="008B5C70" w:rsidRPr="007105C7">
        <w:rPr>
          <w:rFonts w:ascii="Times New Roman" w:hAnsi="Times New Roman"/>
        </w:rPr>
        <w:t>having been convicted by a final judgment of a particularly serious crime, is a danger to the Australian community.</w:t>
      </w:r>
    </w:p>
    <w:p w14:paraId="06C236EA" w14:textId="71A7B5C0" w:rsidR="00B10946" w:rsidRPr="007105C7" w:rsidRDefault="00B10946" w:rsidP="007105C7">
      <w:pPr>
        <w:pStyle w:val="LeftrightHanging"/>
        <w:spacing w:before="0" w:after="260" w:line="280" w:lineRule="exact"/>
        <w:ind w:left="3600" w:right="0" w:hanging="2880"/>
        <w:jc w:val="both"/>
        <w:rPr>
          <w:rFonts w:ascii="Times New Roman" w:hAnsi="Times New Roman"/>
        </w:rPr>
      </w:pPr>
      <w:r w:rsidRPr="007105C7">
        <w:rPr>
          <w:rFonts w:ascii="Times New Roman" w:hAnsi="Times New Roman"/>
        </w:rPr>
        <w:tab/>
      </w:r>
      <w:r w:rsidRPr="007105C7">
        <w:rPr>
          <w:rFonts w:ascii="Times New Roman" w:hAnsi="Times New Roman"/>
        </w:rPr>
        <w:tab/>
        <w:t>...</w:t>
      </w:r>
    </w:p>
    <w:p w14:paraId="5EC8495F" w14:textId="3B782C6A" w:rsidR="00652889" w:rsidRPr="007105C7" w:rsidRDefault="009D07ED" w:rsidP="007105C7">
      <w:pPr>
        <w:pStyle w:val="LeftrightHanging"/>
        <w:spacing w:before="0" w:after="260" w:line="280" w:lineRule="exact"/>
        <w:ind w:left="2160" w:right="0" w:hanging="1440"/>
        <w:jc w:val="both"/>
        <w:rPr>
          <w:rFonts w:ascii="Times New Roman" w:hAnsi="Times New Roman"/>
        </w:rPr>
      </w:pPr>
      <w:r w:rsidRPr="007105C7">
        <w:rPr>
          <w:rFonts w:ascii="Times New Roman" w:hAnsi="Times New Roman"/>
        </w:rPr>
        <w:t xml:space="preserve">(2) </w:t>
      </w:r>
      <w:r w:rsidR="004143F9" w:rsidRPr="007105C7">
        <w:rPr>
          <w:rFonts w:ascii="Times New Roman" w:hAnsi="Times New Roman"/>
        </w:rPr>
        <w:tab/>
      </w:r>
      <w:r w:rsidR="004143F9" w:rsidRPr="007105C7">
        <w:rPr>
          <w:rFonts w:ascii="Times New Roman" w:hAnsi="Times New Roman"/>
        </w:rPr>
        <w:tab/>
      </w:r>
      <w:r w:rsidRPr="007105C7">
        <w:rPr>
          <w:rFonts w:ascii="Times New Roman" w:hAnsi="Times New Roman"/>
        </w:rPr>
        <w:t>A criterion for a protection visa is that the applicant for the visa is:</w:t>
      </w:r>
    </w:p>
    <w:p w14:paraId="3783EFFB" w14:textId="542DEB7B" w:rsidR="009D07ED" w:rsidRPr="007105C7" w:rsidRDefault="004143F9" w:rsidP="007105C7">
      <w:pPr>
        <w:pStyle w:val="LeftrightHanging"/>
        <w:spacing w:before="0" w:after="260" w:line="280" w:lineRule="exact"/>
        <w:ind w:left="2880" w:right="0" w:hanging="2160"/>
        <w:jc w:val="both"/>
        <w:rPr>
          <w:rFonts w:ascii="Times New Roman" w:hAnsi="Times New Roman"/>
        </w:rPr>
      </w:pPr>
      <w:r w:rsidRPr="007105C7">
        <w:rPr>
          <w:rFonts w:ascii="Times New Roman" w:hAnsi="Times New Roman"/>
        </w:rPr>
        <w:tab/>
      </w:r>
      <w:r w:rsidRPr="007105C7">
        <w:rPr>
          <w:rFonts w:ascii="Times New Roman" w:hAnsi="Times New Roman"/>
        </w:rPr>
        <w:tab/>
      </w:r>
      <w:r w:rsidR="00A53104" w:rsidRPr="007105C7">
        <w:rPr>
          <w:rFonts w:ascii="Times New Roman" w:hAnsi="Times New Roman"/>
        </w:rPr>
        <w:t xml:space="preserve">(a) </w:t>
      </w:r>
      <w:r w:rsidRPr="007105C7">
        <w:rPr>
          <w:rFonts w:ascii="Times New Roman" w:hAnsi="Times New Roman"/>
        </w:rPr>
        <w:tab/>
      </w:r>
      <w:r w:rsidR="00A53104" w:rsidRPr="007105C7">
        <w:rPr>
          <w:rFonts w:ascii="Times New Roman" w:hAnsi="Times New Roman"/>
        </w:rPr>
        <w:t>a non-citizen in Australia in respect of whom the Minister is satisfied Australia has protection obligations because the person is a refugee; or</w:t>
      </w:r>
    </w:p>
    <w:p w14:paraId="64688CF2" w14:textId="77777777" w:rsidR="007105C7" w:rsidRDefault="004143F9" w:rsidP="007105C7">
      <w:pPr>
        <w:pStyle w:val="LeftrightHanging"/>
        <w:spacing w:before="0" w:after="260" w:line="280" w:lineRule="exact"/>
        <w:ind w:left="2880" w:right="0" w:hanging="2160"/>
        <w:jc w:val="both"/>
        <w:rPr>
          <w:rFonts w:ascii="Times New Roman" w:hAnsi="Times New Roman"/>
        </w:rPr>
      </w:pPr>
      <w:r w:rsidRPr="007105C7">
        <w:rPr>
          <w:rFonts w:ascii="Times New Roman" w:hAnsi="Times New Roman"/>
        </w:rPr>
        <w:tab/>
      </w:r>
      <w:r w:rsidRPr="007105C7">
        <w:rPr>
          <w:rFonts w:ascii="Times New Roman" w:hAnsi="Times New Roman"/>
        </w:rPr>
        <w:tab/>
      </w:r>
      <w:r w:rsidR="009D07ED" w:rsidRPr="007105C7">
        <w:rPr>
          <w:rFonts w:ascii="Times New Roman" w:hAnsi="Times New Roman"/>
        </w:rPr>
        <w:t xml:space="preserve">(aa) </w:t>
      </w:r>
      <w:r w:rsidRPr="007105C7">
        <w:rPr>
          <w:rFonts w:ascii="Times New Roman" w:hAnsi="Times New Roman"/>
        </w:rPr>
        <w:tab/>
      </w:r>
      <w:r w:rsidR="009D07ED" w:rsidRPr="007105C7">
        <w:rPr>
          <w:rFonts w:ascii="Times New Roman" w:hAnsi="Times New Roman"/>
        </w:rPr>
        <w:t>a non-citizen in Australia (other than a non-citizen mentioned in paragraph (a)) in respect of whom the Minister is satisfied Australia has protection obligations because the Minister has</w:t>
      </w:r>
      <w:r w:rsidR="00A53104" w:rsidRPr="007105C7">
        <w:rPr>
          <w:rFonts w:ascii="Times New Roman" w:hAnsi="Times New Roman"/>
        </w:rPr>
        <w:t xml:space="preserve"> </w:t>
      </w:r>
      <w:r w:rsidR="009D07ED" w:rsidRPr="007105C7">
        <w:rPr>
          <w:rFonts w:ascii="Times New Roman" w:hAnsi="Times New Roman"/>
        </w:rPr>
        <w:t>substantial grounds for believing that, as a necessary and</w:t>
      </w:r>
      <w:r w:rsidR="00A53104" w:rsidRPr="007105C7">
        <w:rPr>
          <w:rFonts w:ascii="Times New Roman" w:hAnsi="Times New Roman"/>
        </w:rPr>
        <w:t xml:space="preserve"> </w:t>
      </w:r>
      <w:r w:rsidR="009D07ED" w:rsidRPr="007105C7">
        <w:rPr>
          <w:rFonts w:ascii="Times New Roman" w:hAnsi="Times New Roman"/>
        </w:rPr>
        <w:t>foreseeable consequence of the non-citizen being removed</w:t>
      </w:r>
      <w:r w:rsidR="00A53104" w:rsidRPr="007105C7">
        <w:rPr>
          <w:rFonts w:ascii="Times New Roman" w:hAnsi="Times New Roman"/>
        </w:rPr>
        <w:t xml:space="preserve"> </w:t>
      </w:r>
      <w:r w:rsidR="009D07ED" w:rsidRPr="007105C7">
        <w:rPr>
          <w:rFonts w:ascii="Times New Roman" w:hAnsi="Times New Roman"/>
        </w:rPr>
        <w:t>from Australia to a receiving country, there is a real risk that</w:t>
      </w:r>
      <w:r w:rsidR="00A53104" w:rsidRPr="007105C7">
        <w:rPr>
          <w:rFonts w:ascii="Times New Roman" w:hAnsi="Times New Roman"/>
        </w:rPr>
        <w:t xml:space="preserve"> </w:t>
      </w:r>
      <w:r w:rsidR="009D07ED" w:rsidRPr="007105C7">
        <w:rPr>
          <w:rFonts w:ascii="Times New Roman" w:hAnsi="Times New Roman"/>
        </w:rPr>
        <w:t>the non-citizen will suffer significant harm</w:t>
      </w:r>
      <w:r w:rsidR="001816B3" w:rsidRPr="007105C7">
        <w:rPr>
          <w:rFonts w:ascii="Times New Roman" w:hAnsi="Times New Roman"/>
        </w:rPr>
        <w:t xml:space="preserve"> ...</w:t>
      </w:r>
      <w:r w:rsidR="003769E9" w:rsidRPr="007105C7">
        <w:rPr>
          <w:rFonts w:ascii="Times New Roman" w:hAnsi="Times New Roman"/>
        </w:rPr>
        <w:t xml:space="preserve"> </w:t>
      </w:r>
      <w:r w:rsidR="00FC662C" w:rsidRPr="007105C7">
        <w:rPr>
          <w:rFonts w:ascii="Times New Roman" w:hAnsi="Times New Roman"/>
        </w:rPr>
        <w:t>"</w:t>
      </w:r>
    </w:p>
    <w:p w14:paraId="2DB1216B" w14:textId="271ED1EF" w:rsidR="0042007C" w:rsidRPr="007105C7" w:rsidRDefault="000F2672"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42007C" w:rsidRPr="007105C7">
        <w:rPr>
          <w:rFonts w:ascii="Times New Roman" w:hAnsi="Times New Roman"/>
        </w:rPr>
        <w:t xml:space="preserve">Section 36A of the </w:t>
      </w:r>
      <w:r w:rsidR="0042007C" w:rsidRPr="007105C7">
        <w:rPr>
          <w:rFonts w:ascii="Times New Roman" w:hAnsi="Times New Roman"/>
          <w:i/>
          <w:iCs/>
        </w:rPr>
        <w:t>Migration Act</w:t>
      </w:r>
      <w:r w:rsidR="0042007C" w:rsidRPr="007105C7">
        <w:rPr>
          <w:rFonts w:ascii="Times New Roman" w:hAnsi="Times New Roman"/>
        </w:rPr>
        <w:t xml:space="preserve"> provides that:</w:t>
      </w:r>
    </w:p>
    <w:p w14:paraId="6065136C" w14:textId="701E9945" w:rsidR="003007DD" w:rsidRPr="007105C7" w:rsidRDefault="0042007C"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w:t>
      </w:r>
      <w:r w:rsidR="003007DD" w:rsidRPr="007105C7">
        <w:rPr>
          <w:rFonts w:ascii="Times New Roman" w:hAnsi="Times New Roman"/>
        </w:rPr>
        <w:t xml:space="preserve">(1) </w:t>
      </w:r>
      <w:r w:rsidR="0049417C" w:rsidRPr="007105C7">
        <w:rPr>
          <w:rFonts w:ascii="Times New Roman" w:hAnsi="Times New Roman"/>
        </w:rPr>
        <w:tab/>
      </w:r>
      <w:r w:rsidR="003007DD" w:rsidRPr="007105C7">
        <w:rPr>
          <w:rFonts w:ascii="Times New Roman" w:hAnsi="Times New Roman"/>
        </w:rPr>
        <w:t>In considering a valid application for a protection visa made by a non-citizen, the Minister must consider and make a record of whether the Minister is satisfied of any of the following:</w:t>
      </w:r>
    </w:p>
    <w:p w14:paraId="3F045E32" w14:textId="2FB0603D" w:rsidR="003007DD" w:rsidRPr="007105C7" w:rsidRDefault="00F119CE" w:rsidP="007105C7">
      <w:pPr>
        <w:pStyle w:val="leftright"/>
        <w:tabs>
          <w:tab w:val="clear" w:pos="720"/>
        </w:tabs>
        <w:spacing w:before="0" w:after="260" w:line="280" w:lineRule="exact"/>
        <w:ind w:left="2160" w:right="0" w:hanging="1167"/>
        <w:jc w:val="both"/>
        <w:rPr>
          <w:rFonts w:ascii="Times New Roman" w:hAnsi="Times New Roman"/>
        </w:rPr>
      </w:pPr>
      <w:r w:rsidRPr="007105C7">
        <w:rPr>
          <w:rFonts w:ascii="Times New Roman" w:hAnsi="Times New Roman"/>
        </w:rPr>
        <w:tab/>
      </w:r>
      <w:r w:rsidR="003007DD" w:rsidRPr="007105C7">
        <w:rPr>
          <w:rFonts w:ascii="Times New Roman" w:hAnsi="Times New Roman"/>
        </w:rPr>
        <w:t xml:space="preserve">(a) </w:t>
      </w:r>
      <w:r w:rsidRPr="007105C7">
        <w:rPr>
          <w:rFonts w:ascii="Times New Roman" w:hAnsi="Times New Roman"/>
        </w:rPr>
        <w:tab/>
      </w:r>
      <w:r w:rsidR="003007DD" w:rsidRPr="007105C7">
        <w:rPr>
          <w:rFonts w:ascii="Times New Roman" w:hAnsi="Times New Roman"/>
        </w:rPr>
        <w:t>the non-citizen satisfies the criterion in paragraph</w:t>
      </w:r>
      <w:r w:rsidR="00E27F93" w:rsidRPr="007105C7">
        <w:rPr>
          <w:rFonts w:ascii="Times New Roman" w:hAnsi="Times New Roman"/>
        </w:rPr>
        <w:t> </w:t>
      </w:r>
      <w:r w:rsidR="003007DD" w:rsidRPr="007105C7">
        <w:rPr>
          <w:rFonts w:ascii="Times New Roman" w:hAnsi="Times New Roman"/>
        </w:rPr>
        <w:t>36(2)(a) with respect to a country and also satisfies the criterion in subsection 36(1C</w:t>
      </w:r>
      <w:proofErr w:type="gramStart"/>
      <w:r w:rsidR="003007DD" w:rsidRPr="007105C7">
        <w:rPr>
          <w:rFonts w:ascii="Times New Roman" w:hAnsi="Times New Roman"/>
        </w:rPr>
        <w:t>);</w:t>
      </w:r>
      <w:proofErr w:type="gramEnd"/>
    </w:p>
    <w:p w14:paraId="46689467" w14:textId="1C68E26C" w:rsidR="0042007C" w:rsidRPr="007105C7" w:rsidRDefault="00F119CE" w:rsidP="007105C7">
      <w:pPr>
        <w:pStyle w:val="leftright"/>
        <w:tabs>
          <w:tab w:val="clear" w:pos="720"/>
        </w:tabs>
        <w:spacing w:before="0" w:after="260" w:line="280" w:lineRule="exact"/>
        <w:ind w:left="2160" w:right="0" w:hanging="1167"/>
        <w:jc w:val="both"/>
        <w:rPr>
          <w:rFonts w:ascii="Times New Roman" w:hAnsi="Times New Roman"/>
        </w:rPr>
      </w:pPr>
      <w:r w:rsidRPr="007105C7">
        <w:rPr>
          <w:rFonts w:ascii="Times New Roman" w:hAnsi="Times New Roman"/>
        </w:rPr>
        <w:tab/>
      </w:r>
      <w:r w:rsidR="003007DD" w:rsidRPr="007105C7">
        <w:rPr>
          <w:rFonts w:ascii="Times New Roman" w:hAnsi="Times New Roman"/>
        </w:rPr>
        <w:t xml:space="preserve">(b) </w:t>
      </w:r>
      <w:r w:rsidRPr="007105C7">
        <w:rPr>
          <w:rFonts w:ascii="Times New Roman" w:hAnsi="Times New Roman"/>
        </w:rPr>
        <w:tab/>
      </w:r>
      <w:r w:rsidR="003007DD" w:rsidRPr="007105C7">
        <w:rPr>
          <w:rFonts w:ascii="Times New Roman" w:hAnsi="Times New Roman"/>
        </w:rPr>
        <w:t>the non-citizen satisfies the criterion in paragraph</w:t>
      </w:r>
      <w:r w:rsidR="00E27F93" w:rsidRPr="007105C7">
        <w:rPr>
          <w:rFonts w:ascii="Times New Roman" w:hAnsi="Times New Roman"/>
        </w:rPr>
        <w:t> </w:t>
      </w:r>
      <w:r w:rsidR="003007DD" w:rsidRPr="007105C7">
        <w:rPr>
          <w:rFonts w:ascii="Times New Roman" w:hAnsi="Times New Roman"/>
        </w:rPr>
        <w:t>36(</w:t>
      </w:r>
      <w:proofErr w:type="gramStart"/>
      <w:r w:rsidR="003007DD" w:rsidRPr="007105C7">
        <w:rPr>
          <w:rFonts w:ascii="Times New Roman" w:hAnsi="Times New Roman"/>
        </w:rPr>
        <w:t>2)(</w:t>
      </w:r>
      <w:proofErr w:type="gramEnd"/>
      <w:r w:rsidR="003007DD" w:rsidRPr="007105C7">
        <w:rPr>
          <w:rFonts w:ascii="Times New Roman" w:hAnsi="Times New Roman"/>
        </w:rPr>
        <w:t>aa) with respect to a country;</w:t>
      </w:r>
    </w:p>
    <w:p w14:paraId="4EFBBD01" w14:textId="6D64FE2D" w:rsidR="003007DD" w:rsidRPr="007105C7" w:rsidRDefault="00F119CE" w:rsidP="007105C7">
      <w:pPr>
        <w:pStyle w:val="leftright"/>
        <w:spacing w:before="0" w:after="260" w:line="280" w:lineRule="exact"/>
        <w:ind w:right="0"/>
        <w:jc w:val="both"/>
        <w:rPr>
          <w:rFonts w:ascii="Times New Roman" w:hAnsi="Times New Roman"/>
        </w:rPr>
      </w:pPr>
      <w:r w:rsidRPr="007105C7">
        <w:rPr>
          <w:rFonts w:ascii="Times New Roman" w:hAnsi="Times New Roman"/>
        </w:rPr>
        <w:tab/>
      </w:r>
      <w:r w:rsidR="003007DD" w:rsidRPr="007105C7">
        <w:rPr>
          <w:rFonts w:ascii="Times New Roman" w:hAnsi="Times New Roman"/>
        </w:rPr>
        <w:t>...</w:t>
      </w:r>
    </w:p>
    <w:p w14:paraId="7236F1A1" w14:textId="3CD56608" w:rsidR="003E0115" w:rsidRPr="007105C7" w:rsidRDefault="003E0115" w:rsidP="007105C7">
      <w:pPr>
        <w:pStyle w:val="leftright"/>
        <w:spacing w:before="0" w:after="260" w:line="280" w:lineRule="exact"/>
        <w:ind w:right="0"/>
        <w:jc w:val="both"/>
        <w:rPr>
          <w:rFonts w:ascii="Times New Roman" w:hAnsi="Times New Roman"/>
        </w:rPr>
      </w:pPr>
      <w:r w:rsidRPr="007105C7">
        <w:rPr>
          <w:rFonts w:ascii="Times New Roman" w:hAnsi="Times New Roman"/>
        </w:rPr>
        <w:t xml:space="preserve">(2)  </w:t>
      </w:r>
      <w:r w:rsidR="00F119CE" w:rsidRPr="007105C7">
        <w:rPr>
          <w:rFonts w:ascii="Times New Roman" w:hAnsi="Times New Roman"/>
        </w:rPr>
        <w:tab/>
      </w:r>
      <w:r w:rsidRPr="007105C7">
        <w:rPr>
          <w:rFonts w:ascii="Times New Roman" w:hAnsi="Times New Roman"/>
        </w:rPr>
        <w:t>The Minister must do so:</w:t>
      </w:r>
    </w:p>
    <w:p w14:paraId="57E48A00" w14:textId="1C57DA01" w:rsidR="003E0115" w:rsidRPr="007105C7" w:rsidRDefault="00F119CE" w:rsidP="00543080">
      <w:pPr>
        <w:pStyle w:val="leftright"/>
        <w:tabs>
          <w:tab w:val="clear" w:pos="720"/>
        </w:tabs>
        <w:spacing w:before="0" w:after="260" w:line="280" w:lineRule="exact"/>
        <w:ind w:left="2160" w:right="0" w:hanging="1167"/>
        <w:jc w:val="both"/>
        <w:rPr>
          <w:rFonts w:ascii="Times New Roman" w:hAnsi="Times New Roman"/>
        </w:rPr>
      </w:pPr>
      <w:r w:rsidRPr="007105C7">
        <w:rPr>
          <w:rFonts w:ascii="Times New Roman" w:hAnsi="Times New Roman"/>
        </w:rPr>
        <w:tab/>
      </w:r>
      <w:r w:rsidR="003E0115" w:rsidRPr="007105C7">
        <w:rPr>
          <w:rFonts w:ascii="Times New Roman" w:hAnsi="Times New Roman"/>
        </w:rPr>
        <w:t>(a)</w:t>
      </w:r>
      <w:r w:rsidRPr="007105C7">
        <w:rPr>
          <w:rFonts w:ascii="Times New Roman" w:hAnsi="Times New Roman"/>
        </w:rPr>
        <w:tab/>
      </w:r>
      <w:r w:rsidR="003E0115" w:rsidRPr="007105C7">
        <w:rPr>
          <w:rFonts w:ascii="Times New Roman" w:hAnsi="Times New Roman"/>
        </w:rPr>
        <w:t>before deciding whether to grant or refuse to grant the visa; and</w:t>
      </w:r>
    </w:p>
    <w:p w14:paraId="08ED3DF4" w14:textId="356C452E" w:rsidR="003E0115" w:rsidRPr="007105C7" w:rsidRDefault="00F119CE" w:rsidP="007105C7">
      <w:pPr>
        <w:pStyle w:val="leftright"/>
        <w:tabs>
          <w:tab w:val="clear" w:pos="720"/>
        </w:tabs>
        <w:spacing w:before="0" w:after="260" w:line="280" w:lineRule="exact"/>
        <w:ind w:left="2160" w:right="0" w:hanging="1167"/>
        <w:jc w:val="both"/>
        <w:rPr>
          <w:rFonts w:ascii="Times New Roman" w:hAnsi="Times New Roman"/>
        </w:rPr>
      </w:pPr>
      <w:r w:rsidRPr="007105C7">
        <w:rPr>
          <w:rFonts w:ascii="Times New Roman" w:hAnsi="Times New Roman"/>
        </w:rPr>
        <w:lastRenderedPageBreak/>
        <w:tab/>
      </w:r>
      <w:r w:rsidR="003E0115" w:rsidRPr="007105C7">
        <w:rPr>
          <w:rFonts w:ascii="Times New Roman" w:hAnsi="Times New Roman"/>
        </w:rPr>
        <w:t xml:space="preserve">(b) </w:t>
      </w:r>
      <w:r w:rsidRPr="007105C7">
        <w:rPr>
          <w:rFonts w:ascii="Times New Roman" w:hAnsi="Times New Roman"/>
        </w:rPr>
        <w:tab/>
      </w:r>
      <w:r w:rsidR="003E0115" w:rsidRPr="007105C7">
        <w:rPr>
          <w:rFonts w:ascii="Times New Roman" w:hAnsi="Times New Roman"/>
        </w:rPr>
        <w:t>before considering whether the non-citizen satisfies any other criteria for the grant of the visa; an</w:t>
      </w:r>
      <w:r w:rsidR="00515DB2" w:rsidRPr="007105C7">
        <w:rPr>
          <w:rFonts w:ascii="Times New Roman" w:hAnsi="Times New Roman"/>
        </w:rPr>
        <w:t>d</w:t>
      </w:r>
    </w:p>
    <w:p w14:paraId="7906566D" w14:textId="1C4B426D" w:rsidR="003E0115" w:rsidRPr="007105C7" w:rsidRDefault="00F119CE" w:rsidP="007105C7">
      <w:pPr>
        <w:pStyle w:val="leftright"/>
        <w:tabs>
          <w:tab w:val="clear" w:pos="720"/>
        </w:tabs>
        <w:spacing w:before="0" w:after="260" w:line="280" w:lineRule="exact"/>
        <w:ind w:left="2160" w:right="0" w:hanging="1167"/>
        <w:jc w:val="both"/>
        <w:rPr>
          <w:rFonts w:ascii="Times New Roman" w:hAnsi="Times New Roman"/>
        </w:rPr>
      </w:pPr>
      <w:r w:rsidRPr="007105C7">
        <w:rPr>
          <w:rFonts w:ascii="Times New Roman" w:hAnsi="Times New Roman"/>
        </w:rPr>
        <w:tab/>
      </w:r>
      <w:r w:rsidR="003E0115" w:rsidRPr="007105C7">
        <w:rPr>
          <w:rFonts w:ascii="Times New Roman" w:hAnsi="Times New Roman"/>
        </w:rPr>
        <w:t>(c)</w:t>
      </w:r>
      <w:r w:rsidRPr="007105C7">
        <w:rPr>
          <w:rFonts w:ascii="Times New Roman" w:hAnsi="Times New Roman"/>
        </w:rPr>
        <w:tab/>
      </w:r>
      <w:r w:rsidR="003E0115" w:rsidRPr="007105C7">
        <w:rPr>
          <w:rFonts w:ascii="Times New Roman" w:hAnsi="Times New Roman"/>
        </w:rPr>
        <w:t>before considering whether the grant of the visa is prevented by any provision of the Act or regulations; and</w:t>
      </w:r>
    </w:p>
    <w:p w14:paraId="77FEA1C2" w14:textId="28131A7D" w:rsidR="007105C7" w:rsidRDefault="00F119CE" w:rsidP="007105C7">
      <w:pPr>
        <w:pStyle w:val="leftright"/>
        <w:tabs>
          <w:tab w:val="clear" w:pos="720"/>
        </w:tabs>
        <w:spacing w:before="0" w:after="260" w:line="280" w:lineRule="exact"/>
        <w:ind w:left="993" w:right="0"/>
        <w:jc w:val="both"/>
        <w:rPr>
          <w:rFonts w:ascii="Times New Roman" w:hAnsi="Times New Roman"/>
        </w:rPr>
      </w:pPr>
      <w:r w:rsidRPr="007105C7">
        <w:rPr>
          <w:rFonts w:ascii="Times New Roman" w:hAnsi="Times New Roman"/>
        </w:rPr>
        <w:tab/>
      </w:r>
      <w:r w:rsidR="003E0115" w:rsidRPr="007105C7">
        <w:rPr>
          <w:rFonts w:ascii="Times New Roman" w:hAnsi="Times New Roman"/>
        </w:rPr>
        <w:t xml:space="preserve">(d) </w:t>
      </w:r>
      <w:r w:rsidRPr="007105C7">
        <w:rPr>
          <w:rFonts w:ascii="Times New Roman" w:hAnsi="Times New Roman"/>
        </w:rPr>
        <w:tab/>
      </w:r>
      <w:r w:rsidR="003E0115" w:rsidRPr="007105C7">
        <w:rPr>
          <w:rFonts w:ascii="Times New Roman" w:hAnsi="Times New Roman"/>
        </w:rPr>
        <w:t>without regard to subsections 36(2C) and (3).</w:t>
      </w:r>
      <w:r w:rsidR="004F7DD4" w:rsidRPr="007105C7">
        <w:rPr>
          <w:rFonts w:ascii="Times New Roman" w:hAnsi="Times New Roman"/>
        </w:rPr>
        <w:t>"</w:t>
      </w:r>
    </w:p>
    <w:p w14:paraId="7F2B76D6" w14:textId="6FFDD5C4" w:rsidR="004166EB" w:rsidRPr="007105C7" w:rsidRDefault="0042007C"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2543DB" w:rsidRPr="007105C7">
        <w:rPr>
          <w:rFonts w:ascii="Times New Roman" w:hAnsi="Times New Roman"/>
        </w:rPr>
        <w:t xml:space="preserve">Section 189(1) of the </w:t>
      </w:r>
      <w:r w:rsidR="002543DB" w:rsidRPr="007105C7">
        <w:rPr>
          <w:rFonts w:ascii="Times New Roman" w:hAnsi="Times New Roman"/>
          <w:i/>
          <w:iCs/>
        </w:rPr>
        <w:t>Migration Act</w:t>
      </w:r>
      <w:r w:rsidR="002543DB" w:rsidRPr="007105C7">
        <w:rPr>
          <w:rFonts w:ascii="Times New Roman" w:hAnsi="Times New Roman"/>
        </w:rPr>
        <w:t xml:space="preserve"> provides that:</w:t>
      </w:r>
    </w:p>
    <w:p w14:paraId="2CA300B1" w14:textId="77777777" w:rsidR="007105C7" w:rsidRDefault="002543DB" w:rsidP="007105C7">
      <w:pPr>
        <w:pStyle w:val="leftright"/>
        <w:spacing w:before="0" w:after="260" w:line="280" w:lineRule="exact"/>
        <w:ind w:right="0"/>
        <w:jc w:val="both"/>
        <w:rPr>
          <w:rFonts w:ascii="Times New Roman" w:hAnsi="Times New Roman"/>
        </w:rPr>
      </w:pPr>
      <w:r w:rsidRPr="007105C7">
        <w:rPr>
          <w:rFonts w:ascii="Times New Roman" w:hAnsi="Times New Roman"/>
        </w:rPr>
        <w:t>"</w:t>
      </w:r>
      <w:r w:rsidR="00D263C6" w:rsidRPr="007105C7">
        <w:rPr>
          <w:rFonts w:ascii="Times New Roman" w:hAnsi="Times New Roman"/>
        </w:rPr>
        <w:t>If an officer knows or reasonably suspects that a person in the migration zone (other than an excised offshore place) is an unlawful non-citizen, the officer must detain the person"</w:t>
      </w:r>
      <w:r w:rsidR="003E7BBE" w:rsidRPr="007105C7">
        <w:rPr>
          <w:rFonts w:ascii="Times New Roman" w:hAnsi="Times New Roman"/>
        </w:rPr>
        <w:t>.</w:t>
      </w:r>
    </w:p>
    <w:p w14:paraId="1382E56B" w14:textId="0BA3F963" w:rsidR="00D263C6" w:rsidRPr="007105C7" w:rsidRDefault="00D263C6"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Section 196(1) of the </w:t>
      </w:r>
      <w:r w:rsidRPr="007105C7">
        <w:rPr>
          <w:rFonts w:ascii="Times New Roman" w:hAnsi="Times New Roman"/>
          <w:i/>
          <w:iCs/>
        </w:rPr>
        <w:t>Migration Act</w:t>
      </w:r>
      <w:r w:rsidRPr="007105C7">
        <w:rPr>
          <w:rFonts w:ascii="Times New Roman" w:hAnsi="Times New Roman"/>
        </w:rPr>
        <w:t xml:space="preserve"> provides that:</w:t>
      </w:r>
    </w:p>
    <w:p w14:paraId="46818A81" w14:textId="359E89DB" w:rsidR="00F81427" w:rsidRPr="007105C7" w:rsidRDefault="00684913" w:rsidP="007105C7">
      <w:pPr>
        <w:pStyle w:val="leftright"/>
        <w:spacing w:before="0" w:after="260" w:line="280" w:lineRule="exact"/>
        <w:ind w:right="0" w:hanging="720"/>
        <w:jc w:val="both"/>
        <w:rPr>
          <w:rFonts w:ascii="Times New Roman" w:hAnsi="Times New Roman"/>
        </w:rPr>
      </w:pPr>
      <w:r w:rsidRPr="007105C7">
        <w:rPr>
          <w:rFonts w:ascii="Times New Roman" w:hAnsi="Times New Roman"/>
        </w:rPr>
        <w:tab/>
      </w:r>
      <w:r w:rsidR="00A93611" w:rsidRPr="007105C7">
        <w:rPr>
          <w:rFonts w:ascii="Times New Roman" w:hAnsi="Times New Roman"/>
        </w:rPr>
        <w:t>"</w:t>
      </w:r>
      <w:r w:rsidR="00F81427" w:rsidRPr="007105C7">
        <w:rPr>
          <w:rFonts w:ascii="Times New Roman" w:hAnsi="Times New Roman"/>
        </w:rPr>
        <w:t>An unlawful non-citizen detained under section 189 must be kept in immigration detention until:</w:t>
      </w:r>
    </w:p>
    <w:p w14:paraId="33E19CEE" w14:textId="5278746A" w:rsidR="00F81427" w:rsidRPr="007105C7" w:rsidRDefault="00F75CCC" w:rsidP="007105C7">
      <w:pPr>
        <w:pStyle w:val="leftright"/>
        <w:spacing w:before="0" w:after="260" w:line="280" w:lineRule="exact"/>
        <w:ind w:left="1440" w:right="0" w:hanging="1440"/>
        <w:jc w:val="both"/>
        <w:rPr>
          <w:rFonts w:ascii="Times New Roman" w:hAnsi="Times New Roman"/>
        </w:rPr>
      </w:pPr>
      <w:r w:rsidRPr="007105C7">
        <w:rPr>
          <w:rFonts w:ascii="Times New Roman" w:hAnsi="Times New Roman"/>
        </w:rPr>
        <w:tab/>
      </w:r>
      <w:r w:rsidR="00F81427" w:rsidRPr="007105C7">
        <w:rPr>
          <w:rFonts w:ascii="Times New Roman" w:hAnsi="Times New Roman"/>
        </w:rPr>
        <w:t>(a)</w:t>
      </w:r>
      <w:r w:rsidR="00120B27" w:rsidRPr="007105C7">
        <w:rPr>
          <w:rFonts w:ascii="Times New Roman" w:hAnsi="Times New Roman"/>
        </w:rPr>
        <w:tab/>
      </w:r>
      <w:r w:rsidR="00F81427" w:rsidRPr="007105C7">
        <w:rPr>
          <w:rFonts w:ascii="Times New Roman" w:hAnsi="Times New Roman"/>
        </w:rPr>
        <w:t>he or she is removed from Australia under</w:t>
      </w:r>
      <w:r w:rsidRPr="007105C7">
        <w:rPr>
          <w:rFonts w:ascii="Times New Roman" w:hAnsi="Times New Roman"/>
        </w:rPr>
        <w:t xml:space="preserve"> </w:t>
      </w:r>
      <w:r w:rsidR="00F81427" w:rsidRPr="007105C7">
        <w:rPr>
          <w:rFonts w:ascii="Times New Roman" w:hAnsi="Times New Roman"/>
        </w:rPr>
        <w:t>section</w:t>
      </w:r>
      <w:r w:rsidR="00411D4B" w:rsidRPr="007105C7">
        <w:rPr>
          <w:rFonts w:ascii="Times New Roman" w:hAnsi="Times New Roman"/>
        </w:rPr>
        <w:t> </w:t>
      </w:r>
      <w:r w:rsidR="00F81427" w:rsidRPr="007105C7">
        <w:rPr>
          <w:rFonts w:ascii="Times New Roman" w:hAnsi="Times New Roman"/>
        </w:rPr>
        <w:t>198 or 199; or</w:t>
      </w:r>
    </w:p>
    <w:p w14:paraId="5F664E3B" w14:textId="6678255E" w:rsidR="00F81427" w:rsidRPr="007105C7" w:rsidRDefault="00F75CCC" w:rsidP="007105C7">
      <w:pPr>
        <w:pStyle w:val="leftright"/>
        <w:spacing w:before="0" w:after="260" w:line="280" w:lineRule="exact"/>
        <w:ind w:left="1440" w:right="0" w:hanging="1440"/>
        <w:jc w:val="both"/>
        <w:rPr>
          <w:rFonts w:ascii="Times New Roman" w:hAnsi="Times New Roman"/>
        </w:rPr>
      </w:pPr>
      <w:r w:rsidRPr="007105C7">
        <w:rPr>
          <w:rFonts w:ascii="Times New Roman" w:hAnsi="Times New Roman"/>
        </w:rPr>
        <w:tab/>
      </w:r>
      <w:r w:rsidR="00F81427" w:rsidRPr="007105C7">
        <w:rPr>
          <w:rFonts w:ascii="Times New Roman" w:hAnsi="Times New Roman"/>
        </w:rPr>
        <w:t>(aa)</w:t>
      </w:r>
      <w:r w:rsidR="00120B27" w:rsidRPr="007105C7">
        <w:rPr>
          <w:rFonts w:ascii="Times New Roman" w:hAnsi="Times New Roman"/>
        </w:rPr>
        <w:tab/>
      </w:r>
      <w:r w:rsidR="00F81427" w:rsidRPr="007105C7">
        <w:rPr>
          <w:rFonts w:ascii="Times New Roman" w:hAnsi="Times New Roman"/>
        </w:rPr>
        <w:t>an officer begins to deal with the non-citizen under subsection</w:t>
      </w:r>
      <w:r w:rsidR="005B52A7" w:rsidRPr="007105C7">
        <w:rPr>
          <w:rFonts w:ascii="Times New Roman" w:hAnsi="Times New Roman"/>
        </w:rPr>
        <w:t> </w:t>
      </w:r>
      <w:r w:rsidR="00F81427" w:rsidRPr="007105C7">
        <w:rPr>
          <w:rFonts w:ascii="Times New Roman" w:hAnsi="Times New Roman"/>
        </w:rPr>
        <w:t>198AD(3); or</w:t>
      </w:r>
    </w:p>
    <w:p w14:paraId="4BF6D0CA" w14:textId="51E92948" w:rsidR="00F81427" w:rsidRPr="007105C7" w:rsidRDefault="00E9768D" w:rsidP="007105C7">
      <w:pPr>
        <w:pStyle w:val="leftright"/>
        <w:spacing w:before="0" w:after="260" w:line="280" w:lineRule="exact"/>
        <w:ind w:right="0" w:hanging="720"/>
        <w:jc w:val="both"/>
        <w:rPr>
          <w:rFonts w:ascii="Times New Roman" w:hAnsi="Times New Roman"/>
        </w:rPr>
      </w:pPr>
      <w:r w:rsidRPr="007105C7">
        <w:rPr>
          <w:rFonts w:ascii="Times New Roman" w:hAnsi="Times New Roman"/>
        </w:rPr>
        <w:tab/>
      </w:r>
      <w:r w:rsidR="00F81427" w:rsidRPr="007105C7">
        <w:rPr>
          <w:rFonts w:ascii="Times New Roman" w:hAnsi="Times New Roman"/>
        </w:rPr>
        <w:t>(b)</w:t>
      </w:r>
      <w:r w:rsidR="00120B27" w:rsidRPr="007105C7">
        <w:rPr>
          <w:rFonts w:ascii="Times New Roman" w:hAnsi="Times New Roman"/>
        </w:rPr>
        <w:tab/>
      </w:r>
      <w:r w:rsidR="00F81427" w:rsidRPr="007105C7">
        <w:rPr>
          <w:rFonts w:ascii="Times New Roman" w:hAnsi="Times New Roman"/>
        </w:rPr>
        <w:t>he or she is deported under section 200; or</w:t>
      </w:r>
    </w:p>
    <w:p w14:paraId="1FA015CA" w14:textId="77777777" w:rsidR="007105C7" w:rsidRDefault="00E9768D" w:rsidP="007105C7">
      <w:pPr>
        <w:pStyle w:val="leftright"/>
        <w:spacing w:before="0" w:after="260" w:line="280" w:lineRule="exact"/>
        <w:ind w:right="0" w:hanging="720"/>
        <w:jc w:val="both"/>
        <w:rPr>
          <w:rFonts w:ascii="Times New Roman" w:hAnsi="Times New Roman"/>
        </w:rPr>
      </w:pPr>
      <w:r w:rsidRPr="007105C7">
        <w:rPr>
          <w:rFonts w:ascii="Times New Roman" w:hAnsi="Times New Roman"/>
        </w:rPr>
        <w:tab/>
      </w:r>
      <w:r w:rsidR="00F81427" w:rsidRPr="007105C7">
        <w:rPr>
          <w:rFonts w:ascii="Times New Roman" w:hAnsi="Times New Roman"/>
        </w:rPr>
        <w:t>(c)</w:t>
      </w:r>
      <w:r w:rsidR="00120B27" w:rsidRPr="007105C7">
        <w:rPr>
          <w:rFonts w:ascii="Times New Roman" w:hAnsi="Times New Roman"/>
        </w:rPr>
        <w:tab/>
      </w:r>
      <w:r w:rsidR="00F81427" w:rsidRPr="007105C7">
        <w:rPr>
          <w:rFonts w:ascii="Times New Roman" w:hAnsi="Times New Roman"/>
        </w:rPr>
        <w:t>he or she is granted a visa."</w:t>
      </w:r>
    </w:p>
    <w:p w14:paraId="35F031B7" w14:textId="00E656E4" w:rsidR="004F7DD4" w:rsidRPr="007105C7" w:rsidRDefault="00F81427"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4F7DD4" w:rsidRPr="007105C7">
        <w:rPr>
          <w:rFonts w:ascii="Times New Roman" w:hAnsi="Times New Roman"/>
        </w:rPr>
        <w:t>Section 197C provides that:</w:t>
      </w:r>
    </w:p>
    <w:p w14:paraId="5AAFF92B" w14:textId="7F98FD61" w:rsidR="004F7DD4" w:rsidRPr="007105C7" w:rsidRDefault="004F7DD4"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 xml:space="preserve">"(1) </w:t>
      </w:r>
      <w:r w:rsidR="00D2019D" w:rsidRPr="007105C7">
        <w:rPr>
          <w:rFonts w:ascii="Times New Roman" w:hAnsi="Times New Roman"/>
        </w:rPr>
        <w:tab/>
      </w:r>
      <w:r w:rsidRPr="007105C7">
        <w:rPr>
          <w:rFonts w:ascii="Times New Roman" w:hAnsi="Times New Roman"/>
        </w:rPr>
        <w:t>For the purposes of section 198, it is irrelevant whether Australia has non-refoulement obligations in respect of an unlawful non-citizen.</w:t>
      </w:r>
    </w:p>
    <w:p w14:paraId="2BF6CF99" w14:textId="77777777" w:rsidR="004F7DD4" w:rsidRPr="007105C7" w:rsidRDefault="004F7DD4" w:rsidP="007105C7">
      <w:pPr>
        <w:pStyle w:val="leftright"/>
        <w:spacing w:before="0" w:after="260" w:line="280" w:lineRule="exact"/>
        <w:ind w:right="0"/>
        <w:jc w:val="both"/>
        <w:rPr>
          <w:rFonts w:ascii="Times New Roman" w:hAnsi="Times New Roman"/>
        </w:rPr>
      </w:pPr>
      <w:r w:rsidRPr="007105C7">
        <w:rPr>
          <w:rFonts w:ascii="Times New Roman" w:hAnsi="Times New Roman"/>
        </w:rPr>
        <w:t>...</w:t>
      </w:r>
    </w:p>
    <w:p w14:paraId="3686E66B" w14:textId="3737C312" w:rsidR="004F7DD4" w:rsidRPr="007105C7" w:rsidRDefault="004F7DD4"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 xml:space="preserve">(3) </w:t>
      </w:r>
      <w:r w:rsidR="00B817AF" w:rsidRPr="007105C7">
        <w:rPr>
          <w:rFonts w:ascii="Times New Roman" w:hAnsi="Times New Roman"/>
        </w:rPr>
        <w:tab/>
      </w:r>
      <w:r w:rsidRPr="007105C7">
        <w:rPr>
          <w:rFonts w:ascii="Times New Roman" w:hAnsi="Times New Roman"/>
        </w:rPr>
        <w:t>Despite subsections (1) and (2), section 198 does not require or authorise an officer to remove an unlawful non-citizen to a country if:</w:t>
      </w:r>
    </w:p>
    <w:p w14:paraId="7042556F" w14:textId="57A93DDE" w:rsidR="004F7DD4" w:rsidRPr="007105C7" w:rsidRDefault="00B91689" w:rsidP="007105C7">
      <w:pPr>
        <w:pStyle w:val="leftright"/>
        <w:tabs>
          <w:tab w:val="clear" w:pos="720"/>
        </w:tabs>
        <w:spacing w:before="0" w:after="260" w:line="280" w:lineRule="exact"/>
        <w:ind w:left="2160" w:right="0" w:hanging="1167"/>
        <w:jc w:val="both"/>
        <w:rPr>
          <w:rFonts w:ascii="Times New Roman" w:hAnsi="Times New Roman"/>
        </w:rPr>
      </w:pPr>
      <w:r w:rsidRPr="007105C7">
        <w:rPr>
          <w:rFonts w:ascii="Times New Roman" w:hAnsi="Times New Roman"/>
        </w:rPr>
        <w:tab/>
      </w:r>
      <w:r w:rsidR="004F7DD4" w:rsidRPr="007105C7">
        <w:rPr>
          <w:rFonts w:ascii="Times New Roman" w:hAnsi="Times New Roman"/>
        </w:rPr>
        <w:t xml:space="preserve">(a) </w:t>
      </w:r>
      <w:r w:rsidRPr="007105C7">
        <w:rPr>
          <w:rFonts w:ascii="Times New Roman" w:hAnsi="Times New Roman"/>
        </w:rPr>
        <w:tab/>
      </w:r>
      <w:r w:rsidR="004F7DD4" w:rsidRPr="007105C7">
        <w:rPr>
          <w:rFonts w:ascii="Times New Roman" w:hAnsi="Times New Roman"/>
        </w:rPr>
        <w:t>the non</w:t>
      </w:r>
      <w:r w:rsidR="0022317F" w:rsidRPr="007105C7">
        <w:rPr>
          <w:rFonts w:ascii="Times New Roman" w:hAnsi="Times New Roman"/>
        </w:rPr>
        <w:noBreakHyphen/>
      </w:r>
      <w:r w:rsidR="004F7DD4" w:rsidRPr="007105C7">
        <w:rPr>
          <w:rFonts w:ascii="Times New Roman" w:hAnsi="Times New Roman"/>
        </w:rPr>
        <w:t>citizen has made a valid application for a protection visa that has been finally determined; and</w:t>
      </w:r>
    </w:p>
    <w:p w14:paraId="3BD476DD" w14:textId="4D48F8CF" w:rsidR="004F7DD4" w:rsidRPr="007105C7" w:rsidRDefault="00B91689" w:rsidP="007105C7">
      <w:pPr>
        <w:pStyle w:val="leftright"/>
        <w:tabs>
          <w:tab w:val="clear" w:pos="720"/>
        </w:tabs>
        <w:spacing w:before="0" w:after="260" w:line="280" w:lineRule="exact"/>
        <w:ind w:left="2160" w:right="0" w:hanging="1167"/>
        <w:jc w:val="both"/>
        <w:rPr>
          <w:rFonts w:ascii="Times New Roman" w:hAnsi="Times New Roman"/>
        </w:rPr>
      </w:pPr>
      <w:r w:rsidRPr="007105C7">
        <w:rPr>
          <w:rFonts w:ascii="Times New Roman" w:hAnsi="Times New Roman"/>
        </w:rPr>
        <w:tab/>
      </w:r>
      <w:r w:rsidR="004F7DD4" w:rsidRPr="007105C7">
        <w:rPr>
          <w:rFonts w:ascii="Times New Roman" w:hAnsi="Times New Roman"/>
        </w:rPr>
        <w:t xml:space="preserve">(b) </w:t>
      </w:r>
      <w:r w:rsidRPr="007105C7">
        <w:rPr>
          <w:rFonts w:ascii="Times New Roman" w:hAnsi="Times New Roman"/>
        </w:rPr>
        <w:tab/>
      </w:r>
      <w:r w:rsidR="004F7DD4" w:rsidRPr="007105C7">
        <w:rPr>
          <w:rFonts w:ascii="Times New Roman" w:hAnsi="Times New Roman"/>
        </w:rPr>
        <w:t xml:space="preserve">in the course of considering the application, a protection finding within the meaning of subsection (4), (5), (6) or (7) </w:t>
      </w:r>
      <w:r w:rsidR="004F7DD4" w:rsidRPr="007105C7">
        <w:rPr>
          <w:rFonts w:ascii="Times New Roman" w:hAnsi="Times New Roman"/>
        </w:rPr>
        <w:lastRenderedPageBreak/>
        <w:t>was made for the non-citizen with respect to the country (whether or not the visa was refused or was granted and has since been cancelled); and</w:t>
      </w:r>
    </w:p>
    <w:p w14:paraId="60E0D9B8" w14:textId="1B5AE62F" w:rsidR="004F7DD4" w:rsidRPr="007105C7" w:rsidRDefault="00B91689" w:rsidP="007105C7">
      <w:pPr>
        <w:pStyle w:val="leftright"/>
        <w:tabs>
          <w:tab w:val="clear" w:pos="720"/>
        </w:tabs>
        <w:spacing w:before="0" w:after="260" w:line="280" w:lineRule="exact"/>
        <w:ind w:left="993" w:right="0"/>
        <w:jc w:val="both"/>
        <w:rPr>
          <w:rFonts w:ascii="Times New Roman" w:hAnsi="Times New Roman"/>
        </w:rPr>
      </w:pPr>
      <w:r w:rsidRPr="007105C7">
        <w:rPr>
          <w:rFonts w:ascii="Times New Roman" w:hAnsi="Times New Roman"/>
        </w:rPr>
        <w:tab/>
      </w:r>
      <w:r w:rsidR="004F7DD4" w:rsidRPr="007105C7">
        <w:rPr>
          <w:rFonts w:ascii="Times New Roman" w:hAnsi="Times New Roman"/>
        </w:rPr>
        <w:t xml:space="preserve">(c) </w:t>
      </w:r>
      <w:r w:rsidRPr="007105C7">
        <w:rPr>
          <w:rFonts w:ascii="Times New Roman" w:hAnsi="Times New Roman"/>
        </w:rPr>
        <w:tab/>
      </w:r>
      <w:r w:rsidR="004F7DD4" w:rsidRPr="007105C7">
        <w:rPr>
          <w:rFonts w:ascii="Times New Roman" w:hAnsi="Times New Roman"/>
        </w:rPr>
        <w:t>none of the following apply:</w:t>
      </w:r>
    </w:p>
    <w:p w14:paraId="2D0D5517" w14:textId="07118E54" w:rsidR="004F7DD4" w:rsidRPr="007105C7" w:rsidRDefault="00B91689" w:rsidP="007105C7">
      <w:pPr>
        <w:pStyle w:val="leftright"/>
        <w:tabs>
          <w:tab w:val="clear" w:pos="720"/>
        </w:tabs>
        <w:spacing w:before="0" w:after="260" w:line="280" w:lineRule="exact"/>
        <w:ind w:left="2880" w:right="0" w:hanging="1604"/>
        <w:jc w:val="both"/>
        <w:rPr>
          <w:rFonts w:ascii="Times New Roman" w:hAnsi="Times New Roman"/>
        </w:rPr>
      </w:pPr>
      <w:r w:rsidRPr="007105C7">
        <w:rPr>
          <w:rFonts w:ascii="Times New Roman" w:hAnsi="Times New Roman"/>
        </w:rPr>
        <w:tab/>
      </w:r>
      <w:r w:rsidRPr="007105C7">
        <w:rPr>
          <w:rFonts w:ascii="Times New Roman" w:hAnsi="Times New Roman"/>
        </w:rPr>
        <w:tab/>
      </w:r>
      <w:r w:rsidR="004F7DD4" w:rsidRPr="007105C7">
        <w:rPr>
          <w:rFonts w:ascii="Times New Roman" w:hAnsi="Times New Roman"/>
        </w:rPr>
        <w:t>(</w:t>
      </w:r>
      <w:proofErr w:type="spellStart"/>
      <w:r w:rsidR="004F7DD4" w:rsidRPr="007105C7">
        <w:rPr>
          <w:rFonts w:ascii="Times New Roman" w:hAnsi="Times New Roman"/>
        </w:rPr>
        <w:t>i</w:t>
      </w:r>
      <w:proofErr w:type="spellEnd"/>
      <w:r w:rsidR="004F7DD4" w:rsidRPr="007105C7">
        <w:rPr>
          <w:rFonts w:ascii="Times New Roman" w:hAnsi="Times New Roman"/>
        </w:rPr>
        <w:t xml:space="preserve">) </w:t>
      </w:r>
      <w:r w:rsidRPr="007105C7">
        <w:rPr>
          <w:rFonts w:ascii="Times New Roman" w:hAnsi="Times New Roman"/>
        </w:rPr>
        <w:tab/>
      </w:r>
      <w:r w:rsidR="004F7DD4" w:rsidRPr="007105C7">
        <w:rPr>
          <w:rFonts w:ascii="Times New Roman" w:hAnsi="Times New Roman"/>
        </w:rPr>
        <w:t>the decision in which the protection finding was made has been quashed or set aside;</w:t>
      </w:r>
    </w:p>
    <w:p w14:paraId="738626BF" w14:textId="1ECADABA" w:rsidR="004F7DD4" w:rsidRPr="007105C7" w:rsidRDefault="00B91689" w:rsidP="007105C7">
      <w:pPr>
        <w:pStyle w:val="leftright"/>
        <w:tabs>
          <w:tab w:val="clear" w:pos="720"/>
        </w:tabs>
        <w:spacing w:before="0" w:after="260" w:line="280" w:lineRule="exact"/>
        <w:ind w:left="2880" w:right="0" w:hanging="1604"/>
        <w:jc w:val="both"/>
        <w:rPr>
          <w:rFonts w:ascii="Times New Roman" w:hAnsi="Times New Roman"/>
        </w:rPr>
      </w:pPr>
      <w:r w:rsidRPr="007105C7">
        <w:rPr>
          <w:rFonts w:ascii="Times New Roman" w:hAnsi="Times New Roman"/>
        </w:rPr>
        <w:tab/>
      </w:r>
      <w:r w:rsidRPr="007105C7">
        <w:rPr>
          <w:rFonts w:ascii="Times New Roman" w:hAnsi="Times New Roman"/>
        </w:rPr>
        <w:tab/>
      </w:r>
      <w:r w:rsidR="004F7DD4" w:rsidRPr="007105C7">
        <w:rPr>
          <w:rFonts w:ascii="Times New Roman" w:hAnsi="Times New Roman"/>
        </w:rPr>
        <w:t xml:space="preserve">(ii) </w:t>
      </w:r>
      <w:r w:rsidRPr="007105C7">
        <w:rPr>
          <w:rFonts w:ascii="Times New Roman" w:hAnsi="Times New Roman"/>
        </w:rPr>
        <w:tab/>
      </w:r>
      <w:r w:rsidR="004F7DD4" w:rsidRPr="007105C7">
        <w:rPr>
          <w:rFonts w:ascii="Times New Roman" w:hAnsi="Times New Roman"/>
        </w:rPr>
        <w:t>a decision made under subsection</w:t>
      </w:r>
      <w:r w:rsidR="00E27F93" w:rsidRPr="007105C7">
        <w:rPr>
          <w:rFonts w:ascii="Times New Roman" w:hAnsi="Times New Roman"/>
        </w:rPr>
        <w:t> </w:t>
      </w:r>
      <w:r w:rsidR="004F7DD4" w:rsidRPr="007105C7">
        <w:rPr>
          <w:rFonts w:ascii="Times New Roman" w:hAnsi="Times New Roman"/>
        </w:rPr>
        <w:t>197D(2) in relation to the non-citizen is complete within the meaning of subsection</w:t>
      </w:r>
      <w:r w:rsidR="00E27F93" w:rsidRPr="007105C7">
        <w:rPr>
          <w:rFonts w:ascii="Times New Roman" w:hAnsi="Times New Roman"/>
        </w:rPr>
        <w:t> </w:t>
      </w:r>
      <w:r w:rsidR="004F7DD4" w:rsidRPr="007105C7">
        <w:rPr>
          <w:rFonts w:ascii="Times New Roman" w:hAnsi="Times New Roman"/>
        </w:rPr>
        <w:t>197D(6);</w:t>
      </w:r>
    </w:p>
    <w:p w14:paraId="7C8973F4" w14:textId="31212006" w:rsidR="004F7DD4" w:rsidRPr="007105C7" w:rsidRDefault="00B91689" w:rsidP="007105C7">
      <w:pPr>
        <w:pStyle w:val="leftright"/>
        <w:tabs>
          <w:tab w:val="clear" w:pos="720"/>
        </w:tabs>
        <w:spacing w:before="0" w:after="260" w:line="280" w:lineRule="exact"/>
        <w:ind w:left="2880" w:right="0" w:hanging="1604"/>
        <w:jc w:val="both"/>
        <w:rPr>
          <w:rFonts w:ascii="Times New Roman" w:hAnsi="Times New Roman"/>
        </w:rPr>
      </w:pPr>
      <w:r w:rsidRPr="007105C7">
        <w:rPr>
          <w:rFonts w:ascii="Times New Roman" w:hAnsi="Times New Roman"/>
        </w:rPr>
        <w:tab/>
      </w:r>
      <w:r w:rsidRPr="007105C7">
        <w:rPr>
          <w:rFonts w:ascii="Times New Roman" w:hAnsi="Times New Roman"/>
        </w:rPr>
        <w:tab/>
      </w:r>
      <w:r w:rsidR="004F7DD4" w:rsidRPr="007105C7">
        <w:rPr>
          <w:rFonts w:ascii="Times New Roman" w:hAnsi="Times New Roman"/>
        </w:rPr>
        <w:t xml:space="preserve">(iii) </w:t>
      </w:r>
      <w:r w:rsidRPr="007105C7">
        <w:rPr>
          <w:rFonts w:ascii="Times New Roman" w:hAnsi="Times New Roman"/>
        </w:rPr>
        <w:tab/>
      </w:r>
      <w:r w:rsidR="004F7DD4" w:rsidRPr="007105C7">
        <w:rPr>
          <w:rFonts w:ascii="Times New Roman" w:hAnsi="Times New Roman"/>
        </w:rPr>
        <w:t>the non-citizen has asked the Minister, in writing, to be removed to the country.</w:t>
      </w:r>
    </w:p>
    <w:p w14:paraId="40326089" w14:textId="6C77EF82" w:rsidR="004F7DD4" w:rsidRPr="007105C7" w:rsidRDefault="00C24756"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 xml:space="preserve">(4) </w:t>
      </w:r>
      <w:r w:rsidR="00B91689" w:rsidRPr="007105C7">
        <w:rPr>
          <w:rFonts w:ascii="Times New Roman" w:hAnsi="Times New Roman"/>
        </w:rPr>
        <w:tab/>
      </w:r>
      <w:r w:rsidR="006834F7" w:rsidRPr="007105C7">
        <w:rPr>
          <w:rFonts w:ascii="Times New Roman" w:hAnsi="Times New Roman"/>
        </w:rPr>
        <w:t xml:space="preserve">For the purposes of subsection (3), a </w:t>
      </w:r>
      <w:r w:rsidR="006834F7" w:rsidRPr="007105C7">
        <w:rPr>
          <w:rFonts w:ascii="Times New Roman" w:hAnsi="Times New Roman"/>
          <w:b/>
          <w:bCs/>
          <w:i/>
          <w:iCs/>
        </w:rPr>
        <w:t>protection finding</w:t>
      </w:r>
      <w:r w:rsidR="006834F7" w:rsidRPr="007105C7">
        <w:rPr>
          <w:rFonts w:ascii="Times New Roman" w:hAnsi="Times New Roman"/>
        </w:rPr>
        <w:t xml:space="preserve"> is made for a non-citizen with respect to a country if a record was made in relation to the no</w:t>
      </w:r>
      <w:r w:rsidRPr="007105C7">
        <w:rPr>
          <w:rFonts w:ascii="Times New Roman" w:hAnsi="Times New Roman"/>
        </w:rPr>
        <w:t>n</w:t>
      </w:r>
      <w:r w:rsidR="000929AF" w:rsidRPr="007105C7">
        <w:rPr>
          <w:rFonts w:ascii="Times New Roman" w:hAnsi="Times New Roman"/>
        </w:rPr>
        <w:noBreakHyphen/>
      </w:r>
      <w:r w:rsidR="006834F7" w:rsidRPr="007105C7">
        <w:rPr>
          <w:rFonts w:ascii="Times New Roman" w:hAnsi="Times New Roman"/>
        </w:rPr>
        <w:t>citizen under section</w:t>
      </w:r>
      <w:r w:rsidR="00E27F93" w:rsidRPr="007105C7">
        <w:rPr>
          <w:rFonts w:ascii="Times New Roman" w:hAnsi="Times New Roman"/>
        </w:rPr>
        <w:t> </w:t>
      </w:r>
      <w:r w:rsidR="006834F7" w:rsidRPr="007105C7">
        <w:rPr>
          <w:rFonts w:ascii="Times New Roman" w:hAnsi="Times New Roman"/>
        </w:rPr>
        <w:t>36A that the Minister is satisfied as mentioned in paragraph</w:t>
      </w:r>
      <w:r w:rsidR="00E27F93" w:rsidRPr="007105C7">
        <w:rPr>
          <w:rFonts w:ascii="Times New Roman" w:hAnsi="Times New Roman"/>
        </w:rPr>
        <w:t> </w:t>
      </w:r>
      <w:r w:rsidR="006834F7" w:rsidRPr="007105C7">
        <w:rPr>
          <w:rFonts w:ascii="Times New Roman" w:hAnsi="Times New Roman"/>
        </w:rPr>
        <w:t>36A(1)(a), (b) or (c) with respect to the country.</w:t>
      </w:r>
    </w:p>
    <w:p w14:paraId="2248D8A8" w14:textId="502C437D" w:rsidR="004F7DD4" w:rsidRPr="007105C7" w:rsidRDefault="004F7DD4"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 xml:space="preserve">(5) </w:t>
      </w:r>
      <w:r w:rsidR="00B91689" w:rsidRPr="007105C7">
        <w:rPr>
          <w:rFonts w:ascii="Times New Roman" w:hAnsi="Times New Roman"/>
        </w:rPr>
        <w:tab/>
      </w:r>
      <w:r w:rsidRPr="007105C7">
        <w:rPr>
          <w:rFonts w:ascii="Times New Roman" w:hAnsi="Times New Roman"/>
        </w:rPr>
        <w:t xml:space="preserve">For the purposes of subsection (3), a </w:t>
      </w:r>
      <w:r w:rsidRPr="007105C7">
        <w:rPr>
          <w:rFonts w:ascii="Times New Roman" w:hAnsi="Times New Roman"/>
          <w:b/>
          <w:bCs/>
          <w:i/>
          <w:iCs/>
        </w:rPr>
        <w:t>protection finding</w:t>
      </w:r>
      <w:r w:rsidRPr="007105C7">
        <w:rPr>
          <w:rFonts w:ascii="Times New Roman" w:hAnsi="Times New Roman"/>
        </w:rPr>
        <w:t xml:space="preserve"> is also made for a non</w:t>
      </w:r>
      <w:r w:rsidR="000929AF" w:rsidRPr="007105C7">
        <w:rPr>
          <w:rFonts w:ascii="Times New Roman" w:hAnsi="Times New Roman"/>
        </w:rPr>
        <w:noBreakHyphen/>
      </w:r>
      <w:r w:rsidRPr="007105C7">
        <w:rPr>
          <w:rFonts w:ascii="Times New Roman" w:hAnsi="Times New Roman"/>
        </w:rPr>
        <w:t>citizen with respect to a country if the Minister was satisfied of any of the following (however expressed and including impliedly):</w:t>
      </w:r>
    </w:p>
    <w:p w14:paraId="5FAC743B" w14:textId="611B8E1F" w:rsidR="004F7DD4" w:rsidRPr="007105C7" w:rsidRDefault="006A16D2" w:rsidP="007105C7">
      <w:pPr>
        <w:pStyle w:val="leftright"/>
        <w:tabs>
          <w:tab w:val="clear" w:pos="720"/>
        </w:tabs>
        <w:spacing w:before="0" w:after="260" w:line="280" w:lineRule="exact"/>
        <w:ind w:left="1276" w:right="0"/>
        <w:jc w:val="both"/>
        <w:rPr>
          <w:rFonts w:ascii="Times New Roman" w:hAnsi="Times New Roman"/>
        </w:rPr>
      </w:pPr>
      <w:r w:rsidRPr="007105C7">
        <w:rPr>
          <w:rFonts w:ascii="Times New Roman" w:hAnsi="Times New Roman"/>
        </w:rPr>
        <w:tab/>
      </w:r>
      <w:r w:rsidR="004F7DD4" w:rsidRPr="007105C7">
        <w:rPr>
          <w:rFonts w:ascii="Times New Roman" w:hAnsi="Times New Roman"/>
        </w:rPr>
        <w:t>...</w:t>
      </w:r>
    </w:p>
    <w:p w14:paraId="75F3D50B" w14:textId="4471D313" w:rsidR="004F7DD4" w:rsidRPr="007105C7" w:rsidRDefault="00B91689" w:rsidP="007105C7">
      <w:pPr>
        <w:pStyle w:val="leftright"/>
        <w:tabs>
          <w:tab w:val="clear" w:pos="720"/>
        </w:tabs>
        <w:spacing w:before="0" w:after="260" w:line="280" w:lineRule="exact"/>
        <w:ind w:left="2160" w:right="0" w:hanging="884"/>
        <w:jc w:val="both"/>
        <w:rPr>
          <w:rFonts w:ascii="Times New Roman" w:hAnsi="Times New Roman"/>
        </w:rPr>
      </w:pPr>
      <w:r w:rsidRPr="007105C7">
        <w:rPr>
          <w:rFonts w:ascii="Times New Roman" w:hAnsi="Times New Roman"/>
        </w:rPr>
        <w:tab/>
      </w:r>
      <w:r w:rsidR="004F7DD4" w:rsidRPr="007105C7">
        <w:rPr>
          <w:rFonts w:ascii="Times New Roman" w:hAnsi="Times New Roman"/>
        </w:rPr>
        <w:t xml:space="preserve">(b) </w:t>
      </w:r>
      <w:r w:rsidRPr="007105C7">
        <w:rPr>
          <w:rFonts w:ascii="Times New Roman" w:hAnsi="Times New Roman"/>
        </w:rPr>
        <w:tab/>
      </w:r>
      <w:r w:rsidR="004F7DD4" w:rsidRPr="007105C7">
        <w:rPr>
          <w:rFonts w:ascii="Times New Roman" w:hAnsi="Times New Roman"/>
        </w:rPr>
        <w:t>the non</w:t>
      </w:r>
      <w:r w:rsidR="000929AF" w:rsidRPr="007105C7">
        <w:rPr>
          <w:rFonts w:ascii="Times New Roman" w:hAnsi="Times New Roman"/>
        </w:rPr>
        <w:noBreakHyphen/>
      </w:r>
      <w:r w:rsidR="004F7DD4" w:rsidRPr="007105C7">
        <w:rPr>
          <w:rFonts w:ascii="Times New Roman" w:hAnsi="Times New Roman"/>
        </w:rPr>
        <w:t>citizen satisfied the criterion in paragraph</w:t>
      </w:r>
      <w:r w:rsidR="00E27F93" w:rsidRPr="007105C7">
        <w:rPr>
          <w:rFonts w:ascii="Times New Roman" w:hAnsi="Times New Roman"/>
        </w:rPr>
        <w:t> </w:t>
      </w:r>
      <w:r w:rsidR="004F7DD4" w:rsidRPr="007105C7">
        <w:rPr>
          <w:rFonts w:ascii="Times New Roman" w:hAnsi="Times New Roman"/>
        </w:rPr>
        <w:t>36(2)(aa) with respect to the country;</w:t>
      </w:r>
    </w:p>
    <w:p w14:paraId="19B8D978" w14:textId="77777777" w:rsidR="007105C7" w:rsidRDefault="006A16D2" w:rsidP="007105C7">
      <w:pPr>
        <w:pStyle w:val="leftright"/>
        <w:tabs>
          <w:tab w:val="clear" w:pos="720"/>
        </w:tabs>
        <w:spacing w:before="0" w:after="260" w:line="280" w:lineRule="exact"/>
        <w:ind w:left="1276" w:right="0"/>
        <w:jc w:val="both"/>
        <w:rPr>
          <w:rFonts w:ascii="Times New Roman" w:hAnsi="Times New Roman"/>
        </w:rPr>
      </w:pPr>
      <w:r w:rsidRPr="007105C7">
        <w:rPr>
          <w:rFonts w:ascii="Times New Roman" w:hAnsi="Times New Roman"/>
        </w:rPr>
        <w:tab/>
      </w:r>
      <w:r w:rsidR="004F7DD4" w:rsidRPr="007105C7">
        <w:rPr>
          <w:rFonts w:ascii="Times New Roman" w:hAnsi="Times New Roman"/>
        </w:rPr>
        <w:t>...</w:t>
      </w:r>
      <w:r w:rsidR="00270F0A" w:rsidRPr="007105C7">
        <w:rPr>
          <w:rFonts w:ascii="Times New Roman" w:hAnsi="Times New Roman"/>
        </w:rPr>
        <w:t xml:space="preserve"> </w:t>
      </w:r>
      <w:r w:rsidR="004F7DD4" w:rsidRPr="007105C7">
        <w:rPr>
          <w:rFonts w:ascii="Times New Roman" w:hAnsi="Times New Roman"/>
        </w:rPr>
        <w:t>"</w:t>
      </w:r>
    </w:p>
    <w:p w14:paraId="214A3E68" w14:textId="2CC19689" w:rsidR="00F81427" w:rsidRPr="007105C7" w:rsidRDefault="00621C80"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1834E8" w:rsidRPr="007105C7">
        <w:rPr>
          <w:rFonts w:ascii="Times New Roman" w:hAnsi="Times New Roman"/>
        </w:rPr>
        <w:t>Section 198 includes the following provisions:</w:t>
      </w:r>
    </w:p>
    <w:p w14:paraId="46C4A931" w14:textId="5DBB6009" w:rsidR="001834E8" w:rsidRPr="007105C7" w:rsidRDefault="00DD74A8"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 xml:space="preserve">"(1) </w:t>
      </w:r>
      <w:r w:rsidR="006A16D2" w:rsidRPr="007105C7">
        <w:rPr>
          <w:rFonts w:ascii="Times New Roman" w:hAnsi="Times New Roman"/>
        </w:rPr>
        <w:tab/>
      </w:r>
      <w:r w:rsidRPr="007105C7">
        <w:rPr>
          <w:rFonts w:ascii="Times New Roman" w:hAnsi="Times New Roman"/>
        </w:rPr>
        <w:t>An officer must remove as soon as reasonably practicable an unlawful non</w:t>
      </w:r>
      <w:r w:rsidR="00E27F93" w:rsidRPr="007105C7">
        <w:rPr>
          <w:rFonts w:ascii="Times New Roman" w:hAnsi="Times New Roman"/>
        </w:rPr>
        <w:noBreakHyphen/>
      </w:r>
      <w:r w:rsidRPr="007105C7">
        <w:rPr>
          <w:rFonts w:ascii="Times New Roman" w:hAnsi="Times New Roman"/>
        </w:rPr>
        <w:t>citizen who asks the Minister, in writing, to be so removed.</w:t>
      </w:r>
    </w:p>
    <w:p w14:paraId="68428783" w14:textId="5878A2E6" w:rsidR="00DD74A8" w:rsidRPr="007105C7" w:rsidRDefault="006A16D2" w:rsidP="007105C7">
      <w:pPr>
        <w:pStyle w:val="leftright"/>
        <w:spacing w:before="0" w:after="260" w:line="280" w:lineRule="exact"/>
        <w:ind w:right="0"/>
        <w:jc w:val="both"/>
        <w:rPr>
          <w:rFonts w:ascii="Times New Roman" w:hAnsi="Times New Roman"/>
        </w:rPr>
      </w:pPr>
      <w:r w:rsidRPr="007105C7">
        <w:rPr>
          <w:rFonts w:ascii="Times New Roman" w:hAnsi="Times New Roman"/>
        </w:rPr>
        <w:tab/>
      </w:r>
      <w:r w:rsidR="00DD74A8" w:rsidRPr="007105C7">
        <w:rPr>
          <w:rFonts w:ascii="Times New Roman" w:hAnsi="Times New Roman"/>
        </w:rPr>
        <w:t>...</w:t>
      </w:r>
    </w:p>
    <w:p w14:paraId="6691380B" w14:textId="1FA1D5EE" w:rsidR="00D6434B" w:rsidRPr="007105C7" w:rsidRDefault="00D6434B"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 xml:space="preserve">(6) </w:t>
      </w:r>
      <w:r w:rsidR="006A16D2" w:rsidRPr="007105C7">
        <w:rPr>
          <w:rFonts w:ascii="Times New Roman" w:hAnsi="Times New Roman"/>
        </w:rPr>
        <w:tab/>
      </w:r>
      <w:r w:rsidRPr="007105C7">
        <w:rPr>
          <w:rFonts w:ascii="Times New Roman" w:hAnsi="Times New Roman"/>
        </w:rPr>
        <w:t>An officer must remove as soon as reasonably practicable an unlawful non-citizen if:</w:t>
      </w:r>
    </w:p>
    <w:p w14:paraId="20FD8C7F" w14:textId="20E329A2" w:rsidR="00D6434B" w:rsidRPr="007105C7" w:rsidRDefault="006A16D2" w:rsidP="007105C7">
      <w:pPr>
        <w:pStyle w:val="leftright"/>
        <w:tabs>
          <w:tab w:val="clear" w:pos="720"/>
        </w:tabs>
        <w:spacing w:before="0" w:after="260" w:line="280" w:lineRule="exact"/>
        <w:ind w:left="993" w:right="0"/>
        <w:jc w:val="both"/>
        <w:rPr>
          <w:rFonts w:ascii="Times New Roman" w:hAnsi="Times New Roman"/>
        </w:rPr>
      </w:pPr>
      <w:r w:rsidRPr="007105C7">
        <w:rPr>
          <w:rFonts w:ascii="Times New Roman" w:hAnsi="Times New Roman"/>
        </w:rPr>
        <w:lastRenderedPageBreak/>
        <w:tab/>
      </w:r>
      <w:r w:rsidR="00D6434B" w:rsidRPr="007105C7">
        <w:rPr>
          <w:rFonts w:ascii="Times New Roman" w:hAnsi="Times New Roman"/>
        </w:rPr>
        <w:t xml:space="preserve">(a) </w:t>
      </w:r>
      <w:r w:rsidRPr="007105C7">
        <w:rPr>
          <w:rFonts w:ascii="Times New Roman" w:hAnsi="Times New Roman"/>
        </w:rPr>
        <w:tab/>
      </w:r>
      <w:r w:rsidR="00D6434B" w:rsidRPr="007105C7">
        <w:rPr>
          <w:rFonts w:ascii="Times New Roman" w:hAnsi="Times New Roman"/>
        </w:rPr>
        <w:t>the non-citizen is a detainee; and</w:t>
      </w:r>
    </w:p>
    <w:p w14:paraId="39DE910C" w14:textId="1D690D94" w:rsidR="00D6434B" w:rsidRPr="007105C7" w:rsidRDefault="006A16D2" w:rsidP="007105C7">
      <w:pPr>
        <w:pStyle w:val="leftright"/>
        <w:tabs>
          <w:tab w:val="clear" w:pos="720"/>
        </w:tabs>
        <w:spacing w:before="0" w:after="260" w:line="280" w:lineRule="exact"/>
        <w:ind w:left="2160" w:right="0" w:hanging="1167"/>
        <w:jc w:val="both"/>
        <w:rPr>
          <w:rFonts w:ascii="Times New Roman" w:hAnsi="Times New Roman"/>
        </w:rPr>
      </w:pPr>
      <w:r w:rsidRPr="007105C7">
        <w:rPr>
          <w:rFonts w:ascii="Times New Roman" w:hAnsi="Times New Roman"/>
        </w:rPr>
        <w:tab/>
      </w:r>
      <w:r w:rsidR="00D6434B" w:rsidRPr="007105C7">
        <w:rPr>
          <w:rFonts w:ascii="Times New Roman" w:hAnsi="Times New Roman"/>
        </w:rPr>
        <w:t xml:space="preserve">(b) </w:t>
      </w:r>
      <w:r w:rsidRPr="007105C7">
        <w:rPr>
          <w:rFonts w:ascii="Times New Roman" w:hAnsi="Times New Roman"/>
        </w:rPr>
        <w:tab/>
      </w:r>
      <w:r w:rsidR="00D6434B" w:rsidRPr="007105C7">
        <w:rPr>
          <w:rFonts w:ascii="Times New Roman" w:hAnsi="Times New Roman"/>
        </w:rPr>
        <w:t>the non-citizen made a valid application for a substantive visa that can be granted when the applicant is in the migration zone; and</w:t>
      </w:r>
    </w:p>
    <w:p w14:paraId="0CFCD003" w14:textId="5CB9BF56" w:rsidR="00D6434B" w:rsidRPr="007105C7" w:rsidRDefault="006A16D2" w:rsidP="007105C7">
      <w:pPr>
        <w:pStyle w:val="leftright"/>
        <w:tabs>
          <w:tab w:val="clear" w:pos="720"/>
        </w:tabs>
        <w:spacing w:before="0" w:after="260" w:line="280" w:lineRule="exact"/>
        <w:ind w:left="993" w:right="0"/>
        <w:jc w:val="both"/>
        <w:rPr>
          <w:rFonts w:ascii="Times New Roman" w:hAnsi="Times New Roman"/>
        </w:rPr>
      </w:pPr>
      <w:r w:rsidRPr="007105C7">
        <w:rPr>
          <w:rFonts w:ascii="Times New Roman" w:hAnsi="Times New Roman"/>
        </w:rPr>
        <w:tab/>
      </w:r>
      <w:r w:rsidR="00D6434B" w:rsidRPr="007105C7">
        <w:rPr>
          <w:rFonts w:ascii="Times New Roman" w:hAnsi="Times New Roman"/>
        </w:rPr>
        <w:t xml:space="preserve">(c) </w:t>
      </w:r>
      <w:r w:rsidRPr="007105C7">
        <w:rPr>
          <w:rFonts w:ascii="Times New Roman" w:hAnsi="Times New Roman"/>
        </w:rPr>
        <w:tab/>
      </w:r>
      <w:r w:rsidR="00D6434B" w:rsidRPr="007105C7">
        <w:rPr>
          <w:rFonts w:ascii="Times New Roman" w:hAnsi="Times New Roman"/>
        </w:rPr>
        <w:t>one of the following applies:</w:t>
      </w:r>
    </w:p>
    <w:p w14:paraId="6ACAA847" w14:textId="6E2545C9" w:rsidR="00D6434B" w:rsidRPr="007105C7" w:rsidRDefault="006A16D2" w:rsidP="007105C7">
      <w:pPr>
        <w:pStyle w:val="leftright"/>
        <w:tabs>
          <w:tab w:val="clear" w:pos="720"/>
        </w:tabs>
        <w:spacing w:before="0" w:after="260" w:line="280" w:lineRule="exact"/>
        <w:ind w:left="2880" w:right="0" w:hanging="1604"/>
        <w:jc w:val="both"/>
        <w:rPr>
          <w:rFonts w:ascii="Times New Roman" w:hAnsi="Times New Roman"/>
        </w:rPr>
      </w:pPr>
      <w:r w:rsidRPr="007105C7">
        <w:rPr>
          <w:rFonts w:ascii="Times New Roman" w:hAnsi="Times New Roman"/>
        </w:rPr>
        <w:tab/>
      </w:r>
      <w:r w:rsidRPr="007105C7">
        <w:rPr>
          <w:rFonts w:ascii="Times New Roman" w:hAnsi="Times New Roman"/>
        </w:rPr>
        <w:tab/>
      </w:r>
      <w:r w:rsidR="00D6434B" w:rsidRPr="007105C7">
        <w:rPr>
          <w:rFonts w:ascii="Times New Roman" w:hAnsi="Times New Roman"/>
        </w:rPr>
        <w:t>(</w:t>
      </w:r>
      <w:proofErr w:type="spellStart"/>
      <w:r w:rsidR="00D6434B" w:rsidRPr="007105C7">
        <w:rPr>
          <w:rFonts w:ascii="Times New Roman" w:hAnsi="Times New Roman"/>
        </w:rPr>
        <w:t>i</w:t>
      </w:r>
      <w:proofErr w:type="spellEnd"/>
      <w:r w:rsidR="00D6434B" w:rsidRPr="007105C7">
        <w:rPr>
          <w:rFonts w:ascii="Times New Roman" w:hAnsi="Times New Roman"/>
        </w:rPr>
        <w:t xml:space="preserve">) </w:t>
      </w:r>
      <w:r w:rsidRPr="007105C7">
        <w:rPr>
          <w:rFonts w:ascii="Times New Roman" w:hAnsi="Times New Roman"/>
        </w:rPr>
        <w:tab/>
      </w:r>
      <w:r w:rsidR="00D6434B" w:rsidRPr="007105C7">
        <w:rPr>
          <w:rFonts w:ascii="Times New Roman" w:hAnsi="Times New Roman"/>
        </w:rPr>
        <w:t>the grant of the visa has been refused and the application has been finally determined;</w:t>
      </w:r>
    </w:p>
    <w:p w14:paraId="3FEE17C0" w14:textId="3313818B" w:rsidR="00D6434B" w:rsidRPr="007105C7" w:rsidRDefault="006A16D2" w:rsidP="007105C7">
      <w:pPr>
        <w:pStyle w:val="leftright"/>
        <w:tabs>
          <w:tab w:val="clear" w:pos="720"/>
        </w:tabs>
        <w:spacing w:before="0" w:after="260" w:line="280" w:lineRule="exact"/>
        <w:ind w:left="1276" w:right="0"/>
        <w:jc w:val="both"/>
        <w:rPr>
          <w:rFonts w:ascii="Times New Roman" w:hAnsi="Times New Roman"/>
        </w:rPr>
      </w:pPr>
      <w:r w:rsidRPr="007105C7">
        <w:rPr>
          <w:rFonts w:ascii="Times New Roman" w:hAnsi="Times New Roman"/>
        </w:rPr>
        <w:tab/>
      </w:r>
      <w:r w:rsidRPr="007105C7">
        <w:rPr>
          <w:rFonts w:ascii="Times New Roman" w:hAnsi="Times New Roman"/>
        </w:rPr>
        <w:tab/>
      </w:r>
      <w:r w:rsidR="00D6434B" w:rsidRPr="007105C7">
        <w:rPr>
          <w:rFonts w:ascii="Times New Roman" w:hAnsi="Times New Roman"/>
        </w:rPr>
        <w:t xml:space="preserve">(ii) </w:t>
      </w:r>
      <w:r w:rsidRPr="007105C7">
        <w:rPr>
          <w:rFonts w:ascii="Times New Roman" w:hAnsi="Times New Roman"/>
        </w:rPr>
        <w:tab/>
      </w:r>
      <w:r w:rsidR="00D6434B" w:rsidRPr="007105C7">
        <w:rPr>
          <w:rFonts w:ascii="Times New Roman" w:hAnsi="Times New Roman"/>
        </w:rPr>
        <w:t>the visa cannot be granted; and</w:t>
      </w:r>
    </w:p>
    <w:p w14:paraId="6C328AAC" w14:textId="46A9BA36" w:rsidR="00DD74A8" w:rsidRPr="007105C7" w:rsidRDefault="006A16D2" w:rsidP="007105C7">
      <w:pPr>
        <w:pStyle w:val="leftright"/>
        <w:tabs>
          <w:tab w:val="clear" w:pos="720"/>
        </w:tabs>
        <w:spacing w:before="0" w:after="260" w:line="280" w:lineRule="exact"/>
        <w:ind w:left="2160" w:right="0" w:hanging="1167"/>
        <w:jc w:val="both"/>
        <w:rPr>
          <w:rFonts w:ascii="Times New Roman" w:hAnsi="Times New Roman"/>
        </w:rPr>
      </w:pPr>
      <w:r w:rsidRPr="007105C7">
        <w:rPr>
          <w:rFonts w:ascii="Times New Roman" w:hAnsi="Times New Roman"/>
        </w:rPr>
        <w:tab/>
      </w:r>
      <w:r w:rsidR="00D6434B" w:rsidRPr="007105C7">
        <w:rPr>
          <w:rFonts w:ascii="Times New Roman" w:hAnsi="Times New Roman"/>
        </w:rPr>
        <w:t xml:space="preserve">(d) </w:t>
      </w:r>
      <w:r w:rsidRPr="007105C7">
        <w:rPr>
          <w:rFonts w:ascii="Times New Roman" w:hAnsi="Times New Roman"/>
        </w:rPr>
        <w:tab/>
      </w:r>
      <w:r w:rsidR="00D6434B" w:rsidRPr="007105C7">
        <w:rPr>
          <w:rFonts w:ascii="Times New Roman" w:hAnsi="Times New Roman"/>
        </w:rPr>
        <w:t>the non-citizen has not made another valid application for a substantive visa that can be granted when the applicant is in the migration zone.</w:t>
      </w:r>
    </w:p>
    <w:p w14:paraId="73F611D0" w14:textId="77777777" w:rsidR="007105C7" w:rsidRDefault="003F41F1"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w:t>
      </w:r>
      <w:r w:rsidR="00270F0A" w:rsidRPr="007105C7">
        <w:rPr>
          <w:rFonts w:ascii="Times New Roman" w:hAnsi="Times New Roman"/>
        </w:rPr>
        <w:t xml:space="preserve"> </w:t>
      </w:r>
      <w:r w:rsidRPr="007105C7">
        <w:rPr>
          <w:rFonts w:ascii="Times New Roman" w:hAnsi="Times New Roman"/>
        </w:rPr>
        <w:t>"</w:t>
      </w:r>
    </w:p>
    <w:p w14:paraId="0680420F" w14:textId="59001A19" w:rsidR="000D7786" w:rsidRPr="007105C7" w:rsidRDefault="000D7786" w:rsidP="007105C7">
      <w:pPr>
        <w:pStyle w:val="HeadingL1"/>
        <w:spacing w:after="260" w:line="280" w:lineRule="exact"/>
        <w:ind w:right="0"/>
        <w:jc w:val="both"/>
        <w:rPr>
          <w:rFonts w:ascii="Times New Roman" w:hAnsi="Times New Roman"/>
        </w:rPr>
      </w:pPr>
      <w:r w:rsidRPr="007105C7">
        <w:rPr>
          <w:rFonts w:ascii="Times New Roman" w:hAnsi="Times New Roman"/>
        </w:rPr>
        <w:t>CZA19</w:t>
      </w:r>
    </w:p>
    <w:p w14:paraId="13A6BDC7" w14:textId="21416582" w:rsidR="00F20411" w:rsidRPr="007105C7" w:rsidRDefault="000D7786"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9D3B67" w:rsidRPr="007105C7">
        <w:rPr>
          <w:rFonts w:ascii="Times New Roman" w:hAnsi="Times New Roman"/>
        </w:rPr>
        <w:t xml:space="preserve">CZA19 is a citizen of Poland. </w:t>
      </w:r>
      <w:r w:rsidR="009C0349" w:rsidRPr="007105C7">
        <w:rPr>
          <w:rFonts w:ascii="Times New Roman" w:hAnsi="Times New Roman"/>
        </w:rPr>
        <w:t xml:space="preserve">CZA19 arrived in Australia in 2009 on a tourist visa. CZA19 was arrested </w:t>
      </w:r>
      <w:r w:rsidR="00E62D5F" w:rsidRPr="007105C7">
        <w:rPr>
          <w:rFonts w:ascii="Times New Roman" w:hAnsi="Times New Roman"/>
        </w:rPr>
        <w:t xml:space="preserve">and charged with a </w:t>
      </w:r>
      <w:r w:rsidR="00F60260" w:rsidRPr="007105C7">
        <w:rPr>
          <w:rFonts w:ascii="Times New Roman" w:hAnsi="Times New Roman"/>
        </w:rPr>
        <w:t>drug offence</w:t>
      </w:r>
      <w:r w:rsidR="005D0EA4" w:rsidRPr="007105C7">
        <w:rPr>
          <w:rFonts w:ascii="Times New Roman" w:hAnsi="Times New Roman"/>
        </w:rPr>
        <w:t xml:space="preserve"> </w:t>
      </w:r>
      <w:r w:rsidR="009C0349" w:rsidRPr="007105C7">
        <w:rPr>
          <w:rFonts w:ascii="Times New Roman" w:hAnsi="Times New Roman"/>
        </w:rPr>
        <w:t xml:space="preserve">on arrival </w:t>
      </w:r>
      <w:r w:rsidR="00F60260" w:rsidRPr="007105C7">
        <w:rPr>
          <w:rFonts w:ascii="Times New Roman" w:hAnsi="Times New Roman"/>
        </w:rPr>
        <w:t>into Australia</w:t>
      </w:r>
      <w:r w:rsidR="009C0349" w:rsidRPr="007105C7">
        <w:rPr>
          <w:rFonts w:ascii="Times New Roman" w:hAnsi="Times New Roman"/>
        </w:rPr>
        <w:t xml:space="preserve">. </w:t>
      </w:r>
      <w:r w:rsidR="00E80A39" w:rsidRPr="007105C7">
        <w:rPr>
          <w:rFonts w:ascii="Times New Roman" w:hAnsi="Times New Roman"/>
        </w:rPr>
        <w:t xml:space="preserve">CZA19 was issued a </w:t>
      </w:r>
      <w:r w:rsidR="00E46D3B" w:rsidRPr="007105C7">
        <w:rPr>
          <w:rFonts w:ascii="Times New Roman" w:hAnsi="Times New Roman"/>
        </w:rPr>
        <w:t>c</w:t>
      </w:r>
      <w:r w:rsidR="00E80A39" w:rsidRPr="007105C7">
        <w:rPr>
          <w:rFonts w:ascii="Times New Roman" w:hAnsi="Times New Roman"/>
        </w:rPr>
        <w:t xml:space="preserve">riminal </w:t>
      </w:r>
      <w:r w:rsidR="00E46D3B" w:rsidRPr="007105C7">
        <w:rPr>
          <w:rFonts w:ascii="Times New Roman" w:hAnsi="Times New Roman"/>
        </w:rPr>
        <w:t>j</w:t>
      </w:r>
      <w:r w:rsidR="00E80A39" w:rsidRPr="007105C7">
        <w:rPr>
          <w:rFonts w:ascii="Times New Roman" w:hAnsi="Times New Roman"/>
        </w:rPr>
        <w:t xml:space="preserve">ustice </w:t>
      </w:r>
      <w:r w:rsidR="00E46D3B" w:rsidRPr="007105C7">
        <w:rPr>
          <w:rFonts w:ascii="Times New Roman" w:hAnsi="Times New Roman"/>
        </w:rPr>
        <w:t>s</w:t>
      </w:r>
      <w:r w:rsidR="00E80A39" w:rsidRPr="007105C7">
        <w:rPr>
          <w:rFonts w:ascii="Times New Roman" w:hAnsi="Times New Roman"/>
        </w:rPr>
        <w:t xml:space="preserve">tay </w:t>
      </w:r>
      <w:r w:rsidR="00E46D3B" w:rsidRPr="007105C7">
        <w:rPr>
          <w:rFonts w:ascii="Times New Roman" w:hAnsi="Times New Roman"/>
        </w:rPr>
        <w:t>v</w:t>
      </w:r>
      <w:r w:rsidR="00E80A39" w:rsidRPr="007105C7">
        <w:rPr>
          <w:rFonts w:ascii="Times New Roman" w:hAnsi="Times New Roman"/>
        </w:rPr>
        <w:t xml:space="preserve">isa. </w:t>
      </w:r>
      <w:r w:rsidR="00A9763C" w:rsidRPr="007105C7">
        <w:rPr>
          <w:rFonts w:ascii="Times New Roman" w:hAnsi="Times New Roman"/>
        </w:rPr>
        <w:t xml:space="preserve">CZA19 was convicted of the drug offence and imprisoned. </w:t>
      </w:r>
      <w:r w:rsidR="007921F8" w:rsidRPr="007105C7">
        <w:rPr>
          <w:rFonts w:ascii="Times New Roman" w:hAnsi="Times New Roman"/>
        </w:rPr>
        <w:t xml:space="preserve">CZA19 </w:t>
      </w:r>
      <w:r w:rsidR="0089792B" w:rsidRPr="007105C7">
        <w:rPr>
          <w:rFonts w:ascii="Times New Roman" w:hAnsi="Times New Roman"/>
        </w:rPr>
        <w:t>escaped from prison and was re</w:t>
      </w:r>
      <w:r w:rsidR="007921F8" w:rsidRPr="007105C7">
        <w:rPr>
          <w:rFonts w:ascii="Times New Roman" w:hAnsi="Times New Roman"/>
        </w:rPr>
        <w:t xml:space="preserve">-imprisoned following conviction for the unlawful escape. CZA19 </w:t>
      </w:r>
      <w:r w:rsidR="006470D1" w:rsidRPr="007105C7">
        <w:rPr>
          <w:rFonts w:ascii="Times New Roman" w:hAnsi="Times New Roman"/>
        </w:rPr>
        <w:t xml:space="preserve">was released on parole in December 2018. On release from prison CZA19's </w:t>
      </w:r>
      <w:r w:rsidR="00E46D3B" w:rsidRPr="007105C7">
        <w:rPr>
          <w:rFonts w:ascii="Times New Roman" w:hAnsi="Times New Roman"/>
        </w:rPr>
        <w:t>c</w:t>
      </w:r>
      <w:r w:rsidR="0035478C" w:rsidRPr="007105C7">
        <w:rPr>
          <w:rFonts w:ascii="Times New Roman" w:hAnsi="Times New Roman"/>
        </w:rPr>
        <w:t xml:space="preserve">riminal </w:t>
      </w:r>
      <w:r w:rsidR="00E46D3B" w:rsidRPr="007105C7">
        <w:rPr>
          <w:rFonts w:ascii="Times New Roman" w:hAnsi="Times New Roman"/>
        </w:rPr>
        <w:t>j</w:t>
      </w:r>
      <w:r w:rsidR="0035478C" w:rsidRPr="007105C7">
        <w:rPr>
          <w:rFonts w:ascii="Times New Roman" w:hAnsi="Times New Roman"/>
        </w:rPr>
        <w:t xml:space="preserve">ustice </w:t>
      </w:r>
      <w:r w:rsidR="00E46D3B" w:rsidRPr="007105C7">
        <w:rPr>
          <w:rFonts w:ascii="Times New Roman" w:hAnsi="Times New Roman"/>
        </w:rPr>
        <w:t>s</w:t>
      </w:r>
      <w:r w:rsidR="0035478C" w:rsidRPr="007105C7">
        <w:rPr>
          <w:rFonts w:ascii="Times New Roman" w:hAnsi="Times New Roman"/>
        </w:rPr>
        <w:t xml:space="preserve">tay </w:t>
      </w:r>
      <w:r w:rsidR="00E46D3B" w:rsidRPr="007105C7">
        <w:rPr>
          <w:rFonts w:ascii="Times New Roman" w:hAnsi="Times New Roman"/>
        </w:rPr>
        <w:t>v</w:t>
      </w:r>
      <w:r w:rsidR="0035478C" w:rsidRPr="007105C7">
        <w:rPr>
          <w:rFonts w:ascii="Times New Roman" w:hAnsi="Times New Roman"/>
        </w:rPr>
        <w:t xml:space="preserve">isa ceased. CZA19 was immediately detained under s 189(1) of the </w:t>
      </w:r>
      <w:r w:rsidR="0035478C" w:rsidRPr="007105C7">
        <w:rPr>
          <w:rFonts w:ascii="Times New Roman" w:hAnsi="Times New Roman"/>
          <w:i/>
          <w:iCs/>
        </w:rPr>
        <w:t>Migration Act</w:t>
      </w:r>
      <w:r w:rsidR="0035478C" w:rsidRPr="007105C7">
        <w:rPr>
          <w:rFonts w:ascii="Times New Roman" w:hAnsi="Times New Roman"/>
        </w:rPr>
        <w:t xml:space="preserve"> as an unlawful non-citizen. </w:t>
      </w:r>
      <w:r w:rsidR="00A1285D" w:rsidRPr="007105C7">
        <w:rPr>
          <w:rFonts w:ascii="Times New Roman" w:hAnsi="Times New Roman"/>
        </w:rPr>
        <w:t xml:space="preserve">CZA19 applied for a protection visa in January 2019. </w:t>
      </w:r>
      <w:r w:rsidR="00936D24" w:rsidRPr="007105C7">
        <w:rPr>
          <w:rFonts w:ascii="Times New Roman" w:hAnsi="Times New Roman"/>
        </w:rPr>
        <w:t>Ultimately, o</w:t>
      </w:r>
      <w:r w:rsidR="00F20411" w:rsidRPr="007105C7">
        <w:rPr>
          <w:rFonts w:ascii="Times New Roman" w:hAnsi="Times New Roman"/>
        </w:rPr>
        <w:t>n 10</w:t>
      </w:r>
      <w:r w:rsidR="00AD56C8" w:rsidRPr="007105C7">
        <w:rPr>
          <w:rFonts w:ascii="Times New Roman" w:hAnsi="Times New Roman"/>
        </w:rPr>
        <w:t> </w:t>
      </w:r>
      <w:r w:rsidR="00F20411" w:rsidRPr="007105C7">
        <w:rPr>
          <w:rFonts w:ascii="Times New Roman" w:hAnsi="Times New Roman"/>
        </w:rPr>
        <w:t>November 2022 the Tribunal decided as follows</w:t>
      </w:r>
      <w:r w:rsidR="004E2274" w:rsidRPr="007105C7">
        <w:rPr>
          <w:rFonts w:ascii="Times New Roman" w:hAnsi="Times New Roman"/>
        </w:rPr>
        <w:t xml:space="preserve"> in respect of that application for a protection visa</w:t>
      </w:r>
      <w:r w:rsidR="00F20411" w:rsidRPr="007105C7">
        <w:rPr>
          <w:rFonts w:ascii="Times New Roman" w:hAnsi="Times New Roman"/>
        </w:rPr>
        <w:t>:</w:t>
      </w:r>
    </w:p>
    <w:p w14:paraId="49996A2C" w14:textId="77777777" w:rsidR="007105C7" w:rsidRDefault="00F20411" w:rsidP="007105C7">
      <w:pPr>
        <w:pStyle w:val="leftright"/>
        <w:spacing w:before="0" w:after="260" w:line="280" w:lineRule="exact"/>
        <w:ind w:right="0"/>
        <w:jc w:val="both"/>
        <w:rPr>
          <w:rFonts w:ascii="Times New Roman" w:hAnsi="Times New Roman"/>
        </w:rPr>
      </w:pPr>
      <w:r w:rsidRPr="007105C7">
        <w:rPr>
          <w:rFonts w:ascii="Times New Roman" w:hAnsi="Times New Roman"/>
        </w:rPr>
        <w:t xml:space="preserve">"The Tribunal remits the matter for reconsideration and directs that there are substantial grounds for believing that, as a necessary and foreseeable consequence of </w:t>
      </w:r>
      <w:r w:rsidR="00496BC8" w:rsidRPr="007105C7">
        <w:rPr>
          <w:rFonts w:ascii="Times New Roman" w:hAnsi="Times New Roman"/>
        </w:rPr>
        <w:t>[CZA19]</w:t>
      </w:r>
      <w:r w:rsidRPr="007105C7">
        <w:rPr>
          <w:rFonts w:ascii="Times New Roman" w:hAnsi="Times New Roman"/>
        </w:rPr>
        <w:t xml:space="preserve"> being removed from Australia to a receiving country, there is a real risk that </w:t>
      </w:r>
      <w:r w:rsidR="005C2859" w:rsidRPr="007105C7">
        <w:rPr>
          <w:rFonts w:ascii="Times New Roman" w:hAnsi="Times New Roman"/>
        </w:rPr>
        <w:t>[CZA</w:t>
      </w:r>
      <w:r w:rsidR="00496BC8" w:rsidRPr="007105C7">
        <w:rPr>
          <w:rFonts w:ascii="Times New Roman" w:hAnsi="Times New Roman"/>
        </w:rPr>
        <w:t>19]</w:t>
      </w:r>
      <w:r w:rsidRPr="007105C7">
        <w:rPr>
          <w:rFonts w:ascii="Times New Roman" w:hAnsi="Times New Roman"/>
        </w:rPr>
        <w:t xml:space="preserve"> will suffer significant harm</w:t>
      </w:r>
      <w:r w:rsidR="00496BC8" w:rsidRPr="007105C7">
        <w:rPr>
          <w:rFonts w:ascii="Times New Roman" w:hAnsi="Times New Roman"/>
        </w:rPr>
        <w:t>.</w:t>
      </w:r>
      <w:r w:rsidRPr="007105C7">
        <w:rPr>
          <w:rFonts w:ascii="Times New Roman" w:hAnsi="Times New Roman"/>
        </w:rPr>
        <w:t>"</w:t>
      </w:r>
    </w:p>
    <w:p w14:paraId="10C7C946" w14:textId="4BEFCD07" w:rsidR="00F20411" w:rsidRPr="007105C7" w:rsidRDefault="00F20411"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4021CF" w:rsidRPr="007105C7">
        <w:rPr>
          <w:rFonts w:ascii="Times New Roman" w:hAnsi="Times New Roman"/>
        </w:rPr>
        <w:t xml:space="preserve">This </w:t>
      </w:r>
      <w:r w:rsidRPr="007105C7">
        <w:rPr>
          <w:rFonts w:ascii="Times New Roman" w:hAnsi="Times New Roman"/>
        </w:rPr>
        <w:t>direction was based on the Tribunal having found</w:t>
      </w:r>
      <w:r w:rsidR="00F75FB0" w:rsidRPr="007105C7">
        <w:rPr>
          <w:rFonts w:ascii="Times New Roman" w:hAnsi="Times New Roman"/>
        </w:rPr>
        <w:t xml:space="preserve"> that</w:t>
      </w:r>
      <w:r w:rsidR="00C03A70" w:rsidRPr="007105C7">
        <w:rPr>
          <w:rFonts w:ascii="Times New Roman" w:hAnsi="Times New Roman"/>
        </w:rPr>
        <w:t xml:space="preserve">, in accordance with s 36(2)(aa) of the </w:t>
      </w:r>
      <w:r w:rsidR="00C03A70" w:rsidRPr="007105C7">
        <w:rPr>
          <w:rFonts w:ascii="Times New Roman" w:hAnsi="Times New Roman"/>
          <w:i/>
          <w:iCs/>
        </w:rPr>
        <w:t>Migration Act</w:t>
      </w:r>
      <w:r w:rsidR="00C03A70" w:rsidRPr="007105C7">
        <w:rPr>
          <w:rFonts w:ascii="Times New Roman" w:hAnsi="Times New Roman"/>
        </w:rPr>
        <w:t xml:space="preserve">, </w:t>
      </w:r>
      <w:r w:rsidRPr="007105C7">
        <w:rPr>
          <w:rFonts w:ascii="Times New Roman" w:hAnsi="Times New Roman"/>
        </w:rPr>
        <w:t xml:space="preserve">there was a real risk that if removed to his country of citizenship, Poland, CZA19 would be imprisoned as a repeat drug offender and suffer </w:t>
      </w:r>
      <w:r w:rsidR="003D52E7" w:rsidRPr="007105C7">
        <w:rPr>
          <w:rFonts w:ascii="Times New Roman" w:hAnsi="Times New Roman"/>
        </w:rPr>
        <w:t xml:space="preserve">significant </w:t>
      </w:r>
      <w:r w:rsidRPr="007105C7">
        <w:rPr>
          <w:rFonts w:ascii="Times New Roman" w:hAnsi="Times New Roman"/>
        </w:rPr>
        <w:t>harm in prison by criminal groups from which he would or could not be protected by authorities in Poland.</w:t>
      </w:r>
    </w:p>
    <w:p w14:paraId="21E0BF4F" w14:textId="7D64D692" w:rsidR="002B7110" w:rsidRPr="007105C7" w:rsidRDefault="00F20411" w:rsidP="007105C7">
      <w:pPr>
        <w:pStyle w:val="FixListStyle"/>
        <w:spacing w:after="260" w:line="280" w:lineRule="exact"/>
        <w:ind w:right="0"/>
        <w:jc w:val="both"/>
        <w:rPr>
          <w:rFonts w:ascii="Times New Roman" w:hAnsi="Times New Roman"/>
        </w:rPr>
      </w:pPr>
      <w:r w:rsidRPr="007105C7">
        <w:rPr>
          <w:rFonts w:ascii="Times New Roman" w:hAnsi="Times New Roman"/>
        </w:rPr>
        <w:lastRenderedPageBreak/>
        <w:tab/>
      </w:r>
      <w:r w:rsidR="002B7110" w:rsidRPr="007105C7">
        <w:rPr>
          <w:rFonts w:ascii="Times New Roman" w:hAnsi="Times New Roman"/>
        </w:rPr>
        <w:t>CZA19 remained in immigration detention until 13 May 2024. On 13</w:t>
      </w:r>
      <w:r w:rsidR="00AD56C8" w:rsidRPr="007105C7">
        <w:rPr>
          <w:rFonts w:ascii="Times New Roman" w:hAnsi="Times New Roman"/>
        </w:rPr>
        <w:t> </w:t>
      </w:r>
      <w:r w:rsidR="002B7110" w:rsidRPr="007105C7">
        <w:rPr>
          <w:rFonts w:ascii="Times New Roman" w:hAnsi="Times New Roman"/>
        </w:rPr>
        <w:t>May 2024 a delegate of the Minister refused CZA19's application for a protection visa and granted CZA19 a</w:t>
      </w:r>
      <w:r w:rsidR="003D2FE8" w:rsidRPr="007105C7">
        <w:rPr>
          <w:rFonts w:ascii="Times New Roman" w:hAnsi="Times New Roman"/>
        </w:rPr>
        <w:t xml:space="preserve"> B</w:t>
      </w:r>
      <w:r w:rsidR="002B7110" w:rsidRPr="007105C7">
        <w:rPr>
          <w:rFonts w:ascii="Times New Roman" w:hAnsi="Times New Roman"/>
        </w:rPr>
        <w:t>ridging (</w:t>
      </w:r>
      <w:r w:rsidR="003D2FE8" w:rsidRPr="007105C7">
        <w:rPr>
          <w:rFonts w:ascii="Times New Roman" w:hAnsi="Times New Roman"/>
        </w:rPr>
        <w:t>R</w:t>
      </w:r>
      <w:r w:rsidR="002B7110" w:rsidRPr="007105C7">
        <w:rPr>
          <w:rFonts w:ascii="Times New Roman" w:hAnsi="Times New Roman"/>
        </w:rPr>
        <w:t xml:space="preserve">emoval </w:t>
      </w:r>
      <w:r w:rsidR="003D2FE8" w:rsidRPr="007105C7">
        <w:rPr>
          <w:rFonts w:ascii="Times New Roman" w:hAnsi="Times New Roman"/>
        </w:rPr>
        <w:t>P</w:t>
      </w:r>
      <w:r w:rsidR="002B7110" w:rsidRPr="007105C7">
        <w:rPr>
          <w:rFonts w:ascii="Times New Roman" w:hAnsi="Times New Roman"/>
        </w:rPr>
        <w:t xml:space="preserve">ending) </w:t>
      </w:r>
      <w:r w:rsidR="00B827FD" w:rsidRPr="007105C7">
        <w:rPr>
          <w:rFonts w:ascii="Times New Roman" w:hAnsi="Times New Roman"/>
        </w:rPr>
        <w:t>(</w:t>
      </w:r>
      <w:r w:rsidR="0039725B" w:rsidRPr="007105C7">
        <w:rPr>
          <w:rFonts w:ascii="Times New Roman" w:hAnsi="Times New Roman"/>
        </w:rPr>
        <w:t>S</w:t>
      </w:r>
      <w:r w:rsidR="00B827FD" w:rsidRPr="007105C7">
        <w:rPr>
          <w:rFonts w:ascii="Times New Roman" w:hAnsi="Times New Roman"/>
        </w:rPr>
        <w:t>ubclass 070) v</w:t>
      </w:r>
      <w:r w:rsidR="002B7110" w:rsidRPr="007105C7">
        <w:rPr>
          <w:rFonts w:ascii="Times New Roman" w:hAnsi="Times New Roman"/>
        </w:rPr>
        <w:t xml:space="preserve">isa </w:t>
      </w:r>
      <w:r w:rsidR="00213D76" w:rsidRPr="007105C7">
        <w:rPr>
          <w:rFonts w:ascii="Times New Roman" w:hAnsi="Times New Roman"/>
        </w:rPr>
        <w:t xml:space="preserve">by which CZA19 was released from detention </w:t>
      </w:r>
      <w:r w:rsidR="002B7110" w:rsidRPr="007105C7">
        <w:rPr>
          <w:rFonts w:ascii="Times New Roman" w:hAnsi="Times New Roman"/>
        </w:rPr>
        <w:t>subject to conditions</w:t>
      </w:r>
      <w:r w:rsidR="00762EF5" w:rsidRPr="007105C7">
        <w:rPr>
          <w:rFonts w:ascii="Times New Roman" w:hAnsi="Times New Roman"/>
        </w:rPr>
        <w:t>.</w:t>
      </w:r>
    </w:p>
    <w:p w14:paraId="49919830" w14:textId="238015CB" w:rsidR="009F65BB" w:rsidRPr="007105C7" w:rsidRDefault="00DC4F0C"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9F65BB" w:rsidRPr="007105C7">
        <w:rPr>
          <w:rFonts w:ascii="Times New Roman" w:hAnsi="Times New Roman"/>
        </w:rPr>
        <w:t xml:space="preserve">In an amended originating application </w:t>
      </w:r>
      <w:r w:rsidR="00FB2D24" w:rsidRPr="007105C7">
        <w:rPr>
          <w:rFonts w:ascii="Times New Roman" w:hAnsi="Times New Roman"/>
        </w:rPr>
        <w:t xml:space="preserve">lodged </w:t>
      </w:r>
      <w:r w:rsidR="004A5A54" w:rsidRPr="007105C7">
        <w:rPr>
          <w:rFonts w:ascii="Times New Roman" w:hAnsi="Times New Roman"/>
        </w:rPr>
        <w:t>in the Federal Court</w:t>
      </w:r>
      <w:r w:rsidR="00A7001E" w:rsidRPr="007105C7">
        <w:rPr>
          <w:rFonts w:ascii="Times New Roman" w:hAnsi="Times New Roman"/>
        </w:rPr>
        <w:t xml:space="preserve"> </w:t>
      </w:r>
      <w:r w:rsidR="007806EA" w:rsidRPr="007105C7">
        <w:rPr>
          <w:rFonts w:ascii="Times New Roman" w:hAnsi="Times New Roman"/>
        </w:rPr>
        <w:t xml:space="preserve">on </w:t>
      </w:r>
      <w:r w:rsidR="005F6B7B" w:rsidRPr="007105C7">
        <w:rPr>
          <w:rFonts w:ascii="Times New Roman" w:hAnsi="Times New Roman"/>
        </w:rPr>
        <w:t>22</w:t>
      </w:r>
      <w:r w:rsidR="00AD56C8" w:rsidRPr="007105C7">
        <w:rPr>
          <w:rFonts w:ascii="Times New Roman" w:hAnsi="Times New Roman"/>
        </w:rPr>
        <w:t> </w:t>
      </w:r>
      <w:r w:rsidR="005F6B7B" w:rsidRPr="007105C7">
        <w:rPr>
          <w:rFonts w:ascii="Times New Roman" w:hAnsi="Times New Roman"/>
        </w:rPr>
        <w:t>May 2024</w:t>
      </w:r>
      <w:r w:rsidR="00A32656" w:rsidRPr="007105C7">
        <w:rPr>
          <w:rFonts w:ascii="Times New Roman" w:hAnsi="Times New Roman"/>
        </w:rPr>
        <w:t>,</w:t>
      </w:r>
      <w:r w:rsidR="005F6B7B" w:rsidRPr="007105C7">
        <w:rPr>
          <w:rFonts w:ascii="Times New Roman" w:hAnsi="Times New Roman"/>
        </w:rPr>
        <w:t xml:space="preserve"> </w:t>
      </w:r>
      <w:r w:rsidR="004A5A54" w:rsidRPr="007105C7">
        <w:rPr>
          <w:rFonts w:ascii="Times New Roman" w:hAnsi="Times New Roman"/>
        </w:rPr>
        <w:t xml:space="preserve">CZA19 </w:t>
      </w:r>
      <w:r w:rsidR="002374E6" w:rsidRPr="007105C7">
        <w:rPr>
          <w:rFonts w:ascii="Times New Roman" w:hAnsi="Times New Roman"/>
        </w:rPr>
        <w:t xml:space="preserve">sought </w:t>
      </w:r>
      <w:r w:rsidR="00342D7F" w:rsidRPr="007105C7">
        <w:rPr>
          <w:rFonts w:ascii="Times New Roman" w:hAnsi="Times New Roman"/>
        </w:rPr>
        <w:t>in p</w:t>
      </w:r>
      <w:r w:rsidR="00BD080F" w:rsidRPr="007105C7">
        <w:rPr>
          <w:rFonts w:ascii="Times New Roman" w:hAnsi="Times New Roman"/>
        </w:rPr>
        <w:t>rayer</w:t>
      </w:r>
      <w:r w:rsidR="00F75FB0" w:rsidRPr="007105C7">
        <w:rPr>
          <w:rFonts w:ascii="Times New Roman" w:hAnsi="Times New Roman"/>
        </w:rPr>
        <w:t> </w:t>
      </w:r>
      <w:r w:rsidR="00342D7F" w:rsidRPr="007105C7">
        <w:rPr>
          <w:rFonts w:ascii="Times New Roman" w:hAnsi="Times New Roman"/>
        </w:rPr>
        <w:t xml:space="preserve">1(a) </w:t>
      </w:r>
      <w:r w:rsidR="004A5A54" w:rsidRPr="007105C7">
        <w:rPr>
          <w:rFonts w:ascii="Times New Roman" w:hAnsi="Times New Roman"/>
        </w:rPr>
        <w:t xml:space="preserve">a declaration that </w:t>
      </w:r>
      <w:r w:rsidR="00A72707" w:rsidRPr="007105C7">
        <w:rPr>
          <w:rFonts w:ascii="Times New Roman" w:hAnsi="Times New Roman"/>
        </w:rPr>
        <w:t>CZA19's detention by the respondents in the period from 10</w:t>
      </w:r>
      <w:r w:rsidR="00AD56C8" w:rsidRPr="007105C7">
        <w:rPr>
          <w:rFonts w:ascii="Times New Roman" w:hAnsi="Times New Roman"/>
        </w:rPr>
        <w:t> </w:t>
      </w:r>
      <w:r w:rsidR="00A72707" w:rsidRPr="007105C7">
        <w:rPr>
          <w:rFonts w:ascii="Times New Roman" w:hAnsi="Times New Roman"/>
        </w:rPr>
        <w:t xml:space="preserve">November 2022 until </w:t>
      </w:r>
      <w:r w:rsidR="006B19C7" w:rsidRPr="007105C7">
        <w:rPr>
          <w:rFonts w:ascii="Times New Roman" w:hAnsi="Times New Roman"/>
        </w:rPr>
        <w:t>13</w:t>
      </w:r>
      <w:r w:rsidR="00AD56C8" w:rsidRPr="007105C7">
        <w:rPr>
          <w:rFonts w:ascii="Times New Roman" w:hAnsi="Times New Roman"/>
        </w:rPr>
        <w:t> </w:t>
      </w:r>
      <w:r w:rsidR="006B19C7" w:rsidRPr="007105C7">
        <w:rPr>
          <w:rFonts w:ascii="Times New Roman" w:hAnsi="Times New Roman"/>
        </w:rPr>
        <w:t xml:space="preserve">May 2024 </w:t>
      </w:r>
      <w:r w:rsidR="00A54FBF" w:rsidRPr="007105C7">
        <w:rPr>
          <w:rFonts w:ascii="Times New Roman" w:hAnsi="Times New Roman"/>
        </w:rPr>
        <w:t>was unlawful</w:t>
      </w:r>
      <w:r w:rsidR="00E42777" w:rsidRPr="007105C7">
        <w:rPr>
          <w:rFonts w:ascii="Times New Roman" w:hAnsi="Times New Roman"/>
        </w:rPr>
        <w:t>.</w:t>
      </w:r>
    </w:p>
    <w:p w14:paraId="6AED5AB5" w14:textId="292C29D9" w:rsidR="00494702" w:rsidRPr="007105C7" w:rsidRDefault="00494702"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On </w:t>
      </w:r>
      <w:r w:rsidR="00A106CC" w:rsidRPr="007105C7">
        <w:rPr>
          <w:rFonts w:ascii="Times New Roman" w:hAnsi="Times New Roman"/>
        </w:rPr>
        <w:t xml:space="preserve">2 July 2024 Mortimer CJ </w:t>
      </w:r>
      <w:r w:rsidR="00046982" w:rsidRPr="007105C7">
        <w:rPr>
          <w:rFonts w:ascii="Times New Roman" w:hAnsi="Times New Roman"/>
        </w:rPr>
        <w:t xml:space="preserve">in the Federal Court </w:t>
      </w:r>
      <w:r w:rsidR="00A106CC" w:rsidRPr="007105C7">
        <w:rPr>
          <w:rFonts w:ascii="Times New Roman" w:hAnsi="Times New Roman"/>
        </w:rPr>
        <w:t xml:space="preserve">ordered that </w:t>
      </w:r>
      <w:r w:rsidR="00212880" w:rsidRPr="007105C7">
        <w:rPr>
          <w:rFonts w:ascii="Times New Roman" w:hAnsi="Times New Roman"/>
        </w:rPr>
        <w:t>"the question of [CZA19's] entitlement to the relief in prayer</w:t>
      </w:r>
      <w:r w:rsidR="005C2786" w:rsidRPr="007105C7">
        <w:rPr>
          <w:rFonts w:ascii="Times New Roman" w:hAnsi="Times New Roman"/>
        </w:rPr>
        <w:t> </w:t>
      </w:r>
      <w:r w:rsidR="00212880" w:rsidRPr="007105C7">
        <w:rPr>
          <w:rFonts w:ascii="Times New Roman" w:hAnsi="Times New Roman"/>
        </w:rPr>
        <w:t>1(a) of his amended originating application dated 22</w:t>
      </w:r>
      <w:r w:rsidR="00AD56C8" w:rsidRPr="007105C7">
        <w:rPr>
          <w:rFonts w:ascii="Times New Roman" w:hAnsi="Times New Roman"/>
        </w:rPr>
        <w:t> </w:t>
      </w:r>
      <w:r w:rsidR="00212880" w:rsidRPr="007105C7">
        <w:rPr>
          <w:rFonts w:ascii="Times New Roman" w:hAnsi="Times New Roman"/>
        </w:rPr>
        <w:t xml:space="preserve">May 2024 be heard separately and in advance of the remaining issues in the proceeding (the </w:t>
      </w:r>
      <w:r w:rsidR="00212880" w:rsidRPr="007105C7">
        <w:rPr>
          <w:rFonts w:ascii="Times New Roman" w:hAnsi="Times New Roman"/>
          <w:b/>
          <w:bCs/>
        </w:rPr>
        <w:t>separate question</w:t>
      </w:r>
      <w:r w:rsidR="00212880" w:rsidRPr="007105C7">
        <w:rPr>
          <w:rFonts w:ascii="Times New Roman" w:hAnsi="Times New Roman"/>
        </w:rPr>
        <w:t>)"</w:t>
      </w:r>
      <w:r w:rsidR="0086583D" w:rsidRPr="007105C7">
        <w:rPr>
          <w:rFonts w:ascii="Times New Roman" w:hAnsi="Times New Roman"/>
        </w:rPr>
        <w:t>.</w:t>
      </w:r>
    </w:p>
    <w:p w14:paraId="16982C84" w14:textId="0B40F631" w:rsidR="0009754E" w:rsidRPr="007105C7" w:rsidRDefault="0009754E"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On </w:t>
      </w:r>
      <w:r w:rsidR="00494702" w:rsidRPr="007105C7">
        <w:rPr>
          <w:rFonts w:ascii="Times New Roman" w:hAnsi="Times New Roman"/>
        </w:rPr>
        <w:t>31</w:t>
      </w:r>
      <w:r w:rsidR="00AD56C8" w:rsidRPr="007105C7">
        <w:rPr>
          <w:rFonts w:ascii="Times New Roman" w:hAnsi="Times New Roman"/>
        </w:rPr>
        <w:t> </w:t>
      </w:r>
      <w:r w:rsidR="00494702" w:rsidRPr="007105C7">
        <w:rPr>
          <w:rFonts w:ascii="Times New Roman" w:hAnsi="Times New Roman"/>
        </w:rPr>
        <w:t xml:space="preserve">July 2024 </w:t>
      </w:r>
      <w:proofErr w:type="spellStart"/>
      <w:r w:rsidR="00494702" w:rsidRPr="007105C7">
        <w:rPr>
          <w:rFonts w:ascii="Times New Roman" w:hAnsi="Times New Roman"/>
        </w:rPr>
        <w:t>Gageler</w:t>
      </w:r>
      <w:proofErr w:type="spellEnd"/>
      <w:r w:rsidR="00494702" w:rsidRPr="007105C7">
        <w:rPr>
          <w:rFonts w:ascii="Times New Roman" w:hAnsi="Times New Roman"/>
        </w:rPr>
        <w:t xml:space="preserve"> CJ </w:t>
      </w:r>
      <w:r w:rsidR="00046982" w:rsidRPr="007105C7">
        <w:rPr>
          <w:rFonts w:ascii="Times New Roman" w:hAnsi="Times New Roman"/>
        </w:rPr>
        <w:t xml:space="preserve">in this Court </w:t>
      </w:r>
      <w:r w:rsidR="00494702" w:rsidRPr="007105C7">
        <w:rPr>
          <w:rFonts w:ascii="Times New Roman" w:hAnsi="Times New Roman"/>
        </w:rPr>
        <w:t xml:space="preserve">ordered that </w:t>
      </w:r>
      <w:r w:rsidR="004F462F" w:rsidRPr="007105C7">
        <w:rPr>
          <w:rFonts w:ascii="Times New Roman" w:hAnsi="Times New Roman"/>
        </w:rPr>
        <w:t>"[p]</w:t>
      </w:r>
      <w:proofErr w:type="spellStart"/>
      <w:r w:rsidR="004F462F" w:rsidRPr="007105C7">
        <w:rPr>
          <w:rFonts w:ascii="Times New Roman" w:hAnsi="Times New Roman"/>
        </w:rPr>
        <w:t>ursuant</w:t>
      </w:r>
      <w:proofErr w:type="spellEnd"/>
      <w:r w:rsidR="004F462F" w:rsidRPr="007105C7">
        <w:rPr>
          <w:rFonts w:ascii="Times New Roman" w:hAnsi="Times New Roman"/>
        </w:rPr>
        <w:t xml:space="preserve"> to s 40(1) of the </w:t>
      </w:r>
      <w:r w:rsidR="004F462F" w:rsidRPr="007105C7">
        <w:rPr>
          <w:rFonts w:ascii="Times New Roman" w:hAnsi="Times New Roman"/>
          <w:i/>
          <w:iCs/>
        </w:rPr>
        <w:t>Judiciary Act 1903</w:t>
      </w:r>
      <w:r w:rsidR="00751BCE" w:rsidRPr="007105C7">
        <w:rPr>
          <w:rFonts w:ascii="Times New Roman" w:hAnsi="Times New Roman"/>
        </w:rPr>
        <w:t> </w:t>
      </w:r>
      <w:r w:rsidR="004F462F" w:rsidRPr="007105C7">
        <w:rPr>
          <w:rFonts w:ascii="Times New Roman" w:hAnsi="Times New Roman"/>
        </w:rPr>
        <w:t>(</w:t>
      </w:r>
      <w:proofErr w:type="spellStart"/>
      <w:r w:rsidR="004F462F" w:rsidRPr="007105C7">
        <w:rPr>
          <w:rFonts w:ascii="Times New Roman" w:hAnsi="Times New Roman"/>
        </w:rPr>
        <w:t>Cth</w:t>
      </w:r>
      <w:proofErr w:type="spellEnd"/>
      <w:r w:rsidR="004F462F" w:rsidRPr="007105C7">
        <w:rPr>
          <w:rFonts w:ascii="Times New Roman" w:hAnsi="Times New Roman"/>
        </w:rPr>
        <w:t>), that part of the cause pending between the respondents in Federal Court of Australia proceeding number VID</w:t>
      </w:r>
      <w:r w:rsidR="00751BCE" w:rsidRPr="007105C7">
        <w:rPr>
          <w:rFonts w:ascii="Times New Roman" w:hAnsi="Times New Roman"/>
        </w:rPr>
        <w:t> </w:t>
      </w:r>
      <w:r w:rsidR="004F462F" w:rsidRPr="007105C7">
        <w:rPr>
          <w:rFonts w:ascii="Times New Roman" w:hAnsi="Times New Roman"/>
        </w:rPr>
        <w:t>247 of 2024 that is the separate question for determination referred by Chief Justice Mortimer to the Full Court of the Federal Court on 2</w:t>
      </w:r>
      <w:r w:rsidR="00AD56C8" w:rsidRPr="007105C7">
        <w:rPr>
          <w:rFonts w:ascii="Times New Roman" w:hAnsi="Times New Roman"/>
        </w:rPr>
        <w:t> </w:t>
      </w:r>
      <w:r w:rsidR="004F462F" w:rsidRPr="007105C7">
        <w:rPr>
          <w:rFonts w:ascii="Times New Roman" w:hAnsi="Times New Roman"/>
        </w:rPr>
        <w:t>July 2024 be removed into the High Court of Australia"</w:t>
      </w:r>
      <w:r w:rsidR="006C2FDD" w:rsidRPr="007105C7">
        <w:rPr>
          <w:rFonts w:ascii="Times New Roman" w:hAnsi="Times New Roman"/>
        </w:rPr>
        <w:t>.</w:t>
      </w:r>
    </w:p>
    <w:p w14:paraId="4B809393" w14:textId="46D153D5" w:rsidR="005C2786" w:rsidRPr="007105C7" w:rsidRDefault="00624481"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580205" w:rsidRPr="007105C7">
        <w:rPr>
          <w:rFonts w:ascii="Times New Roman" w:hAnsi="Times New Roman"/>
        </w:rPr>
        <w:t xml:space="preserve">According to the amended statement of agreed facts </w:t>
      </w:r>
      <w:r w:rsidR="003B31C4" w:rsidRPr="007105C7">
        <w:rPr>
          <w:rFonts w:ascii="Times New Roman" w:hAnsi="Times New Roman"/>
        </w:rPr>
        <w:t>agreed between</w:t>
      </w:r>
      <w:r w:rsidR="00580205" w:rsidRPr="007105C7">
        <w:rPr>
          <w:rFonts w:ascii="Times New Roman" w:hAnsi="Times New Roman"/>
        </w:rPr>
        <w:t xml:space="preserve"> </w:t>
      </w:r>
      <w:r w:rsidR="001C31C5" w:rsidRPr="007105C7">
        <w:rPr>
          <w:rFonts w:ascii="Times New Roman" w:hAnsi="Times New Roman"/>
        </w:rPr>
        <w:t xml:space="preserve">CZA19, the Commonwealth and the Minister </w:t>
      </w:r>
      <w:r w:rsidR="002305F5" w:rsidRPr="007105C7">
        <w:rPr>
          <w:rFonts w:ascii="Times New Roman" w:hAnsi="Times New Roman"/>
        </w:rPr>
        <w:t xml:space="preserve">on </w:t>
      </w:r>
      <w:r w:rsidR="00762EF5" w:rsidRPr="007105C7">
        <w:rPr>
          <w:rFonts w:ascii="Times New Roman" w:hAnsi="Times New Roman"/>
        </w:rPr>
        <w:t>22</w:t>
      </w:r>
      <w:r w:rsidR="00AD56C8" w:rsidRPr="007105C7">
        <w:rPr>
          <w:rFonts w:ascii="Times New Roman" w:hAnsi="Times New Roman"/>
        </w:rPr>
        <w:t> </w:t>
      </w:r>
      <w:r w:rsidR="00762EF5" w:rsidRPr="007105C7">
        <w:rPr>
          <w:rFonts w:ascii="Times New Roman" w:hAnsi="Times New Roman"/>
        </w:rPr>
        <w:t>August 2024 at "no time since at least 10</w:t>
      </w:r>
      <w:r w:rsidR="00AD56C8" w:rsidRPr="007105C7">
        <w:rPr>
          <w:rFonts w:ascii="Times New Roman" w:hAnsi="Times New Roman"/>
        </w:rPr>
        <w:t> </w:t>
      </w:r>
      <w:r w:rsidR="00762EF5" w:rsidRPr="007105C7">
        <w:rPr>
          <w:rFonts w:ascii="Times New Roman" w:hAnsi="Times New Roman"/>
        </w:rPr>
        <w:t>November 2022 has there been any evidence that would indicate that [CZA19]</w:t>
      </w:r>
      <w:r w:rsidR="007E6B49" w:rsidRPr="007105C7">
        <w:rPr>
          <w:rFonts w:ascii="Times New Roman" w:hAnsi="Times New Roman"/>
        </w:rPr>
        <w:t>:</w:t>
      </w:r>
      <w:r w:rsidR="00762EF5" w:rsidRPr="007105C7">
        <w:rPr>
          <w:rFonts w:ascii="Times New Roman" w:hAnsi="Times New Roman"/>
        </w:rPr>
        <w:t xml:space="preserve"> (a) could be removed by the Department </w:t>
      </w:r>
      <w:r w:rsidR="000A706A" w:rsidRPr="007105C7">
        <w:rPr>
          <w:rFonts w:ascii="Times New Roman" w:hAnsi="Times New Roman"/>
        </w:rPr>
        <w:t>[of</w:t>
      </w:r>
      <w:r w:rsidR="005B22AD" w:rsidRPr="007105C7">
        <w:rPr>
          <w:rFonts w:ascii="Times New Roman" w:hAnsi="Times New Roman"/>
        </w:rPr>
        <w:t xml:space="preserve"> the Minister] </w:t>
      </w:r>
      <w:r w:rsidR="00762EF5" w:rsidRPr="007105C7">
        <w:rPr>
          <w:rFonts w:ascii="Times New Roman" w:hAnsi="Times New Roman"/>
        </w:rPr>
        <w:t>to a member State of the European Union; or (b) had a right to enter and reside in any other country"</w:t>
      </w:r>
      <w:r w:rsidR="00282F4A" w:rsidRPr="007105C7">
        <w:rPr>
          <w:rFonts w:ascii="Times New Roman" w:hAnsi="Times New Roman"/>
        </w:rPr>
        <w:t>.</w:t>
      </w:r>
    </w:p>
    <w:p w14:paraId="2CCFE515" w14:textId="4CA3A263" w:rsidR="005C2786" w:rsidRPr="007105C7" w:rsidRDefault="005C2786"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762EF5" w:rsidRPr="007105C7">
        <w:rPr>
          <w:rFonts w:ascii="Times New Roman" w:hAnsi="Times New Roman"/>
        </w:rPr>
        <w:t>Other agreed facts include that</w:t>
      </w:r>
      <w:r w:rsidR="00FB755B" w:rsidRPr="007105C7">
        <w:rPr>
          <w:rFonts w:ascii="Times New Roman" w:hAnsi="Times New Roman"/>
        </w:rPr>
        <w:t>,</w:t>
      </w:r>
      <w:r w:rsidR="00762EF5" w:rsidRPr="007105C7">
        <w:rPr>
          <w:rFonts w:ascii="Times New Roman" w:hAnsi="Times New Roman"/>
        </w:rPr>
        <w:t xml:space="preserve"> on or around 27 October 2023, CZA19 requested to be removed to Cambodia.</w:t>
      </w:r>
      <w:r w:rsidR="00A76992" w:rsidRPr="007105C7">
        <w:rPr>
          <w:rStyle w:val="FootnoteReference"/>
          <w:rFonts w:ascii="Times New Roman" w:hAnsi="Times New Roman"/>
          <w:sz w:val="24"/>
        </w:rPr>
        <w:footnoteReference w:id="6"/>
      </w:r>
      <w:r w:rsidR="00762EF5" w:rsidRPr="007105C7">
        <w:rPr>
          <w:rFonts w:ascii="Times New Roman" w:hAnsi="Times New Roman"/>
        </w:rPr>
        <w:t xml:space="preserve"> Between 27</w:t>
      </w:r>
      <w:r w:rsidR="00AD56C8" w:rsidRPr="007105C7">
        <w:rPr>
          <w:rFonts w:ascii="Times New Roman" w:hAnsi="Times New Roman"/>
        </w:rPr>
        <w:t> </w:t>
      </w:r>
      <w:r w:rsidR="00762EF5" w:rsidRPr="007105C7">
        <w:rPr>
          <w:rFonts w:ascii="Times New Roman" w:hAnsi="Times New Roman"/>
        </w:rPr>
        <w:t>October 2023 and mid</w:t>
      </w:r>
      <w:r w:rsidR="00CF57D8" w:rsidRPr="007105C7">
        <w:rPr>
          <w:rFonts w:ascii="Times New Roman" w:hAnsi="Times New Roman"/>
        </w:rPr>
        <w:noBreakHyphen/>
      </w:r>
      <w:r w:rsidR="00762EF5" w:rsidRPr="007105C7">
        <w:rPr>
          <w:rFonts w:ascii="Times New Roman" w:hAnsi="Times New Roman"/>
        </w:rPr>
        <w:t>January 2024, the Department investigated the possibility of removing CZA19 to Cambodia, but on 24</w:t>
      </w:r>
      <w:r w:rsidR="00AD56C8" w:rsidRPr="007105C7">
        <w:rPr>
          <w:rFonts w:ascii="Times New Roman" w:hAnsi="Times New Roman"/>
        </w:rPr>
        <w:t> </w:t>
      </w:r>
      <w:r w:rsidR="00762EF5" w:rsidRPr="007105C7">
        <w:rPr>
          <w:rFonts w:ascii="Times New Roman" w:hAnsi="Times New Roman"/>
        </w:rPr>
        <w:t>January 2024 the Cambodian Embassy confirmed to officers of the Department that CZA19 could not be issued a visa to enter Cambodia.</w:t>
      </w:r>
    </w:p>
    <w:p w14:paraId="0ECF19FA" w14:textId="4B438B2F" w:rsidR="00762EF5" w:rsidRPr="007105C7" w:rsidRDefault="005C2786"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762EF5" w:rsidRPr="007105C7">
        <w:rPr>
          <w:rFonts w:ascii="Times New Roman" w:hAnsi="Times New Roman"/>
        </w:rPr>
        <w:t>Further, it is an agreed fact that during the period from 10</w:t>
      </w:r>
      <w:r w:rsidR="00AD56C8" w:rsidRPr="007105C7">
        <w:rPr>
          <w:rFonts w:ascii="Times New Roman" w:hAnsi="Times New Roman"/>
        </w:rPr>
        <w:t> </w:t>
      </w:r>
      <w:r w:rsidR="00762EF5" w:rsidRPr="007105C7">
        <w:rPr>
          <w:rFonts w:ascii="Times New Roman" w:hAnsi="Times New Roman"/>
        </w:rPr>
        <w:t>November 2022 to 13</w:t>
      </w:r>
      <w:r w:rsidR="00AD56C8" w:rsidRPr="007105C7">
        <w:rPr>
          <w:rFonts w:ascii="Times New Roman" w:hAnsi="Times New Roman"/>
        </w:rPr>
        <w:t> </w:t>
      </w:r>
      <w:r w:rsidR="00762EF5" w:rsidRPr="007105C7">
        <w:rPr>
          <w:rFonts w:ascii="Times New Roman" w:hAnsi="Times New Roman"/>
        </w:rPr>
        <w:t xml:space="preserve">May 2024, aside from the investigation regarding Cambodia, the Department did not make any inquiry or investigation as to whether there is any country to </w:t>
      </w:r>
      <w:r w:rsidR="00762EF5" w:rsidRPr="007105C7">
        <w:rPr>
          <w:rFonts w:ascii="Times New Roman" w:hAnsi="Times New Roman"/>
        </w:rPr>
        <w:lastRenderedPageBreak/>
        <w:t xml:space="preserve">which CZA19 could be removed under s 198 of the </w:t>
      </w:r>
      <w:r w:rsidR="00762EF5" w:rsidRPr="007105C7">
        <w:rPr>
          <w:rFonts w:ascii="Times New Roman" w:hAnsi="Times New Roman"/>
          <w:i/>
          <w:iCs/>
        </w:rPr>
        <w:t>Migration</w:t>
      </w:r>
      <w:r w:rsidR="00AD56C8" w:rsidRPr="007105C7">
        <w:rPr>
          <w:rFonts w:ascii="Times New Roman" w:hAnsi="Times New Roman"/>
          <w:i/>
          <w:iCs/>
        </w:rPr>
        <w:t> </w:t>
      </w:r>
      <w:r w:rsidR="00762EF5" w:rsidRPr="007105C7">
        <w:rPr>
          <w:rFonts w:ascii="Times New Roman" w:hAnsi="Times New Roman"/>
          <w:i/>
          <w:iCs/>
        </w:rPr>
        <w:t>Act</w:t>
      </w:r>
      <w:r w:rsidR="00762EF5" w:rsidRPr="007105C7">
        <w:rPr>
          <w:rFonts w:ascii="Times New Roman" w:hAnsi="Times New Roman"/>
        </w:rPr>
        <w:t>. The Department ordinarily does not make such inquiries or investigations while a visa application is still under consideration.</w:t>
      </w:r>
    </w:p>
    <w:p w14:paraId="2DBCE1AD" w14:textId="0B8CA769" w:rsidR="00624481" w:rsidRPr="007105C7" w:rsidRDefault="00A5769C" w:rsidP="007105C7">
      <w:pPr>
        <w:pStyle w:val="FixListStyle"/>
        <w:spacing w:after="260" w:line="280" w:lineRule="exact"/>
        <w:ind w:right="0"/>
        <w:jc w:val="both"/>
        <w:rPr>
          <w:rFonts w:ascii="Times New Roman" w:hAnsi="Times New Roman"/>
        </w:rPr>
      </w:pPr>
      <w:r w:rsidRPr="007105C7">
        <w:rPr>
          <w:rFonts w:ascii="Times New Roman" w:hAnsi="Times New Roman"/>
        </w:rPr>
        <w:tab/>
        <w:t>T</w:t>
      </w:r>
      <w:r w:rsidR="00624481" w:rsidRPr="007105C7">
        <w:rPr>
          <w:rFonts w:ascii="Times New Roman" w:hAnsi="Times New Roman"/>
        </w:rPr>
        <w:t>he amended statement of agreed facts</w:t>
      </w:r>
      <w:r w:rsidRPr="007105C7">
        <w:rPr>
          <w:rFonts w:ascii="Times New Roman" w:hAnsi="Times New Roman"/>
        </w:rPr>
        <w:t xml:space="preserve"> also records that</w:t>
      </w:r>
      <w:r w:rsidR="00624481" w:rsidRPr="007105C7">
        <w:rPr>
          <w:rFonts w:ascii="Times New Roman" w:hAnsi="Times New Roman"/>
        </w:rPr>
        <w:t>:</w:t>
      </w:r>
    </w:p>
    <w:p w14:paraId="422A80C4" w14:textId="04ACE2EF" w:rsidR="00624481" w:rsidRPr="007105C7" w:rsidRDefault="00624481" w:rsidP="007105C7">
      <w:pPr>
        <w:pStyle w:val="leftright"/>
        <w:spacing w:before="0" w:after="260" w:line="280" w:lineRule="exact"/>
        <w:ind w:right="0"/>
        <w:jc w:val="both"/>
        <w:rPr>
          <w:rFonts w:ascii="Times New Roman" w:hAnsi="Times New Roman"/>
        </w:rPr>
      </w:pPr>
      <w:r w:rsidRPr="007105C7">
        <w:rPr>
          <w:rFonts w:ascii="Times New Roman" w:hAnsi="Times New Roman"/>
        </w:rPr>
        <w:t>"For the period from 10</w:t>
      </w:r>
      <w:r w:rsidR="00AD56C8" w:rsidRPr="007105C7">
        <w:rPr>
          <w:rFonts w:ascii="Times New Roman" w:hAnsi="Times New Roman"/>
        </w:rPr>
        <w:t> </w:t>
      </w:r>
      <w:r w:rsidRPr="007105C7">
        <w:rPr>
          <w:rFonts w:ascii="Times New Roman" w:hAnsi="Times New Roman"/>
        </w:rPr>
        <w:t>November 2022 to 13</w:t>
      </w:r>
      <w:r w:rsidR="00AD56C8" w:rsidRPr="007105C7">
        <w:rPr>
          <w:rFonts w:ascii="Times New Roman" w:hAnsi="Times New Roman"/>
        </w:rPr>
        <w:t> </w:t>
      </w:r>
      <w:r w:rsidRPr="007105C7">
        <w:rPr>
          <w:rFonts w:ascii="Times New Roman" w:hAnsi="Times New Roman"/>
        </w:rPr>
        <w:t>May 2024:</w:t>
      </w:r>
    </w:p>
    <w:p w14:paraId="739AADA6" w14:textId="3732E0E4" w:rsidR="00624481" w:rsidRPr="007105C7" w:rsidRDefault="00624481"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 xml:space="preserve">(a) </w:t>
      </w:r>
      <w:r w:rsidR="007079A6" w:rsidRPr="007105C7">
        <w:rPr>
          <w:rFonts w:ascii="Times New Roman" w:hAnsi="Times New Roman"/>
        </w:rPr>
        <w:tab/>
      </w:r>
      <w:r w:rsidRPr="007105C7">
        <w:rPr>
          <w:rFonts w:ascii="Times New Roman" w:hAnsi="Times New Roman"/>
        </w:rPr>
        <w:t>[CZA</w:t>
      </w:r>
      <w:r w:rsidR="00F30329" w:rsidRPr="007105C7">
        <w:rPr>
          <w:rFonts w:ascii="Times New Roman" w:hAnsi="Times New Roman"/>
        </w:rPr>
        <w:t>19</w:t>
      </w:r>
      <w:r w:rsidRPr="007105C7">
        <w:rPr>
          <w:rFonts w:ascii="Times New Roman" w:hAnsi="Times New Roman"/>
        </w:rPr>
        <w:t>'s] position is that there was no real prospect of removal from Australia becoming practicable in the reasonably foreseeable future;</w:t>
      </w:r>
    </w:p>
    <w:p w14:paraId="1004C054" w14:textId="57C94F69" w:rsidR="00624481" w:rsidRPr="007105C7" w:rsidRDefault="00624481" w:rsidP="007105C7">
      <w:pPr>
        <w:pStyle w:val="leftright"/>
        <w:spacing w:before="0" w:after="260" w:line="280" w:lineRule="exact"/>
        <w:ind w:right="0"/>
        <w:jc w:val="both"/>
        <w:rPr>
          <w:rFonts w:ascii="Times New Roman" w:hAnsi="Times New Roman"/>
        </w:rPr>
      </w:pPr>
      <w:r w:rsidRPr="007105C7">
        <w:rPr>
          <w:rFonts w:ascii="Times New Roman" w:hAnsi="Times New Roman"/>
        </w:rPr>
        <w:t xml:space="preserve">(b) </w:t>
      </w:r>
      <w:r w:rsidR="007079A6" w:rsidRPr="007105C7">
        <w:rPr>
          <w:rFonts w:ascii="Times New Roman" w:hAnsi="Times New Roman"/>
        </w:rPr>
        <w:tab/>
      </w:r>
      <w:r w:rsidRPr="007105C7">
        <w:rPr>
          <w:rFonts w:ascii="Times New Roman" w:hAnsi="Times New Roman"/>
        </w:rPr>
        <w:t>the Respondents:</w:t>
      </w:r>
    </w:p>
    <w:p w14:paraId="21531648" w14:textId="0357FE4B" w:rsidR="00624481" w:rsidRPr="007105C7" w:rsidRDefault="007079A6" w:rsidP="007105C7">
      <w:pPr>
        <w:pStyle w:val="leftright"/>
        <w:tabs>
          <w:tab w:val="clear" w:pos="720"/>
        </w:tabs>
        <w:spacing w:before="0" w:after="260" w:line="280" w:lineRule="exact"/>
        <w:ind w:left="2160" w:right="0" w:hanging="1026"/>
        <w:jc w:val="both"/>
        <w:rPr>
          <w:rFonts w:ascii="Times New Roman" w:hAnsi="Times New Roman"/>
        </w:rPr>
      </w:pPr>
      <w:r w:rsidRPr="007105C7">
        <w:rPr>
          <w:rFonts w:ascii="Times New Roman" w:hAnsi="Times New Roman"/>
        </w:rPr>
        <w:tab/>
      </w:r>
      <w:r w:rsidR="00624481" w:rsidRPr="007105C7">
        <w:rPr>
          <w:rFonts w:ascii="Times New Roman" w:hAnsi="Times New Roman"/>
        </w:rPr>
        <w:t>(</w:t>
      </w:r>
      <w:proofErr w:type="spellStart"/>
      <w:r w:rsidR="00624481" w:rsidRPr="007105C7">
        <w:rPr>
          <w:rFonts w:ascii="Times New Roman" w:hAnsi="Times New Roman"/>
        </w:rPr>
        <w:t>i</w:t>
      </w:r>
      <w:proofErr w:type="spellEnd"/>
      <w:r w:rsidR="00624481" w:rsidRPr="007105C7">
        <w:rPr>
          <w:rFonts w:ascii="Times New Roman" w:hAnsi="Times New Roman"/>
        </w:rPr>
        <w:t xml:space="preserve">) </w:t>
      </w:r>
      <w:r w:rsidRPr="007105C7">
        <w:rPr>
          <w:rFonts w:ascii="Times New Roman" w:hAnsi="Times New Roman"/>
        </w:rPr>
        <w:tab/>
      </w:r>
      <w:r w:rsidR="00624481" w:rsidRPr="007105C7">
        <w:rPr>
          <w:rFonts w:ascii="Times New Roman" w:hAnsi="Times New Roman"/>
        </w:rPr>
        <w:t xml:space="preserve">admit there was no real prospect of removal </w:t>
      </w:r>
      <w:r w:rsidR="00624481" w:rsidRPr="007105C7">
        <w:rPr>
          <w:rFonts w:ascii="Times New Roman" w:hAnsi="Times New Roman"/>
          <w:b/>
          <w:bCs/>
        </w:rPr>
        <w:t>to the</w:t>
      </w:r>
      <w:r w:rsidR="00624481" w:rsidRPr="007105C7">
        <w:rPr>
          <w:rFonts w:ascii="Times New Roman" w:hAnsi="Times New Roman"/>
        </w:rPr>
        <w:t xml:space="preserve"> </w:t>
      </w:r>
      <w:r w:rsidR="00624481" w:rsidRPr="007105C7">
        <w:rPr>
          <w:rFonts w:ascii="Times New Roman" w:hAnsi="Times New Roman"/>
          <w:b/>
          <w:bCs/>
        </w:rPr>
        <w:t>Republic of Poland</w:t>
      </w:r>
      <w:r w:rsidR="00624481" w:rsidRPr="007105C7">
        <w:rPr>
          <w:rFonts w:ascii="Times New Roman" w:hAnsi="Times New Roman"/>
        </w:rPr>
        <w:t xml:space="preserve"> becoming practicable in the reasonably foreseeable future due to the Tribunal having directed that </w:t>
      </w:r>
      <w:r w:rsidR="00DE2936" w:rsidRPr="007105C7">
        <w:rPr>
          <w:rFonts w:ascii="Times New Roman" w:hAnsi="Times New Roman"/>
        </w:rPr>
        <w:t>[CZA19]</w:t>
      </w:r>
      <w:r w:rsidR="00624481" w:rsidRPr="007105C7">
        <w:rPr>
          <w:rFonts w:ascii="Times New Roman" w:hAnsi="Times New Roman"/>
        </w:rPr>
        <w:t xml:space="preserve"> satisfied the criterion in s</w:t>
      </w:r>
      <w:r w:rsidR="00EF51F6" w:rsidRPr="007105C7">
        <w:rPr>
          <w:rFonts w:ascii="Times New Roman" w:hAnsi="Times New Roman"/>
        </w:rPr>
        <w:t> </w:t>
      </w:r>
      <w:r w:rsidR="00624481" w:rsidRPr="007105C7">
        <w:rPr>
          <w:rFonts w:ascii="Times New Roman" w:hAnsi="Times New Roman"/>
        </w:rPr>
        <w:t xml:space="preserve">36(2)(aa) of the </w:t>
      </w:r>
      <w:r w:rsidR="00EF51F6" w:rsidRPr="007105C7">
        <w:rPr>
          <w:rFonts w:ascii="Times New Roman" w:hAnsi="Times New Roman"/>
        </w:rPr>
        <w:t xml:space="preserve">[Migration] </w:t>
      </w:r>
      <w:r w:rsidR="00624481" w:rsidRPr="007105C7">
        <w:rPr>
          <w:rFonts w:ascii="Times New Roman" w:hAnsi="Times New Roman"/>
        </w:rPr>
        <w:t>Act; and</w:t>
      </w:r>
    </w:p>
    <w:p w14:paraId="0B8A91BD" w14:textId="6190B538" w:rsidR="00624481" w:rsidRPr="007105C7" w:rsidRDefault="007079A6" w:rsidP="007105C7">
      <w:pPr>
        <w:pStyle w:val="leftright"/>
        <w:tabs>
          <w:tab w:val="clear" w:pos="720"/>
        </w:tabs>
        <w:spacing w:before="0" w:after="260" w:line="280" w:lineRule="exact"/>
        <w:ind w:left="2160" w:right="0" w:hanging="1026"/>
        <w:jc w:val="both"/>
        <w:rPr>
          <w:rFonts w:ascii="Times New Roman" w:hAnsi="Times New Roman"/>
        </w:rPr>
      </w:pPr>
      <w:r w:rsidRPr="007105C7">
        <w:rPr>
          <w:rFonts w:ascii="Times New Roman" w:hAnsi="Times New Roman"/>
        </w:rPr>
        <w:tab/>
      </w:r>
      <w:r w:rsidR="00624481" w:rsidRPr="007105C7">
        <w:rPr>
          <w:rFonts w:ascii="Times New Roman" w:hAnsi="Times New Roman"/>
        </w:rPr>
        <w:t>(ii)</w:t>
      </w:r>
      <w:r w:rsidRPr="007105C7">
        <w:rPr>
          <w:rFonts w:ascii="Times New Roman" w:hAnsi="Times New Roman"/>
        </w:rPr>
        <w:tab/>
      </w:r>
      <w:r w:rsidR="00624481" w:rsidRPr="007105C7">
        <w:rPr>
          <w:rFonts w:ascii="Times New Roman" w:hAnsi="Times New Roman"/>
        </w:rPr>
        <w:t>do not admit there was no real prospect of removal</w:t>
      </w:r>
      <w:r w:rsidR="00624481" w:rsidRPr="007105C7">
        <w:rPr>
          <w:rFonts w:ascii="Times New Roman" w:hAnsi="Times New Roman"/>
          <w:b/>
          <w:bCs/>
        </w:rPr>
        <w:t xml:space="preserve"> from Australia</w:t>
      </w:r>
      <w:r w:rsidR="00624481" w:rsidRPr="007105C7">
        <w:rPr>
          <w:rFonts w:ascii="Times New Roman" w:hAnsi="Times New Roman"/>
        </w:rPr>
        <w:t xml:space="preserve"> becoming practicable in the reasonably foreseeable future in circumstances where the Respondents contend that, until 13</w:t>
      </w:r>
      <w:r w:rsidR="00EF51F6" w:rsidRPr="007105C7">
        <w:rPr>
          <w:rFonts w:ascii="Times New Roman" w:hAnsi="Times New Roman"/>
        </w:rPr>
        <w:t> </w:t>
      </w:r>
      <w:r w:rsidR="00624481" w:rsidRPr="007105C7">
        <w:rPr>
          <w:rFonts w:ascii="Times New Roman" w:hAnsi="Times New Roman"/>
        </w:rPr>
        <w:t xml:space="preserve">May 2024, there was neither the power nor a duty to remove </w:t>
      </w:r>
      <w:r w:rsidR="007E5FF1" w:rsidRPr="007105C7">
        <w:rPr>
          <w:rFonts w:ascii="Times New Roman" w:hAnsi="Times New Roman"/>
        </w:rPr>
        <w:t>[CZA19]</w:t>
      </w:r>
      <w:r w:rsidR="00624481" w:rsidRPr="007105C7">
        <w:rPr>
          <w:rFonts w:ascii="Times New Roman" w:hAnsi="Times New Roman"/>
        </w:rPr>
        <w:t xml:space="preserve"> from Australia.</w:t>
      </w:r>
    </w:p>
    <w:p w14:paraId="5AE30F35" w14:textId="77777777" w:rsidR="007105C7" w:rsidRDefault="00B95345" w:rsidP="007105C7">
      <w:pPr>
        <w:pStyle w:val="leftright"/>
        <w:spacing w:before="0" w:after="260" w:line="280" w:lineRule="exact"/>
        <w:ind w:right="0" w:hanging="720"/>
        <w:jc w:val="both"/>
        <w:rPr>
          <w:rFonts w:ascii="Times New Roman" w:hAnsi="Times New Roman"/>
        </w:rPr>
      </w:pPr>
      <w:r w:rsidRPr="007105C7">
        <w:rPr>
          <w:rFonts w:ascii="Times New Roman" w:hAnsi="Times New Roman"/>
        </w:rPr>
        <w:t>...</w:t>
      </w:r>
      <w:r w:rsidRPr="007105C7">
        <w:rPr>
          <w:rFonts w:ascii="Times New Roman" w:hAnsi="Times New Roman"/>
        </w:rPr>
        <w:tab/>
      </w:r>
      <w:r w:rsidR="00624481" w:rsidRPr="007105C7">
        <w:rPr>
          <w:rFonts w:ascii="Times New Roman" w:hAnsi="Times New Roman"/>
        </w:rPr>
        <w:t>For the period since 13</w:t>
      </w:r>
      <w:r w:rsidR="00EF51F6" w:rsidRPr="007105C7">
        <w:rPr>
          <w:rFonts w:ascii="Times New Roman" w:hAnsi="Times New Roman"/>
        </w:rPr>
        <w:t> </w:t>
      </w:r>
      <w:r w:rsidR="00624481" w:rsidRPr="007105C7">
        <w:rPr>
          <w:rFonts w:ascii="Times New Roman" w:hAnsi="Times New Roman"/>
        </w:rPr>
        <w:t xml:space="preserve">May 2024, there has been no real prospect of </w:t>
      </w:r>
      <w:r w:rsidR="007E5FF1" w:rsidRPr="007105C7">
        <w:rPr>
          <w:rFonts w:ascii="Times New Roman" w:hAnsi="Times New Roman"/>
        </w:rPr>
        <w:t>[CZA19</w:t>
      </w:r>
      <w:r w:rsidR="00624481" w:rsidRPr="007105C7">
        <w:rPr>
          <w:rFonts w:ascii="Times New Roman" w:hAnsi="Times New Roman"/>
        </w:rPr>
        <w:t>’s</w:t>
      </w:r>
      <w:r w:rsidR="00761947" w:rsidRPr="007105C7">
        <w:rPr>
          <w:rFonts w:ascii="Times New Roman" w:hAnsi="Times New Roman"/>
        </w:rPr>
        <w:t>]</w:t>
      </w:r>
      <w:r w:rsidR="00624481" w:rsidRPr="007105C7">
        <w:rPr>
          <w:rFonts w:ascii="Times New Roman" w:hAnsi="Times New Roman"/>
        </w:rPr>
        <w:t xml:space="preserve"> removal from Australia becoming practicable in the reasonably foreseeable future."</w:t>
      </w:r>
    </w:p>
    <w:p w14:paraId="1B482478" w14:textId="1286DD43" w:rsidR="004F462F" w:rsidRPr="007105C7" w:rsidRDefault="00423F48" w:rsidP="007105C7">
      <w:pPr>
        <w:pStyle w:val="HeadingL1"/>
        <w:spacing w:after="260" w:line="280" w:lineRule="exact"/>
        <w:ind w:right="0"/>
        <w:jc w:val="both"/>
        <w:rPr>
          <w:rFonts w:ascii="Times New Roman" w:hAnsi="Times New Roman"/>
        </w:rPr>
      </w:pPr>
      <w:r w:rsidRPr="007105C7">
        <w:rPr>
          <w:rFonts w:ascii="Times New Roman" w:hAnsi="Times New Roman"/>
        </w:rPr>
        <w:t>DBD24</w:t>
      </w:r>
    </w:p>
    <w:p w14:paraId="314D4EC7" w14:textId="24234411" w:rsidR="008A0092" w:rsidRPr="007105C7" w:rsidRDefault="00423F48"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010F45" w:rsidRPr="007105C7">
        <w:rPr>
          <w:rFonts w:ascii="Times New Roman" w:hAnsi="Times New Roman"/>
        </w:rPr>
        <w:t>DBD24 is a citizen of Vietnam.</w:t>
      </w:r>
      <w:r w:rsidR="008525A3" w:rsidRPr="007105C7">
        <w:rPr>
          <w:rFonts w:ascii="Times New Roman" w:hAnsi="Times New Roman"/>
          <w:b/>
          <w:bCs/>
        </w:rPr>
        <w:t xml:space="preserve"> </w:t>
      </w:r>
      <w:r w:rsidR="002D45D5" w:rsidRPr="007105C7">
        <w:rPr>
          <w:rFonts w:ascii="Times New Roman" w:hAnsi="Times New Roman"/>
        </w:rPr>
        <w:t>DBD24 entered Australia by sea on 22</w:t>
      </w:r>
      <w:r w:rsidR="00AD56C8" w:rsidRPr="007105C7">
        <w:rPr>
          <w:rFonts w:ascii="Times New Roman" w:hAnsi="Times New Roman"/>
        </w:rPr>
        <w:t> </w:t>
      </w:r>
      <w:r w:rsidR="00222866" w:rsidRPr="007105C7">
        <w:rPr>
          <w:rFonts w:ascii="Times New Roman" w:hAnsi="Times New Roman"/>
        </w:rPr>
        <w:t>April</w:t>
      </w:r>
      <w:r w:rsidR="002D45D5" w:rsidRPr="007105C7">
        <w:rPr>
          <w:rFonts w:ascii="Times New Roman" w:hAnsi="Times New Roman"/>
        </w:rPr>
        <w:t xml:space="preserve"> 2013 and was </w:t>
      </w:r>
      <w:r w:rsidR="00222866" w:rsidRPr="007105C7">
        <w:rPr>
          <w:rFonts w:ascii="Times New Roman" w:hAnsi="Times New Roman"/>
        </w:rPr>
        <w:t xml:space="preserve">taken into detention under s 189(1) of the </w:t>
      </w:r>
      <w:r w:rsidR="003F0732" w:rsidRPr="007105C7">
        <w:rPr>
          <w:rFonts w:ascii="Times New Roman" w:hAnsi="Times New Roman"/>
          <w:i/>
          <w:iCs/>
        </w:rPr>
        <w:t>Migration</w:t>
      </w:r>
      <w:r w:rsidR="00AD56C8" w:rsidRPr="007105C7">
        <w:rPr>
          <w:rFonts w:ascii="Times New Roman" w:hAnsi="Times New Roman"/>
          <w:i/>
          <w:iCs/>
        </w:rPr>
        <w:t> </w:t>
      </w:r>
      <w:r w:rsidR="003F0732" w:rsidRPr="007105C7">
        <w:rPr>
          <w:rFonts w:ascii="Times New Roman" w:hAnsi="Times New Roman"/>
          <w:i/>
          <w:iCs/>
        </w:rPr>
        <w:t>Act</w:t>
      </w:r>
      <w:r w:rsidR="003F0732" w:rsidRPr="007105C7">
        <w:rPr>
          <w:rFonts w:ascii="Times New Roman" w:hAnsi="Times New Roman"/>
        </w:rPr>
        <w:t xml:space="preserve">. DBD24 was released into community detention </w:t>
      </w:r>
      <w:r w:rsidR="00AD18C7" w:rsidRPr="007105C7">
        <w:rPr>
          <w:rFonts w:ascii="Times New Roman" w:hAnsi="Times New Roman"/>
        </w:rPr>
        <w:t>on 11</w:t>
      </w:r>
      <w:r w:rsidR="00ED5648" w:rsidRPr="007105C7">
        <w:rPr>
          <w:rFonts w:ascii="Times New Roman" w:hAnsi="Times New Roman"/>
        </w:rPr>
        <w:t> </w:t>
      </w:r>
      <w:r w:rsidR="00AD18C7" w:rsidRPr="007105C7">
        <w:rPr>
          <w:rFonts w:ascii="Times New Roman" w:hAnsi="Times New Roman"/>
        </w:rPr>
        <w:t xml:space="preserve">September 2013 </w:t>
      </w:r>
      <w:r w:rsidR="007745EC" w:rsidRPr="007105C7">
        <w:rPr>
          <w:rFonts w:ascii="Times New Roman" w:hAnsi="Times New Roman"/>
        </w:rPr>
        <w:t xml:space="preserve">under a residence determination made </w:t>
      </w:r>
      <w:r w:rsidR="00C6477F" w:rsidRPr="007105C7">
        <w:rPr>
          <w:rFonts w:ascii="Times New Roman" w:hAnsi="Times New Roman"/>
        </w:rPr>
        <w:t xml:space="preserve">by the Minister </w:t>
      </w:r>
      <w:r w:rsidR="007745EC" w:rsidRPr="007105C7">
        <w:rPr>
          <w:rFonts w:ascii="Times New Roman" w:hAnsi="Times New Roman"/>
        </w:rPr>
        <w:t xml:space="preserve">under s 197AB </w:t>
      </w:r>
      <w:r w:rsidR="00D10FCC" w:rsidRPr="007105C7">
        <w:rPr>
          <w:rFonts w:ascii="Times New Roman" w:hAnsi="Times New Roman"/>
        </w:rPr>
        <w:t xml:space="preserve">but </w:t>
      </w:r>
      <w:r w:rsidR="007745EC" w:rsidRPr="007105C7">
        <w:rPr>
          <w:rFonts w:ascii="Times New Roman" w:hAnsi="Times New Roman"/>
        </w:rPr>
        <w:t xml:space="preserve">absconded from the </w:t>
      </w:r>
      <w:r w:rsidR="007F5B05" w:rsidRPr="007105C7">
        <w:rPr>
          <w:rFonts w:ascii="Times New Roman" w:hAnsi="Times New Roman"/>
        </w:rPr>
        <w:t>place specified in the residence determination on 20</w:t>
      </w:r>
      <w:r w:rsidR="00F319EF" w:rsidRPr="007105C7">
        <w:rPr>
          <w:rFonts w:ascii="Times New Roman" w:hAnsi="Times New Roman"/>
        </w:rPr>
        <w:t> </w:t>
      </w:r>
      <w:r w:rsidR="007F5B05" w:rsidRPr="007105C7">
        <w:rPr>
          <w:rFonts w:ascii="Times New Roman" w:hAnsi="Times New Roman"/>
        </w:rPr>
        <w:t xml:space="preserve">October 2013. The </w:t>
      </w:r>
      <w:r w:rsidR="00C6477F" w:rsidRPr="007105C7">
        <w:rPr>
          <w:rFonts w:ascii="Times New Roman" w:hAnsi="Times New Roman"/>
        </w:rPr>
        <w:t>Minister revoked the residence determination on</w:t>
      </w:r>
      <w:r w:rsidR="00F319EF" w:rsidRPr="007105C7">
        <w:rPr>
          <w:rFonts w:ascii="Times New Roman" w:hAnsi="Times New Roman"/>
        </w:rPr>
        <w:t> </w:t>
      </w:r>
      <w:r w:rsidR="001F5795" w:rsidRPr="007105C7">
        <w:rPr>
          <w:rFonts w:ascii="Times New Roman" w:hAnsi="Times New Roman"/>
        </w:rPr>
        <w:t>21 October 2013.</w:t>
      </w:r>
      <w:r w:rsidR="00851143" w:rsidRPr="007105C7">
        <w:rPr>
          <w:rFonts w:ascii="Times New Roman" w:hAnsi="Times New Roman"/>
          <w:b/>
          <w:bCs/>
        </w:rPr>
        <w:t xml:space="preserve"> </w:t>
      </w:r>
      <w:r w:rsidR="001F5795" w:rsidRPr="007105C7">
        <w:rPr>
          <w:rFonts w:ascii="Times New Roman" w:hAnsi="Times New Roman"/>
        </w:rPr>
        <w:t>DBD24 was an unlawful non-citizen from 21</w:t>
      </w:r>
      <w:r w:rsidR="00F319EF" w:rsidRPr="007105C7">
        <w:rPr>
          <w:rFonts w:ascii="Times New Roman" w:hAnsi="Times New Roman"/>
        </w:rPr>
        <w:t> </w:t>
      </w:r>
      <w:r w:rsidR="001F5795" w:rsidRPr="007105C7">
        <w:rPr>
          <w:rFonts w:ascii="Times New Roman" w:hAnsi="Times New Roman"/>
        </w:rPr>
        <w:t xml:space="preserve">October 2013. DBD24 was arrested on </w:t>
      </w:r>
      <w:r w:rsidR="00375967" w:rsidRPr="007105C7">
        <w:rPr>
          <w:rFonts w:ascii="Times New Roman" w:hAnsi="Times New Roman"/>
        </w:rPr>
        <w:t>24</w:t>
      </w:r>
      <w:r w:rsidR="00F319EF" w:rsidRPr="007105C7">
        <w:rPr>
          <w:rFonts w:ascii="Times New Roman" w:hAnsi="Times New Roman"/>
        </w:rPr>
        <w:t> </w:t>
      </w:r>
      <w:r w:rsidR="00375967" w:rsidRPr="007105C7">
        <w:rPr>
          <w:rFonts w:ascii="Times New Roman" w:hAnsi="Times New Roman"/>
        </w:rPr>
        <w:t>June 2021</w:t>
      </w:r>
      <w:r w:rsidR="00105C11" w:rsidRPr="007105C7">
        <w:rPr>
          <w:rFonts w:ascii="Times New Roman" w:hAnsi="Times New Roman"/>
        </w:rPr>
        <w:t>.</w:t>
      </w:r>
      <w:r w:rsidR="001741FF" w:rsidRPr="007105C7">
        <w:rPr>
          <w:rFonts w:ascii="Times New Roman" w:hAnsi="Times New Roman"/>
          <w:b/>
          <w:bCs/>
        </w:rPr>
        <w:t xml:space="preserve"> </w:t>
      </w:r>
      <w:r w:rsidR="00375967" w:rsidRPr="007105C7">
        <w:rPr>
          <w:rFonts w:ascii="Times New Roman" w:hAnsi="Times New Roman"/>
        </w:rPr>
        <w:t xml:space="preserve">DBD24 was charged with drug offences. DBD24 was convicted of the drug offences in January 2022 </w:t>
      </w:r>
      <w:r w:rsidR="00546FC6" w:rsidRPr="007105C7">
        <w:rPr>
          <w:rFonts w:ascii="Times New Roman" w:hAnsi="Times New Roman"/>
        </w:rPr>
        <w:t xml:space="preserve">and imprisoned. DBD24 was released from prison in June 2023 and taken immediately into immigration detention under s 189(1) of the </w:t>
      </w:r>
      <w:r w:rsidR="00546FC6" w:rsidRPr="007105C7">
        <w:rPr>
          <w:rFonts w:ascii="Times New Roman" w:hAnsi="Times New Roman"/>
          <w:i/>
          <w:iCs/>
        </w:rPr>
        <w:t>Migration Act</w:t>
      </w:r>
      <w:r w:rsidR="00546FC6" w:rsidRPr="007105C7">
        <w:rPr>
          <w:rFonts w:ascii="Times New Roman" w:hAnsi="Times New Roman"/>
        </w:rPr>
        <w:t>.</w:t>
      </w:r>
    </w:p>
    <w:p w14:paraId="47449E65" w14:textId="388EA228" w:rsidR="008A0092" w:rsidRPr="007105C7" w:rsidRDefault="008A0092" w:rsidP="007105C7">
      <w:pPr>
        <w:pStyle w:val="FixListStyle"/>
        <w:spacing w:after="260" w:line="280" w:lineRule="exact"/>
        <w:ind w:right="0"/>
        <w:jc w:val="both"/>
        <w:rPr>
          <w:rFonts w:ascii="Times New Roman" w:hAnsi="Times New Roman"/>
        </w:rPr>
      </w:pPr>
      <w:r w:rsidRPr="007105C7">
        <w:rPr>
          <w:rFonts w:ascii="Times New Roman" w:hAnsi="Times New Roman"/>
        </w:rPr>
        <w:lastRenderedPageBreak/>
        <w:tab/>
        <w:t>In the meantime</w:t>
      </w:r>
      <w:r w:rsidR="00900D0C" w:rsidRPr="007105C7">
        <w:rPr>
          <w:rFonts w:ascii="Times New Roman" w:hAnsi="Times New Roman"/>
        </w:rPr>
        <w:t>,</w:t>
      </w:r>
      <w:r w:rsidRPr="007105C7">
        <w:rPr>
          <w:rFonts w:ascii="Times New Roman" w:hAnsi="Times New Roman"/>
        </w:rPr>
        <w:t xml:space="preserve"> on</w:t>
      </w:r>
      <w:r w:rsidR="00F319EF" w:rsidRPr="007105C7">
        <w:rPr>
          <w:rFonts w:ascii="Times New Roman" w:hAnsi="Times New Roman"/>
        </w:rPr>
        <w:t> </w:t>
      </w:r>
      <w:r w:rsidRPr="007105C7">
        <w:rPr>
          <w:rFonts w:ascii="Times New Roman" w:hAnsi="Times New Roman"/>
        </w:rPr>
        <w:t>15 November 2021</w:t>
      </w:r>
      <w:r w:rsidR="007270C8" w:rsidRPr="007105C7">
        <w:rPr>
          <w:rFonts w:ascii="Times New Roman" w:hAnsi="Times New Roman"/>
        </w:rPr>
        <w:t>,</w:t>
      </w:r>
      <w:r w:rsidRPr="007105C7">
        <w:rPr>
          <w:rFonts w:ascii="Times New Roman" w:hAnsi="Times New Roman"/>
        </w:rPr>
        <w:t xml:space="preserve"> DBD24 applied for a </w:t>
      </w:r>
      <w:r w:rsidR="00B827FD" w:rsidRPr="007105C7">
        <w:rPr>
          <w:rFonts w:ascii="Times New Roman" w:hAnsi="Times New Roman"/>
        </w:rPr>
        <w:t>S</w:t>
      </w:r>
      <w:r w:rsidRPr="007105C7">
        <w:rPr>
          <w:rFonts w:ascii="Times New Roman" w:hAnsi="Times New Roman"/>
        </w:rPr>
        <w:t xml:space="preserve">afe </w:t>
      </w:r>
      <w:r w:rsidR="00B827FD" w:rsidRPr="007105C7">
        <w:rPr>
          <w:rFonts w:ascii="Times New Roman" w:hAnsi="Times New Roman"/>
        </w:rPr>
        <w:t>H</w:t>
      </w:r>
      <w:r w:rsidRPr="007105C7">
        <w:rPr>
          <w:rFonts w:ascii="Times New Roman" w:hAnsi="Times New Roman"/>
        </w:rPr>
        <w:t xml:space="preserve">aven </w:t>
      </w:r>
      <w:r w:rsidR="00B827FD" w:rsidRPr="007105C7">
        <w:rPr>
          <w:rFonts w:ascii="Times New Roman" w:hAnsi="Times New Roman"/>
        </w:rPr>
        <w:t>E</w:t>
      </w:r>
      <w:r w:rsidR="00900D0C" w:rsidRPr="007105C7">
        <w:rPr>
          <w:rFonts w:ascii="Times New Roman" w:hAnsi="Times New Roman"/>
        </w:rPr>
        <w:t xml:space="preserve">nterprise </w:t>
      </w:r>
      <w:r w:rsidR="0035798A" w:rsidRPr="007105C7">
        <w:rPr>
          <w:rFonts w:ascii="Times New Roman" w:hAnsi="Times New Roman"/>
        </w:rPr>
        <w:t>(Class XE) (Subclass </w:t>
      </w:r>
      <w:r w:rsidR="00ED4158" w:rsidRPr="007105C7">
        <w:rPr>
          <w:rFonts w:ascii="Times New Roman" w:hAnsi="Times New Roman"/>
        </w:rPr>
        <w:t>790)</w:t>
      </w:r>
      <w:r w:rsidR="002B2A07" w:rsidRPr="007105C7">
        <w:rPr>
          <w:rFonts w:ascii="Times New Roman" w:hAnsi="Times New Roman"/>
        </w:rPr>
        <w:t xml:space="preserve"> visa</w:t>
      </w:r>
      <w:r w:rsidR="00500F14" w:rsidRPr="007105C7">
        <w:rPr>
          <w:rFonts w:ascii="Times New Roman" w:hAnsi="Times New Roman"/>
        </w:rPr>
        <w:t xml:space="preserve"> (a form of protection visa)</w:t>
      </w:r>
      <w:r w:rsidR="00900D0C" w:rsidRPr="007105C7">
        <w:rPr>
          <w:rFonts w:ascii="Times New Roman" w:hAnsi="Times New Roman"/>
        </w:rPr>
        <w:t>.</w:t>
      </w:r>
      <w:r w:rsidR="00ED4158" w:rsidRPr="007105C7">
        <w:rPr>
          <w:rFonts w:ascii="Times New Roman" w:hAnsi="Times New Roman"/>
        </w:rPr>
        <w:t xml:space="preserve"> </w:t>
      </w:r>
      <w:r w:rsidR="00936D24" w:rsidRPr="007105C7">
        <w:rPr>
          <w:rFonts w:ascii="Times New Roman" w:hAnsi="Times New Roman"/>
        </w:rPr>
        <w:t>Ultimately, o</w:t>
      </w:r>
      <w:r w:rsidR="00900D0C" w:rsidRPr="007105C7">
        <w:rPr>
          <w:rFonts w:ascii="Times New Roman" w:hAnsi="Times New Roman"/>
        </w:rPr>
        <w:t>n 18</w:t>
      </w:r>
      <w:r w:rsidR="00F319EF" w:rsidRPr="007105C7">
        <w:rPr>
          <w:rFonts w:ascii="Times New Roman" w:hAnsi="Times New Roman"/>
        </w:rPr>
        <w:t> </w:t>
      </w:r>
      <w:r w:rsidR="00900D0C" w:rsidRPr="007105C7">
        <w:rPr>
          <w:rFonts w:ascii="Times New Roman" w:hAnsi="Times New Roman"/>
        </w:rPr>
        <w:t xml:space="preserve">December 2023 the Tribunal </w:t>
      </w:r>
      <w:r w:rsidR="00497E76" w:rsidRPr="007105C7">
        <w:rPr>
          <w:rFonts w:ascii="Times New Roman" w:hAnsi="Times New Roman"/>
        </w:rPr>
        <w:t>decided as follows:</w:t>
      </w:r>
    </w:p>
    <w:p w14:paraId="7131941A" w14:textId="77777777" w:rsidR="007105C7" w:rsidRDefault="00497E76" w:rsidP="007105C7">
      <w:pPr>
        <w:pStyle w:val="leftright"/>
        <w:spacing w:before="0" w:after="260" w:line="280" w:lineRule="exact"/>
        <w:ind w:right="0"/>
        <w:jc w:val="both"/>
        <w:rPr>
          <w:rFonts w:ascii="Times New Roman" w:hAnsi="Times New Roman"/>
        </w:rPr>
      </w:pPr>
      <w:r w:rsidRPr="007105C7">
        <w:rPr>
          <w:rFonts w:ascii="Times New Roman" w:hAnsi="Times New Roman"/>
        </w:rPr>
        <w:t>"The Tribunal remits the matter for reconsideration with the direction that [DBD24] satisfies s 36(2)(aa) of the Migration Act</w:t>
      </w:r>
      <w:r w:rsidR="00013CF9" w:rsidRPr="007105C7">
        <w:rPr>
          <w:rFonts w:ascii="Times New Roman" w:hAnsi="Times New Roman"/>
        </w:rPr>
        <w:t>.</w:t>
      </w:r>
      <w:r w:rsidRPr="007105C7">
        <w:rPr>
          <w:rFonts w:ascii="Times New Roman" w:hAnsi="Times New Roman"/>
        </w:rPr>
        <w:t>"</w:t>
      </w:r>
    </w:p>
    <w:p w14:paraId="305E09AE" w14:textId="1A560604" w:rsidR="00497E76" w:rsidRPr="007105C7" w:rsidRDefault="00497E76" w:rsidP="007105C7">
      <w:pPr>
        <w:pStyle w:val="FixListStyle"/>
        <w:spacing w:after="260" w:line="280" w:lineRule="exact"/>
        <w:ind w:right="0"/>
        <w:jc w:val="both"/>
        <w:rPr>
          <w:rFonts w:ascii="Times New Roman" w:hAnsi="Times New Roman"/>
        </w:rPr>
      </w:pPr>
      <w:r w:rsidRPr="007105C7">
        <w:rPr>
          <w:rFonts w:ascii="Times New Roman" w:hAnsi="Times New Roman"/>
        </w:rPr>
        <w:tab/>
        <w:t>As noted, this direction was based on the Tribunal having found that</w:t>
      </w:r>
      <w:r w:rsidR="00BC0F0C" w:rsidRPr="007105C7">
        <w:rPr>
          <w:rFonts w:ascii="Times New Roman" w:hAnsi="Times New Roman"/>
        </w:rPr>
        <w:t xml:space="preserve">, in accordance with s 36(2)(aa) of the </w:t>
      </w:r>
      <w:r w:rsidR="00BC0F0C" w:rsidRPr="007105C7">
        <w:rPr>
          <w:rFonts w:ascii="Times New Roman" w:hAnsi="Times New Roman"/>
          <w:i/>
          <w:iCs/>
        </w:rPr>
        <w:t>Migration Act</w:t>
      </w:r>
      <w:r w:rsidR="00BC0F0C" w:rsidRPr="007105C7">
        <w:rPr>
          <w:rFonts w:ascii="Times New Roman" w:hAnsi="Times New Roman"/>
        </w:rPr>
        <w:t xml:space="preserve">, </w:t>
      </w:r>
      <w:r w:rsidRPr="007105C7">
        <w:rPr>
          <w:rFonts w:ascii="Times New Roman" w:hAnsi="Times New Roman"/>
        </w:rPr>
        <w:t xml:space="preserve">there was a real risk that if removed to his country of citizenship, Vietnam, </w:t>
      </w:r>
      <w:r w:rsidR="00BA1F76" w:rsidRPr="007105C7">
        <w:rPr>
          <w:rFonts w:ascii="Times New Roman" w:hAnsi="Times New Roman"/>
        </w:rPr>
        <w:t xml:space="preserve">DBD24 would suffer </w:t>
      </w:r>
      <w:r w:rsidR="0003268B" w:rsidRPr="007105C7">
        <w:rPr>
          <w:rFonts w:ascii="Times New Roman" w:hAnsi="Times New Roman"/>
        </w:rPr>
        <w:t xml:space="preserve">significant </w:t>
      </w:r>
      <w:r w:rsidR="00BA1F76" w:rsidRPr="007105C7">
        <w:rPr>
          <w:rFonts w:ascii="Times New Roman" w:hAnsi="Times New Roman"/>
        </w:rPr>
        <w:t xml:space="preserve">harm by being sentenced to death for </w:t>
      </w:r>
      <w:r w:rsidR="00CA6F36" w:rsidRPr="007105C7">
        <w:rPr>
          <w:rFonts w:ascii="Times New Roman" w:hAnsi="Times New Roman"/>
        </w:rPr>
        <w:t xml:space="preserve">the </w:t>
      </w:r>
      <w:r w:rsidR="00BA1F76" w:rsidRPr="007105C7">
        <w:rPr>
          <w:rFonts w:ascii="Times New Roman" w:hAnsi="Times New Roman"/>
        </w:rPr>
        <w:t>drug offences</w:t>
      </w:r>
      <w:r w:rsidR="002E2203" w:rsidRPr="007105C7">
        <w:rPr>
          <w:rFonts w:ascii="Times New Roman" w:hAnsi="Times New Roman"/>
        </w:rPr>
        <w:t xml:space="preserve"> for which he had been convicted and served </w:t>
      </w:r>
      <w:r w:rsidR="0022382C" w:rsidRPr="007105C7">
        <w:rPr>
          <w:rFonts w:ascii="Times New Roman" w:hAnsi="Times New Roman"/>
        </w:rPr>
        <w:t xml:space="preserve">a </w:t>
      </w:r>
      <w:r w:rsidR="002E2203" w:rsidRPr="007105C7">
        <w:rPr>
          <w:rFonts w:ascii="Times New Roman" w:hAnsi="Times New Roman"/>
        </w:rPr>
        <w:t>sentence</w:t>
      </w:r>
      <w:r w:rsidR="0022382C" w:rsidRPr="007105C7">
        <w:rPr>
          <w:rFonts w:ascii="Times New Roman" w:hAnsi="Times New Roman"/>
        </w:rPr>
        <w:t xml:space="preserve"> of imprisonment</w:t>
      </w:r>
      <w:r w:rsidR="002E2203" w:rsidRPr="007105C7">
        <w:rPr>
          <w:rFonts w:ascii="Times New Roman" w:hAnsi="Times New Roman"/>
        </w:rPr>
        <w:t xml:space="preserve"> in Australia</w:t>
      </w:r>
      <w:r w:rsidR="004755AC" w:rsidRPr="007105C7">
        <w:rPr>
          <w:rFonts w:ascii="Times New Roman" w:hAnsi="Times New Roman"/>
        </w:rPr>
        <w:t xml:space="preserve"> (because</w:t>
      </w:r>
      <w:r w:rsidR="00044762" w:rsidRPr="007105C7">
        <w:rPr>
          <w:rFonts w:ascii="Times New Roman" w:hAnsi="Times New Roman"/>
        </w:rPr>
        <w:t xml:space="preserve"> </w:t>
      </w:r>
      <w:r w:rsidR="004755AC" w:rsidRPr="007105C7">
        <w:rPr>
          <w:rFonts w:ascii="Times New Roman" w:hAnsi="Times New Roman"/>
        </w:rPr>
        <w:t>of</w:t>
      </w:r>
      <w:r w:rsidR="00044762" w:rsidRPr="007105C7">
        <w:rPr>
          <w:rFonts w:ascii="Times New Roman" w:hAnsi="Times New Roman"/>
        </w:rPr>
        <w:t>, amongst other things,</w:t>
      </w:r>
      <w:r w:rsidR="004755AC" w:rsidRPr="007105C7">
        <w:rPr>
          <w:rFonts w:ascii="Times New Roman" w:hAnsi="Times New Roman"/>
        </w:rPr>
        <w:t xml:space="preserve"> </w:t>
      </w:r>
      <w:r w:rsidR="0061574F" w:rsidRPr="007105C7">
        <w:rPr>
          <w:rFonts w:ascii="Times New Roman" w:hAnsi="Times New Roman"/>
        </w:rPr>
        <w:t xml:space="preserve">the inferred likely </w:t>
      </w:r>
      <w:r w:rsidR="002538C0" w:rsidRPr="007105C7">
        <w:rPr>
          <w:rFonts w:ascii="Times New Roman" w:hAnsi="Times New Roman"/>
        </w:rPr>
        <w:t xml:space="preserve">response </w:t>
      </w:r>
      <w:r w:rsidR="0061574F" w:rsidRPr="007105C7">
        <w:rPr>
          <w:rFonts w:ascii="Times New Roman" w:hAnsi="Times New Roman"/>
        </w:rPr>
        <w:t>of Vietnamese authorities to the fact that DBD24</w:t>
      </w:r>
      <w:r w:rsidR="00DE1534" w:rsidRPr="007105C7">
        <w:rPr>
          <w:rFonts w:ascii="Times New Roman" w:hAnsi="Times New Roman"/>
        </w:rPr>
        <w:t>'s sentence in Australia</w:t>
      </w:r>
      <w:r w:rsidR="0061574F" w:rsidRPr="007105C7">
        <w:rPr>
          <w:rFonts w:ascii="Times New Roman" w:hAnsi="Times New Roman"/>
        </w:rPr>
        <w:t xml:space="preserve"> had been </w:t>
      </w:r>
      <w:r w:rsidR="00DE1534" w:rsidRPr="007105C7">
        <w:rPr>
          <w:rFonts w:ascii="Times New Roman" w:hAnsi="Times New Roman"/>
        </w:rPr>
        <w:t>suspended in part).</w:t>
      </w:r>
    </w:p>
    <w:p w14:paraId="76473218" w14:textId="4723FBC6" w:rsidR="009D5AAD" w:rsidRPr="007105C7" w:rsidRDefault="00BA1F76"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234572" w:rsidRPr="007105C7">
        <w:rPr>
          <w:rFonts w:ascii="Times New Roman" w:hAnsi="Times New Roman"/>
        </w:rPr>
        <w:t xml:space="preserve">In </w:t>
      </w:r>
      <w:r w:rsidR="00890148" w:rsidRPr="007105C7">
        <w:rPr>
          <w:rFonts w:ascii="Times New Roman" w:hAnsi="Times New Roman"/>
        </w:rPr>
        <w:t xml:space="preserve">June </w:t>
      </w:r>
      <w:r w:rsidR="00234572" w:rsidRPr="007105C7">
        <w:rPr>
          <w:rFonts w:ascii="Times New Roman" w:hAnsi="Times New Roman"/>
        </w:rPr>
        <w:t xml:space="preserve">2024 DBD24 filed an </w:t>
      </w:r>
      <w:r w:rsidR="0038789B" w:rsidRPr="007105C7">
        <w:rPr>
          <w:rFonts w:ascii="Times New Roman" w:hAnsi="Times New Roman"/>
        </w:rPr>
        <w:t xml:space="preserve">amended </w:t>
      </w:r>
      <w:r w:rsidR="00234572" w:rsidRPr="007105C7">
        <w:rPr>
          <w:rFonts w:ascii="Times New Roman" w:hAnsi="Times New Roman"/>
        </w:rPr>
        <w:t xml:space="preserve">originating application in the Federal </w:t>
      </w:r>
      <w:r w:rsidR="00F6308E" w:rsidRPr="007105C7">
        <w:rPr>
          <w:rFonts w:ascii="Times New Roman" w:hAnsi="Times New Roman"/>
        </w:rPr>
        <w:t>Co</w:t>
      </w:r>
      <w:r w:rsidR="00234572" w:rsidRPr="007105C7">
        <w:rPr>
          <w:rFonts w:ascii="Times New Roman" w:hAnsi="Times New Roman"/>
        </w:rPr>
        <w:t>urt seeking</w:t>
      </w:r>
      <w:r w:rsidR="00F10006" w:rsidRPr="007105C7">
        <w:rPr>
          <w:rFonts w:ascii="Times New Roman" w:hAnsi="Times New Roman"/>
        </w:rPr>
        <w:t>,</w:t>
      </w:r>
      <w:r w:rsidR="00234572" w:rsidRPr="007105C7">
        <w:rPr>
          <w:rFonts w:ascii="Times New Roman" w:hAnsi="Times New Roman"/>
        </w:rPr>
        <w:t xml:space="preserve"> </w:t>
      </w:r>
      <w:r w:rsidR="00046982" w:rsidRPr="007105C7">
        <w:rPr>
          <w:rFonts w:ascii="Times New Roman" w:hAnsi="Times New Roman"/>
        </w:rPr>
        <w:t xml:space="preserve">in </w:t>
      </w:r>
      <w:r w:rsidR="0005212B" w:rsidRPr="007105C7">
        <w:rPr>
          <w:rFonts w:ascii="Times New Roman" w:hAnsi="Times New Roman"/>
        </w:rPr>
        <w:t>prayer </w:t>
      </w:r>
      <w:r w:rsidR="00046982" w:rsidRPr="007105C7">
        <w:rPr>
          <w:rFonts w:ascii="Times New Roman" w:hAnsi="Times New Roman"/>
        </w:rPr>
        <w:t>1</w:t>
      </w:r>
      <w:r w:rsidR="00F10006" w:rsidRPr="007105C7">
        <w:rPr>
          <w:rFonts w:ascii="Times New Roman" w:hAnsi="Times New Roman"/>
        </w:rPr>
        <w:t>,</w:t>
      </w:r>
      <w:r w:rsidR="00046982" w:rsidRPr="007105C7">
        <w:rPr>
          <w:rFonts w:ascii="Times New Roman" w:hAnsi="Times New Roman"/>
        </w:rPr>
        <w:t xml:space="preserve"> </w:t>
      </w:r>
      <w:r w:rsidR="00234572" w:rsidRPr="007105C7">
        <w:rPr>
          <w:rFonts w:ascii="Times New Roman" w:hAnsi="Times New Roman"/>
        </w:rPr>
        <w:t>a writ of habeas corpus</w:t>
      </w:r>
      <w:r w:rsidR="00F6308E" w:rsidRPr="007105C7">
        <w:rPr>
          <w:rFonts w:ascii="Times New Roman" w:hAnsi="Times New Roman"/>
        </w:rPr>
        <w:t xml:space="preserve"> </w:t>
      </w:r>
      <w:r w:rsidR="00D02A08" w:rsidRPr="007105C7">
        <w:rPr>
          <w:rFonts w:ascii="Times New Roman" w:hAnsi="Times New Roman"/>
        </w:rPr>
        <w:t>directed to</w:t>
      </w:r>
      <w:r w:rsidR="00F6308E" w:rsidRPr="007105C7">
        <w:rPr>
          <w:rFonts w:ascii="Times New Roman" w:hAnsi="Times New Roman"/>
        </w:rPr>
        <w:t xml:space="preserve"> the </w:t>
      </w:r>
      <w:r w:rsidR="00A04240" w:rsidRPr="007105C7">
        <w:rPr>
          <w:rFonts w:ascii="Times New Roman" w:hAnsi="Times New Roman"/>
        </w:rPr>
        <w:t xml:space="preserve">respondents </w:t>
      </w:r>
      <w:r w:rsidR="00F6308E" w:rsidRPr="007105C7">
        <w:rPr>
          <w:rFonts w:ascii="Times New Roman" w:hAnsi="Times New Roman"/>
        </w:rPr>
        <w:t>and</w:t>
      </w:r>
      <w:r w:rsidR="00B40FE6" w:rsidRPr="007105C7">
        <w:rPr>
          <w:rFonts w:ascii="Times New Roman" w:hAnsi="Times New Roman"/>
        </w:rPr>
        <w:t>,</w:t>
      </w:r>
      <w:r w:rsidR="00F6308E" w:rsidRPr="007105C7">
        <w:rPr>
          <w:rFonts w:ascii="Times New Roman" w:hAnsi="Times New Roman"/>
        </w:rPr>
        <w:t xml:space="preserve"> </w:t>
      </w:r>
      <w:r w:rsidR="00046982" w:rsidRPr="007105C7">
        <w:rPr>
          <w:rFonts w:ascii="Times New Roman" w:hAnsi="Times New Roman"/>
        </w:rPr>
        <w:t xml:space="preserve">in </w:t>
      </w:r>
      <w:r w:rsidR="0005212B" w:rsidRPr="007105C7">
        <w:rPr>
          <w:rFonts w:ascii="Times New Roman" w:hAnsi="Times New Roman"/>
        </w:rPr>
        <w:t>prayer </w:t>
      </w:r>
      <w:r w:rsidR="00046982" w:rsidRPr="007105C7">
        <w:rPr>
          <w:rFonts w:ascii="Times New Roman" w:hAnsi="Times New Roman"/>
        </w:rPr>
        <w:t>2</w:t>
      </w:r>
      <w:r w:rsidR="00F10006" w:rsidRPr="007105C7">
        <w:rPr>
          <w:rFonts w:ascii="Times New Roman" w:hAnsi="Times New Roman"/>
        </w:rPr>
        <w:t>,</w:t>
      </w:r>
      <w:r w:rsidR="00046982" w:rsidRPr="007105C7">
        <w:rPr>
          <w:rFonts w:ascii="Times New Roman" w:hAnsi="Times New Roman"/>
        </w:rPr>
        <w:t xml:space="preserve"> </w:t>
      </w:r>
      <w:r w:rsidR="00F6308E" w:rsidRPr="007105C7">
        <w:rPr>
          <w:rFonts w:ascii="Times New Roman" w:hAnsi="Times New Roman"/>
        </w:rPr>
        <w:t xml:space="preserve">a writ of mandamus requiring the </w:t>
      </w:r>
      <w:r w:rsidR="00113B2F" w:rsidRPr="007105C7">
        <w:rPr>
          <w:rFonts w:ascii="Times New Roman" w:hAnsi="Times New Roman"/>
        </w:rPr>
        <w:t xml:space="preserve">Minister to </w:t>
      </w:r>
      <w:r w:rsidR="00FB041D" w:rsidRPr="007105C7">
        <w:rPr>
          <w:rFonts w:ascii="Times New Roman" w:hAnsi="Times New Roman"/>
        </w:rPr>
        <w:t xml:space="preserve">grant or refuse </w:t>
      </w:r>
      <w:r w:rsidR="00113B2F" w:rsidRPr="007105C7">
        <w:rPr>
          <w:rFonts w:ascii="Times New Roman" w:hAnsi="Times New Roman"/>
        </w:rPr>
        <w:t xml:space="preserve">DBD24's application for </w:t>
      </w:r>
      <w:r w:rsidR="008D1822" w:rsidRPr="007105C7">
        <w:rPr>
          <w:rFonts w:ascii="Times New Roman" w:hAnsi="Times New Roman"/>
        </w:rPr>
        <w:t xml:space="preserve">the Safe Haven Enterprise </w:t>
      </w:r>
      <w:r w:rsidR="00113B2F" w:rsidRPr="007105C7">
        <w:rPr>
          <w:rFonts w:ascii="Times New Roman" w:hAnsi="Times New Roman"/>
        </w:rPr>
        <w:t>visa.</w:t>
      </w:r>
      <w:r w:rsidR="00F21835" w:rsidRPr="007105C7">
        <w:rPr>
          <w:rFonts w:ascii="Times New Roman" w:hAnsi="Times New Roman"/>
        </w:rPr>
        <w:t xml:space="preserve"> </w:t>
      </w:r>
      <w:r w:rsidR="00046982" w:rsidRPr="007105C7">
        <w:rPr>
          <w:rFonts w:ascii="Times New Roman" w:hAnsi="Times New Roman"/>
        </w:rPr>
        <w:t>On 2</w:t>
      </w:r>
      <w:r w:rsidR="00F319EF" w:rsidRPr="007105C7">
        <w:rPr>
          <w:rFonts w:ascii="Times New Roman" w:hAnsi="Times New Roman"/>
        </w:rPr>
        <w:t> </w:t>
      </w:r>
      <w:r w:rsidR="00046982" w:rsidRPr="007105C7">
        <w:rPr>
          <w:rFonts w:ascii="Times New Roman" w:hAnsi="Times New Roman"/>
        </w:rPr>
        <w:t>July 2024 Mortimer CJ in the Federal Court ordered that "</w:t>
      </w:r>
      <w:r w:rsidR="0028282A" w:rsidRPr="007105C7">
        <w:rPr>
          <w:rFonts w:ascii="Times New Roman" w:hAnsi="Times New Roman"/>
        </w:rPr>
        <w:t xml:space="preserve">the question of the </w:t>
      </w:r>
      <w:r w:rsidR="0094057A" w:rsidRPr="007105C7">
        <w:rPr>
          <w:rFonts w:ascii="Times New Roman" w:hAnsi="Times New Roman"/>
        </w:rPr>
        <w:t xml:space="preserve">[DBD24's] </w:t>
      </w:r>
      <w:r w:rsidR="0028282A" w:rsidRPr="007105C7">
        <w:rPr>
          <w:rFonts w:ascii="Times New Roman" w:hAnsi="Times New Roman"/>
        </w:rPr>
        <w:t>entitlement to the relief in prayer</w:t>
      </w:r>
      <w:r w:rsidR="00F319EF" w:rsidRPr="007105C7">
        <w:rPr>
          <w:rFonts w:ascii="Times New Roman" w:hAnsi="Times New Roman"/>
        </w:rPr>
        <w:t> </w:t>
      </w:r>
      <w:r w:rsidR="0028282A" w:rsidRPr="007105C7">
        <w:rPr>
          <w:rFonts w:ascii="Times New Roman" w:hAnsi="Times New Roman"/>
        </w:rPr>
        <w:t>1 of the amended originating application filed on 7</w:t>
      </w:r>
      <w:r w:rsidR="00F319EF" w:rsidRPr="007105C7">
        <w:rPr>
          <w:rFonts w:ascii="Times New Roman" w:hAnsi="Times New Roman"/>
        </w:rPr>
        <w:t> </w:t>
      </w:r>
      <w:r w:rsidR="0028282A" w:rsidRPr="007105C7">
        <w:rPr>
          <w:rFonts w:ascii="Times New Roman" w:hAnsi="Times New Roman"/>
        </w:rPr>
        <w:t xml:space="preserve">June 2024 be heard separately and in advance of the remaining issues in the proceeding (the </w:t>
      </w:r>
      <w:r w:rsidR="0028282A" w:rsidRPr="007105C7">
        <w:rPr>
          <w:rFonts w:ascii="Times New Roman" w:hAnsi="Times New Roman"/>
          <w:b/>
          <w:bCs/>
        </w:rPr>
        <w:t>separate question</w:t>
      </w:r>
      <w:r w:rsidR="0028282A" w:rsidRPr="007105C7">
        <w:rPr>
          <w:rFonts w:ascii="Times New Roman" w:hAnsi="Times New Roman"/>
        </w:rPr>
        <w:t>)"</w:t>
      </w:r>
      <w:r w:rsidR="005E0645" w:rsidRPr="007105C7">
        <w:rPr>
          <w:rFonts w:ascii="Times New Roman" w:hAnsi="Times New Roman"/>
        </w:rPr>
        <w:t>.</w:t>
      </w:r>
      <w:r w:rsidR="00121758" w:rsidRPr="007105C7">
        <w:rPr>
          <w:rFonts w:ascii="Times New Roman" w:hAnsi="Times New Roman"/>
        </w:rPr>
        <w:t xml:space="preserve"> On 31</w:t>
      </w:r>
      <w:r w:rsidR="00F319EF" w:rsidRPr="007105C7">
        <w:rPr>
          <w:rFonts w:ascii="Times New Roman" w:hAnsi="Times New Roman"/>
        </w:rPr>
        <w:t> </w:t>
      </w:r>
      <w:r w:rsidR="00121758" w:rsidRPr="007105C7">
        <w:rPr>
          <w:rFonts w:ascii="Times New Roman" w:hAnsi="Times New Roman"/>
        </w:rPr>
        <w:t xml:space="preserve">July 2024 </w:t>
      </w:r>
      <w:proofErr w:type="spellStart"/>
      <w:r w:rsidR="00121758" w:rsidRPr="007105C7">
        <w:rPr>
          <w:rFonts w:ascii="Times New Roman" w:hAnsi="Times New Roman"/>
        </w:rPr>
        <w:t>Gageler</w:t>
      </w:r>
      <w:proofErr w:type="spellEnd"/>
      <w:r w:rsidR="00121758" w:rsidRPr="007105C7">
        <w:rPr>
          <w:rFonts w:ascii="Times New Roman" w:hAnsi="Times New Roman"/>
        </w:rPr>
        <w:t xml:space="preserve"> CJ </w:t>
      </w:r>
      <w:r w:rsidR="00F05BD4" w:rsidRPr="007105C7">
        <w:rPr>
          <w:rFonts w:ascii="Times New Roman" w:hAnsi="Times New Roman"/>
        </w:rPr>
        <w:t xml:space="preserve">in </w:t>
      </w:r>
      <w:r w:rsidR="00121758" w:rsidRPr="007105C7">
        <w:rPr>
          <w:rFonts w:ascii="Times New Roman" w:hAnsi="Times New Roman"/>
        </w:rPr>
        <w:t xml:space="preserve">this Court ordered that the </w:t>
      </w:r>
      <w:r w:rsidR="00D332C5" w:rsidRPr="007105C7">
        <w:rPr>
          <w:rFonts w:ascii="Times New Roman" w:hAnsi="Times New Roman"/>
        </w:rPr>
        <w:t xml:space="preserve">separate question be removed to this Court </w:t>
      </w:r>
      <w:r w:rsidR="00C944AE" w:rsidRPr="007105C7">
        <w:rPr>
          <w:rFonts w:ascii="Times New Roman" w:hAnsi="Times New Roman"/>
        </w:rPr>
        <w:t xml:space="preserve">pursuant to </w:t>
      </w:r>
      <w:r w:rsidR="009D55DF" w:rsidRPr="007105C7">
        <w:rPr>
          <w:rFonts w:ascii="Times New Roman" w:hAnsi="Times New Roman"/>
        </w:rPr>
        <w:t xml:space="preserve">s 40(1) of the </w:t>
      </w:r>
      <w:r w:rsidR="009D55DF" w:rsidRPr="007105C7">
        <w:rPr>
          <w:rFonts w:ascii="Times New Roman" w:hAnsi="Times New Roman"/>
          <w:i/>
          <w:iCs/>
        </w:rPr>
        <w:t>Judiciary Act</w:t>
      </w:r>
      <w:r w:rsidR="009D55DF" w:rsidRPr="007105C7">
        <w:rPr>
          <w:rFonts w:ascii="Times New Roman" w:hAnsi="Times New Roman"/>
        </w:rPr>
        <w:t>.</w:t>
      </w:r>
    </w:p>
    <w:p w14:paraId="63DE8D47" w14:textId="13615131" w:rsidR="00423F48" w:rsidRPr="007105C7" w:rsidRDefault="009D5AAD"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CF73FC" w:rsidRPr="007105C7">
        <w:rPr>
          <w:rFonts w:ascii="Times New Roman" w:hAnsi="Times New Roman"/>
        </w:rPr>
        <w:t xml:space="preserve">On 1 October 2024 </w:t>
      </w:r>
      <w:r w:rsidR="005E7C93" w:rsidRPr="007105C7">
        <w:rPr>
          <w:rFonts w:ascii="Times New Roman" w:hAnsi="Times New Roman"/>
        </w:rPr>
        <w:t xml:space="preserve">DBD24 </w:t>
      </w:r>
      <w:r w:rsidR="003514B8" w:rsidRPr="007105C7">
        <w:rPr>
          <w:rFonts w:ascii="Times New Roman" w:hAnsi="Times New Roman"/>
        </w:rPr>
        <w:t xml:space="preserve">was granted a </w:t>
      </w:r>
      <w:r w:rsidR="006F4B9B" w:rsidRPr="007105C7">
        <w:rPr>
          <w:rFonts w:ascii="Times New Roman" w:hAnsi="Times New Roman"/>
        </w:rPr>
        <w:t>Resolution of Status (Subclass</w:t>
      </w:r>
      <w:r w:rsidR="00F319EF" w:rsidRPr="007105C7">
        <w:rPr>
          <w:rFonts w:ascii="Times New Roman" w:hAnsi="Times New Roman"/>
        </w:rPr>
        <w:t> </w:t>
      </w:r>
      <w:r w:rsidR="006F4B9B" w:rsidRPr="007105C7">
        <w:rPr>
          <w:rFonts w:ascii="Times New Roman" w:hAnsi="Times New Roman"/>
        </w:rPr>
        <w:t xml:space="preserve">851) </w:t>
      </w:r>
      <w:r w:rsidR="003514B8" w:rsidRPr="007105C7">
        <w:rPr>
          <w:rFonts w:ascii="Times New Roman" w:hAnsi="Times New Roman"/>
        </w:rPr>
        <w:t xml:space="preserve">visa </w:t>
      </w:r>
      <w:r w:rsidR="008D1822" w:rsidRPr="007105C7">
        <w:rPr>
          <w:rFonts w:ascii="Times New Roman" w:hAnsi="Times New Roman"/>
        </w:rPr>
        <w:t xml:space="preserve">and was released from </w:t>
      </w:r>
      <w:r w:rsidR="005E7C93" w:rsidRPr="007105C7">
        <w:rPr>
          <w:rFonts w:ascii="Times New Roman" w:hAnsi="Times New Roman"/>
        </w:rPr>
        <w:t>immigration detention</w:t>
      </w:r>
      <w:r w:rsidR="00A27315" w:rsidRPr="007105C7">
        <w:rPr>
          <w:rFonts w:ascii="Times New Roman" w:hAnsi="Times New Roman"/>
        </w:rPr>
        <w:t>.</w:t>
      </w:r>
      <w:r w:rsidR="00C40278" w:rsidRPr="007105C7">
        <w:rPr>
          <w:rFonts w:ascii="Times New Roman" w:hAnsi="Times New Roman"/>
        </w:rPr>
        <w:t xml:space="preserve"> </w:t>
      </w:r>
      <w:r w:rsidR="00E57CC1" w:rsidRPr="007105C7">
        <w:rPr>
          <w:rFonts w:ascii="Times New Roman" w:hAnsi="Times New Roman"/>
        </w:rPr>
        <w:t>As a result</w:t>
      </w:r>
      <w:r w:rsidR="00653F33" w:rsidRPr="007105C7">
        <w:rPr>
          <w:rFonts w:ascii="Times New Roman" w:hAnsi="Times New Roman"/>
        </w:rPr>
        <w:t>,</w:t>
      </w:r>
      <w:r w:rsidR="00B06634" w:rsidRPr="007105C7">
        <w:rPr>
          <w:rFonts w:ascii="Times New Roman" w:hAnsi="Times New Roman"/>
        </w:rPr>
        <w:t xml:space="preserve"> DBD24</w:t>
      </w:r>
      <w:r w:rsidR="009D620B" w:rsidRPr="007105C7">
        <w:rPr>
          <w:rFonts w:ascii="Times New Roman" w:hAnsi="Times New Roman"/>
        </w:rPr>
        <w:t xml:space="preserve"> </w:t>
      </w:r>
      <w:r w:rsidR="00B06634" w:rsidRPr="007105C7">
        <w:rPr>
          <w:rFonts w:ascii="Times New Roman" w:hAnsi="Times New Roman"/>
        </w:rPr>
        <w:t>reformulate</w:t>
      </w:r>
      <w:r w:rsidR="009D620B" w:rsidRPr="007105C7">
        <w:rPr>
          <w:rFonts w:ascii="Times New Roman" w:hAnsi="Times New Roman"/>
        </w:rPr>
        <w:t>d</w:t>
      </w:r>
      <w:r w:rsidR="00B06634" w:rsidRPr="007105C7">
        <w:rPr>
          <w:rFonts w:ascii="Times New Roman" w:hAnsi="Times New Roman"/>
        </w:rPr>
        <w:t xml:space="preserve"> his claim </w:t>
      </w:r>
      <w:r w:rsidR="00653F33" w:rsidRPr="007105C7">
        <w:rPr>
          <w:rFonts w:ascii="Times New Roman" w:hAnsi="Times New Roman"/>
        </w:rPr>
        <w:t xml:space="preserve">to seek a declaration as to the lawfulness of his </w:t>
      </w:r>
      <w:r w:rsidR="0073322C" w:rsidRPr="007105C7">
        <w:rPr>
          <w:rFonts w:ascii="Times New Roman" w:hAnsi="Times New Roman"/>
        </w:rPr>
        <w:t xml:space="preserve">earlier </w:t>
      </w:r>
      <w:r w:rsidR="00653F33" w:rsidRPr="007105C7">
        <w:rPr>
          <w:rFonts w:ascii="Times New Roman" w:hAnsi="Times New Roman"/>
        </w:rPr>
        <w:t>detention.</w:t>
      </w:r>
    </w:p>
    <w:p w14:paraId="12E81692" w14:textId="66D065D6" w:rsidR="002369D7" w:rsidRPr="007105C7" w:rsidRDefault="002369D7"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9360F8" w:rsidRPr="007105C7">
        <w:rPr>
          <w:rFonts w:ascii="Times New Roman" w:hAnsi="Times New Roman"/>
        </w:rPr>
        <w:t xml:space="preserve">On 22 October 2024 DBD24 filed a writ of summons in this </w:t>
      </w:r>
      <w:r w:rsidR="00F72D72" w:rsidRPr="007105C7">
        <w:rPr>
          <w:rFonts w:ascii="Times New Roman" w:hAnsi="Times New Roman"/>
        </w:rPr>
        <w:t>Court</w:t>
      </w:r>
      <w:r w:rsidR="009360F8" w:rsidRPr="007105C7">
        <w:rPr>
          <w:rFonts w:ascii="Times New Roman" w:hAnsi="Times New Roman"/>
        </w:rPr>
        <w:t xml:space="preserve"> </w:t>
      </w:r>
      <w:r w:rsidR="003514B8" w:rsidRPr="007105C7">
        <w:rPr>
          <w:rFonts w:ascii="Times New Roman" w:hAnsi="Times New Roman"/>
        </w:rPr>
        <w:t xml:space="preserve">seeking a declaration that </w:t>
      </w:r>
      <w:r w:rsidR="005E0AC0" w:rsidRPr="007105C7">
        <w:rPr>
          <w:rFonts w:ascii="Times New Roman" w:hAnsi="Times New Roman"/>
        </w:rPr>
        <w:t xml:space="preserve">DBD24's </w:t>
      </w:r>
      <w:r w:rsidR="00766640" w:rsidRPr="007105C7">
        <w:rPr>
          <w:rFonts w:ascii="Times New Roman" w:hAnsi="Times New Roman"/>
        </w:rPr>
        <w:t xml:space="preserve">detention between </w:t>
      </w:r>
      <w:r w:rsidR="00882783" w:rsidRPr="007105C7">
        <w:rPr>
          <w:rFonts w:ascii="Times New Roman" w:hAnsi="Times New Roman"/>
        </w:rPr>
        <w:t xml:space="preserve">either </w:t>
      </w:r>
      <w:r w:rsidR="00766640" w:rsidRPr="007105C7">
        <w:rPr>
          <w:rFonts w:ascii="Times New Roman" w:hAnsi="Times New Roman"/>
        </w:rPr>
        <w:t>23</w:t>
      </w:r>
      <w:r w:rsidR="00F319EF" w:rsidRPr="007105C7">
        <w:rPr>
          <w:rFonts w:ascii="Times New Roman" w:hAnsi="Times New Roman"/>
        </w:rPr>
        <w:t> </w:t>
      </w:r>
      <w:r w:rsidR="00766640" w:rsidRPr="007105C7">
        <w:rPr>
          <w:rFonts w:ascii="Times New Roman" w:hAnsi="Times New Roman"/>
        </w:rPr>
        <w:t>June or 18</w:t>
      </w:r>
      <w:r w:rsidR="00F319EF" w:rsidRPr="007105C7">
        <w:rPr>
          <w:rFonts w:ascii="Times New Roman" w:hAnsi="Times New Roman"/>
        </w:rPr>
        <w:t> </w:t>
      </w:r>
      <w:r w:rsidR="00766640" w:rsidRPr="007105C7">
        <w:rPr>
          <w:rFonts w:ascii="Times New Roman" w:hAnsi="Times New Roman"/>
        </w:rPr>
        <w:t xml:space="preserve">December 2023 </w:t>
      </w:r>
      <w:r w:rsidR="00882783" w:rsidRPr="007105C7">
        <w:rPr>
          <w:rFonts w:ascii="Times New Roman" w:hAnsi="Times New Roman"/>
        </w:rPr>
        <w:t>and 1</w:t>
      </w:r>
      <w:r w:rsidR="00F319EF" w:rsidRPr="007105C7">
        <w:rPr>
          <w:rFonts w:ascii="Times New Roman" w:hAnsi="Times New Roman"/>
        </w:rPr>
        <w:t> </w:t>
      </w:r>
      <w:r w:rsidR="00882783" w:rsidRPr="007105C7">
        <w:rPr>
          <w:rFonts w:ascii="Times New Roman" w:hAnsi="Times New Roman"/>
        </w:rPr>
        <w:t>October 2024 was unlawful and damages.</w:t>
      </w:r>
      <w:r w:rsidR="00434555" w:rsidRPr="007105C7">
        <w:rPr>
          <w:rFonts w:ascii="Times New Roman" w:hAnsi="Times New Roman"/>
        </w:rPr>
        <w:t xml:space="preserve"> </w:t>
      </w:r>
      <w:r w:rsidR="007A30B2" w:rsidRPr="007105C7">
        <w:rPr>
          <w:rFonts w:ascii="Times New Roman" w:hAnsi="Times New Roman"/>
        </w:rPr>
        <w:t xml:space="preserve">The parties filed a </w:t>
      </w:r>
      <w:r w:rsidR="00137804" w:rsidRPr="007105C7">
        <w:rPr>
          <w:rFonts w:ascii="Times New Roman" w:hAnsi="Times New Roman"/>
        </w:rPr>
        <w:t xml:space="preserve">special case in the proceeding in this Court </w:t>
      </w:r>
      <w:r w:rsidR="000261BD" w:rsidRPr="007105C7">
        <w:rPr>
          <w:rFonts w:ascii="Times New Roman" w:hAnsi="Times New Roman"/>
        </w:rPr>
        <w:t>on 4</w:t>
      </w:r>
      <w:r w:rsidR="00F319EF" w:rsidRPr="007105C7">
        <w:rPr>
          <w:rFonts w:ascii="Times New Roman" w:hAnsi="Times New Roman"/>
        </w:rPr>
        <w:t> </w:t>
      </w:r>
      <w:r w:rsidR="000261BD" w:rsidRPr="007105C7">
        <w:rPr>
          <w:rFonts w:ascii="Times New Roman" w:hAnsi="Times New Roman"/>
        </w:rPr>
        <w:t>November 2024 in which they agreed that:</w:t>
      </w:r>
    </w:p>
    <w:p w14:paraId="1E9BE69D" w14:textId="64CA6E67" w:rsidR="000261BD" w:rsidRPr="007105C7" w:rsidRDefault="000261BD"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w:t>
      </w:r>
      <w:r w:rsidR="00E34106" w:rsidRPr="007105C7">
        <w:rPr>
          <w:rFonts w:ascii="Times New Roman" w:hAnsi="Times New Roman"/>
        </w:rPr>
        <w:t xml:space="preserve">30. </w:t>
      </w:r>
      <w:r w:rsidR="00861CF5" w:rsidRPr="007105C7">
        <w:rPr>
          <w:rFonts w:ascii="Times New Roman" w:hAnsi="Times New Roman"/>
        </w:rPr>
        <w:tab/>
      </w:r>
      <w:r w:rsidR="00E34106" w:rsidRPr="007105C7">
        <w:rPr>
          <w:rFonts w:ascii="Times New Roman" w:hAnsi="Times New Roman"/>
        </w:rPr>
        <w:t>During the period between 22 April 2013 and 1</w:t>
      </w:r>
      <w:r w:rsidR="00861CF5" w:rsidRPr="007105C7">
        <w:rPr>
          <w:rFonts w:ascii="Times New Roman" w:hAnsi="Times New Roman"/>
        </w:rPr>
        <w:t> </w:t>
      </w:r>
      <w:r w:rsidR="00E34106" w:rsidRPr="007105C7">
        <w:rPr>
          <w:rFonts w:ascii="Times New Roman" w:hAnsi="Times New Roman"/>
        </w:rPr>
        <w:t>October 2024, the</w:t>
      </w:r>
      <w:r w:rsidR="006832ED" w:rsidRPr="007105C7">
        <w:rPr>
          <w:rFonts w:ascii="Times New Roman" w:hAnsi="Times New Roman"/>
        </w:rPr>
        <w:t xml:space="preserve"> </w:t>
      </w:r>
      <w:r w:rsidR="00E34106" w:rsidRPr="007105C7">
        <w:rPr>
          <w:rFonts w:ascii="Times New Roman" w:hAnsi="Times New Roman"/>
        </w:rPr>
        <w:t xml:space="preserve">Department did not make any inquiry or investigation as to whether there is any third country to which </w:t>
      </w:r>
      <w:r w:rsidR="002535D4" w:rsidRPr="007105C7">
        <w:rPr>
          <w:rFonts w:ascii="Times New Roman" w:hAnsi="Times New Roman"/>
        </w:rPr>
        <w:t xml:space="preserve">[DBD24] </w:t>
      </w:r>
      <w:r w:rsidR="00E34106" w:rsidRPr="007105C7">
        <w:rPr>
          <w:rFonts w:ascii="Times New Roman" w:hAnsi="Times New Roman"/>
        </w:rPr>
        <w:t>could be removed under s</w:t>
      </w:r>
      <w:r w:rsidR="002535D4" w:rsidRPr="007105C7">
        <w:rPr>
          <w:rFonts w:ascii="Times New Roman" w:hAnsi="Times New Roman"/>
        </w:rPr>
        <w:t> </w:t>
      </w:r>
      <w:r w:rsidR="00E34106" w:rsidRPr="007105C7">
        <w:rPr>
          <w:rFonts w:ascii="Times New Roman" w:hAnsi="Times New Roman"/>
        </w:rPr>
        <w:t xml:space="preserve">198 of the </w:t>
      </w:r>
      <w:r w:rsidR="002535D4" w:rsidRPr="007105C7">
        <w:rPr>
          <w:rFonts w:ascii="Times New Roman" w:hAnsi="Times New Roman"/>
        </w:rPr>
        <w:t xml:space="preserve">[Migration] </w:t>
      </w:r>
      <w:r w:rsidR="00E34106" w:rsidRPr="007105C7">
        <w:rPr>
          <w:rFonts w:ascii="Times New Roman" w:hAnsi="Times New Roman"/>
        </w:rPr>
        <w:t>Act. The Department ordinarily does not make such inquiries or investigations while a visa application is still under consideration.</w:t>
      </w:r>
    </w:p>
    <w:p w14:paraId="53EFABAB" w14:textId="540562D9" w:rsidR="003E3708" w:rsidRPr="007105C7" w:rsidRDefault="003E3708"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lastRenderedPageBreak/>
        <w:t xml:space="preserve">31. </w:t>
      </w:r>
      <w:r w:rsidR="00861CF5" w:rsidRPr="007105C7">
        <w:rPr>
          <w:rFonts w:ascii="Times New Roman" w:hAnsi="Times New Roman"/>
        </w:rPr>
        <w:tab/>
      </w:r>
      <w:r w:rsidRPr="007105C7">
        <w:rPr>
          <w:rFonts w:ascii="Times New Roman" w:hAnsi="Times New Roman"/>
        </w:rPr>
        <w:t>During the period between 18 December 2023 and 1</w:t>
      </w:r>
      <w:r w:rsidR="00F319EF" w:rsidRPr="007105C7">
        <w:rPr>
          <w:rFonts w:ascii="Times New Roman" w:hAnsi="Times New Roman"/>
        </w:rPr>
        <w:t> </w:t>
      </w:r>
      <w:r w:rsidRPr="007105C7">
        <w:rPr>
          <w:rFonts w:ascii="Times New Roman" w:hAnsi="Times New Roman"/>
        </w:rPr>
        <w:t xml:space="preserve">October 2024, there was no real prospect of </w:t>
      </w:r>
      <w:r w:rsidR="002535D4" w:rsidRPr="007105C7">
        <w:rPr>
          <w:rFonts w:ascii="Times New Roman" w:hAnsi="Times New Roman"/>
        </w:rPr>
        <w:t xml:space="preserve">[DBD24's] </w:t>
      </w:r>
      <w:r w:rsidRPr="007105C7">
        <w:rPr>
          <w:rFonts w:ascii="Times New Roman" w:hAnsi="Times New Roman"/>
        </w:rPr>
        <w:t>removal to Vietnam becoming practicable in the reasonably foreseeable future due to the Tribunal having directed that he satisfies the criteria in s 36(2)(aa) of the Migration</w:t>
      </w:r>
      <w:r w:rsidR="00861CF5" w:rsidRPr="007105C7">
        <w:rPr>
          <w:rFonts w:ascii="Times New Roman" w:hAnsi="Times New Roman"/>
        </w:rPr>
        <w:t> </w:t>
      </w:r>
      <w:r w:rsidRPr="007105C7">
        <w:rPr>
          <w:rFonts w:ascii="Times New Roman" w:hAnsi="Times New Roman"/>
        </w:rPr>
        <w:t>Act.</w:t>
      </w:r>
    </w:p>
    <w:p w14:paraId="0BAD6321" w14:textId="77777777" w:rsidR="007105C7" w:rsidRDefault="003E3708" w:rsidP="007105C7">
      <w:pPr>
        <w:pStyle w:val="leftright"/>
        <w:spacing w:before="0" w:after="260" w:line="280" w:lineRule="exact"/>
        <w:ind w:left="1440" w:right="0" w:hanging="720"/>
        <w:jc w:val="both"/>
        <w:rPr>
          <w:rFonts w:ascii="Times New Roman" w:hAnsi="Times New Roman"/>
        </w:rPr>
      </w:pPr>
      <w:r w:rsidRPr="007105C7">
        <w:rPr>
          <w:rFonts w:ascii="Times New Roman" w:hAnsi="Times New Roman"/>
        </w:rPr>
        <w:t xml:space="preserve">32. </w:t>
      </w:r>
      <w:r w:rsidR="00861CF5" w:rsidRPr="007105C7">
        <w:rPr>
          <w:rFonts w:ascii="Times New Roman" w:hAnsi="Times New Roman"/>
        </w:rPr>
        <w:tab/>
      </w:r>
      <w:r w:rsidRPr="007105C7">
        <w:rPr>
          <w:rFonts w:ascii="Times New Roman" w:hAnsi="Times New Roman"/>
        </w:rPr>
        <w:t>Between at least 18 December 2023 and 1</w:t>
      </w:r>
      <w:r w:rsidR="00861CF5" w:rsidRPr="007105C7">
        <w:rPr>
          <w:rFonts w:ascii="Times New Roman" w:hAnsi="Times New Roman"/>
        </w:rPr>
        <w:t> </w:t>
      </w:r>
      <w:r w:rsidRPr="007105C7">
        <w:rPr>
          <w:rFonts w:ascii="Times New Roman" w:hAnsi="Times New Roman"/>
        </w:rPr>
        <w:t xml:space="preserve">October 2024, there was no evidence that would indicate that </w:t>
      </w:r>
      <w:r w:rsidR="002535D4" w:rsidRPr="007105C7">
        <w:rPr>
          <w:rFonts w:ascii="Times New Roman" w:hAnsi="Times New Roman"/>
        </w:rPr>
        <w:t xml:space="preserve">[DBD24] </w:t>
      </w:r>
      <w:r w:rsidRPr="007105C7">
        <w:rPr>
          <w:rFonts w:ascii="Times New Roman" w:hAnsi="Times New Roman"/>
        </w:rPr>
        <w:t>had a right to enter and reside in any third country during that period.</w:t>
      </w:r>
      <w:r w:rsidR="00620E86" w:rsidRPr="007105C7">
        <w:rPr>
          <w:rFonts w:ascii="Times New Roman" w:hAnsi="Times New Roman"/>
        </w:rPr>
        <w:t>"</w:t>
      </w:r>
    </w:p>
    <w:p w14:paraId="1227FD13" w14:textId="0705FC51" w:rsidR="00682CB8" w:rsidRPr="007105C7" w:rsidRDefault="00DE6FEF" w:rsidP="007105C7">
      <w:pPr>
        <w:pStyle w:val="HeadingL1"/>
        <w:spacing w:after="260" w:line="280" w:lineRule="exact"/>
        <w:ind w:right="0"/>
        <w:jc w:val="both"/>
        <w:rPr>
          <w:rFonts w:ascii="Times New Roman" w:hAnsi="Times New Roman"/>
        </w:rPr>
      </w:pPr>
      <w:r w:rsidRPr="007105C7">
        <w:rPr>
          <w:rFonts w:ascii="Times New Roman" w:hAnsi="Times New Roman"/>
        </w:rPr>
        <w:t>Inconsistency with c</w:t>
      </w:r>
      <w:r w:rsidR="00682CB8" w:rsidRPr="007105C7">
        <w:rPr>
          <w:rFonts w:ascii="Times New Roman" w:hAnsi="Times New Roman"/>
        </w:rPr>
        <w:t>onstitutional principle</w:t>
      </w:r>
      <w:r w:rsidR="00095C5B" w:rsidRPr="007105C7">
        <w:rPr>
          <w:rFonts w:ascii="Times New Roman" w:hAnsi="Times New Roman"/>
        </w:rPr>
        <w:t xml:space="preserve"> </w:t>
      </w:r>
      <w:r w:rsidR="00B00350" w:rsidRPr="007105C7">
        <w:rPr>
          <w:rFonts w:ascii="Times New Roman" w:hAnsi="Times New Roman"/>
        </w:rPr>
        <w:t>and statutory scheme</w:t>
      </w:r>
    </w:p>
    <w:p w14:paraId="20A68EA2" w14:textId="6EC0463C" w:rsidR="00B00350" w:rsidRPr="007105C7" w:rsidRDefault="00F91B4A" w:rsidP="007105C7">
      <w:pPr>
        <w:pStyle w:val="HeadingL2"/>
        <w:spacing w:after="260" w:line="280" w:lineRule="exact"/>
        <w:ind w:right="0"/>
        <w:jc w:val="both"/>
        <w:rPr>
          <w:rFonts w:ascii="Times New Roman" w:hAnsi="Times New Roman"/>
        </w:rPr>
      </w:pPr>
      <w:r w:rsidRPr="007105C7">
        <w:rPr>
          <w:rFonts w:ascii="Times New Roman" w:hAnsi="Times New Roman"/>
        </w:rPr>
        <w:t>The</w:t>
      </w:r>
      <w:r w:rsidRPr="007105C7">
        <w:rPr>
          <w:rFonts w:ascii="Times New Roman" w:hAnsi="Times New Roman"/>
          <w:i w:val="0"/>
          <w:iCs/>
        </w:rPr>
        <w:t xml:space="preserve"> </w:t>
      </w:r>
      <w:r w:rsidRPr="007105C7">
        <w:rPr>
          <w:rFonts w:ascii="Times New Roman" w:hAnsi="Times New Roman"/>
        </w:rPr>
        <w:t>principle in</w:t>
      </w:r>
      <w:r w:rsidR="007004B5" w:rsidRPr="007105C7">
        <w:rPr>
          <w:rFonts w:ascii="Times New Roman" w:hAnsi="Times New Roman"/>
        </w:rPr>
        <w:t xml:space="preserve"> </w:t>
      </w:r>
      <w:r w:rsidR="007004B5" w:rsidRPr="007105C7">
        <w:rPr>
          <w:rFonts w:ascii="Times New Roman" w:hAnsi="Times New Roman"/>
          <w:i w:val="0"/>
          <w:iCs/>
        </w:rPr>
        <w:t>NZYQ</w:t>
      </w:r>
      <w:r w:rsidRPr="007105C7">
        <w:rPr>
          <w:rFonts w:ascii="Times New Roman" w:hAnsi="Times New Roman"/>
        </w:rPr>
        <w:t xml:space="preserve"> </w:t>
      </w:r>
      <w:r w:rsidR="00B00350" w:rsidRPr="007105C7">
        <w:rPr>
          <w:rFonts w:ascii="Times New Roman" w:hAnsi="Times New Roman"/>
        </w:rPr>
        <w:t>as derived from</w:t>
      </w:r>
      <w:r w:rsidRPr="007105C7">
        <w:rPr>
          <w:rFonts w:ascii="Times New Roman" w:hAnsi="Times New Roman"/>
        </w:rPr>
        <w:t xml:space="preserve"> the</w:t>
      </w:r>
      <w:r w:rsidR="00B00350" w:rsidRPr="007105C7">
        <w:rPr>
          <w:rFonts w:ascii="Times New Roman" w:hAnsi="Times New Roman"/>
        </w:rPr>
        <w:t xml:space="preserve"> </w:t>
      </w:r>
      <w:r w:rsidR="00B00350" w:rsidRPr="007105C7">
        <w:rPr>
          <w:rFonts w:ascii="Times New Roman" w:hAnsi="Times New Roman"/>
          <w:i w:val="0"/>
          <w:iCs/>
        </w:rPr>
        <w:t>Lim</w:t>
      </w:r>
      <w:r w:rsidR="00B00350" w:rsidRPr="007105C7">
        <w:rPr>
          <w:rFonts w:ascii="Times New Roman" w:hAnsi="Times New Roman"/>
        </w:rPr>
        <w:t xml:space="preserve"> principle</w:t>
      </w:r>
    </w:p>
    <w:p w14:paraId="5FB8625B" w14:textId="3346FA96" w:rsidR="00734795" w:rsidRPr="007105C7" w:rsidRDefault="00B00350"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F74E7A" w:rsidRPr="007105C7">
        <w:rPr>
          <w:rFonts w:ascii="Times New Roman" w:hAnsi="Times New Roman"/>
        </w:rPr>
        <w:t>T</w:t>
      </w:r>
      <w:r w:rsidR="00861232" w:rsidRPr="007105C7">
        <w:rPr>
          <w:rFonts w:ascii="Times New Roman" w:hAnsi="Times New Roman"/>
        </w:rPr>
        <w:t xml:space="preserve">he claimants' arguments </w:t>
      </w:r>
      <w:r w:rsidR="00F74E7A" w:rsidRPr="007105C7">
        <w:rPr>
          <w:rFonts w:ascii="Times New Roman" w:hAnsi="Times New Roman"/>
        </w:rPr>
        <w:t xml:space="preserve">are </w:t>
      </w:r>
      <w:r w:rsidRPr="007105C7">
        <w:rPr>
          <w:rFonts w:ascii="Times New Roman" w:hAnsi="Times New Roman"/>
        </w:rPr>
        <w:t>inconsisten</w:t>
      </w:r>
      <w:r w:rsidR="00F74E7A" w:rsidRPr="007105C7">
        <w:rPr>
          <w:rFonts w:ascii="Times New Roman" w:hAnsi="Times New Roman"/>
        </w:rPr>
        <w:t>t</w:t>
      </w:r>
      <w:r w:rsidRPr="007105C7">
        <w:rPr>
          <w:rFonts w:ascii="Times New Roman" w:hAnsi="Times New Roman"/>
        </w:rPr>
        <w:t xml:space="preserve"> with </w:t>
      </w:r>
      <w:r w:rsidR="00682CB8" w:rsidRPr="007105C7">
        <w:rPr>
          <w:rFonts w:ascii="Times New Roman" w:hAnsi="Times New Roman"/>
        </w:rPr>
        <w:t xml:space="preserve">constitutional </w:t>
      </w:r>
      <w:r w:rsidR="00861232" w:rsidRPr="007105C7">
        <w:rPr>
          <w:rFonts w:ascii="Times New Roman" w:hAnsi="Times New Roman"/>
        </w:rPr>
        <w:t xml:space="preserve">principle. </w:t>
      </w:r>
      <w:r w:rsidR="00FF75C1" w:rsidRPr="007105C7">
        <w:rPr>
          <w:rFonts w:ascii="Times New Roman" w:hAnsi="Times New Roman"/>
        </w:rPr>
        <w:t xml:space="preserve">The constitutional </w:t>
      </w:r>
      <w:r w:rsidR="003563F0" w:rsidRPr="007105C7">
        <w:rPr>
          <w:rFonts w:ascii="Times New Roman" w:hAnsi="Times New Roman"/>
        </w:rPr>
        <w:t>limitation</w:t>
      </w:r>
      <w:r w:rsidR="00FF75C1" w:rsidRPr="007105C7">
        <w:rPr>
          <w:rFonts w:ascii="Times New Roman" w:hAnsi="Times New Roman"/>
        </w:rPr>
        <w:t xml:space="preserve"> </w:t>
      </w:r>
      <w:r w:rsidR="00714C17" w:rsidRPr="007105C7">
        <w:rPr>
          <w:rFonts w:ascii="Times New Roman" w:hAnsi="Times New Roman"/>
        </w:rPr>
        <w:t xml:space="preserve">expressed in </w:t>
      </w:r>
      <w:r w:rsidR="00714C17" w:rsidRPr="007105C7">
        <w:rPr>
          <w:rFonts w:ascii="Times New Roman" w:hAnsi="Times New Roman"/>
          <w:i/>
          <w:iCs/>
        </w:rPr>
        <w:t>NZYQ</w:t>
      </w:r>
      <w:r w:rsidR="00714C17" w:rsidRPr="007105C7">
        <w:rPr>
          <w:rFonts w:ascii="Times New Roman" w:hAnsi="Times New Roman"/>
        </w:rPr>
        <w:t xml:space="preserve">, as derived from the reasoning in </w:t>
      </w:r>
      <w:r w:rsidR="00714C17" w:rsidRPr="007105C7">
        <w:rPr>
          <w:rFonts w:ascii="Times New Roman" w:hAnsi="Times New Roman"/>
          <w:i/>
          <w:iCs/>
        </w:rPr>
        <w:t>Chu Kheng Lim v Minister for Immigration, Local Government and Ethnic Affairs</w:t>
      </w:r>
      <w:r w:rsidR="00714C17" w:rsidRPr="007105C7">
        <w:rPr>
          <w:rFonts w:ascii="Times New Roman" w:hAnsi="Times New Roman"/>
        </w:rPr>
        <w:t>,</w:t>
      </w:r>
      <w:r w:rsidR="00714C17" w:rsidRPr="007105C7">
        <w:rPr>
          <w:rStyle w:val="FootnoteReference"/>
          <w:rFonts w:ascii="Times New Roman" w:hAnsi="Times New Roman"/>
          <w:sz w:val="24"/>
        </w:rPr>
        <w:footnoteReference w:id="7"/>
      </w:r>
      <w:r w:rsidR="00714C17" w:rsidRPr="007105C7">
        <w:rPr>
          <w:rFonts w:ascii="Times New Roman" w:hAnsi="Times New Roman"/>
        </w:rPr>
        <w:t xml:space="preserve"> that </w:t>
      </w:r>
      <w:r w:rsidR="003563F0" w:rsidRPr="007105C7">
        <w:rPr>
          <w:rFonts w:ascii="Times New Roman" w:hAnsi="Times New Roman"/>
        </w:rPr>
        <w:t>the lawful duration of executive</w:t>
      </w:r>
      <w:r w:rsidR="00FF75C1" w:rsidRPr="007105C7">
        <w:rPr>
          <w:rFonts w:ascii="Times New Roman" w:hAnsi="Times New Roman"/>
        </w:rPr>
        <w:t xml:space="preserve"> detention of an </w:t>
      </w:r>
      <w:r w:rsidR="006D23B8" w:rsidRPr="007105C7">
        <w:rPr>
          <w:rFonts w:ascii="Times New Roman" w:hAnsi="Times New Roman"/>
        </w:rPr>
        <w:t>alien</w:t>
      </w:r>
      <w:r w:rsidR="00982E40" w:rsidRPr="007105C7">
        <w:rPr>
          <w:rFonts w:ascii="Times New Roman" w:hAnsi="Times New Roman"/>
        </w:rPr>
        <w:t xml:space="preserve"> </w:t>
      </w:r>
      <w:r w:rsidR="00714C17" w:rsidRPr="007105C7">
        <w:rPr>
          <w:rFonts w:ascii="Times New Roman" w:hAnsi="Times New Roman"/>
        </w:rPr>
        <w:t xml:space="preserve">ends </w:t>
      </w:r>
      <w:r w:rsidR="009A4E2D" w:rsidRPr="007105C7">
        <w:rPr>
          <w:rFonts w:ascii="Times New Roman" w:hAnsi="Times New Roman"/>
        </w:rPr>
        <w:t>"when there is no real prospect of removal of the alien from Australia becoming practicable in the reasonably foreseeable future"</w:t>
      </w:r>
      <w:r w:rsidR="00B702E9" w:rsidRPr="007105C7">
        <w:rPr>
          <w:rStyle w:val="FootnoteReference"/>
          <w:rFonts w:ascii="Times New Roman" w:hAnsi="Times New Roman"/>
          <w:sz w:val="24"/>
        </w:rPr>
        <w:footnoteReference w:id="8"/>
      </w:r>
      <w:r w:rsidR="00253884" w:rsidRPr="007105C7">
        <w:rPr>
          <w:rFonts w:ascii="Times New Roman" w:hAnsi="Times New Roman"/>
        </w:rPr>
        <w:t xml:space="preserve"> depends on the </w:t>
      </w:r>
      <w:r w:rsidR="00EC198C" w:rsidRPr="007105C7">
        <w:rPr>
          <w:rFonts w:ascii="Times New Roman" w:hAnsi="Times New Roman"/>
        </w:rPr>
        <w:t>alien</w:t>
      </w:r>
      <w:r w:rsidR="00253884" w:rsidRPr="007105C7">
        <w:rPr>
          <w:rFonts w:ascii="Times New Roman" w:hAnsi="Times New Roman"/>
        </w:rPr>
        <w:t xml:space="preserve"> </w:t>
      </w:r>
      <w:r w:rsidR="00DE765A" w:rsidRPr="007105C7">
        <w:rPr>
          <w:rFonts w:ascii="Times New Roman" w:hAnsi="Times New Roman"/>
        </w:rPr>
        <w:t xml:space="preserve">first </w:t>
      </w:r>
      <w:r w:rsidR="00253884" w:rsidRPr="007105C7">
        <w:rPr>
          <w:rFonts w:ascii="Times New Roman" w:hAnsi="Times New Roman"/>
        </w:rPr>
        <w:t xml:space="preserve">having "failed to obtain </w:t>
      </w:r>
      <w:r w:rsidR="004F0FBE" w:rsidRPr="007105C7">
        <w:rPr>
          <w:rFonts w:ascii="Times New Roman" w:hAnsi="Times New Roman"/>
        </w:rPr>
        <w:t>permission to remain in Australia"</w:t>
      </w:r>
      <w:r w:rsidR="00401D21" w:rsidRPr="007105C7">
        <w:rPr>
          <w:rFonts w:ascii="Times New Roman" w:hAnsi="Times New Roman"/>
        </w:rPr>
        <w:t>.</w:t>
      </w:r>
      <w:r w:rsidR="004F0FBE" w:rsidRPr="007105C7">
        <w:rPr>
          <w:rStyle w:val="FootnoteReference"/>
          <w:rFonts w:ascii="Times New Roman" w:hAnsi="Times New Roman"/>
          <w:sz w:val="24"/>
        </w:rPr>
        <w:footnoteReference w:id="9"/>
      </w:r>
      <w:r w:rsidR="004F0FBE" w:rsidRPr="007105C7">
        <w:rPr>
          <w:rFonts w:ascii="Times New Roman" w:hAnsi="Times New Roman"/>
        </w:rPr>
        <w:t xml:space="preserve"> </w:t>
      </w:r>
    </w:p>
    <w:p w14:paraId="1325100A" w14:textId="77777777" w:rsidR="00DC2512" w:rsidRPr="007105C7" w:rsidRDefault="00734795"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DC2512" w:rsidRPr="007105C7">
        <w:rPr>
          <w:rFonts w:ascii="Times New Roman" w:hAnsi="Times New Roman"/>
        </w:rPr>
        <w:t xml:space="preserve">In </w:t>
      </w:r>
      <w:r w:rsidR="00DC2512" w:rsidRPr="007105C7">
        <w:rPr>
          <w:rFonts w:ascii="Times New Roman" w:hAnsi="Times New Roman"/>
          <w:i/>
          <w:iCs/>
        </w:rPr>
        <w:t>NZYQ</w:t>
      </w:r>
      <w:r w:rsidR="00DC2512" w:rsidRPr="007105C7">
        <w:rPr>
          <w:rFonts w:ascii="Times New Roman" w:hAnsi="Times New Roman"/>
        </w:rPr>
        <w:t>, six members of</w:t>
      </w:r>
      <w:r w:rsidR="00DC2512" w:rsidRPr="007105C7">
        <w:rPr>
          <w:rFonts w:ascii="Times New Roman" w:hAnsi="Times New Roman"/>
          <w:i/>
          <w:iCs/>
        </w:rPr>
        <w:t xml:space="preserve"> </w:t>
      </w:r>
      <w:r w:rsidR="00DC2512" w:rsidRPr="007105C7">
        <w:rPr>
          <w:rFonts w:ascii="Times New Roman" w:hAnsi="Times New Roman"/>
        </w:rPr>
        <w:t>the Court said:</w:t>
      </w:r>
      <w:r w:rsidR="00DC2512" w:rsidRPr="007105C7">
        <w:rPr>
          <w:rStyle w:val="FootnoteReference"/>
          <w:rFonts w:ascii="Times New Roman" w:hAnsi="Times New Roman"/>
          <w:sz w:val="24"/>
        </w:rPr>
        <w:footnoteReference w:id="10"/>
      </w:r>
    </w:p>
    <w:p w14:paraId="175EA158" w14:textId="77777777" w:rsidR="007105C7" w:rsidRDefault="00DC2512" w:rsidP="007105C7">
      <w:pPr>
        <w:pStyle w:val="leftright"/>
        <w:spacing w:before="0" w:after="260" w:line="280" w:lineRule="exact"/>
        <w:ind w:right="0"/>
        <w:jc w:val="both"/>
        <w:rPr>
          <w:rFonts w:ascii="Times New Roman" w:hAnsi="Times New Roman"/>
        </w:rPr>
      </w:pPr>
      <w:r w:rsidRPr="007105C7">
        <w:rPr>
          <w:rFonts w:ascii="Times New Roman" w:hAnsi="Times New Roman"/>
        </w:rPr>
        <w:t xml:space="preserve">"if the only purposes peculiarly capable of justifying executive detention of an alien are, as was said in </w:t>
      </w:r>
      <w:r w:rsidRPr="007105C7">
        <w:rPr>
          <w:rFonts w:ascii="Times New Roman" w:hAnsi="Times New Roman"/>
          <w:i/>
          <w:iCs/>
        </w:rPr>
        <w:t>Lim</w:t>
      </w:r>
      <w:r w:rsidRPr="007105C7">
        <w:rPr>
          <w:rFonts w:ascii="Times New Roman" w:hAnsi="Times New Roman"/>
        </w:rPr>
        <w:t>, removal from Australia or enabling an application for permission to remain in Australia to be made and considered, then the absence of any real prospect of achieving removal of the alien from Australia in the reasonably foreseeable future refutes the existence of the first of those purposes".</w:t>
      </w:r>
    </w:p>
    <w:p w14:paraId="75FA718F" w14:textId="3AB6F195" w:rsidR="007675F1" w:rsidRPr="007105C7" w:rsidRDefault="00DC2512"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F653CC" w:rsidRPr="007105C7">
        <w:rPr>
          <w:rFonts w:ascii="Times New Roman" w:hAnsi="Times New Roman"/>
        </w:rPr>
        <w:t>Th</w:t>
      </w:r>
      <w:r w:rsidR="00F74E7A" w:rsidRPr="007105C7">
        <w:rPr>
          <w:rFonts w:ascii="Times New Roman" w:hAnsi="Times New Roman"/>
        </w:rPr>
        <w:t>e</w:t>
      </w:r>
      <w:r w:rsidR="00F653CC" w:rsidRPr="007105C7">
        <w:rPr>
          <w:rFonts w:ascii="Times New Roman" w:hAnsi="Times New Roman"/>
        </w:rPr>
        <w:t xml:space="preserve"> expression of the constitutional limitation </w:t>
      </w:r>
      <w:r w:rsidR="00734795" w:rsidRPr="007105C7">
        <w:rPr>
          <w:rFonts w:ascii="Times New Roman" w:hAnsi="Times New Roman"/>
        </w:rPr>
        <w:t xml:space="preserve">in </w:t>
      </w:r>
      <w:r w:rsidR="00734795" w:rsidRPr="007105C7">
        <w:rPr>
          <w:rFonts w:ascii="Times New Roman" w:hAnsi="Times New Roman"/>
          <w:i/>
          <w:iCs/>
        </w:rPr>
        <w:t>NZYQ</w:t>
      </w:r>
      <w:r w:rsidR="00734795" w:rsidRPr="007105C7">
        <w:rPr>
          <w:rFonts w:ascii="Times New Roman" w:hAnsi="Times New Roman"/>
        </w:rPr>
        <w:t xml:space="preserve"> </w:t>
      </w:r>
      <w:r w:rsidR="00F653CC" w:rsidRPr="007105C7">
        <w:rPr>
          <w:rFonts w:ascii="Times New Roman" w:hAnsi="Times New Roman"/>
        </w:rPr>
        <w:t>reflects</w:t>
      </w:r>
      <w:r w:rsidR="00A076C2" w:rsidRPr="007105C7">
        <w:rPr>
          <w:rFonts w:ascii="Times New Roman" w:hAnsi="Times New Roman"/>
        </w:rPr>
        <w:t>: (a) </w:t>
      </w:r>
      <w:r w:rsidR="00023328" w:rsidRPr="007105C7">
        <w:rPr>
          <w:rFonts w:ascii="Times New Roman" w:hAnsi="Times New Roman"/>
        </w:rPr>
        <w:t xml:space="preserve">that </w:t>
      </w:r>
      <w:r w:rsidR="00FB0B1E" w:rsidRPr="007105C7">
        <w:rPr>
          <w:rFonts w:ascii="Times New Roman" w:hAnsi="Times New Roman"/>
        </w:rPr>
        <w:t>detention in custody i</w:t>
      </w:r>
      <w:r w:rsidR="00734795" w:rsidRPr="007105C7">
        <w:rPr>
          <w:rFonts w:ascii="Times New Roman" w:hAnsi="Times New Roman"/>
        </w:rPr>
        <w:t>s</w:t>
      </w:r>
      <w:r w:rsidR="00FB0B1E" w:rsidRPr="007105C7">
        <w:rPr>
          <w:rFonts w:ascii="Times New Roman" w:hAnsi="Times New Roman"/>
        </w:rPr>
        <w:t xml:space="preserve"> prima facie </w:t>
      </w:r>
      <w:r w:rsidR="00155585" w:rsidRPr="007105C7">
        <w:rPr>
          <w:rFonts w:ascii="Times New Roman" w:hAnsi="Times New Roman"/>
        </w:rPr>
        <w:t>punitive</w:t>
      </w:r>
      <w:r w:rsidR="00FB0B1E" w:rsidRPr="007105C7">
        <w:rPr>
          <w:rFonts w:ascii="Times New Roman" w:hAnsi="Times New Roman"/>
        </w:rPr>
        <w:t xml:space="preserve"> and </w:t>
      </w:r>
      <w:r w:rsidR="00155585" w:rsidRPr="007105C7">
        <w:rPr>
          <w:rFonts w:ascii="Times New Roman" w:hAnsi="Times New Roman"/>
        </w:rPr>
        <w:t>therefore</w:t>
      </w:r>
      <w:r w:rsidR="00FB0B1E" w:rsidRPr="007105C7">
        <w:rPr>
          <w:rFonts w:ascii="Times New Roman" w:hAnsi="Times New Roman"/>
        </w:rPr>
        <w:t xml:space="preserve"> </w:t>
      </w:r>
      <w:r w:rsidR="00BD4C57" w:rsidRPr="007105C7">
        <w:rPr>
          <w:rFonts w:ascii="Times New Roman" w:hAnsi="Times New Roman"/>
        </w:rPr>
        <w:t xml:space="preserve">may not be imposed in </w:t>
      </w:r>
      <w:r w:rsidR="00BD4C57" w:rsidRPr="007105C7">
        <w:rPr>
          <w:rFonts w:ascii="Times New Roman" w:hAnsi="Times New Roman"/>
        </w:rPr>
        <w:lastRenderedPageBreak/>
        <w:t>an exercise of non</w:t>
      </w:r>
      <w:r w:rsidR="009A447A" w:rsidRPr="007105C7">
        <w:rPr>
          <w:rFonts w:ascii="Times New Roman" w:hAnsi="Times New Roman"/>
        </w:rPr>
        <w:noBreakHyphen/>
      </w:r>
      <w:r w:rsidR="00BD4C57" w:rsidRPr="007105C7">
        <w:rPr>
          <w:rFonts w:ascii="Times New Roman" w:hAnsi="Times New Roman"/>
        </w:rPr>
        <w:t xml:space="preserve">judicial power unless </w:t>
      </w:r>
      <w:r w:rsidR="00155585" w:rsidRPr="007105C7">
        <w:rPr>
          <w:rFonts w:ascii="Times New Roman" w:hAnsi="Times New Roman"/>
        </w:rPr>
        <w:t xml:space="preserve">the power is </w:t>
      </w:r>
      <w:r w:rsidR="00242562" w:rsidRPr="007105C7">
        <w:rPr>
          <w:rFonts w:ascii="Times New Roman" w:hAnsi="Times New Roman"/>
        </w:rPr>
        <w:t xml:space="preserve">reasonably capable of being seen as necessary </w:t>
      </w:r>
      <w:r w:rsidR="00155585" w:rsidRPr="007105C7">
        <w:rPr>
          <w:rFonts w:ascii="Times New Roman" w:hAnsi="Times New Roman"/>
        </w:rPr>
        <w:t xml:space="preserve">for </w:t>
      </w:r>
      <w:r w:rsidR="00E315B2" w:rsidRPr="007105C7">
        <w:rPr>
          <w:rFonts w:ascii="Times New Roman" w:hAnsi="Times New Roman"/>
        </w:rPr>
        <w:t xml:space="preserve">a </w:t>
      </w:r>
      <w:r w:rsidR="00155585" w:rsidRPr="007105C7">
        <w:rPr>
          <w:rFonts w:ascii="Times New Roman" w:hAnsi="Times New Roman"/>
        </w:rPr>
        <w:t>legitimate and non-punitive purpose;</w:t>
      </w:r>
      <w:r w:rsidR="00D53414" w:rsidRPr="007105C7">
        <w:rPr>
          <w:rStyle w:val="FootnoteReference"/>
          <w:rFonts w:ascii="Times New Roman" w:hAnsi="Times New Roman"/>
          <w:sz w:val="24"/>
        </w:rPr>
        <w:footnoteReference w:id="11"/>
      </w:r>
      <w:r w:rsidR="00155585" w:rsidRPr="007105C7">
        <w:rPr>
          <w:rFonts w:ascii="Times New Roman" w:hAnsi="Times New Roman"/>
        </w:rPr>
        <w:t xml:space="preserve"> </w:t>
      </w:r>
      <w:r w:rsidR="00731C94" w:rsidRPr="007105C7">
        <w:rPr>
          <w:rFonts w:ascii="Times New Roman" w:hAnsi="Times New Roman"/>
        </w:rPr>
        <w:t>(</w:t>
      </w:r>
      <w:r w:rsidR="009A5807" w:rsidRPr="007105C7">
        <w:rPr>
          <w:rFonts w:ascii="Times New Roman" w:hAnsi="Times New Roman"/>
        </w:rPr>
        <w:t>b</w:t>
      </w:r>
      <w:r w:rsidR="00731C94" w:rsidRPr="007105C7">
        <w:rPr>
          <w:rFonts w:ascii="Times New Roman" w:hAnsi="Times New Roman"/>
        </w:rPr>
        <w:t xml:space="preserve">) the reasoning in </w:t>
      </w:r>
      <w:r w:rsidR="00731C94" w:rsidRPr="007105C7">
        <w:rPr>
          <w:rFonts w:ascii="Times New Roman" w:hAnsi="Times New Roman"/>
          <w:i/>
          <w:iCs/>
        </w:rPr>
        <w:t>Lim</w:t>
      </w:r>
      <w:r w:rsidR="00C35D25" w:rsidRPr="007105C7">
        <w:rPr>
          <w:rFonts w:ascii="Times New Roman" w:hAnsi="Times New Roman"/>
        </w:rPr>
        <w:t>,</w:t>
      </w:r>
      <w:r w:rsidR="00731C94" w:rsidRPr="007105C7">
        <w:rPr>
          <w:rFonts w:ascii="Times New Roman" w:hAnsi="Times New Roman"/>
        </w:rPr>
        <w:t xml:space="preserve"> from which the constitutional limitation expressed in </w:t>
      </w:r>
      <w:r w:rsidR="00731C94" w:rsidRPr="007105C7">
        <w:rPr>
          <w:rFonts w:ascii="Times New Roman" w:hAnsi="Times New Roman"/>
          <w:i/>
          <w:iCs/>
        </w:rPr>
        <w:t>NZYQ</w:t>
      </w:r>
      <w:r w:rsidR="00731C94" w:rsidRPr="007105C7">
        <w:rPr>
          <w:rFonts w:ascii="Times New Roman" w:hAnsi="Times New Roman"/>
        </w:rPr>
        <w:t xml:space="preserve"> is derived, that provisions of </w:t>
      </w:r>
      <w:r w:rsidR="00897ADA" w:rsidRPr="007105C7">
        <w:rPr>
          <w:rFonts w:ascii="Times New Roman" w:hAnsi="Times New Roman"/>
        </w:rPr>
        <w:t xml:space="preserve">the </w:t>
      </w:r>
      <w:r w:rsidR="00897ADA" w:rsidRPr="007105C7">
        <w:rPr>
          <w:rFonts w:ascii="Times New Roman" w:hAnsi="Times New Roman"/>
          <w:i/>
          <w:iCs/>
        </w:rPr>
        <w:t xml:space="preserve">Migration </w:t>
      </w:r>
      <w:r w:rsidR="00731C94" w:rsidRPr="007105C7">
        <w:rPr>
          <w:rFonts w:ascii="Times New Roman" w:hAnsi="Times New Roman"/>
          <w:i/>
          <w:iCs/>
        </w:rPr>
        <w:t>Act</w:t>
      </w:r>
      <w:r w:rsidR="00731C94" w:rsidRPr="007105C7">
        <w:rPr>
          <w:rFonts w:ascii="Times New Roman" w:hAnsi="Times New Roman"/>
        </w:rPr>
        <w:t xml:space="preserve"> requiring detention of an alien "will be valid laws if the detention which they require and authorize is limited to what is reasonably capable of being seen as necessary for the purposes of deportation or necessary to enable an application for an entry permit to be made and considered"</w:t>
      </w:r>
      <w:r w:rsidR="00D43870" w:rsidRPr="007105C7">
        <w:rPr>
          <w:rFonts w:ascii="Times New Roman" w:hAnsi="Times New Roman"/>
        </w:rPr>
        <w:t>,</w:t>
      </w:r>
      <w:r w:rsidR="005C5600" w:rsidRPr="007105C7">
        <w:rPr>
          <w:rFonts w:ascii="Times New Roman" w:hAnsi="Times New Roman"/>
        </w:rPr>
        <w:t xml:space="preserve"> each of those being a legitimate and non-punitive purpose</w:t>
      </w:r>
      <w:r w:rsidR="00731C94" w:rsidRPr="007105C7">
        <w:rPr>
          <w:rFonts w:ascii="Times New Roman" w:hAnsi="Times New Roman"/>
        </w:rPr>
        <w:t>;</w:t>
      </w:r>
      <w:r w:rsidR="00731C94" w:rsidRPr="007105C7">
        <w:rPr>
          <w:rStyle w:val="FootnoteReference"/>
          <w:rFonts w:ascii="Times New Roman" w:hAnsi="Times New Roman"/>
          <w:sz w:val="24"/>
        </w:rPr>
        <w:footnoteReference w:id="12"/>
      </w:r>
      <w:r w:rsidR="00731C94" w:rsidRPr="007105C7">
        <w:rPr>
          <w:rFonts w:ascii="Times New Roman" w:hAnsi="Times New Roman"/>
        </w:rPr>
        <w:t xml:space="preserve"> (</w:t>
      </w:r>
      <w:r w:rsidR="009A5807" w:rsidRPr="007105C7">
        <w:rPr>
          <w:rFonts w:ascii="Times New Roman" w:hAnsi="Times New Roman"/>
        </w:rPr>
        <w:t>c</w:t>
      </w:r>
      <w:r w:rsidR="00731C94" w:rsidRPr="007105C7">
        <w:rPr>
          <w:rFonts w:ascii="Times New Roman" w:hAnsi="Times New Roman"/>
        </w:rPr>
        <w:t xml:space="preserve">) the restatement in </w:t>
      </w:r>
      <w:r w:rsidR="00731C94" w:rsidRPr="007105C7">
        <w:rPr>
          <w:rFonts w:ascii="Times New Roman" w:hAnsi="Times New Roman"/>
          <w:i/>
          <w:iCs/>
        </w:rPr>
        <w:t>NZYQ</w:t>
      </w:r>
      <w:r w:rsidR="00731C94" w:rsidRPr="007105C7">
        <w:rPr>
          <w:rFonts w:ascii="Times New Roman" w:hAnsi="Times New Roman"/>
        </w:rPr>
        <w:t xml:space="preserve"> that </w:t>
      </w:r>
      <w:r w:rsidR="00731C94" w:rsidRPr="007105C7">
        <w:rPr>
          <w:rFonts w:ascii="Times New Roman" w:hAnsi="Times New Roman"/>
          <w:i/>
          <w:iCs/>
        </w:rPr>
        <w:t>Lim</w:t>
      </w:r>
      <w:r w:rsidR="00731C94" w:rsidRPr="007105C7">
        <w:rPr>
          <w:rFonts w:ascii="Times New Roman" w:hAnsi="Times New Roman"/>
        </w:rPr>
        <w:t xml:space="preserve"> insisted "that the detention of an alien must be limited to a period that is </w:t>
      </w:r>
      <w:r w:rsidR="0024581B" w:rsidRPr="007105C7">
        <w:rPr>
          <w:rFonts w:ascii="Times New Roman" w:hAnsi="Times New Roman"/>
        </w:rPr>
        <w:t>'</w:t>
      </w:r>
      <w:r w:rsidR="00731C94" w:rsidRPr="007105C7">
        <w:rPr>
          <w:rFonts w:ascii="Times New Roman" w:hAnsi="Times New Roman"/>
        </w:rPr>
        <w:t>reasonably capable of being seen as necessary</w:t>
      </w:r>
      <w:r w:rsidR="0024581B" w:rsidRPr="007105C7">
        <w:rPr>
          <w:rFonts w:ascii="Times New Roman" w:hAnsi="Times New Roman"/>
        </w:rPr>
        <w:t>'</w:t>
      </w:r>
      <w:r w:rsidR="00731C94" w:rsidRPr="007105C7">
        <w:rPr>
          <w:rFonts w:ascii="Times New Roman" w:hAnsi="Times New Roman"/>
        </w:rPr>
        <w:t xml:space="preserve"> for one or other of two legitimate and non</w:t>
      </w:r>
      <w:r w:rsidR="002A4452" w:rsidRPr="007105C7">
        <w:rPr>
          <w:rFonts w:ascii="Times New Roman" w:hAnsi="Times New Roman"/>
        </w:rPr>
        <w:noBreakHyphen/>
      </w:r>
      <w:r w:rsidR="00731C94" w:rsidRPr="007105C7">
        <w:rPr>
          <w:rFonts w:ascii="Times New Roman" w:hAnsi="Times New Roman"/>
        </w:rPr>
        <w:t>punitive purposes, identified in terms of removing the alien from Australia or enabling an application by the alien for permission to remain in Australia to be made and considered</w:t>
      </w:r>
      <w:r w:rsidR="005E1770" w:rsidRPr="007105C7">
        <w:rPr>
          <w:rFonts w:ascii="Times New Roman" w:hAnsi="Times New Roman"/>
        </w:rPr>
        <w:t>"</w:t>
      </w:r>
      <w:r w:rsidR="00731C94" w:rsidRPr="007105C7">
        <w:rPr>
          <w:rFonts w:ascii="Times New Roman" w:hAnsi="Times New Roman"/>
        </w:rPr>
        <w:t>,</w:t>
      </w:r>
      <w:r w:rsidR="00F0086F" w:rsidRPr="007105C7">
        <w:rPr>
          <w:rStyle w:val="FootnoteReference"/>
          <w:rFonts w:ascii="Times New Roman" w:hAnsi="Times New Roman"/>
          <w:sz w:val="24"/>
        </w:rPr>
        <w:footnoteReference w:id="13"/>
      </w:r>
      <w:r w:rsidR="00731C94" w:rsidRPr="007105C7">
        <w:rPr>
          <w:rFonts w:ascii="Times New Roman" w:hAnsi="Times New Roman"/>
        </w:rPr>
        <w:t xml:space="preserve"> only the former of which was potentially available in </w:t>
      </w:r>
      <w:r w:rsidR="00731C94" w:rsidRPr="007105C7">
        <w:rPr>
          <w:rFonts w:ascii="Times New Roman" w:hAnsi="Times New Roman"/>
          <w:i/>
          <w:iCs/>
        </w:rPr>
        <w:t>NZYQ</w:t>
      </w:r>
      <w:r w:rsidR="00731C94" w:rsidRPr="007105C7">
        <w:rPr>
          <w:rFonts w:ascii="Times New Roman" w:hAnsi="Times New Roman"/>
        </w:rPr>
        <w:t>, the latter potential having been exhausted on final determination of NZYQ's visa application</w:t>
      </w:r>
      <w:r w:rsidR="009A5807" w:rsidRPr="007105C7">
        <w:rPr>
          <w:rFonts w:ascii="Times New Roman" w:hAnsi="Times New Roman"/>
        </w:rPr>
        <w:t>;</w:t>
      </w:r>
      <w:r w:rsidR="00731C94" w:rsidRPr="007105C7">
        <w:rPr>
          <w:rStyle w:val="FootnoteReference"/>
          <w:rFonts w:ascii="Times New Roman" w:hAnsi="Times New Roman"/>
          <w:sz w:val="24"/>
        </w:rPr>
        <w:footnoteReference w:id="14"/>
      </w:r>
      <w:r w:rsidR="00731C94" w:rsidRPr="007105C7">
        <w:rPr>
          <w:rFonts w:ascii="Times New Roman" w:hAnsi="Times New Roman"/>
        </w:rPr>
        <w:t xml:space="preserve"> </w:t>
      </w:r>
      <w:r w:rsidR="00155585" w:rsidRPr="007105C7">
        <w:rPr>
          <w:rFonts w:ascii="Times New Roman" w:hAnsi="Times New Roman"/>
        </w:rPr>
        <w:t>(</w:t>
      </w:r>
      <w:r w:rsidR="009A5807" w:rsidRPr="007105C7">
        <w:rPr>
          <w:rFonts w:ascii="Times New Roman" w:hAnsi="Times New Roman"/>
        </w:rPr>
        <w:t>d</w:t>
      </w:r>
      <w:r w:rsidR="00155585" w:rsidRPr="007105C7">
        <w:rPr>
          <w:rFonts w:ascii="Times New Roman" w:hAnsi="Times New Roman"/>
        </w:rPr>
        <w:t>) </w:t>
      </w:r>
      <w:r w:rsidR="00F653CC" w:rsidRPr="007105C7">
        <w:rPr>
          <w:rFonts w:ascii="Times New Roman" w:hAnsi="Times New Roman"/>
        </w:rPr>
        <w:t xml:space="preserve">the facts of </w:t>
      </w:r>
      <w:r w:rsidR="00F653CC" w:rsidRPr="007105C7">
        <w:rPr>
          <w:rFonts w:ascii="Times New Roman" w:hAnsi="Times New Roman"/>
          <w:i/>
          <w:iCs/>
        </w:rPr>
        <w:t>NZYQ</w:t>
      </w:r>
      <w:r w:rsidR="00F653CC" w:rsidRPr="007105C7">
        <w:rPr>
          <w:rFonts w:ascii="Times New Roman" w:hAnsi="Times New Roman"/>
        </w:rPr>
        <w:t>, in which NZYQ</w:t>
      </w:r>
      <w:r w:rsidR="00226D94" w:rsidRPr="007105C7">
        <w:rPr>
          <w:rFonts w:ascii="Times New Roman" w:hAnsi="Times New Roman"/>
        </w:rPr>
        <w:t xml:space="preserve">'s visa application was finally </w:t>
      </w:r>
      <w:r w:rsidR="00A076C2" w:rsidRPr="007105C7">
        <w:rPr>
          <w:rFonts w:ascii="Times New Roman" w:hAnsi="Times New Roman"/>
        </w:rPr>
        <w:t>determined;</w:t>
      </w:r>
      <w:r w:rsidR="00A076C2" w:rsidRPr="007105C7">
        <w:rPr>
          <w:rStyle w:val="FootnoteReference"/>
          <w:rFonts w:ascii="Times New Roman" w:hAnsi="Times New Roman"/>
          <w:sz w:val="24"/>
        </w:rPr>
        <w:footnoteReference w:id="15"/>
      </w:r>
      <w:r w:rsidR="00226D94" w:rsidRPr="007105C7">
        <w:rPr>
          <w:rFonts w:ascii="Times New Roman" w:hAnsi="Times New Roman"/>
        </w:rPr>
        <w:t xml:space="preserve"> </w:t>
      </w:r>
      <w:r w:rsidR="009A5807" w:rsidRPr="007105C7">
        <w:rPr>
          <w:rFonts w:ascii="Times New Roman" w:hAnsi="Times New Roman"/>
        </w:rPr>
        <w:t xml:space="preserve">and </w:t>
      </w:r>
      <w:r w:rsidR="00E86DBE" w:rsidRPr="007105C7">
        <w:rPr>
          <w:rFonts w:ascii="Times New Roman" w:hAnsi="Times New Roman"/>
        </w:rPr>
        <w:t>(</w:t>
      </w:r>
      <w:r w:rsidR="009A5807" w:rsidRPr="007105C7">
        <w:rPr>
          <w:rFonts w:ascii="Times New Roman" w:hAnsi="Times New Roman"/>
        </w:rPr>
        <w:t>e</w:t>
      </w:r>
      <w:r w:rsidR="00E86DBE" w:rsidRPr="007105C7">
        <w:rPr>
          <w:rFonts w:ascii="Times New Roman" w:hAnsi="Times New Roman"/>
        </w:rPr>
        <w:t xml:space="preserve">) the operation of the </w:t>
      </w:r>
      <w:r w:rsidR="00E86DBE" w:rsidRPr="007105C7">
        <w:rPr>
          <w:rFonts w:ascii="Times New Roman" w:hAnsi="Times New Roman"/>
          <w:i/>
          <w:iCs/>
        </w:rPr>
        <w:t>Migration Act</w:t>
      </w:r>
      <w:r w:rsidR="00E86DBE" w:rsidRPr="007105C7">
        <w:rPr>
          <w:rFonts w:ascii="Times New Roman" w:hAnsi="Times New Roman"/>
        </w:rPr>
        <w:t xml:space="preserve"> in which, as explained in </w:t>
      </w:r>
      <w:r w:rsidR="00E86DBE" w:rsidRPr="007105C7">
        <w:rPr>
          <w:rFonts w:ascii="Times New Roman" w:hAnsi="Times New Roman"/>
          <w:i/>
          <w:iCs/>
        </w:rPr>
        <w:t>NZYQ</w:t>
      </w:r>
      <w:r w:rsidR="00E86DBE" w:rsidRPr="007105C7">
        <w:rPr>
          <w:rFonts w:ascii="Times New Roman" w:hAnsi="Times New Roman"/>
        </w:rPr>
        <w:t xml:space="preserve">, the </w:t>
      </w:r>
      <w:r w:rsidR="005F280B" w:rsidRPr="007105C7">
        <w:rPr>
          <w:rFonts w:ascii="Times New Roman" w:hAnsi="Times New Roman"/>
        </w:rPr>
        <w:t>final determination of NZYQ's visa application was a condition precedent to the engagement of the power and duty of an officer to remove NZYQ from Australia as provided for in s 198(6) of the Act</w:t>
      </w:r>
      <w:r w:rsidR="00C6308E" w:rsidRPr="007105C7">
        <w:rPr>
          <w:rFonts w:ascii="Times New Roman" w:hAnsi="Times New Roman"/>
        </w:rPr>
        <w:t>.</w:t>
      </w:r>
      <w:r w:rsidR="005F280B" w:rsidRPr="007105C7">
        <w:rPr>
          <w:rStyle w:val="FootnoteReference"/>
          <w:rFonts w:ascii="Times New Roman" w:hAnsi="Times New Roman"/>
          <w:sz w:val="24"/>
        </w:rPr>
        <w:footnoteReference w:id="16"/>
      </w:r>
    </w:p>
    <w:p w14:paraId="5EB7A462" w14:textId="124B9E61" w:rsidR="00861232" w:rsidRPr="007105C7" w:rsidRDefault="007675F1"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CB34AB" w:rsidRPr="007105C7">
        <w:rPr>
          <w:rFonts w:ascii="Times New Roman" w:hAnsi="Times New Roman"/>
        </w:rPr>
        <w:t>As to th</w:t>
      </w:r>
      <w:r w:rsidRPr="007105C7">
        <w:rPr>
          <w:rFonts w:ascii="Times New Roman" w:hAnsi="Times New Roman"/>
        </w:rPr>
        <w:t>is</w:t>
      </w:r>
      <w:r w:rsidR="00CB34AB" w:rsidRPr="007105C7">
        <w:rPr>
          <w:rFonts w:ascii="Times New Roman" w:hAnsi="Times New Roman"/>
        </w:rPr>
        <w:t xml:space="preserve"> </w:t>
      </w:r>
      <w:r w:rsidRPr="007105C7">
        <w:rPr>
          <w:rFonts w:ascii="Times New Roman" w:hAnsi="Times New Roman"/>
        </w:rPr>
        <w:t xml:space="preserve">last </w:t>
      </w:r>
      <w:r w:rsidR="00CB34AB" w:rsidRPr="007105C7">
        <w:rPr>
          <w:rFonts w:ascii="Times New Roman" w:hAnsi="Times New Roman"/>
        </w:rPr>
        <w:t xml:space="preserve">point, in </w:t>
      </w:r>
      <w:r w:rsidR="00CB34AB" w:rsidRPr="007105C7">
        <w:rPr>
          <w:rFonts w:ascii="Times New Roman" w:hAnsi="Times New Roman"/>
          <w:i/>
          <w:iCs/>
        </w:rPr>
        <w:t>ASF17</w:t>
      </w:r>
      <w:r w:rsidR="00FE525F" w:rsidRPr="007105C7">
        <w:rPr>
          <w:rFonts w:ascii="Times New Roman" w:hAnsi="Times New Roman"/>
          <w:i/>
          <w:iCs/>
        </w:rPr>
        <w:t xml:space="preserve"> v </w:t>
      </w:r>
      <w:r w:rsidR="00396226" w:rsidRPr="007105C7">
        <w:rPr>
          <w:rFonts w:ascii="Times New Roman" w:hAnsi="Times New Roman"/>
          <w:i/>
          <w:iCs/>
        </w:rPr>
        <w:t xml:space="preserve">The </w:t>
      </w:r>
      <w:r w:rsidR="00A02108" w:rsidRPr="007105C7">
        <w:rPr>
          <w:rFonts w:ascii="Times New Roman" w:hAnsi="Times New Roman"/>
          <w:i/>
          <w:iCs/>
        </w:rPr>
        <w:t>Commonwealth</w:t>
      </w:r>
      <w:r w:rsidR="00FE525F" w:rsidRPr="007105C7">
        <w:rPr>
          <w:rFonts w:ascii="Times New Roman" w:hAnsi="Times New Roman"/>
        </w:rPr>
        <w:t xml:space="preserve"> </w:t>
      </w:r>
      <w:proofErr w:type="spellStart"/>
      <w:r w:rsidR="00A02108" w:rsidRPr="007105C7">
        <w:rPr>
          <w:rFonts w:ascii="Times New Roman" w:hAnsi="Times New Roman"/>
        </w:rPr>
        <w:t>Gageler</w:t>
      </w:r>
      <w:proofErr w:type="spellEnd"/>
      <w:r w:rsidR="00A02108" w:rsidRPr="007105C7">
        <w:rPr>
          <w:rFonts w:ascii="Times New Roman" w:hAnsi="Times New Roman"/>
        </w:rPr>
        <w:t> CJ, Gordon, Steward, Gleeson, Jagot and Beech</w:t>
      </w:r>
      <w:r w:rsidR="009757A5" w:rsidRPr="007105C7">
        <w:rPr>
          <w:rFonts w:ascii="Times New Roman" w:hAnsi="Times New Roman"/>
        </w:rPr>
        <w:noBreakHyphen/>
      </w:r>
      <w:r w:rsidR="00A02108" w:rsidRPr="007105C7">
        <w:rPr>
          <w:rFonts w:ascii="Times New Roman" w:hAnsi="Times New Roman"/>
        </w:rPr>
        <w:t xml:space="preserve">Jones JJ explained </w:t>
      </w:r>
      <w:r w:rsidR="000E1674" w:rsidRPr="007105C7">
        <w:rPr>
          <w:rFonts w:ascii="Times New Roman" w:hAnsi="Times New Roman"/>
        </w:rPr>
        <w:t>the "constitutional limitation unanimously</w:t>
      </w:r>
      <w:r w:rsidR="006E112A" w:rsidRPr="007105C7">
        <w:rPr>
          <w:rFonts w:ascii="Times New Roman" w:hAnsi="Times New Roman"/>
        </w:rPr>
        <w:t xml:space="preserve"> expressed in </w:t>
      </w:r>
      <w:r w:rsidR="006E112A" w:rsidRPr="007105C7">
        <w:rPr>
          <w:rFonts w:ascii="Times New Roman" w:hAnsi="Times New Roman"/>
          <w:i/>
          <w:iCs/>
        </w:rPr>
        <w:t>NZYQ</w:t>
      </w:r>
      <w:r w:rsidR="006E112A" w:rsidRPr="007105C7">
        <w:rPr>
          <w:rFonts w:ascii="Times New Roman" w:hAnsi="Times New Roman"/>
        </w:rPr>
        <w:t xml:space="preserve"> in terms that the constitutionally permissible period of executive detention of an alien </w:t>
      </w:r>
      <w:r w:rsidR="006E112A" w:rsidRPr="007105C7">
        <w:rPr>
          <w:rFonts w:ascii="Times New Roman" w:hAnsi="Times New Roman"/>
          <w:i/>
          <w:iCs/>
        </w:rPr>
        <w:t>who has failed to obtain permission to remain in Australia</w:t>
      </w:r>
      <w:r w:rsidR="006E112A" w:rsidRPr="007105C7">
        <w:rPr>
          <w:rFonts w:ascii="Times New Roman" w:hAnsi="Times New Roman"/>
        </w:rPr>
        <w:t xml:space="preserve"> comes to an end when </w:t>
      </w:r>
      <w:r w:rsidR="00E34948" w:rsidRPr="007105C7">
        <w:rPr>
          <w:rFonts w:ascii="Times New Roman" w:hAnsi="Times New Roman"/>
        </w:rPr>
        <w:t>'</w:t>
      </w:r>
      <w:r w:rsidR="006E112A" w:rsidRPr="007105C7">
        <w:rPr>
          <w:rFonts w:ascii="Times New Roman" w:hAnsi="Times New Roman"/>
        </w:rPr>
        <w:t xml:space="preserve">there is no real prospect </w:t>
      </w:r>
      <w:r w:rsidR="006E112A" w:rsidRPr="007105C7">
        <w:rPr>
          <w:rFonts w:ascii="Times New Roman" w:hAnsi="Times New Roman"/>
        </w:rPr>
        <w:lastRenderedPageBreak/>
        <w:t>of removal of the alien from Australia becoming practicable in the reasonably foreseeable future</w:t>
      </w:r>
      <w:r w:rsidR="00C154BF" w:rsidRPr="007105C7">
        <w:rPr>
          <w:rFonts w:ascii="Times New Roman" w:hAnsi="Times New Roman"/>
        </w:rPr>
        <w:t>'</w:t>
      </w:r>
      <w:r w:rsidR="006E112A" w:rsidRPr="007105C7">
        <w:rPr>
          <w:rFonts w:ascii="Times New Roman" w:hAnsi="Times New Roman"/>
        </w:rPr>
        <w:t>".</w:t>
      </w:r>
      <w:r w:rsidR="006E112A" w:rsidRPr="007105C7">
        <w:rPr>
          <w:rStyle w:val="FootnoteReference"/>
          <w:rFonts w:ascii="Times New Roman" w:hAnsi="Times New Roman"/>
          <w:sz w:val="24"/>
        </w:rPr>
        <w:footnoteReference w:id="17"/>
      </w:r>
    </w:p>
    <w:p w14:paraId="762F9E15" w14:textId="70BCF476" w:rsidR="008F6E4F" w:rsidRPr="007105C7" w:rsidRDefault="008F6E4F"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F92635" w:rsidRPr="007105C7">
        <w:rPr>
          <w:rFonts w:ascii="Times New Roman" w:hAnsi="Times New Roman"/>
        </w:rPr>
        <w:t>T</w:t>
      </w:r>
      <w:r w:rsidRPr="007105C7">
        <w:rPr>
          <w:rFonts w:ascii="Times New Roman" w:hAnsi="Times New Roman"/>
        </w:rPr>
        <w:t xml:space="preserve">he detention the claimants impugn as </w:t>
      </w:r>
      <w:r w:rsidR="00036DC3" w:rsidRPr="007105C7">
        <w:rPr>
          <w:rFonts w:ascii="Times New Roman" w:hAnsi="Times New Roman"/>
        </w:rPr>
        <w:t xml:space="preserve">unlawful </w:t>
      </w:r>
      <w:r w:rsidRPr="007105C7">
        <w:rPr>
          <w:rFonts w:ascii="Times New Roman" w:hAnsi="Times New Roman"/>
        </w:rPr>
        <w:t>occurred while each was the subject of a pending visa application. In the case of CZA19</w:t>
      </w:r>
      <w:r w:rsidR="009E6DC1" w:rsidRPr="007105C7">
        <w:rPr>
          <w:rFonts w:ascii="Times New Roman" w:hAnsi="Times New Roman"/>
        </w:rPr>
        <w:t>,</w:t>
      </w:r>
      <w:r w:rsidRPr="007105C7">
        <w:rPr>
          <w:rFonts w:ascii="Times New Roman" w:hAnsi="Times New Roman"/>
        </w:rPr>
        <w:t xml:space="preserve"> the </w:t>
      </w:r>
      <w:r w:rsidR="00036DC3" w:rsidRPr="007105C7">
        <w:rPr>
          <w:rFonts w:ascii="Times New Roman" w:hAnsi="Times New Roman"/>
        </w:rPr>
        <w:t xml:space="preserve">protection </w:t>
      </w:r>
      <w:r w:rsidRPr="007105C7">
        <w:rPr>
          <w:rFonts w:ascii="Times New Roman" w:hAnsi="Times New Roman"/>
        </w:rPr>
        <w:t xml:space="preserve">visa application was made </w:t>
      </w:r>
      <w:r w:rsidR="004D07F6" w:rsidRPr="007105C7">
        <w:rPr>
          <w:rFonts w:ascii="Times New Roman" w:hAnsi="Times New Roman"/>
        </w:rPr>
        <w:t>in January 2019 and was finally determined by refusal on 13</w:t>
      </w:r>
      <w:r w:rsidR="00F319EF" w:rsidRPr="007105C7">
        <w:rPr>
          <w:rFonts w:ascii="Times New Roman" w:hAnsi="Times New Roman"/>
        </w:rPr>
        <w:t> </w:t>
      </w:r>
      <w:r w:rsidR="004D07F6" w:rsidRPr="007105C7">
        <w:rPr>
          <w:rFonts w:ascii="Times New Roman" w:hAnsi="Times New Roman"/>
        </w:rPr>
        <w:t>May 2024.</w:t>
      </w:r>
      <w:r w:rsidR="00815CD3" w:rsidRPr="007105C7">
        <w:rPr>
          <w:rFonts w:ascii="Times New Roman" w:hAnsi="Times New Roman"/>
        </w:rPr>
        <w:t xml:space="preserve"> </w:t>
      </w:r>
      <w:r w:rsidR="00282DA9" w:rsidRPr="007105C7">
        <w:rPr>
          <w:rFonts w:ascii="Times New Roman" w:hAnsi="Times New Roman"/>
        </w:rPr>
        <w:t>In the case of CZA19, t</w:t>
      </w:r>
      <w:r w:rsidR="005A63D0" w:rsidRPr="007105C7">
        <w:rPr>
          <w:rFonts w:ascii="Times New Roman" w:hAnsi="Times New Roman"/>
        </w:rPr>
        <w:t>he alleged period of unlawful detention commence</w:t>
      </w:r>
      <w:r w:rsidR="00E355E6" w:rsidRPr="007105C7">
        <w:rPr>
          <w:rFonts w:ascii="Times New Roman" w:hAnsi="Times New Roman"/>
        </w:rPr>
        <w:t>s</w:t>
      </w:r>
      <w:r w:rsidR="005A63D0" w:rsidRPr="007105C7">
        <w:rPr>
          <w:rFonts w:ascii="Times New Roman" w:hAnsi="Times New Roman"/>
        </w:rPr>
        <w:t xml:space="preserve"> on </w:t>
      </w:r>
      <w:r w:rsidR="00E355E6" w:rsidRPr="007105C7">
        <w:rPr>
          <w:rFonts w:ascii="Times New Roman" w:hAnsi="Times New Roman"/>
        </w:rPr>
        <w:t>10</w:t>
      </w:r>
      <w:r w:rsidR="008D1A28" w:rsidRPr="007105C7">
        <w:rPr>
          <w:rFonts w:ascii="Times New Roman" w:hAnsi="Times New Roman"/>
        </w:rPr>
        <w:t> </w:t>
      </w:r>
      <w:r w:rsidR="00E355E6" w:rsidRPr="007105C7">
        <w:rPr>
          <w:rFonts w:ascii="Times New Roman" w:hAnsi="Times New Roman"/>
        </w:rPr>
        <w:t>November 2022</w:t>
      </w:r>
      <w:r w:rsidR="008D360F" w:rsidRPr="007105C7">
        <w:rPr>
          <w:rFonts w:ascii="Times New Roman" w:hAnsi="Times New Roman"/>
        </w:rPr>
        <w:t xml:space="preserve"> </w:t>
      </w:r>
      <w:r w:rsidR="00A26DD4" w:rsidRPr="007105C7">
        <w:rPr>
          <w:rFonts w:ascii="Times New Roman" w:hAnsi="Times New Roman"/>
        </w:rPr>
        <w:t>(</w:t>
      </w:r>
      <w:r w:rsidR="00E355E6" w:rsidRPr="007105C7">
        <w:rPr>
          <w:rFonts w:ascii="Times New Roman" w:hAnsi="Times New Roman"/>
        </w:rPr>
        <w:t xml:space="preserve">the date of the Tribunal's finding that s 36(2)(aa) applied to CZA19) </w:t>
      </w:r>
      <w:r w:rsidR="00A26DD4" w:rsidRPr="007105C7">
        <w:rPr>
          <w:rFonts w:ascii="Times New Roman" w:hAnsi="Times New Roman"/>
        </w:rPr>
        <w:t>and extends to CZA19's release from detention on 13</w:t>
      </w:r>
      <w:r w:rsidR="00F319EF" w:rsidRPr="007105C7">
        <w:rPr>
          <w:rFonts w:ascii="Times New Roman" w:hAnsi="Times New Roman"/>
        </w:rPr>
        <w:t> </w:t>
      </w:r>
      <w:r w:rsidR="00A26DD4" w:rsidRPr="007105C7">
        <w:rPr>
          <w:rFonts w:ascii="Times New Roman" w:hAnsi="Times New Roman"/>
        </w:rPr>
        <w:t>May 2024</w:t>
      </w:r>
      <w:r w:rsidR="00CB1751" w:rsidRPr="007105C7">
        <w:rPr>
          <w:rFonts w:ascii="Times New Roman" w:hAnsi="Times New Roman"/>
        </w:rPr>
        <w:t>,</w:t>
      </w:r>
      <w:r w:rsidR="00A26DD4" w:rsidRPr="007105C7">
        <w:rPr>
          <w:rFonts w:ascii="Times New Roman" w:hAnsi="Times New Roman"/>
        </w:rPr>
        <w:t xml:space="preserve"> </w:t>
      </w:r>
      <w:r w:rsidR="00CB1751" w:rsidRPr="007105C7">
        <w:rPr>
          <w:rFonts w:ascii="Times New Roman" w:hAnsi="Times New Roman"/>
        </w:rPr>
        <w:t xml:space="preserve">at which time </w:t>
      </w:r>
      <w:r w:rsidR="00064B1B" w:rsidRPr="007105C7">
        <w:rPr>
          <w:rFonts w:ascii="Times New Roman" w:hAnsi="Times New Roman"/>
        </w:rPr>
        <w:t xml:space="preserve">CZA19's protection visa application was refused and bridging visa </w:t>
      </w:r>
      <w:r w:rsidR="00CC19EC" w:rsidRPr="007105C7">
        <w:rPr>
          <w:rFonts w:ascii="Times New Roman" w:hAnsi="Times New Roman"/>
        </w:rPr>
        <w:t xml:space="preserve">was </w:t>
      </w:r>
      <w:r w:rsidR="00064B1B" w:rsidRPr="007105C7">
        <w:rPr>
          <w:rFonts w:ascii="Times New Roman" w:hAnsi="Times New Roman"/>
        </w:rPr>
        <w:t>granted.</w:t>
      </w:r>
      <w:r w:rsidR="00CB1751" w:rsidRPr="007105C7">
        <w:rPr>
          <w:rFonts w:ascii="Times New Roman" w:hAnsi="Times New Roman"/>
        </w:rPr>
        <w:t xml:space="preserve"> </w:t>
      </w:r>
      <w:r w:rsidR="00036DC3" w:rsidRPr="007105C7">
        <w:rPr>
          <w:rFonts w:ascii="Times New Roman" w:hAnsi="Times New Roman"/>
        </w:rPr>
        <w:t>In the case of DBD24</w:t>
      </w:r>
      <w:r w:rsidR="00282DA9" w:rsidRPr="007105C7">
        <w:rPr>
          <w:rFonts w:ascii="Times New Roman" w:hAnsi="Times New Roman"/>
        </w:rPr>
        <w:t>,</w:t>
      </w:r>
      <w:r w:rsidR="00036DC3" w:rsidRPr="007105C7">
        <w:rPr>
          <w:rFonts w:ascii="Times New Roman" w:hAnsi="Times New Roman"/>
        </w:rPr>
        <w:t xml:space="preserve"> the </w:t>
      </w:r>
      <w:r w:rsidR="000F36C5" w:rsidRPr="007105C7">
        <w:rPr>
          <w:rFonts w:ascii="Times New Roman" w:hAnsi="Times New Roman"/>
        </w:rPr>
        <w:t xml:space="preserve">Safe Haven Enterprise visa application was made on </w:t>
      </w:r>
      <w:r w:rsidR="0034795D" w:rsidRPr="007105C7">
        <w:rPr>
          <w:rFonts w:ascii="Times New Roman" w:hAnsi="Times New Roman"/>
        </w:rPr>
        <w:t>15 November 2021</w:t>
      </w:r>
      <w:r w:rsidR="00D936CD" w:rsidRPr="007105C7">
        <w:rPr>
          <w:rFonts w:ascii="Times New Roman" w:hAnsi="Times New Roman"/>
        </w:rPr>
        <w:t xml:space="preserve"> </w:t>
      </w:r>
      <w:r w:rsidR="000F36C5" w:rsidRPr="007105C7">
        <w:rPr>
          <w:rFonts w:ascii="Times New Roman" w:hAnsi="Times New Roman"/>
        </w:rPr>
        <w:t xml:space="preserve">and was </w:t>
      </w:r>
      <w:r w:rsidR="0066519C" w:rsidRPr="007105C7">
        <w:rPr>
          <w:rFonts w:ascii="Times New Roman" w:hAnsi="Times New Roman"/>
        </w:rPr>
        <w:t>finally</w:t>
      </w:r>
      <w:r w:rsidR="000F36C5" w:rsidRPr="007105C7">
        <w:rPr>
          <w:rFonts w:ascii="Times New Roman" w:hAnsi="Times New Roman"/>
        </w:rPr>
        <w:t xml:space="preserve"> </w:t>
      </w:r>
      <w:r w:rsidR="0066519C" w:rsidRPr="007105C7">
        <w:rPr>
          <w:rFonts w:ascii="Times New Roman" w:hAnsi="Times New Roman"/>
        </w:rPr>
        <w:t>determined</w:t>
      </w:r>
      <w:r w:rsidR="000F36C5" w:rsidRPr="007105C7">
        <w:rPr>
          <w:rFonts w:ascii="Times New Roman" w:hAnsi="Times New Roman"/>
        </w:rPr>
        <w:t xml:space="preserve"> </w:t>
      </w:r>
      <w:r w:rsidR="008C3C04" w:rsidRPr="007105C7">
        <w:rPr>
          <w:rFonts w:ascii="Times New Roman" w:hAnsi="Times New Roman"/>
        </w:rPr>
        <w:t>on 1</w:t>
      </w:r>
      <w:r w:rsidR="00F53006" w:rsidRPr="007105C7">
        <w:rPr>
          <w:rFonts w:ascii="Times New Roman" w:hAnsi="Times New Roman"/>
        </w:rPr>
        <w:t> </w:t>
      </w:r>
      <w:r w:rsidR="008C3C04" w:rsidRPr="007105C7">
        <w:rPr>
          <w:rFonts w:ascii="Times New Roman" w:hAnsi="Times New Roman"/>
        </w:rPr>
        <w:t>October 2024 by the grant to DBD24 of the Resolution of Status (Subclass</w:t>
      </w:r>
      <w:r w:rsidR="008D1A28" w:rsidRPr="007105C7">
        <w:rPr>
          <w:rFonts w:ascii="Times New Roman" w:hAnsi="Times New Roman"/>
        </w:rPr>
        <w:t> </w:t>
      </w:r>
      <w:r w:rsidR="008C3C04" w:rsidRPr="007105C7">
        <w:rPr>
          <w:rFonts w:ascii="Times New Roman" w:hAnsi="Times New Roman"/>
        </w:rPr>
        <w:t>851) visa.</w:t>
      </w:r>
      <w:r w:rsidR="00CB0659" w:rsidRPr="007105C7">
        <w:rPr>
          <w:rFonts w:ascii="Times New Roman" w:hAnsi="Times New Roman"/>
        </w:rPr>
        <w:t xml:space="preserve"> </w:t>
      </w:r>
      <w:r w:rsidR="00F727DB" w:rsidRPr="007105C7">
        <w:rPr>
          <w:rFonts w:ascii="Times New Roman" w:hAnsi="Times New Roman"/>
        </w:rPr>
        <w:t xml:space="preserve">The alleged period of unlawful detention of </w:t>
      </w:r>
      <w:r w:rsidR="009475F6" w:rsidRPr="007105C7">
        <w:rPr>
          <w:rFonts w:ascii="Times New Roman" w:hAnsi="Times New Roman"/>
        </w:rPr>
        <w:t xml:space="preserve">DBD24 </w:t>
      </w:r>
      <w:r w:rsidR="00F727DB" w:rsidRPr="007105C7">
        <w:rPr>
          <w:rFonts w:ascii="Times New Roman" w:hAnsi="Times New Roman"/>
        </w:rPr>
        <w:t>commences on 23 June or 18</w:t>
      </w:r>
      <w:r w:rsidR="008D1A28" w:rsidRPr="007105C7">
        <w:rPr>
          <w:rFonts w:ascii="Times New Roman" w:hAnsi="Times New Roman"/>
        </w:rPr>
        <w:t> </w:t>
      </w:r>
      <w:r w:rsidR="00F727DB" w:rsidRPr="007105C7">
        <w:rPr>
          <w:rFonts w:ascii="Times New Roman" w:hAnsi="Times New Roman"/>
        </w:rPr>
        <w:t xml:space="preserve">December 2023 </w:t>
      </w:r>
      <w:r w:rsidR="009B1FDB" w:rsidRPr="007105C7">
        <w:rPr>
          <w:rFonts w:ascii="Times New Roman" w:hAnsi="Times New Roman"/>
        </w:rPr>
        <w:t>(being the date</w:t>
      </w:r>
      <w:r w:rsidR="006234DD" w:rsidRPr="007105C7">
        <w:rPr>
          <w:rFonts w:ascii="Times New Roman" w:hAnsi="Times New Roman"/>
        </w:rPr>
        <w:t>s, respectively,</w:t>
      </w:r>
      <w:r w:rsidR="006B5984" w:rsidRPr="007105C7">
        <w:rPr>
          <w:rFonts w:ascii="Times New Roman" w:hAnsi="Times New Roman"/>
        </w:rPr>
        <w:t xml:space="preserve"> when</w:t>
      </w:r>
      <w:r w:rsidR="009B1FDB" w:rsidRPr="007105C7">
        <w:rPr>
          <w:rFonts w:ascii="Times New Roman" w:hAnsi="Times New Roman"/>
        </w:rPr>
        <w:t xml:space="preserve"> </w:t>
      </w:r>
      <w:r w:rsidR="006234DD" w:rsidRPr="007105C7">
        <w:rPr>
          <w:rFonts w:ascii="Times New Roman" w:hAnsi="Times New Roman"/>
        </w:rPr>
        <w:t xml:space="preserve">DBD24 </w:t>
      </w:r>
      <w:r w:rsidR="009B1FDB" w:rsidRPr="007105C7">
        <w:rPr>
          <w:rFonts w:ascii="Times New Roman" w:hAnsi="Times New Roman"/>
        </w:rPr>
        <w:t xml:space="preserve">was </w:t>
      </w:r>
      <w:r w:rsidR="00664837" w:rsidRPr="007105C7">
        <w:rPr>
          <w:rFonts w:ascii="Times New Roman" w:hAnsi="Times New Roman"/>
        </w:rPr>
        <w:t xml:space="preserve">taken into immigration detention </w:t>
      </w:r>
      <w:r w:rsidR="002300EA" w:rsidRPr="007105C7">
        <w:rPr>
          <w:rFonts w:ascii="Times New Roman" w:hAnsi="Times New Roman"/>
        </w:rPr>
        <w:t xml:space="preserve">after release from prison and </w:t>
      </w:r>
      <w:r w:rsidR="006B5984" w:rsidRPr="007105C7">
        <w:rPr>
          <w:rFonts w:ascii="Times New Roman" w:hAnsi="Times New Roman"/>
        </w:rPr>
        <w:t xml:space="preserve">when </w:t>
      </w:r>
      <w:r w:rsidR="00146686" w:rsidRPr="007105C7">
        <w:rPr>
          <w:rFonts w:ascii="Times New Roman" w:hAnsi="Times New Roman"/>
        </w:rPr>
        <w:t>the Tribunal's finding that s 36(2)(</w:t>
      </w:r>
      <w:r w:rsidR="00B2514A" w:rsidRPr="007105C7">
        <w:rPr>
          <w:rFonts w:ascii="Times New Roman" w:hAnsi="Times New Roman"/>
        </w:rPr>
        <w:t>a</w:t>
      </w:r>
      <w:r w:rsidR="00146686" w:rsidRPr="007105C7">
        <w:rPr>
          <w:rFonts w:ascii="Times New Roman" w:hAnsi="Times New Roman"/>
        </w:rPr>
        <w:t xml:space="preserve">a) applied to </w:t>
      </w:r>
      <w:r w:rsidR="00BC37E2" w:rsidRPr="007105C7">
        <w:rPr>
          <w:rFonts w:ascii="Times New Roman" w:hAnsi="Times New Roman"/>
        </w:rPr>
        <w:t xml:space="preserve">DBD24) and ends on </w:t>
      </w:r>
      <w:r w:rsidR="00290E97" w:rsidRPr="007105C7">
        <w:rPr>
          <w:rFonts w:ascii="Times New Roman" w:hAnsi="Times New Roman"/>
        </w:rPr>
        <w:t>1</w:t>
      </w:r>
      <w:r w:rsidR="008D1A28" w:rsidRPr="007105C7">
        <w:rPr>
          <w:rFonts w:ascii="Times New Roman" w:hAnsi="Times New Roman"/>
        </w:rPr>
        <w:t> </w:t>
      </w:r>
      <w:r w:rsidR="00290E97" w:rsidRPr="007105C7">
        <w:rPr>
          <w:rFonts w:ascii="Times New Roman" w:hAnsi="Times New Roman"/>
        </w:rPr>
        <w:t>October 2024 when DBD24 was granted the Resolution of Status (Subclass</w:t>
      </w:r>
      <w:r w:rsidR="008D1A28" w:rsidRPr="007105C7">
        <w:rPr>
          <w:rFonts w:ascii="Times New Roman" w:hAnsi="Times New Roman"/>
        </w:rPr>
        <w:t> </w:t>
      </w:r>
      <w:r w:rsidR="00290E97" w:rsidRPr="007105C7">
        <w:rPr>
          <w:rFonts w:ascii="Times New Roman" w:hAnsi="Times New Roman"/>
        </w:rPr>
        <w:t>851) visa and released from detention.</w:t>
      </w:r>
    </w:p>
    <w:p w14:paraId="5C8DA0FF" w14:textId="1BFB3BFE" w:rsidR="00677EF2" w:rsidRPr="007105C7" w:rsidRDefault="00677EF2" w:rsidP="007105C7">
      <w:pPr>
        <w:pStyle w:val="FixListStyle"/>
        <w:spacing w:after="260" w:line="280" w:lineRule="exact"/>
        <w:ind w:right="0"/>
        <w:jc w:val="both"/>
        <w:rPr>
          <w:rFonts w:ascii="Times New Roman" w:hAnsi="Times New Roman"/>
        </w:rPr>
      </w:pPr>
      <w:r w:rsidRPr="007105C7">
        <w:rPr>
          <w:rFonts w:ascii="Times New Roman" w:hAnsi="Times New Roman"/>
        </w:rPr>
        <w:tab/>
        <w:t>No authority supports the claimants' argument that</w:t>
      </w:r>
      <w:r w:rsidR="00366C18" w:rsidRPr="007105C7">
        <w:rPr>
          <w:rFonts w:ascii="Times New Roman" w:hAnsi="Times New Roman"/>
        </w:rPr>
        <w:t>,</w:t>
      </w:r>
      <w:r w:rsidR="006C4317" w:rsidRPr="007105C7">
        <w:rPr>
          <w:rFonts w:ascii="Times New Roman" w:hAnsi="Times New Roman"/>
        </w:rPr>
        <w:t xml:space="preserve"> absent </w:t>
      </w:r>
      <w:r w:rsidR="00432BF5" w:rsidRPr="007105C7">
        <w:rPr>
          <w:rFonts w:ascii="Times New Roman" w:hAnsi="Times New Roman"/>
        </w:rPr>
        <w:t xml:space="preserve">other </w:t>
      </w:r>
      <w:r w:rsidR="006C4317" w:rsidRPr="007105C7">
        <w:rPr>
          <w:rFonts w:ascii="Times New Roman" w:hAnsi="Times New Roman"/>
        </w:rPr>
        <w:t>exceptional circumstances that are presently irrelevant</w:t>
      </w:r>
      <w:r w:rsidR="00366C18" w:rsidRPr="007105C7">
        <w:rPr>
          <w:rFonts w:ascii="Times New Roman" w:hAnsi="Times New Roman"/>
        </w:rPr>
        <w:t>,</w:t>
      </w:r>
      <w:r w:rsidR="006C4317" w:rsidRPr="007105C7">
        <w:rPr>
          <w:rStyle w:val="FootnoteReference"/>
          <w:rFonts w:ascii="Times New Roman" w:hAnsi="Times New Roman"/>
          <w:sz w:val="24"/>
        </w:rPr>
        <w:footnoteReference w:id="18"/>
      </w:r>
      <w:r w:rsidR="007C355C" w:rsidRPr="007105C7">
        <w:rPr>
          <w:rFonts w:ascii="Times New Roman" w:hAnsi="Times New Roman"/>
        </w:rPr>
        <w:t xml:space="preserve"> </w:t>
      </w:r>
      <w:r w:rsidRPr="007105C7">
        <w:rPr>
          <w:rFonts w:ascii="Times New Roman" w:hAnsi="Times New Roman"/>
        </w:rPr>
        <w:t>there is but one legitimate and non</w:t>
      </w:r>
      <w:r w:rsidR="00474ECB" w:rsidRPr="007105C7">
        <w:rPr>
          <w:rFonts w:ascii="Times New Roman" w:hAnsi="Times New Roman"/>
        </w:rPr>
        <w:noBreakHyphen/>
      </w:r>
      <w:r w:rsidRPr="007105C7">
        <w:rPr>
          <w:rFonts w:ascii="Times New Roman" w:hAnsi="Times New Roman"/>
        </w:rPr>
        <w:t xml:space="preserve">punitive purpose justifying the </w:t>
      </w:r>
      <w:r w:rsidR="0078566B" w:rsidRPr="007105C7">
        <w:rPr>
          <w:rFonts w:ascii="Times New Roman" w:hAnsi="Times New Roman"/>
        </w:rPr>
        <w:t>E</w:t>
      </w:r>
      <w:r w:rsidR="00C67372" w:rsidRPr="007105C7">
        <w:rPr>
          <w:rFonts w:ascii="Times New Roman" w:hAnsi="Times New Roman"/>
        </w:rPr>
        <w:t xml:space="preserve">xecutive </w:t>
      </w:r>
      <w:r w:rsidR="0078566B" w:rsidRPr="007105C7">
        <w:rPr>
          <w:rFonts w:ascii="Times New Roman" w:hAnsi="Times New Roman"/>
        </w:rPr>
        <w:t xml:space="preserve">detaining </w:t>
      </w:r>
      <w:r w:rsidRPr="007105C7">
        <w:rPr>
          <w:rFonts w:ascii="Times New Roman" w:hAnsi="Times New Roman"/>
        </w:rPr>
        <w:t>an alien</w:t>
      </w:r>
      <w:r w:rsidR="0078566B" w:rsidRPr="007105C7">
        <w:rPr>
          <w:rFonts w:ascii="Times New Roman" w:hAnsi="Times New Roman"/>
        </w:rPr>
        <w:t xml:space="preserve"> under </w:t>
      </w:r>
      <w:r w:rsidR="0063022E" w:rsidRPr="007105C7">
        <w:rPr>
          <w:rFonts w:ascii="Times New Roman" w:hAnsi="Times New Roman"/>
        </w:rPr>
        <w:t>statutory</w:t>
      </w:r>
      <w:r w:rsidR="0078566B" w:rsidRPr="007105C7">
        <w:rPr>
          <w:rFonts w:ascii="Times New Roman" w:hAnsi="Times New Roman"/>
        </w:rPr>
        <w:t xml:space="preserve"> authority</w:t>
      </w:r>
      <w:r w:rsidRPr="007105C7">
        <w:rPr>
          <w:rFonts w:ascii="Times New Roman" w:hAnsi="Times New Roman"/>
        </w:rPr>
        <w:t>, being the removal of the alien from Australia</w:t>
      </w:r>
      <w:r w:rsidR="008A51D8" w:rsidRPr="007105C7">
        <w:rPr>
          <w:rFonts w:ascii="Times New Roman" w:hAnsi="Times New Roman"/>
        </w:rPr>
        <w:t>,</w:t>
      </w:r>
      <w:r w:rsidR="00C67372" w:rsidRPr="007105C7">
        <w:rPr>
          <w:rFonts w:ascii="Times New Roman" w:hAnsi="Times New Roman"/>
        </w:rPr>
        <w:t xml:space="preserve"> so that, if </w:t>
      </w:r>
      <w:r w:rsidR="004415D0" w:rsidRPr="007105C7">
        <w:rPr>
          <w:rFonts w:ascii="Times New Roman" w:hAnsi="Times New Roman"/>
        </w:rPr>
        <w:t xml:space="preserve">there is no real prospect of removal of the alien from Australia becoming practicable in the reasonably foreseeable future, continued detention of the alien is unlawful whether the alien has a pending visa application or not. </w:t>
      </w:r>
      <w:r w:rsidR="004415D0" w:rsidRPr="007105C7">
        <w:rPr>
          <w:rFonts w:ascii="Times New Roman" w:hAnsi="Times New Roman"/>
          <w:i/>
          <w:iCs/>
        </w:rPr>
        <w:t>NZYQ</w:t>
      </w:r>
      <w:r w:rsidR="004415D0" w:rsidRPr="007105C7">
        <w:rPr>
          <w:rFonts w:ascii="Times New Roman" w:hAnsi="Times New Roman"/>
        </w:rPr>
        <w:t>, and all preceding authority</w:t>
      </w:r>
      <w:r w:rsidR="0003512B" w:rsidRPr="007105C7">
        <w:rPr>
          <w:rFonts w:ascii="Times New Roman" w:hAnsi="Times New Roman"/>
        </w:rPr>
        <w:t xml:space="preserve"> including </w:t>
      </w:r>
      <w:r w:rsidR="0003512B" w:rsidRPr="007105C7">
        <w:rPr>
          <w:rFonts w:ascii="Times New Roman" w:hAnsi="Times New Roman"/>
          <w:i/>
          <w:iCs/>
        </w:rPr>
        <w:t>Lim</w:t>
      </w:r>
      <w:r w:rsidR="004415D0" w:rsidRPr="007105C7">
        <w:rPr>
          <w:rFonts w:ascii="Times New Roman" w:hAnsi="Times New Roman"/>
        </w:rPr>
        <w:t xml:space="preserve">, is to the effect that there are </w:t>
      </w:r>
      <w:r w:rsidR="00DC2512" w:rsidRPr="007105C7">
        <w:rPr>
          <w:rFonts w:ascii="Times New Roman" w:hAnsi="Times New Roman"/>
        </w:rPr>
        <w:t xml:space="preserve">relevantly </w:t>
      </w:r>
      <w:r w:rsidR="004415D0" w:rsidRPr="007105C7">
        <w:rPr>
          <w:rFonts w:ascii="Times New Roman" w:hAnsi="Times New Roman"/>
        </w:rPr>
        <w:t>two legitimate and non</w:t>
      </w:r>
      <w:r w:rsidR="007308D9" w:rsidRPr="007105C7">
        <w:rPr>
          <w:rFonts w:ascii="Times New Roman" w:hAnsi="Times New Roman"/>
        </w:rPr>
        <w:noBreakHyphen/>
      </w:r>
      <w:r w:rsidR="004415D0" w:rsidRPr="007105C7">
        <w:rPr>
          <w:rFonts w:ascii="Times New Roman" w:hAnsi="Times New Roman"/>
        </w:rPr>
        <w:t xml:space="preserve">punitive purposes </w:t>
      </w:r>
      <w:r w:rsidR="00673DE7" w:rsidRPr="007105C7">
        <w:rPr>
          <w:rFonts w:ascii="Times New Roman" w:hAnsi="Times New Roman"/>
        </w:rPr>
        <w:t>capable</w:t>
      </w:r>
      <w:r w:rsidR="004415D0" w:rsidRPr="007105C7">
        <w:rPr>
          <w:rFonts w:ascii="Times New Roman" w:hAnsi="Times New Roman"/>
        </w:rPr>
        <w:t xml:space="preserve"> of </w:t>
      </w:r>
      <w:r w:rsidR="00673DE7" w:rsidRPr="007105C7">
        <w:rPr>
          <w:rFonts w:ascii="Times New Roman" w:hAnsi="Times New Roman"/>
        </w:rPr>
        <w:t xml:space="preserve">making detention of an alien constitutionally permissible if </w:t>
      </w:r>
      <w:r w:rsidR="00D42CD1" w:rsidRPr="007105C7">
        <w:rPr>
          <w:rFonts w:ascii="Times New Roman" w:hAnsi="Times New Roman"/>
        </w:rPr>
        <w:t xml:space="preserve">the detention is </w:t>
      </w:r>
      <w:r w:rsidR="00673DE7" w:rsidRPr="007105C7">
        <w:rPr>
          <w:rFonts w:ascii="Times New Roman" w:hAnsi="Times New Roman"/>
        </w:rPr>
        <w:t>otherwise authorised by sta</w:t>
      </w:r>
      <w:r w:rsidR="00D42CD1" w:rsidRPr="007105C7">
        <w:rPr>
          <w:rFonts w:ascii="Times New Roman" w:hAnsi="Times New Roman"/>
        </w:rPr>
        <w:t>t</w:t>
      </w:r>
      <w:r w:rsidR="00673DE7" w:rsidRPr="007105C7">
        <w:rPr>
          <w:rFonts w:ascii="Times New Roman" w:hAnsi="Times New Roman"/>
        </w:rPr>
        <w:t xml:space="preserve">ute. </w:t>
      </w:r>
      <w:r w:rsidR="00D42CD1" w:rsidRPr="007105C7">
        <w:rPr>
          <w:rFonts w:ascii="Times New Roman" w:hAnsi="Times New Roman"/>
        </w:rPr>
        <w:t xml:space="preserve">One purpose is to determine if the alien should be permitted to remain in Australia and, if so, on what conditions. The other purpose is to </w:t>
      </w:r>
      <w:r w:rsidR="0003512B" w:rsidRPr="007105C7">
        <w:rPr>
          <w:rFonts w:ascii="Times New Roman" w:hAnsi="Times New Roman"/>
        </w:rPr>
        <w:t xml:space="preserve">remove the alien from Australia. </w:t>
      </w:r>
      <w:r w:rsidR="00037E9E" w:rsidRPr="007105C7">
        <w:rPr>
          <w:rFonts w:ascii="Times New Roman" w:hAnsi="Times New Roman"/>
        </w:rPr>
        <w:t>The claimants do not seek leave to re</w:t>
      </w:r>
      <w:r w:rsidR="007B7CB7" w:rsidRPr="007105C7">
        <w:rPr>
          <w:rFonts w:ascii="Times New Roman" w:hAnsi="Times New Roman"/>
        </w:rPr>
        <w:noBreakHyphen/>
      </w:r>
      <w:r w:rsidR="00037E9E" w:rsidRPr="007105C7">
        <w:rPr>
          <w:rFonts w:ascii="Times New Roman" w:hAnsi="Times New Roman"/>
        </w:rPr>
        <w:t>open and to overturn any of that authority</w:t>
      </w:r>
      <w:r w:rsidR="0063022E" w:rsidRPr="007105C7">
        <w:rPr>
          <w:rFonts w:ascii="Times New Roman" w:hAnsi="Times New Roman"/>
        </w:rPr>
        <w:t xml:space="preserve"> and therefore cannot be permitted to circumvent that authority.</w:t>
      </w:r>
      <w:r w:rsidR="00037E9E" w:rsidRPr="007105C7">
        <w:rPr>
          <w:rFonts w:ascii="Times New Roman" w:hAnsi="Times New Roman"/>
        </w:rPr>
        <w:t xml:space="preserve"> </w:t>
      </w:r>
    </w:p>
    <w:p w14:paraId="2C985343" w14:textId="4489A8D9" w:rsidR="00A91830" w:rsidRPr="007105C7" w:rsidRDefault="00A91830" w:rsidP="007105C7">
      <w:pPr>
        <w:pStyle w:val="FixListStyle"/>
        <w:spacing w:after="260" w:line="280" w:lineRule="exact"/>
        <w:ind w:right="0"/>
        <w:jc w:val="both"/>
        <w:rPr>
          <w:rFonts w:ascii="Times New Roman" w:hAnsi="Times New Roman"/>
        </w:rPr>
      </w:pPr>
      <w:r w:rsidRPr="007105C7">
        <w:rPr>
          <w:rFonts w:ascii="Times New Roman" w:hAnsi="Times New Roman"/>
        </w:rPr>
        <w:lastRenderedPageBreak/>
        <w:tab/>
      </w:r>
      <w:r w:rsidR="00852446" w:rsidRPr="007105C7">
        <w:rPr>
          <w:rFonts w:ascii="Times New Roman" w:hAnsi="Times New Roman"/>
        </w:rPr>
        <w:t xml:space="preserve">In </w:t>
      </w:r>
      <w:r w:rsidR="00852446" w:rsidRPr="007105C7">
        <w:rPr>
          <w:rFonts w:ascii="Times New Roman" w:hAnsi="Times New Roman"/>
          <w:i/>
          <w:iCs/>
        </w:rPr>
        <w:t>Lim</w:t>
      </w:r>
      <w:r w:rsidR="00852446" w:rsidRPr="007105C7">
        <w:rPr>
          <w:rFonts w:ascii="Times New Roman" w:hAnsi="Times New Roman"/>
        </w:rPr>
        <w:t xml:space="preserve">, Brennan, Deane and Dawson JJ </w:t>
      </w:r>
      <w:r w:rsidR="00E91AAA" w:rsidRPr="007105C7">
        <w:rPr>
          <w:rFonts w:ascii="Times New Roman" w:hAnsi="Times New Roman"/>
        </w:rPr>
        <w:t>explained that</w:t>
      </w:r>
      <w:r w:rsidR="00A54419" w:rsidRPr="007105C7">
        <w:rPr>
          <w:rFonts w:ascii="Times New Roman" w:hAnsi="Times New Roman"/>
        </w:rPr>
        <w:t xml:space="preserve"> under</w:t>
      </w:r>
      <w:r w:rsidR="00E91AAA" w:rsidRPr="007105C7">
        <w:rPr>
          <w:rFonts w:ascii="Times New Roman" w:hAnsi="Times New Roman"/>
        </w:rPr>
        <w:t xml:space="preserve"> the aliens power in s </w:t>
      </w:r>
      <w:r w:rsidR="00095C5B" w:rsidRPr="007105C7">
        <w:rPr>
          <w:rFonts w:ascii="Times New Roman" w:hAnsi="Times New Roman"/>
        </w:rPr>
        <w:t xml:space="preserve">51(xix) of the </w:t>
      </w:r>
      <w:r w:rsidR="00095C5B" w:rsidRPr="007105C7">
        <w:rPr>
          <w:rFonts w:ascii="Times New Roman" w:hAnsi="Times New Roman"/>
          <w:i/>
          <w:iCs/>
        </w:rPr>
        <w:t>Constitution</w:t>
      </w:r>
      <w:r w:rsidR="00095C5B" w:rsidRPr="007105C7">
        <w:rPr>
          <w:rFonts w:ascii="Times New Roman" w:hAnsi="Times New Roman"/>
        </w:rPr>
        <w:t xml:space="preserve"> </w:t>
      </w:r>
      <w:r w:rsidR="005F3E31" w:rsidRPr="007105C7">
        <w:rPr>
          <w:rFonts w:ascii="Times New Roman" w:hAnsi="Times New Roman"/>
        </w:rPr>
        <w:t>to make laws with respect to "aliens"</w:t>
      </w:r>
      <w:r w:rsidR="00A54419" w:rsidRPr="007105C7">
        <w:rPr>
          <w:rFonts w:ascii="Times New Roman" w:hAnsi="Times New Roman"/>
        </w:rPr>
        <w:t xml:space="preserve"> a law</w:t>
      </w:r>
      <w:r w:rsidR="005F3E31" w:rsidRPr="007105C7">
        <w:rPr>
          <w:rFonts w:ascii="Times New Roman" w:hAnsi="Times New Roman"/>
        </w:rPr>
        <w:t>:</w:t>
      </w:r>
      <w:r w:rsidR="00B10519" w:rsidRPr="007105C7">
        <w:rPr>
          <w:rStyle w:val="FootnoteReference"/>
          <w:rFonts w:ascii="Times New Roman" w:hAnsi="Times New Roman"/>
          <w:sz w:val="24"/>
        </w:rPr>
        <w:footnoteReference w:id="19"/>
      </w:r>
    </w:p>
    <w:p w14:paraId="411C15A4" w14:textId="77777777" w:rsidR="007105C7" w:rsidRDefault="005F3E31" w:rsidP="007105C7">
      <w:pPr>
        <w:pStyle w:val="leftright"/>
        <w:spacing w:before="0" w:after="260" w:line="280" w:lineRule="exact"/>
        <w:ind w:right="0"/>
        <w:jc w:val="both"/>
        <w:rPr>
          <w:rFonts w:ascii="Times New Roman" w:hAnsi="Times New Roman"/>
        </w:rPr>
      </w:pPr>
      <w:r w:rsidRPr="007105C7">
        <w:rPr>
          <w:rFonts w:ascii="Times New Roman" w:hAnsi="Times New Roman"/>
        </w:rPr>
        <w:t>"</w:t>
      </w:r>
      <w:r w:rsidR="00B10519" w:rsidRPr="007105C7">
        <w:rPr>
          <w:rFonts w:ascii="Times New Roman" w:hAnsi="Times New Roman"/>
        </w:rPr>
        <w:t xml:space="preserve">may, without trespassing beyond the reach of the legislative power conferred by s 51(xix), </w:t>
      </w:r>
      <w:r w:rsidR="00B10519" w:rsidRPr="007105C7">
        <w:rPr>
          <w:rFonts w:ascii="Times New Roman" w:hAnsi="Times New Roman"/>
          <w:i/>
          <w:iCs/>
        </w:rPr>
        <w:t>either</w:t>
      </w:r>
      <w:r w:rsidR="00B10519" w:rsidRPr="007105C7">
        <w:rPr>
          <w:rFonts w:ascii="Times New Roman" w:hAnsi="Times New Roman"/>
        </w:rPr>
        <w:t xml:space="preserve"> exclude the entry of non</w:t>
      </w:r>
      <w:r w:rsidR="007E10F0" w:rsidRPr="007105C7">
        <w:rPr>
          <w:rFonts w:ascii="Times New Roman" w:hAnsi="Times New Roman"/>
        </w:rPr>
        <w:noBreakHyphen/>
      </w:r>
      <w:r w:rsidR="00B10519" w:rsidRPr="007105C7">
        <w:rPr>
          <w:rFonts w:ascii="Times New Roman" w:hAnsi="Times New Roman"/>
        </w:rPr>
        <w:t>citizens or a particular class of non</w:t>
      </w:r>
      <w:r w:rsidR="007E10F0" w:rsidRPr="007105C7">
        <w:rPr>
          <w:rFonts w:ascii="Times New Roman" w:hAnsi="Times New Roman"/>
        </w:rPr>
        <w:noBreakHyphen/>
      </w:r>
      <w:r w:rsidR="00B10519" w:rsidRPr="007105C7">
        <w:rPr>
          <w:rFonts w:ascii="Times New Roman" w:hAnsi="Times New Roman"/>
        </w:rPr>
        <w:t xml:space="preserve">citizens into Australia </w:t>
      </w:r>
      <w:r w:rsidR="00B10519" w:rsidRPr="007105C7">
        <w:rPr>
          <w:rFonts w:ascii="Times New Roman" w:hAnsi="Times New Roman"/>
          <w:i/>
          <w:iCs/>
        </w:rPr>
        <w:t>or</w:t>
      </w:r>
      <w:r w:rsidR="00B10519" w:rsidRPr="007105C7">
        <w:rPr>
          <w:rFonts w:ascii="Times New Roman" w:hAnsi="Times New Roman"/>
        </w:rPr>
        <w:t xml:space="preserve"> prescribe conditions upon which they may be permitted to enter and remain; </w:t>
      </w:r>
      <w:r w:rsidR="00B10519" w:rsidRPr="007105C7">
        <w:rPr>
          <w:rFonts w:ascii="Times New Roman" w:hAnsi="Times New Roman"/>
          <w:i/>
          <w:iCs/>
        </w:rPr>
        <w:t>and</w:t>
      </w:r>
      <w:r w:rsidR="00B10519" w:rsidRPr="007105C7">
        <w:rPr>
          <w:rFonts w:ascii="Times New Roman" w:hAnsi="Times New Roman"/>
        </w:rPr>
        <w:t xml:space="preserve"> it may also provide for their expulsion or deportation".</w:t>
      </w:r>
    </w:p>
    <w:p w14:paraId="65B22B33" w14:textId="654FCA98" w:rsidR="002862A1" w:rsidRPr="007105C7" w:rsidRDefault="002862A1"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That each specified </w:t>
      </w:r>
      <w:r w:rsidR="00AF3FEC" w:rsidRPr="007105C7">
        <w:rPr>
          <w:rFonts w:ascii="Times New Roman" w:hAnsi="Times New Roman"/>
        </w:rPr>
        <w:t xml:space="preserve">purpose, permitting </w:t>
      </w:r>
      <w:r w:rsidR="00C55B7C" w:rsidRPr="007105C7">
        <w:rPr>
          <w:rFonts w:ascii="Times New Roman" w:hAnsi="Times New Roman"/>
        </w:rPr>
        <w:t xml:space="preserve">an alien </w:t>
      </w:r>
      <w:r w:rsidR="00AF3FEC" w:rsidRPr="007105C7">
        <w:rPr>
          <w:rFonts w:ascii="Times New Roman" w:hAnsi="Times New Roman"/>
        </w:rPr>
        <w:t>entry including on conditions and expelling or deporting an alien, is constitutionally permissible was</w:t>
      </w:r>
      <w:r w:rsidR="002221F6" w:rsidRPr="007105C7">
        <w:rPr>
          <w:rFonts w:ascii="Times New Roman" w:hAnsi="Times New Roman"/>
        </w:rPr>
        <w:t xml:space="preserve"> reinforced by the </w:t>
      </w:r>
      <w:r w:rsidR="00540407" w:rsidRPr="007105C7">
        <w:rPr>
          <w:rFonts w:ascii="Times New Roman" w:hAnsi="Times New Roman"/>
        </w:rPr>
        <w:t xml:space="preserve">characterisation of the impugned legislation </w:t>
      </w:r>
      <w:r w:rsidR="003D3106" w:rsidRPr="007105C7">
        <w:rPr>
          <w:rFonts w:ascii="Times New Roman" w:hAnsi="Times New Roman"/>
        </w:rPr>
        <w:t xml:space="preserve">in </w:t>
      </w:r>
      <w:r w:rsidR="003D3106" w:rsidRPr="007105C7">
        <w:rPr>
          <w:rFonts w:ascii="Times New Roman" w:hAnsi="Times New Roman"/>
          <w:i/>
          <w:iCs/>
        </w:rPr>
        <w:t>Lim</w:t>
      </w:r>
      <w:r w:rsidR="003D3106" w:rsidRPr="007105C7">
        <w:rPr>
          <w:rFonts w:ascii="Times New Roman" w:hAnsi="Times New Roman"/>
        </w:rPr>
        <w:t xml:space="preserve"> </w:t>
      </w:r>
      <w:r w:rsidR="00540407" w:rsidRPr="007105C7">
        <w:rPr>
          <w:rFonts w:ascii="Times New Roman" w:hAnsi="Times New Roman"/>
        </w:rPr>
        <w:t xml:space="preserve">as </w:t>
      </w:r>
      <w:r w:rsidR="003D3106" w:rsidRPr="007105C7">
        <w:rPr>
          <w:rFonts w:ascii="Times New Roman" w:hAnsi="Times New Roman"/>
        </w:rPr>
        <w:t xml:space="preserve">"a law or laws with respect to the detention in custody, pending departure </w:t>
      </w:r>
      <w:r w:rsidR="003D3106" w:rsidRPr="007105C7">
        <w:rPr>
          <w:rFonts w:ascii="Times New Roman" w:hAnsi="Times New Roman"/>
          <w:i/>
          <w:iCs/>
        </w:rPr>
        <w:t>or</w:t>
      </w:r>
      <w:r w:rsidR="003D3106" w:rsidRPr="007105C7">
        <w:rPr>
          <w:rFonts w:ascii="Times New Roman" w:hAnsi="Times New Roman"/>
        </w:rPr>
        <w:t xml:space="preserve"> the grant of an entry permit, of the class of </w:t>
      </w:r>
      <w:r w:rsidR="004323BB" w:rsidRPr="007105C7">
        <w:rPr>
          <w:rFonts w:ascii="Times New Roman" w:hAnsi="Times New Roman"/>
        </w:rPr>
        <w:t>'</w:t>
      </w:r>
      <w:r w:rsidR="003D3106" w:rsidRPr="007105C7">
        <w:rPr>
          <w:rFonts w:ascii="Times New Roman" w:hAnsi="Times New Roman"/>
        </w:rPr>
        <w:t>designated</w:t>
      </w:r>
      <w:r w:rsidR="004323BB" w:rsidRPr="007105C7">
        <w:rPr>
          <w:rFonts w:ascii="Times New Roman" w:hAnsi="Times New Roman"/>
        </w:rPr>
        <w:t>'</w:t>
      </w:r>
      <w:r w:rsidR="003D3106" w:rsidRPr="007105C7">
        <w:rPr>
          <w:rFonts w:ascii="Times New Roman" w:hAnsi="Times New Roman"/>
        </w:rPr>
        <w:t xml:space="preserve"> aliens to which they refer"</w:t>
      </w:r>
      <w:r w:rsidR="00DF6118" w:rsidRPr="007105C7">
        <w:rPr>
          <w:rFonts w:ascii="Times New Roman" w:hAnsi="Times New Roman"/>
        </w:rPr>
        <w:t>.</w:t>
      </w:r>
      <w:r w:rsidR="009B7FBD" w:rsidRPr="007105C7">
        <w:rPr>
          <w:rStyle w:val="FootnoteReference"/>
          <w:rFonts w:ascii="Times New Roman" w:hAnsi="Times New Roman"/>
          <w:sz w:val="24"/>
        </w:rPr>
        <w:footnoteReference w:id="20"/>
      </w:r>
      <w:r w:rsidR="00F37B06" w:rsidRPr="007105C7">
        <w:rPr>
          <w:rFonts w:ascii="Times New Roman" w:hAnsi="Times New Roman"/>
        </w:rPr>
        <w:t xml:space="preserve"> </w:t>
      </w:r>
      <w:r w:rsidR="00DF6118" w:rsidRPr="007105C7">
        <w:rPr>
          <w:rFonts w:ascii="Times New Roman" w:hAnsi="Times New Roman"/>
        </w:rPr>
        <w:t>T</w:t>
      </w:r>
      <w:r w:rsidR="00F37B06" w:rsidRPr="007105C7">
        <w:rPr>
          <w:rFonts w:ascii="Times New Roman" w:hAnsi="Times New Roman"/>
        </w:rPr>
        <w:t xml:space="preserve">he relevant constitutional limitation </w:t>
      </w:r>
      <w:r w:rsidR="00E55E62" w:rsidRPr="007105C7">
        <w:rPr>
          <w:rFonts w:ascii="Times New Roman" w:hAnsi="Times New Roman"/>
        </w:rPr>
        <w:t xml:space="preserve">in </w:t>
      </w:r>
      <w:r w:rsidR="00E55E62" w:rsidRPr="007105C7">
        <w:rPr>
          <w:rFonts w:ascii="Times New Roman" w:hAnsi="Times New Roman"/>
          <w:i/>
          <w:iCs/>
        </w:rPr>
        <w:t>Lim</w:t>
      </w:r>
      <w:r w:rsidR="00E55E62" w:rsidRPr="007105C7">
        <w:rPr>
          <w:rFonts w:ascii="Times New Roman" w:hAnsi="Times New Roman"/>
        </w:rPr>
        <w:t xml:space="preserve"> </w:t>
      </w:r>
      <w:r w:rsidR="00DF6118" w:rsidRPr="007105C7">
        <w:rPr>
          <w:rFonts w:ascii="Times New Roman" w:hAnsi="Times New Roman"/>
        </w:rPr>
        <w:t xml:space="preserve">was </w:t>
      </w:r>
      <w:r w:rsidR="00F37B06" w:rsidRPr="007105C7">
        <w:rPr>
          <w:rFonts w:ascii="Times New Roman" w:hAnsi="Times New Roman"/>
        </w:rPr>
        <w:t xml:space="preserve">that Ch III of the </w:t>
      </w:r>
      <w:r w:rsidR="00C35D25" w:rsidRPr="007105C7">
        <w:rPr>
          <w:rFonts w:ascii="Times New Roman" w:hAnsi="Times New Roman"/>
          <w:i/>
          <w:iCs/>
        </w:rPr>
        <w:t>C</w:t>
      </w:r>
      <w:r w:rsidR="00F37B06" w:rsidRPr="007105C7">
        <w:rPr>
          <w:rFonts w:ascii="Times New Roman" w:hAnsi="Times New Roman"/>
          <w:i/>
          <w:iCs/>
        </w:rPr>
        <w:t>onstitution</w:t>
      </w:r>
      <w:r w:rsidR="00F37B06" w:rsidRPr="007105C7">
        <w:rPr>
          <w:rFonts w:ascii="Times New Roman" w:hAnsi="Times New Roman"/>
        </w:rPr>
        <w:t xml:space="preserve"> </w:t>
      </w:r>
      <w:r w:rsidR="00D868A9" w:rsidRPr="007105C7">
        <w:rPr>
          <w:rFonts w:ascii="Times New Roman" w:hAnsi="Times New Roman"/>
        </w:rPr>
        <w:t xml:space="preserve">vested </w:t>
      </w:r>
      <w:r w:rsidR="00F37B06" w:rsidRPr="007105C7">
        <w:rPr>
          <w:rFonts w:ascii="Times New Roman" w:hAnsi="Times New Roman"/>
        </w:rPr>
        <w:t xml:space="preserve">the judicial power of the Commonwealth, including the power of punishment, </w:t>
      </w:r>
      <w:r w:rsidR="00BB52B7" w:rsidRPr="007105C7">
        <w:rPr>
          <w:rFonts w:ascii="Times New Roman" w:hAnsi="Times New Roman"/>
        </w:rPr>
        <w:t xml:space="preserve">exclusively </w:t>
      </w:r>
      <w:r w:rsidR="00F37B06" w:rsidRPr="007105C7">
        <w:rPr>
          <w:rFonts w:ascii="Times New Roman" w:hAnsi="Times New Roman"/>
        </w:rPr>
        <w:t xml:space="preserve">in the judiciary. </w:t>
      </w:r>
      <w:r w:rsidR="002C3420" w:rsidRPr="007105C7">
        <w:rPr>
          <w:rFonts w:ascii="Times New Roman" w:hAnsi="Times New Roman"/>
        </w:rPr>
        <w:t xml:space="preserve">To avoid the characterisation of detention in custody as </w:t>
      </w:r>
      <w:r w:rsidR="00183B41" w:rsidRPr="007105C7">
        <w:rPr>
          <w:rFonts w:ascii="Times New Roman" w:hAnsi="Times New Roman"/>
        </w:rPr>
        <w:t xml:space="preserve">punishment, the impugned legislation was valid </w:t>
      </w:r>
      <w:r w:rsidR="006014DE" w:rsidRPr="007105C7">
        <w:rPr>
          <w:rFonts w:ascii="Times New Roman" w:hAnsi="Times New Roman"/>
        </w:rPr>
        <w:t xml:space="preserve">"if the detention which they require and authorize is limited to what is reasonably capable of being seen as necessary for the purposes of deportation </w:t>
      </w:r>
      <w:r w:rsidR="006014DE" w:rsidRPr="007105C7">
        <w:rPr>
          <w:rFonts w:ascii="Times New Roman" w:hAnsi="Times New Roman"/>
          <w:i/>
          <w:iCs/>
        </w:rPr>
        <w:t>or</w:t>
      </w:r>
      <w:r w:rsidR="006014DE" w:rsidRPr="007105C7">
        <w:rPr>
          <w:rFonts w:ascii="Times New Roman" w:hAnsi="Times New Roman"/>
        </w:rPr>
        <w:t xml:space="preserve"> necessary to enable an application for an entry permit to be made and considered"</w:t>
      </w:r>
      <w:r w:rsidR="00A568DD" w:rsidRPr="007105C7">
        <w:rPr>
          <w:rFonts w:ascii="Times New Roman" w:hAnsi="Times New Roman"/>
        </w:rPr>
        <w:t>.</w:t>
      </w:r>
      <w:r w:rsidR="006014DE" w:rsidRPr="007105C7">
        <w:rPr>
          <w:rStyle w:val="FootnoteReference"/>
          <w:rFonts w:ascii="Times New Roman" w:hAnsi="Times New Roman"/>
          <w:sz w:val="24"/>
        </w:rPr>
        <w:footnoteReference w:id="21"/>
      </w:r>
    </w:p>
    <w:p w14:paraId="17397569" w14:textId="22828260" w:rsidR="001552A5" w:rsidRPr="007105C7" w:rsidRDefault="001552A5"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In </w:t>
      </w:r>
      <w:r w:rsidRPr="007105C7">
        <w:rPr>
          <w:rFonts w:ascii="Times New Roman" w:hAnsi="Times New Roman"/>
          <w:i/>
          <w:iCs/>
        </w:rPr>
        <w:t xml:space="preserve">Re Woolley; </w:t>
      </w:r>
      <w:r w:rsidR="00AB7F66" w:rsidRPr="007105C7">
        <w:rPr>
          <w:rFonts w:ascii="Times New Roman" w:hAnsi="Times New Roman"/>
          <w:i/>
          <w:iCs/>
        </w:rPr>
        <w:t>E</w:t>
      </w:r>
      <w:r w:rsidRPr="007105C7">
        <w:rPr>
          <w:rFonts w:ascii="Times New Roman" w:hAnsi="Times New Roman"/>
          <w:i/>
          <w:iCs/>
        </w:rPr>
        <w:t xml:space="preserve">x </w:t>
      </w:r>
      <w:proofErr w:type="spellStart"/>
      <w:r w:rsidRPr="007105C7">
        <w:rPr>
          <w:rFonts w:ascii="Times New Roman" w:hAnsi="Times New Roman"/>
          <w:i/>
          <w:iCs/>
        </w:rPr>
        <w:t>parte</w:t>
      </w:r>
      <w:proofErr w:type="spellEnd"/>
      <w:r w:rsidRPr="007105C7">
        <w:rPr>
          <w:rFonts w:ascii="Times New Roman" w:hAnsi="Times New Roman"/>
          <w:i/>
          <w:iCs/>
        </w:rPr>
        <w:t xml:space="preserve"> Applicants M</w:t>
      </w:r>
      <w:r w:rsidR="00FE5903" w:rsidRPr="007105C7">
        <w:rPr>
          <w:rFonts w:ascii="Times New Roman" w:hAnsi="Times New Roman"/>
          <w:i/>
          <w:iCs/>
        </w:rPr>
        <w:t>2</w:t>
      </w:r>
      <w:r w:rsidRPr="007105C7">
        <w:rPr>
          <w:rFonts w:ascii="Times New Roman" w:hAnsi="Times New Roman"/>
          <w:i/>
          <w:iCs/>
        </w:rPr>
        <w:t>76</w:t>
      </w:r>
      <w:r w:rsidR="00E5424C" w:rsidRPr="007105C7">
        <w:rPr>
          <w:rFonts w:ascii="Times New Roman" w:hAnsi="Times New Roman"/>
          <w:i/>
          <w:iCs/>
        </w:rPr>
        <w:t>/2003</w:t>
      </w:r>
      <w:r w:rsidR="00D14876" w:rsidRPr="007105C7">
        <w:rPr>
          <w:rFonts w:ascii="Times New Roman" w:hAnsi="Times New Roman"/>
        </w:rPr>
        <w:t>,</w:t>
      </w:r>
      <w:r w:rsidR="00E5424C" w:rsidRPr="007105C7">
        <w:rPr>
          <w:rFonts w:ascii="Times New Roman" w:hAnsi="Times New Roman"/>
        </w:rPr>
        <w:t xml:space="preserve"> Gleeson</w:t>
      </w:r>
      <w:r w:rsidR="00176C9E" w:rsidRPr="007105C7">
        <w:rPr>
          <w:rFonts w:ascii="Times New Roman" w:hAnsi="Times New Roman"/>
        </w:rPr>
        <w:t> </w:t>
      </w:r>
      <w:r w:rsidR="00E5424C" w:rsidRPr="007105C7">
        <w:rPr>
          <w:rFonts w:ascii="Times New Roman" w:hAnsi="Times New Roman"/>
        </w:rPr>
        <w:t xml:space="preserve">CJ explained that, in </w:t>
      </w:r>
      <w:r w:rsidR="00E5424C" w:rsidRPr="007105C7">
        <w:rPr>
          <w:rFonts w:ascii="Times New Roman" w:hAnsi="Times New Roman"/>
          <w:i/>
          <w:iCs/>
        </w:rPr>
        <w:t>Lim</w:t>
      </w:r>
      <w:r w:rsidR="00E5424C" w:rsidRPr="007105C7">
        <w:rPr>
          <w:rFonts w:ascii="Times New Roman" w:hAnsi="Times New Roman"/>
        </w:rPr>
        <w:t>, Brennan, Deane and Dawson JJ</w:t>
      </w:r>
      <w:r w:rsidR="00314907" w:rsidRPr="007105C7">
        <w:rPr>
          <w:rFonts w:ascii="Times New Roman" w:hAnsi="Times New Roman"/>
        </w:rPr>
        <w:t>:</w:t>
      </w:r>
      <w:r w:rsidR="00DC62D3" w:rsidRPr="007105C7">
        <w:rPr>
          <w:rStyle w:val="FootnoteReference"/>
          <w:rFonts w:ascii="Times New Roman" w:hAnsi="Times New Roman"/>
          <w:sz w:val="24"/>
        </w:rPr>
        <w:footnoteReference w:id="22"/>
      </w:r>
    </w:p>
    <w:p w14:paraId="143CFB39" w14:textId="77777777" w:rsidR="007105C7" w:rsidRDefault="00314907" w:rsidP="007105C7">
      <w:pPr>
        <w:pStyle w:val="leftright"/>
        <w:spacing w:before="0" w:after="260" w:line="280" w:lineRule="exact"/>
        <w:ind w:right="0"/>
        <w:jc w:val="both"/>
        <w:rPr>
          <w:rFonts w:ascii="Times New Roman" w:hAnsi="Times New Roman"/>
        </w:rPr>
      </w:pPr>
      <w:r w:rsidRPr="007105C7">
        <w:rPr>
          <w:rFonts w:ascii="Times New Roman" w:hAnsi="Times New Roman"/>
        </w:rPr>
        <w:t>"</w:t>
      </w:r>
      <w:r w:rsidR="00176C9E" w:rsidRPr="007105C7">
        <w:rPr>
          <w:rFonts w:ascii="Times New Roman" w:hAnsi="Times New Roman"/>
        </w:rPr>
        <w:t>[p]</w:t>
      </w:r>
      <w:proofErr w:type="spellStart"/>
      <w:r w:rsidRPr="007105C7">
        <w:rPr>
          <w:rFonts w:ascii="Times New Roman" w:hAnsi="Times New Roman"/>
        </w:rPr>
        <w:t>lainly</w:t>
      </w:r>
      <w:proofErr w:type="spellEnd"/>
      <w:r w:rsidRPr="007105C7">
        <w:rPr>
          <w:rFonts w:ascii="Times New Roman" w:hAnsi="Times New Roman"/>
        </w:rPr>
        <w:t xml:space="preserve"> ... did not contemplate that it is essential for a person to be in custody in order to make an application for an entry permit, or that it is only possible for the Executive to consider such an application while the applicant is in custody. They were referring to the time necessarily involved in receiving, investigating and determining an application for an entry permit. ... </w:t>
      </w:r>
      <w:r w:rsidR="003A7D7D" w:rsidRPr="007105C7">
        <w:rPr>
          <w:rFonts w:ascii="Times New Roman" w:hAnsi="Times New Roman"/>
        </w:rPr>
        <w:t>If a non</w:t>
      </w:r>
      <w:r w:rsidR="00D12077" w:rsidRPr="007105C7">
        <w:rPr>
          <w:rFonts w:ascii="Times New Roman" w:hAnsi="Times New Roman"/>
        </w:rPr>
        <w:noBreakHyphen/>
      </w:r>
      <w:r w:rsidR="003A7D7D" w:rsidRPr="007105C7">
        <w:rPr>
          <w:rFonts w:ascii="Times New Roman" w:hAnsi="Times New Roman"/>
        </w:rPr>
        <w:t>citizen enters Australia without permission, then the power to exclude the non</w:t>
      </w:r>
      <w:r w:rsidR="00165FB7" w:rsidRPr="007105C7">
        <w:rPr>
          <w:rFonts w:ascii="Times New Roman" w:hAnsi="Times New Roman"/>
        </w:rPr>
        <w:noBreakHyphen/>
      </w:r>
      <w:r w:rsidR="003A7D7D" w:rsidRPr="007105C7">
        <w:rPr>
          <w:rFonts w:ascii="Times New Roman" w:hAnsi="Times New Roman"/>
        </w:rPr>
        <w:t>citizen extends to a power to investigate and determine an application by the non</w:t>
      </w:r>
      <w:r w:rsidR="00D12077" w:rsidRPr="007105C7">
        <w:rPr>
          <w:rFonts w:ascii="Times New Roman" w:hAnsi="Times New Roman"/>
        </w:rPr>
        <w:noBreakHyphen/>
      </w:r>
      <w:r w:rsidR="003A7D7D" w:rsidRPr="007105C7">
        <w:rPr>
          <w:rFonts w:ascii="Times New Roman" w:hAnsi="Times New Roman"/>
        </w:rPr>
        <w:t>citizen for permission to remain, and to hold the non</w:t>
      </w:r>
      <w:r w:rsidR="00D12077" w:rsidRPr="007105C7">
        <w:rPr>
          <w:rFonts w:ascii="Times New Roman" w:hAnsi="Times New Roman"/>
        </w:rPr>
        <w:noBreakHyphen/>
      </w:r>
      <w:r w:rsidR="003A7D7D" w:rsidRPr="007105C7">
        <w:rPr>
          <w:rFonts w:ascii="Times New Roman" w:hAnsi="Times New Roman"/>
        </w:rPr>
        <w:t xml:space="preserve">citizen in detention for the time necessary to follow the </w:t>
      </w:r>
      <w:r w:rsidR="003A7D7D" w:rsidRPr="007105C7">
        <w:rPr>
          <w:rFonts w:ascii="Times New Roman" w:hAnsi="Times New Roman"/>
        </w:rPr>
        <w:lastRenderedPageBreak/>
        <w:t>required procedures of decision</w:t>
      </w:r>
      <w:r w:rsidR="00D12077" w:rsidRPr="007105C7">
        <w:rPr>
          <w:rFonts w:ascii="Times New Roman" w:hAnsi="Times New Roman"/>
        </w:rPr>
        <w:noBreakHyphen/>
      </w:r>
      <w:r w:rsidR="003A7D7D" w:rsidRPr="007105C7">
        <w:rPr>
          <w:rFonts w:ascii="Times New Roman" w:hAnsi="Times New Roman"/>
        </w:rPr>
        <w:t>making. The non</w:t>
      </w:r>
      <w:r w:rsidR="00D12077" w:rsidRPr="007105C7">
        <w:rPr>
          <w:rFonts w:ascii="Times New Roman" w:hAnsi="Times New Roman"/>
        </w:rPr>
        <w:noBreakHyphen/>
      </w:r>
      <w:r w:rsidR="003A7D7D" w:rsidRPr="007105C7">
        <w:rPr>
          <w:rFonts w:ascii="Times New Roman" w:hAnsi="Times New Roman"/>
        </w:rPr>
        <w:t>citizen is not being detained as a form of punishment, but as an incident of the process of deciding whether to give the non</w:t>
      </w:r>
      <w:r w:rsidR="00536416" w:rsidRPr="007105C7">
        <w:rPr>
          <w:rFonts w:ascii="Times New Roman" w:hAnsi="Times New Roman"/>
        </w:rPr>
        <w:noBreakHyphen/>
      </w:r>
      <w:r w:rsidR="003A7D7D" w:rsidRPr="007105C7">
        <w:rPr>
          <w:rFonts w:ascii="Times New Roman" w:hAnsi="Times New Roman"/>
        </w:rPr>
        <w:t>citizen permission to enter the Australian community. Without such permission, the non</w:t>
      </w:r>
      <w:r w:rsidR="00536416" w:rsidRPr="007105C7">
        <w:rPr>
          <w:rFonts w:ascii="Times New Roman" w:hAnsi="Times New Roman"/>
        </w:rPr>
        <w:noBreakHyphen/>
      </w:r>
      <w:r w:rsidR="003A7D7D" w:rsidRPr="007105C7">
        <w:rPr>
          <w:rFonts w:ascii="Times New Roman" w:hAnsi="Times New Roman"/>
        </w:rPr>
        <w:t>citizen has no legal right to enter the community, and a law providing for detention during the process of decision</w:t>
      </w:r>
      <w:r w:rsidR="00536416" w:rsidRPr="007105C7">
        <w:rPr>
          <w:rFonts w:ascii="Times New Roman" w:hAnsi="Times New Roman"/>
        </w:rPr>
        <w:noBreakHyphen/>
      </w:r>
      <w:r w:rsidR="003A7D7D" w:rsidRPr="007105C7">
        <w:rPr>
          <w:rFonts w:ascii="Times New Roman" w:hAnsi="Times New Roman"/>
        </w:rPr>
        <w:t>making is not punitive in nature.</w:t>
      </w:r>
      <w:r w:rsidR="00C36D52" w:rsidRPr="007105C7">
        <w:rPr>
          <w:rFonts w:ascii="Times New Roman" w:hAnsi="Times New Roman"/>
        </w:rPr>
        <w:t>"</w:t>
      </w:r>
    </w:p>
    <w:p w14:paraId="79C7F18D" w14:textId="2B130895" w:rsidR="00C36D52" w:rsidRPr="007105C7" w:rsidRDefault="00C36D52"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5D2FFF" w:rsidRPr="007105C7">
        <w:rPr>
          <w:rFonts w:ascii="Times New Roman" w:hAnsi="Times New Roman"/>
        </w:rPr>
        <w:t xml:space="preserve">In </w:t>
      </w:r>
      <w:r w:rsidR="005D2FFF" w:rsidRPr="007105C7">
        <w:rPr>
          <w:rFonts w:ascii="Times New Roman" w:hAnsi="Times New Roman"/>
          <w:i/>
          <w:iCs/>
        </w:rPr>
        <w:t>Plaintiff M76</w:t>
      </w:r>
      <w:r w:rsidR="00FC60A4" w:rsidRPr="007105C7">
        <w:rPr>
          <w:rFonts w:ascii="Times New Roman" w:hAnsi="Times New Roman"/>
          <w:i/>
          <w:iCs/>
        </w:rPr>
        <w:t>/2013 v Minister for Immigration, Multicultural Affairs and Citizenship</w:t>
      </w:r>
      <w:r w:rsidR="00F10601" w:rsidRPr="007105C7">
        <w:rPr>
          <w:rFonts w:ascii="Times New Roman" w:hAnsi="Times New Roman"/>
        </w:rPr>
        <w:t>,</w:t>
      </w:r>
      <w:r w:rsidR="00FC60A4" w:rsidRPr="007105C7">
        <w:rPr>
          <w:rFonts w:ascii="Times New Roman" w:hAnsi="Times New Roman"/>
        </w:rPr>
        <w:t xml:space="preserve"> </w:t>
      </w:r>
      <w:proofErr w:type="spellStart"/>
      <w:r w:rsidR="0065555C" w:rsidRPr="007105C7">
        <w:rPr>
          <w:rFonts w:ascii="Times New Roman" w:hAnsi="Times New Roman"/>
        </w:rPr>
        <w:t>Crennan</w:t>
      </w:r>
      <w:proofErr w:type="spellEnd"/>
      <w:r w:rsidR="0065555C" w:rsidRPr="007105C7">
        <w:rPr>
          <w:rFonts w:ascii="Times New Roman" w:hAnsi="Times New Roman"/>
        </w:rPr>
        <w:t xml:space="preserve">, Bell and </w:t>
      </w:r>
      <w:proofErr w:type="spellStart"/>
      <w:r w:rsidR="0065555C" w:rsidRPr="007105C7">
        <w:rPr>
          <w:rFonts w:ascii="Times New Roman" w:hAnsi="Times New Roman"/>
        </w:rPr>
        <w:t>Gageler</w:t>
      </w:r>
      <w:proofErr w:type="spellEnd"/>
      <w:r w:rsidR="0065555C" w:rsidRPr="007105C7">
        <w:rPr>
          <w:rFonts w:ascii="Times New Roman" w:hAnsi="Times New Roman"/>
        </w:rPr>
        <w:t> JJ</w:t>
      </w:r>
      <w:r w:rsidR="00F35613" w:rsidRPr="007105C7">
        <w:rPr>
          <w:rFonts w:ascii="Times New Roman" w:hAnsi="Times New Roman"/>
        </w:rPr>
        <w:t xml:space="preserve"> explained </w:t>
      </w:r>
      <w:r w:rsidR="00F35613" w:rsidRPr="007105C7">
        <w:rPr>
          <w:rFonts w:ascii="Times New Roman" w:hAnsi="Times New Roman"/>
          <w:i/>
          <w:iCs/>
        </w:rPr>
        <w:t>Lim</w:t>
      </w:r>
      <w:r w:rsidR="00F35613" w:rsidRPr="007105C7">
        <w:rPr>
          <w:rFonts w:ascii="Times New Roman" w:hAnsi="Times New Roman"/>
        </w:rPr>
        <w:t xml:space="preserve"> as authority </w:t>
      </w:r>
      <w:r w:rsidR="000F4D9F" w:rsidRPr="007105C7">
        <w:rPr>
          <w:rFonts w:ascii="Times New Roman" w:hAnsi="Times New Roman"/>
        </w:rPr>
        <w:t xml:space="preserve">that </w:t>
      </w:r>
      <w:r w:rsidR="003E5C7B" w:rsidRPr="007105C7">
        <w:rPr>
          <w:rFonts w:ascii="Times New Roman" w:hAnsi="Times New Roman"/>
        </w:rPr>
        <w:t>"the period of detention [must] be limited to the time necessarily taken in administrative processes directed to the limited purposes identified",</w:t>
      </w:r>
      <w:r w:rsidR="005C4E54" w:rsidRPr="007105C7">
        <w:rPr>
          <w:rStyle w:val="FootnoteReference"/>
          <w:rFonts w:ascii="Times New Roman" w:hAnsi="Times New Roman"/>
          <w:sz w:val="24"/>
        </w:rPr>
        <w:footnoteReference w:id="23"/>
      </w:r>
      <w:r w:rsidR="003E5C7B" w:rsidRPr="007105C7">
        <w:rPr>
          <w:rFonts w:ascii="Times New Roman" w:hAnsi="Times New Roman"/>
        </w:rPr>
        <w:t xml:space="preserve"> being </w:t>
      </w:r>
      <w:r w:rsidR="00BE08E7" w:rsidRPr="007105C7">
        <w:rPr>
          <w:rFonts w:ascii="Times New Roman" w:hAnsi="Times New Roman"/>
        </w:rPr>
        <w:t xml:space="preserve">"processes allowing for application for, and consideration of, the grant of permission to remain in Australia, </w:t>
      </w:r>
      <w:r w:rsidR="00BE08E7" w:rsidRPr="007105C7">
        <w:rPr>
          <w:rFonts w:ascii="Times New Roman" w:hAnsi="Times New Roman"/>
          <w:i/>
          <w:iCs/>
        </w:rPr>
        <w:t>and</w:t>
      </w:r>
      <w:r w:rsidR="00BE08E7" w:rsidRPr="007105C7">
        <w:rPr>
          <w:rFonts w:ascii="Times New Roman" w:hAnsi="Times New Roman"/>
        </w:rPr>
        <w:t xml:space="preserve"> providing for deportation or removal if permission is not granted".</w:t>
      </w:r>
      <w:r w:rsidR="00BE08E7" w:rsidRPr="007105C7">
        <w:rPr>
          <w:rStyle w:val="FootnoteReference"/>
          <w:rFonts w:ascii="Times New Roman" w:hAnsi="Times New Roman"/>
          <w:sz w:val="24"/>
        </w:rPr>
        <w:footnoteReference w:id="24"/>
      </w:r>
    </w:p>
    <w:p w14:paraId="19EA6551" w14:textId="60A50D98" w:rsidR="00326CD6" w:rsidRPr="007105C7" w:rsidRDefault="00326CD6"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In </w:t>
      </w:r>
      <w:r w:rsidRPr="007105C7">
        <w:rPr>
          <w:rFonts w:ascii="Times New Roman" w:hAnsi="Times New Roman"/>
          <w:i/>
          <w:iCs/>
        </w:rPr>
        <w:t>Plaintiff S4/2014 v</w:t>
      </w:r>
      <w:r w:rsidRPr="007105C7">
        <w:rPr>
          <w:rFonts w:ascii="Times New Roman" w:hAnsi="Times New Roman"/>
        </w:rPr>
        <w:t xml:space="preserve"> </w:t>
      </w:r>
      <w:r w:rsidRPr="007105C7">
        <w:rPr>
          <w:rFonts w:ascii="Times New Roman" w:hAnsi="Times New Roman"/>
          <w:i/>
          <w:iCs/>
        </w:rPr>
        <w:t>Minister for Immigration and Border Protection</w:t>
      </w:r>
      <w:r w:rsidR="00F10601" w:rsidRPr="007105C7">
        <w:rPr>
          <w:rFonts w:ascii="Times New Roman" w:hAnsi="Times New Roman"/>
        </w:rPr>
        <w:t>,</w:t>
      </w:r>
      <w:r w:rsidRPr="007105C7">
        <w:rPr>
          <w:rFonts w:ascii="Times New Roman" w:hAnsi="Times New Roman"/>
        </w:rPr>
        <w:t xml:space="preserve"> </w:t>
      </w:r>
      <w:r w:rsidR="006052F0" w:rsidRPr="007105C7">
        <w:rPr>
          <w:rFonts w:ascii="Times New Roman" w:hAnsi="Times New Roman"/>
        </w:rPr>
        <w:t xml:space="preserve">French CJ, Hayne, </w:t>
      </w:r>
      <w:proofErr w:type="spellStart"/>
      <w:r w:rsidR="006052F0" w:rsidRPr="007105C7">
        <w:rPr>
          <w:rFonts w:ascii="Times New Roman" w:hAnsi="Times New Roman"/>
        </w:rPr>
        <w:t>Crennan</w:t>
      </w:r>
      <w:proofErr w:type="spellEnd"/>
      <w:r w:rsidR="006052F0" w:rsidRPr="007105C7">
        <w:rPr>
          <w:rFonts w:ascii="Times New Roman" w:hAnsi="Times New Roman"/>
        </w:rPr>
        <w:t>, Kiefel and Keane</w:t>
      </w:r>
      <w:r w:rsidR="00A568DD" w:rsidRPr="007105C7">
        <w:rPr>
          <w:rFonts w:ascii="Times New Roman" w:hAnsi="Times New Roman"/>
        </w:rPr>
        <w:t> </w:t>
      </w:r>
      <w:r w:rsidR="006052F0" w:rsidRPr="007105C7">
        <w:rPr>
          <w:rFonts w:ascii="Times New Roman" w:hAnsi="Times New Roman"/>
        </w:rPr>
        <w:t xml:space="preserve">JJ </w:t>
      </w:r>
      <w:r w:rsidR="002B2C79" w:rsidRPr="007105C7">
        <w:rPr>
          <w:rFonts w:ascii="Times New Roman" w:hAnsi="Times New Roman"/>
        </w:rPr>
        <w:t>explained that</w:t>
      </w:r>
      <w:r w:rsidR="00B629F2" w:rsidRPr="007105C7">
        <w:rPr>
          <w:rFonts w:ascii="Times New Roman" w:hAnsi="Times New Roman"/>
        </w:rPr>
        <w:t xml:space="preserve"> because of the authoritative reasoning in </w:t>
      </w:r>
      <w:r w:rsidR="002B2C79" w:rsidRPr="007105C7">
        <w:rPr>
          <w:rFonts w:ascii="Times New Roman" w:hAnsi="Times New Roman"/>
          <w:i/>
          <w:iCs/>
        </w:rPr>
        <w:t>Lim</w:t>
      </w:r>
      <w:r w:rsidR="002B2C79" w:rsidRPr="007105C7">
        <w:rPr>
          <w:rFonts w:ascii="Times New Roman" w:hAnsi="Times New Roman"/>
        </w:rPr>
        <w:t>:</w:t>
      </w:r>
      <w:r w:rsidR="00B629F2" w:rsidRPr="007105C7">
        <w:rPr>
          <w:rStyle w:val="FootnoteReference"/>
          <w:rFonts w:ascii="Times New Roman" w:hAnsi="Times New Roman"/>
          <w:sz w:val="24"/>
        </w:rPr>
        <w:footnoteReference w:id="25"/>
      </w:r>
    </w:p>
    <w:p w14:paraId="6BFCB2C1" w14:textId="77777777" w:rsidR="007105C7" w:rsidRDefault="002B2C79" w:rsidP="007105C7">
      <w:pPr>
        <w:pStyle w:val="leftright"/>
        <w:spacing w:before="0" w:after="260" w:line="280" w:lineRule="exact"/>
        <w:ind w:right="0"/>
        <w:jc w:val="both"/>
        <w:rPr>
          <w:rFonts w:ascii="Times New Roman" w:hAnsi="Times New Roman"/>
        </w:rPr>
      </w:pPr>
      <w:r w:rsidRPr="007105C7">
        <w:rPr>
          <w:rFonts w:ascii="Times New Roman" w:hAnsi="Times New Roman"/>
        </w:rPr>
        <w:t>"</w:t>
      </w:r>
      <w:r w:rsidR="00A678D0" w:rsidRPr="007105C7">
        <w:rPr>
          <w:rFonts w:ascii="Times New Roman" w:hAnsi="Times New Roman"/>
        </w:rPr>
        <w:t>the provisions of the</w:t>
      </w:r>
      <w:r w:rsidR="006543EB" w:rsidRPr="007105C7">
        <w:rPr>
          <w:rFonts w:ascii="Times New Roman" w:hAnsi="Times New Roman"/>
        </w:rPr>
        <w:t xml:space="preserve"> [Migration]</w:t>
      </w:r>
      <w:r w:rsidR="00A678D0" w:rsidRPr="007105C7">
        <w:rPr>
          <w:rFonts w:ascii="Times New Roman" w:hAnsi="Times New Roman"/>
        </w:rPr>
        <w:t xml:space="preserve"> Act</w:t>
      </w:r>
      <w:r w:rsidR="00B629F2" w:rsidRPr="007105C7">
        <w:rPr>
          <w:rFonts w:ascii="Times New Roman" w:hAnsi="Times New Roman"/>
        </w:rPr>
        <w:t xml:space="preserve"> </w:t>
      </w:r>
      <w:r w:rsidR="00A678D0" w:rsidRPr="007105C7">
        <w:rPr>
          <w:rFonts w:ascii="Times New Roman" w:hAnsi="Times New Roman"/>
        </w:rPr>
        <w:t>which then authorised mandatory detention of certain aliens were valid</w:t>
      </w:r>
      <w:r w:rsidR="00B629F2" w:rsidRPr="007105C7">
        <w:rPr>
          <w:rFonts w:ascii="Times New Roman" w:hAnsi="Times New Roman"/>
        </w:rPr>
        <w:t xml:space="preserve"> </w:t>
      </w:r>
      <w:r w:rsidR="00A678D0" w:rsidRPr="007105C7">
        <w:rPr>
          <w:rFonts w:ascii="Times New Roman" w:hAnsi="Times New Roman"/>
        </w:rPr>
        <w:t>laws if the detention which those laws required and authorised was</w:t>
      </w:r>
      <w:r w:rsidR="00B629F2" w:rsidRPr="007105C7">
        <w:rPr>
          <w:rFonts w:ascii="Times New Roman" w:hAnsi="Times New Roman"/>
        </w:rPr>
        <w:t xml:space="preserve"> </w:t>
      </w:r>
      <w:r w:rsidR="00A678D0" w:rsidRPr="007105C7">
        <w:rPr>
          <w:rFonts w:ascii="Times New Roman" w:hAnsi="Times New Roman"/>
        </w:rPr>
        <w:t>limited to what was reasonably capable of being seen as necessary for</w:t>
      </w:r>
      <w:r w:rsidR="00B629F2" w:rsidRPr="007105C7">
        <w:rPr>
          <w:rFonts w:ascii="Times New Roman" w:hAnsi="Times New Roman"/>
        </w:rPr>
        <w:t xml:space="preserve"> </w:t>
      </w:r>
      <w:r w:rsidR="00A678D0" w:rsidRPr="007105C7">
        <w:rPr>
          <w:rFonts w:ascii="Times New Roman" w:hAnsi="Times New Roman"/>
        </w:rPr>
        <w:t xml:space="preserve">the purposes of deportation </w:t>
      </w:r>
      <w:r w:rsidR="00A678D0" w:rsidRPr="007105C7">
        <w:rPr>
          <w:rFonts w:ascii="Times New Roman" w:hAnsi="Times New Roman"/>
          <w:i/>
          <w:iCs/>
        </w:rPr>
        <w:t>or</w:t>
      </w:r>
      <w:r w:rsidR="00A678D0" w:rsidRPr="007105C7">
        <w:rPr>
          <w:rFonts w:ascii="Times New Roman" w:hAnsi="Times New Roman"/>
        </w:rPr>
        <w:t xml:space="preserve"> to enable an application for permission</w:t>
      </w:r>
      <w:r w:rsidR="00B629F2" w:rsidRPr="007105C7">
        <w:rPr>
          <w:rFonts w:ascii="Times New Roman" w:hAnsi="Times New Roman"/>
        </w:rPr>
        <w:t xml:space="preserve"> </w:t>
      </w:r>
      <w:r w:rsidR="00A678D0" w:rsidRPr="007105C7">
        <w:rPr>
          <w:rFonts w:ascii="Times New Roman" w:hAnsi="Times New Roman"/>
        </w:rPr>
        <w:t>to enter and remain in Australia to be made and considered. It follows</w:t>
      </w:r>
      <w:r w:rsidR="00B629F2" w:rsidRPr="007105C7">
        <w:rPr>
          <w:rFonts w:ascii="Times New Roman" w:hAnsi="Times New Roman"/>
        </w:rPr>
        <w:t xml:space="preserve"> </w:t>
      </w:r>
      <w:r w:rsidR="00A678D0" w:rsidRPr="007105C7">
        <w:rPr>
          <w:rFonts w:ascii="Times New Roman" w:hAnsi="Times New Roman"/>
        </w:rPr>
        <w:t>that detention under and for the purposes of the Act is limited by the</w:t>
      </w:r>
      <w:r w:rsidR="00B629F2" w:rsidRPr="007105C7">
        <w:rPr>
          <w:rFonts w:ascii="Times New Roman" w:hAnsi="Times New Roman"/>
        </w:rPr>
        <w:t xml:space="preserve"> </w:t>
      </w:r>
      <w:r w:rsidR="00A678D0" w:rsidRPr="007105C7">
        <w:rPr>
          <w:rFonts w:ascii="Times New Roman" w:hAnsi="Times New Roman"/>
        </w:rPr>
        <w:t>purposes for which the detention is being effected. And it further</w:t>
      </w:r>
      <w:r w:rsidR="00B629F2" w:rsidRPr="007105C7">
        <w:rPr>
          <w:rFonts w:ascii="Times New Roman" w:hAnsi="Times New Roman"/>
        </w:rPr>
        <w:t xml:space="preserve"> </w:t>
      </w:r>
      <w:r w:rsidR="00A678D0" w:rsidRPr="007105C7">
        <w:rPr>
          <w:rFonts w:ascii="Times New Roman" w:hAnsi="Times New Roman"/>
        </w:rPr>
        <w:t xml:space="preserve">follows that, when describing and justifying detention as being under and for the purposes of the Act, it will always be necessary to identify the purpose for the detention. </w:t>
      </w:r>
      <w:r w:rsidR="00A678D0" w:rsidRPr="007105C7">
        <w:rPr>
          <w:rFonts w:ascii="Times New Roman" w:hAnsi="Times New Roman"/>
          <w:i/>
          <w:iCs/>
        </w:rPr>
        <w:t>Lawfully, that purpose can only be one of three purposes: the purpose of removal from Australia; the purpose of receiving, investigating and determining an application for a visa permitting the alien to enter and remain in Australia; or, in a case such as the present, the purpose of determining whether to permit a valid application for a visa</w:t>
      </w:r>
      <w:r w:rsidR="00A678D0" w:rsidRPr="007105C7">
        <w:rPr>
          <w:rFonts w:ascii="Times New Roman" w:hAnsi="Times New Roman"/>
        </w:rPr>
        <w:t>.</w:t>
      </w:r>
      <w:r w:rsidR="00B629F2" w:rsidRPr="007105C7">
        <w:rPr>
          <w:rFonts w:ascii="Times New Roman" w:hAnsi="Times New Roman"/>
        </w:rPr>
        <w:t>"</w:t>
      </w:r>
    </w:p>
    <w:p w14:paraId="2906DAFA" w14:textId="6972964B" w:rsidR="00AD5231" w:rsidRPr="007105C7" w:rsidRDefault="00C55B7C"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AD5231" w:rsidRPr="007105C7">
        <w:rPr>
          <w:rFonts w:ascii="Times New Roman" w:hAnsi="Times New Roman"/>
        </w:rPr>
        <w:t xml:space="preserve">In </w:t>
      </w:r>
      <w:r w:rsidR="00B33D75" w:rsidRPr="007105C7">
        <w:rPr>
          <w:rFonts w:ascii="Times New Roman" w:hAnsi="Times New Roman"/>
          <w:i/>
          <w:iCs/>
        </w:rPr>
        <w:t xml:space="preserve">Plaintiff M96A/2016 v </w:t>
      </w:r>
      <w:r w:rsidR="00F10601" w:rsidRPr="007105C7">
        <w:rPr>
          <w:rFonts w:ascii="Times New Roman" w:hAnsi="Times New Roman"/>
          <w:i/>
          <w:iCs/>
        </w:rPr>
        <w:t xml:space="preserve">The </w:t>
      </w:r>
      <w:r w:rsidR="00B33D75" w:rsidRPr="007105C7">
        <w:rPr>
          <w:rFonts w:ascii="Times New Roman" w:hAnsi="Times New Roman"/>
          <w:i/>
          <w:iCs/>
        </w:rPr>
        <w:t>Commonwealth</w:t>
      </w:r>
      <w:r w:rsidR="00B33D75" w:rsidRPr="007105C7">
        <w:rPr>
          <w:rFonts w:ascii="Times New Roman" w:hAnsi="Times New Roman"/>
        </w:rPr>
        <w:t xml:space="preserve">, Kiefel CJ, Bell, Keane, Nettle, Gordon and Edelman JJ </w:t>
      </w:r>
      <w:r w:rsidR="00397752" w:rsidRPr="007105C7">
        <w:rPr>
          <w:rFonts w:ascii="Times New Roman" w:hAnsi="Times New Roman"/>
        </w:rPr>
        <w:t xml:space="preserve">said that </w:t>
      </w:r>
      <w:r w:rsidR="00C73644" w:rsidRPr="007105C7">
        <w:rPr>
          <w:rFonts w:ascii="Times New Roman" w:hAnsi="Times New Roman"/>
        </w:rPr>
        <w:t>the principle in</w:t>
      </w:r>
      <w:r w:rsidR="00DD35AE" w:rsidRPr="007105C7">
        <w:rPr>
          <w:rFonts w:ascii="Times New Roman" w:hAnsi="Times New Roman"/>
        </w:rPr>
        <w:t xml:space="preserve"> </w:t>
      </w:r>
      <w:r w:rsidR="00397752" w:rsidRPr="007105C7">
        <w:rPr>
          <w:rFonts w:ascii="Times New Roman" w:hAnsi="Times New Roman"/>
          <w:i/>
          <w:iCs/>
        </w:rPr>
        <w:t>Lim</w:t>
      </w:r>
      <w:r w:rsidR="00C73644" w:rsidRPr="007105C7">
        <w:rPr>
          <w:rFonts w:ascii="Times New Roman" w:hAnsi="Times New Roman"/>
          <w:i/>
          <w:iCs/>
        </w:rPr>
        <w:t xml:space="preserve"> </w:t>
      </w:r>
      <w:r w:rsidR="00C73644" w:rsidRPr="007105C7">
        <w:rPr>
          <w:rFonts w:ascii="Times New Roman" w:hAnsi="Times New Roman"/>
        </w:rPr>
        <w:t xml:space="preserve">that laws </w:t>
      </w:r>
      <w:r w:rsidR="00EE6A7A" w:rsidRPr="007105C7">
        <w:rPr>
          <w:rFonts w:ascii="Times New Roman" w:hAnsi="Times New Roman"/>
        </w:rPr>
        <w:t xml:space="preserve">authorising </w:t>
      </w:r>
      <w:r w:rsidR="00EE6A7A" w:rsidRPr="007105C7">
        <w:rPr>
          <w:rFonts w:ascii="Times New Roman" w:hAnsi="Times New Roman"/>
        </w:rPr>
        <w:lastRenderedPageBreak/>
        <w:t>or requiring</w:t>
      </w:r>
      <w:r w:rsidR="00C73644" w:rsidRPr="007105C7">
        <w:rPr>
          <w:rFonts w:ascii="Times New Roman" w:hAnsi="Times New Roman"/>
        </w:rPr>
        <w:t xml:space="preserve"> </w:t>
      </w:r>
      <w:r w:rsidR="00EE6A7A" w:rsidRPr="007105C7">
        <w:rPr>
          <w:rFonts w:ascii="Times New Roman" w:hAnsi="Times New Roman"/>
        </w:rPr>
        <w:t>executive detention of</w:t>
      </w:r>
      <w:r w:rsidR="00C73644" w:rsidRPr="007105C7">
        <w:rPr>
          <w:rFonts w:ascii="Times New Roman" w:hAnsi="Times New Roman"/>
        </w:rPr>
        <w:t xml:space="preserve"> </w:t>
      </w:r>
      <w:r w:rsidR="006310C5" w:rsidRPr="007105C7">
        <w:rPr>
          <w:rFonts w:ascii="Times New Roman" w:hAnsi="Times New Roman"/>
        </w:rPr>
        <w:t>non</w:t>
      </w:r>
      <w:r w:rsidR="006310C5" w:rsidRPr="007105C7">
        <w:rPr>
          <w:rFonts w:ascii="Times New Roman" w:hAnsi="Times New Roman"/>
        </w:rPr>
        <w:noBreakHyphen/>
        <w:t xml:space="preserve">citizens </w:t>
      </w:r>
      <w:r w:rsidR="00F87B72" w:rsidRPr="007105C7">
        <w:rPr>
          <w:rFonts w:ascii="Times New Roman" w:hAnsi="Times New Roman"/>
        </w:rPr>
        <w:t>must be</w:t>
      </w:r>
      <w:r w:rsidR="00EE6A7A" w:rsidRPr="007105C7">
        <w:rPr>
          <w:rFonts w:ascii="Times New Roman" w:hAnsi="Times New Roman"/>
        </w:rPr>
        <w:t xml:space="preserve"> </w:t>
      </w:r>
      <w:r w:rsidR="00F87B72" w:rsidRPr="007105C7">
        <w:rPr>
          <w:rFonts w:ascii="Times New Roman" w:hAnsi="Times New Roman"/>
        </w:rPr>
        <w:t>"</w:t>
      </w:r>
      <w:r w:rsidR="00EE6A7A" w:rsidRPr="007105C7">
        <w:rPr>
          <w:rFonts w:ascii="Times New Roman" w:hAnsi="Times New Roman"/>
        </w:rPr>
        <w:t>reasonably capable of being seen as necessary for the purposes of deportation or necessary to enable an application for an entry permit to be made and considered"</w:t>
      </w:r>
      <w:r w:rsidR="00C44040" w:rsidRPr="007105C7">
        <w:rPr>
          <w:rStyle w:val="FootnoteReference"/>
          <w:rFonts w:ascii="Times New Roman" w:hAnsi="Times New Roman"/>
          <w:sz w:val="24"/>
        </w:rPr>
        <w:footnoteReference w:id="26"/>
      </w:r>
      <w:r w:rsidR="00F94EB7" w:rsidRPr="007105C7">
        <w:rPr>
          <w:rFonts w:ascii="Times New Roman" w:hAnsi="Times New Roman"/>
        </w:rPr>
        <w:t xml:space="preserve"> </w:t>
      </w:r>
      <w:r w:rsidR="00FE0769" w:rsidRPr="007105C7">
        <w:rPr>
          <w:rFonts w:ascii="Times New Roman" w:hAnsi="Times New Roman"/>
        </w:rPr>
        <w:t>requires</w:t>
      </w:r>
      <w:r w:rsidR="00397752" w:rsidRPr="007105C7">
        <w:rPr>
          <w:rFonts w:ascii="Times New Roman" w:hAnsi="Times New Roman"/>
        </w:rPr>
        <w:t>:</w:t>
      </w:r>
      <w:r w:rsidR="00175ABB" w:rsidRPr="007105C7">
        <w:rPr>
          <w:rStyle w:val="FootnoteReference"/>
          <w:rFonts w:ascii="Times New Roman" w:hAnsi="Times New Roman"/>
          <w:sz w:val="24"/>
        </w:rPr>
        <w:footnoteReference w:id="27"/>
      </w:r>
    </w:p>
    <w:p w14:paraId="57179513" w14:textId="68746247" w:rsidR="00A129E6" w:rsidRPr="007105C7" w:rsidRDefault="00397752" w:rsidP="007105C7">
      <w:pPr>
        <w:pStyle w:val="leftright"/>
        <w:spacing w:before="0" w:after="260" w:line="280" w:lineRule="exact"/>
        <w:ind w:right="0"/>
        <w:jc w:val="both"/>
        <w:rPr>
          <w:rFonts w:ascii="Times New Roman" w:hAnsi="Times New Roman"/>
        </w:rPr>
      </w:pPr>
      <w:r w:rsidRPr="007105C7">
        <w:rPr>
          <w:rFonts w:ascii="Times New Roman" w:hAnsi="Times New Roman"/>
        </w:rPr>
        <w:t>"</w:t>
      </w:r>
      <w:r w:rsidR="0085101C" w:rsidRPr="007105C7">
        <w:rPr>
          <w:rFonts w:ascii="Times New Roman" w:hAnsi="Times New Roman"/>
        </w:rPr>
        <w:t>two matters to be considered. First, it requires the purpose of the detention to be identified. Secondly, it requires consideration of the time necessarily involved in the particula</w:t>
      </w:r>
      <w:r w:rsidR="00175ABB" w:rsidRPr="007105C7">
        <w:rPr>
          <w:rFonts w:ascii="Times New Roman" w:hAnsi="Times New Roman"/>
        </w:rPr>
        <w:t xml:space="preserve">r </w:t>
      </w:r>
      <w:r w:rsidR="0085101C" w:rsidRPr="007105C7">
        <w:rPr>
          <w:rFonts w:ascii="Times New Roman" w:hAnsi="Times New Roman"/>
        </w:rPr>
        <w:t xml:space="preserve">case to deport the non-citizen </w:t>
      </w:r>
      <w:r w:rsidR="0085101C" w:rsidRPr="007105C7">
        <w:rPr>
          <w:rFonts w:ascii="Times New Roman" w:hAnsi="Times New Roman"/>
          <w:i/>
          <w:iCs/>
        </w:rPr>
        <w:t>or</w:t>
      </w:r>
      <w:r w:rsidR="0085101C" w:rsidRPr="007105C7">
        <w:rPr>
          <w:rFonts w:ascii="Times New Roman" w:hAnsi="Times New Roman"/>
        </w:rPr>
        <w:t xml:space="preserve"> to receive, investigate, consider, and</w:t>
      </w:r>
      <w:r w:rsidR="00175ABB" w:rsidRPr="007105C7">
        <w:rPr>
          <w:rFonts w:ascii="Times New Roman" w:hAnsi="Times New Roman"/>
        </w:rPr>
        <w:t xml:space="preserve"> </w:t>
      </w:r>
      <w:r w:rsidR="0085101C" w:rsidRPr="007105C7">
        <w:rPr>
          <w:rFonts w:ascii="Times New Roman" w:hAnsi="Times New Roman"/>
        </w:rPr>
        <w:t>determine an application for permission to remain in Australia.</w:t>
      </w:r>
      <w:r w:rsidR="00175ABB" w:rsidRPr="007105C7">
        <w:rPr>
          <w:rFonts w:ascii="Times New Roman" w:hAnsi="Times New Roman"/>
        </w:rPr>
        <w:t>"</w:t>
      </w:r>
    </w:p>
    <w:p w14:paraId="15C5708A" w14:textId="0A5D6E08" w:rsidR="00F32825" w:rsidRPr="007105C7" w:rsidRDefault="00E24330"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C55B7C" w:rsidRPr="007105C7">
        <w:rPr>
          <w:rFonts w:ascii="Times New Roman" w:hAnsi="Times New Roman"/>
        </w:rPr>
        <w:t>The arguments for the claimants that the two separate legitimate and non</w:t>
      </w:r>
      <w:r w:rsidR="00A568DD" w:rsidRPr="007105C7">
        <w:rPr>
          <w:rFonts w:ascii="Times New Roman" w:hAnsi="Times New Roman"/>
        </w:rPr>
        <w:noBreakHyphen/>
      </w:r>
      <w:r w:rsidR="00C55B7C" w:rsidRPr="007105C7">
        <w:rPr>
          <w:rFonts w:ascii="Times New Roman" w:hAnsi="Times New Roman"/>
        </w:rPr>
        <w:t xml:space="preserve">punitive purposes of </w:t>
      </w:r>
      <w:r w:rsidR="00FE6EB4" w:rsidRPr="007105C7">
        <w:rPr>
          <w:rFonts w:ascii="Times New Roman" w:hAnsi="Times New Roman"/>
        </w:rPr>
        <w:t>processing a visa application (on the one hand) and facilitating removal of an alien from Australia (on the other hand) collapse into a single purpose of facilitating removal of an alien from Australia</w:t>
      </w:r>
      <w:r w:rsidR="00880026" w:rsidRPr="007105C7">
        <w:rPr>
          <w:rFonts w:ascii="Times New Roman" w:hAnsi="Times New Roman"/>
        </w:rPr>
        <w:t xml:space="preserve">, either generally or where </w:t>
      </w:r>
      <w:r w:rsidR="00846EA2" w:rsidRPr="007105C7">
        <w:rPr>
          <w:rFonts w:ascii="Times New Roman" w:hAnsi="Times New Roman"/>
        </w:rPr>
        <w:t>there is no real prospect of removal of the alien from Australia becoming practicable in the reasonably foreseeable future,</w:t>
      </w:r>
      <w:r w:rsidR="00AF6CCF" w:rsidRPr="007105C7">
        <w:rPr>
          <w:rFonts w:ascii="Times New Roman" w:hAnsi="Times New Roman"/>
        </w:rPr>
        <w:t xml:space="preserve"> </w:t>
      </w:r>
      <w:r w:rsidR="00846EA2" w:rsidRPr="007105C7">
        <w:rPr>
          <w:rFonts w:ascii="Times New Roman" w:hAnsi="Times New Roman"/>
        </w:rPr>
        <w:t xml:space="preserve">is not only contrary to </w:t>
      </w:r>
      <w:r w:rsidR="006A210F" w:rsidRPr="007105C7">
        <w:rPr>
          <w:rFonts w:ascii="Times New Roman" w:hAnsi="Times New Roman"/>
        </w:rPr>
        <w:t xml:space="preserve">the </w:t>
      </w:r>
      <w:r w:rsidR="00846EA2" w:rsidRPr="007105C7">
        <w:rPr>
          <w:rFonts w:ascii="Times New Roman" w:hAnsi="Times New Roman"/>
        </w:rPr>
        <w:t>unchallenged authority</w:t>
      </w:r>
      <w:r w:rsidR="006A210F" w:rsidRPr="007105C7">
        <w:rPr>
          <w:rFonts w:ascii="Times New Roman" w:hAnsi="Times New Roman"/>
        </w:rPr>
        <w:t xml:space="preserve"> above</w:t>
      </w:r>
      <w:r w:rsidR="00846EA2" w:rsidRPr="007105C7">
        <w:rPr>
          <w:rFonts w:ascii="Times New Roman" w:hAnsi="Times New Roman"/>
        </w:rPr>
        <w:t xml:space="preserve">, but </w:t>
      </w:r>
      <w:r w:rsidR="006A210F" w:rsidRPr="007105C7">
        <w:rPr>
          <w:rFonts w:ascii="Times New Roman" w:hAnsi="Times New Roman"/>
        </w:rPr>
        <w:t xml:space="preserve">also </w:t>
      </w:r>
      <w:r w:rsidR="00846EA2" w:rsidRPr="007105C7">
        <w:rPr>
          <w:rFonts w:ascii="Times New Roman" w:hAnsi="Times New Roman"/>
        </w:rPr>
        <w:t xml:space="preserve">contrary to the </w:t>
      </w:r>
      <w:r w:rsidR="0000243E" w:rsidRPr="007105C7">
        <w:rPr>
          <w:rFonts w:ascii="Times New Roman" w:hAnsi="Times New Roman"/>
        </w:rPr>
        <w:t xml:space="preserve">constitutional analysis which underlies the authorities. </w:t>
      </w:r>
      <w:r w:rsidR="003A08DD" w:rsidRPr="007105C7">
        <w:rPr>
          <w:rFonts w:ascii="Times New Roman" w:hAnsi="Times New Roman"/>
        </w:rPr>
        <w:t>Th</w:t>
      </w:r>
      <w:r w:rsidR="006A210F" w:rsidRPr="007105C7">
        <w:rPr>
          <w:rFonts w:ascii="Times New Roman" w:hAnsi="Times New Roman"/>
        </w:rPr>
        <w:t xml:space="preserve">at </w:t>
      </w:r>
      <w:r w:rsidR="003A08DD" w:rsidRPr="007105C7">
        <w:rPr>
          <w:rFonts w:ascii="Times New Roman" w:hAnsi="Times New Roman"/>
        </w:rPr>
        <w:t xml:space="preserve">analysis is that the aliens power in s 51(xix) of the </w:t>
      </w:r>
      <w:r w:rsidR="003A08DD" w:rsidRPr="007105C7">
        <w:rPr>
          <w:rFonts w:ascii="Times New Roman" w:hAnsi="Times New Roman"/>
          <w:i/>
          <w:iCs/>
        </w:rPr>
        <w:t>Constitution</w:t>
      </w:r>
      <w:r w:rsidR="003A08DD" w:rsidRPr="007105C7">
        <w:rPr>
          <w:rFonts w:ascii="Times New Roman" w:hAnsi="Times New Roman"/>
        </w:rPr>
        <w:t xml:space="preserve"> empowers the Commonwealth Parliament to make laws with respect to </w:t>
      </w:r>
      <w:r w:rsidR="006A210F" w:rsidRPr="007105C7">
        <w:rPr>
          <w:rFonts w:ascii="Times New Roman" w:hAnsi="Times New Roman"/>
        </w:rPr>
        <w:t>each of</w:t>
      </w:r>
      <w:r w:rsidR="007A6E70" w:rsidRPr="007105C7">
        <w:rPr>
          <w:rFonts w:ascii="Times New Roman" w:hAnsi="Times New Roman"/>
        </w:rPr>
        <w:t>:</w:t>
      </w:r>
      <w:r w:rsidR="006A210F" w:rsidRPr="007105C7">
        <w:rPr>
          <w:rFonts w:ascii="Times New Roman" w:hAnsi="Times New Roman"/>
        </w:rPr>
        <w:t xml:space="preserve"> </w:t>
      </w:r>
      <w:r w:rsidR="003A08DD" w:rsidRPr="007105C7">
        <w:rPr>
          <w:rFonts w:ascii="Times New Roman" w:hAnsi="Times New Roman"/>
        </w:rPr>
        <w:t>prohibiting aliens from entering Australia</w:t>
      </w:r>
      <w:r w:rsidR="008945DF" w:rsidRPr="007105C7">
        <w:rPr>
          <w:rFonts w:ascii="Times New Roman" w:hAnsi="Times New Roman"/>
        </w:rPr>
        <w:t>;</w:t>
      </w:r>
      <w:r w:rsidR="003A08DD" w:rsidRPr="007105C7">
        <w:rPr>
          <w:rFonts w:ascii="Times New Roman" w:hAnsi="Times New Roman"/>
        </w:rPr>
        <w:t xml:space="preserve"> determining if </w:t>
      </w:r>
      <w:r w:rsidR="00961245" w:rsidRPr="007105C7">
        <w:rPr>
          <w:rFonts w:ascii="Times New Roman" w:hAnsi="Times New Roman"/>
        </w:rPr>
        <w:t xml:space="preserve">aliens </w:t>
      </w:r>
      <w:r w:rsidR="003A08DD" w:rsidRPr="007105C7">
        <w:rPr>
          <w:rFonts w:ascii="Times New Roman" w:hAnsi="Times New Roman"/>
        </w:rPr>
        <w:t>should be permitted to remain in Australia once they have entered and, if so, on what conditions</w:t>
      </w:r>
      <w:r w:rsidR="008945DF" w:rsidRPr="007105C7">
        <w:rPr>
          <w:rFonts w:ascii="Times New Roman" w:hAnsi="Times New Roman"/>
        </w:rPr>
        <w:t>;</w:t>
      </w:r>
      <w:r w:rsidR="003A08DD" w:rsidRPr="007105C7">
        <w:rPr>
          <w:rFonts w:ascii="Times New Roman" w:hAnsi="Times New Roman"/>
        </w:rPr>
        <w:t xml:space="preserve"> and </w:t>
      </w:r>
      <w:r w:rsidR="00051314" w:rsidRPr="007105C7">
        <w:rPr>
          <w:rFonts w:ascii="Times New Roman" w:hAnsi="Times New Roman"/>
        </w:rPr>
        <w:t xml:space="preserve">removing </w:t>
      </w:r>
      <w:r w:rsidR="00961245" w:rsidRPr="007105C7">
        <w:rPr>
          <w:rFonts w:ascii="Times New Roman" w:hAnsi="Times New Roman"/>
        </w:rPr>
        <w:t xml:space="preserve">aliens </w:t>
      </w:r>
      <w:r w:rsidR="003A08DD" w:rsidRPr="007105C7">
        <w:rPr>
          <w:rFonts w:ascii="Times New Roman" w:hAnsi="Times New Roman"/>
        </w:rPr>
        <w:t xml:space="preserve">from Australia. </w:t>
      </w:r>
      <w:r w:rsidR="00D45E59" w:rsidRPr="007105C7">
        <w:rPr>
          <w:rFonts w:ascii="Times New Roman" w:hAnsi="Times New Roman"/>
        </w:rPr>
        <w:t xml:space="preserve">Detention of an alien for either of the </w:t>
      </w:r>
      <w:r w:rsidR="0098356C" w:rsidRPr="007105C7">
        <w:rPr>
          <w:rFonts w:ascii="Times New Roman" w:hAnsi="Times New Roman"/>
        </w:rPr>
        <w:t xml:space="preserve">latter two purposes may infringe on the judicial power of the Commonwealth, vested exclusively in courts by Ch III of the </w:t>
      </w:r>
      <w:r w:rsidR="0098356C" w:rsidRPr="007105C7">
        <w:rPr>
          <w:rFonts w:ascii="Times New Roman" w:hAnsi="Times New Roman"/>
          <w:i/>
          <w:iCs/>
        </w:rPr>
        <w:t>Constitution</w:t>
      </w:r>
      <w:r w:rsidR="0098356C" w:rsidRPr="007105C7">
        <w:rPr>
          <w:rFonts w:ascii="Times New Roman" w:hAnsi="Times New Roman"/>
        </w:rPr>
        <w:t xml:space="preserve">, </w:t>
      </w:r>
      <w:r w:rsidR="00D45E59" w:rsidRPr="007105C7">
        <w:rPr>
          <w:rFonts w:ascii="Times New Roman" w:hAnsi="Times New Roman"/>
        </w:rPr>
        <w:t xml:space="preserve">if and when the </w:t>
      </w:r>
      <w:r w:rsidR="00C06891" w:rsidRPr="007105C7">
        <w:rPr>
          <w:rFonts w:ascii="Times New Roman" w:hAnsi="Times New Roman"/>
        </w:rPr>
        <w:t xml:space="preserve">detention </w:t>
      </w:r>
      <w:r w:rsidR="00A35501" w:rsidRPr="007105C7">
        <w:rPr>
          <w:rFonts w:ascii="Times New Roman" w:hAnsi="Times New Roman"/>
        </w:rPr>
        <w:t>is no longer "reasonably capable of being seen as necessary"</w:t>
      </w:r>
      <w:r w:rsidR="00525722" w:rsidRPr="007105C7">
        <w:rPr>
          <w:rFonts w:ascii="Times New Roman" w:hAnsi="Times New Roman"/>
        </w:rPr>
        <w:t xml:space="preserve"> because, from that point, the continued detention of the alien may amount to punishment</w:t>
      </w:r>
      <w:r w:rsidR="00A155C1" w:rsidRPr="007105C7">
        <w:rPr>
          <w:rFonts w:ascii="Times New Roman" w:hAnsi="Times New Roman"/>
        </w:rPr>
        <w:t>,</w:t>
      </w:r>
      <w:r w:rsidR="00525722" w:rsidRPr="007105C7">
        <w:rPr>
          <w:rFonts w:ascii="Times New Roman" w:hAnsi="Times New Roman"/>
        </w:rPr>
        <w:t xml:space="preserve"> which is an exclusively judicial power.</w:t>
      </w:r>
      <w:r w:rsidR="00B14F56" w:rsidRPr="007105C7">
        <w:rPr>
          <w:rStyle w:val="FootnoteReference"/>
          <w:rFonts w:ascii="Times New Roman" w:hAnsi="Times New Roman"/>
          <w:sz w:val="24"/>
        </w:rPr>
        <w:footnoteReference w:id="28"/>
      </w:r>
      <w:r w:rsidR="00525722" w:rsidRPr="007105C7">
        <w:rPr>
          <w:rFonts w:ascii="Times New Roman" w:hAnsi="Times New Roman"/>
        </w:rPr>
        <w:t xml:space="preserve"> </w:t>
      </w:r>
      <w:r w:rsidR="00EF01DA" w:rsidRPr="007105C7">
        <w:rPr>
          <w:rFonts w:ascii="Times New Roman" w:hAnsi="Times New Roman"/>
        </w:rPr>
        <w:t>But each purpose, in and of itself, is a legitimate and non</w:t>
      </w:r>
      <w:r w:rsidR="00A568DD" w:rsidRPr="007105C7">
        <w:rPr>
          <w:rFonts w:ascii="Times New Roman" w:hAnsi="Times New Roman"/>
        </w:rPr>
        <w:noBreakHyphen/>
      </w:r>
      <w:r w:rsidR="00EF01DA" w:rsidRPr="007105C7">
        <w:rPr>
          <w:rFonts w:ascii="Times New Roman" w:hAnsi="Times New Roman"/>
        </w:rPr>
        <w:t>punitive purpose</w:t>
      </w:r>
      <w:r w:rsidR="00DB78ED" w:rsidRPr="007105C7">
        <w:rPr>
          <w:rFonts w:ascii="Times New Roman" w:hAnsi="Times New Roman"/>
        </w:rPr>
        <w:t>.</w:t>
      </w:r>
    </w:p>
    <w:p w14:paraId="75C5C4BD" w14:textId="6C1B84C1" w:rsidR="00C55B7C" w:rsidRPr="007105C7" w:rsidRDefault="00F32825"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525722" w:rsidRPr="007105C7">
        <w:rPr>
          <w:rFonts w:ascii="Times New Roman" w:hAnsi="Times New Roman"/>
        </w:rPr>
        <w:t>Within th</w:t>
      </w:r>
      <w:r w:rsidRPr="007105C7">
        <w:rPr>
          <w:rFonts w:ascii="Times New Roman" w:hAnsi="Times New Roman"/>
        </w:rPr>
        <w:t>is</w:t>
      </w:r>
      <w:r w:rsidR="00525722" w:rsidRPr="007105C7">
        <w:rPr>
          <w:rFonts w:ascii="Times New Roman" w:hAnsi="Times New Roman"/>
        </w:rPr>
        <w:t xml:space="preserve"> analytical framework</w:t>
      </w:r>
      <w:r w:rsidR="00672A6F" w:rsidRPr="007105C7">
        <w:rPr>
          <w:rFonts w:ascii="Times New Roman" w:hAnsi="Times New Roman"/>
        </w:rPr>
        <w:t>,</w:t>
      </w:r>
      <w:r w:rsidR="00525722" w:rsidRPr="007105C7">
        <w:rPr>
          <w:rFonts w:ascii="Times New Roman" w:hAnsi="Times New Roman"/>
        </w:rPr>
        <w:t xml:space="preserve"> </w:t>
      </w:r>
      <w:r w:rsidR="005B69B2" w:rsidRPr="007105C7">
        <w:rPr>
          <w:rFonts w:ascii="Times New Roman" w:hAnsi="Times New Roman"/>
        </w:rPr>
        <w:t xml:space="preserve">continued detention </w:t>
      </w:r>
      <w:r w:rsidR="005F48B7" w:rsidRPr="007105C7">
        <w:rPr>
          <w:rFonts w:ascii="Times New Roman" w:hAnsi="Times New Roman"/>
        </w:rPr>
        <w:t xml:space="preserve">of an alien </w:t>
      </w:r>
      <w:r w:rsidR="005B69B2" w:rsidRPr="007105C7">
        <w:rPr>
          <w:rFonts w:ascii="Times New Roman" w:hAnsi="Times New Roman"/>
        </w:rPr>
        <w:t>for the purpose of visa processing does not</w:t>
      </w:r>
      <w:r w:rsidR="00C60925" w:rsidRPr="007105C7">
        <w:rPr>
          <w:rFonts w:ascii="Times New Roman" w:hAnsi="Times New Roman"/>
        </w:rPr>
        <w:t xml:space="preserve"> cease to be "reasonably capable of being seen as necessary" </w:t>
      </w:r>
      <w:r w:rsidR="00EB5450" w:rsidRPr="007105C7">
        <w:rPr>
          <w:rFonts w:ascii="Times New Roman" w:hAnsi="Times New Roman"/>
        </w:rPr>
        <w:t>merely</w:t>
      </w:r>
      <w:r w:rsidR="00C60925" w:rsidRPr="007105C7">
        <w:rPr>
          <w:rFonts w:ascii="Times New Roman" w:hAnsi="Times New Roman"/>
        </w:rPr>
        <w:t xml:space="preserve"> </w:t>
      </w:r>
      <w:r w:rsidR="00EB5450" w:rsidRPr="007105C7">
        <w:rPr>
          <w:rFonts w:ascii="Times New Roman" w:hAnsi="Times New Roman"/>
        </w:rPr>
        <w:t>because</w:t>
      </w:r>
      <w:r w:rsidR="00C60925" w:rsidRPr="007105C7">
        <w:rPr>
          <w:rFonts w:ascii="Times New Roman" w:hAnsi="Times New Roman"/>
        </w:rPr>
        <w:t xml:space="preserve">, at one or more times </w:t>
      </w:r>
      <w:r w:rsidR="00EB5450" w:rsidRPr="007105C7">
        <w:rPr>
          <w:rFonts w:ascii="Times New Roman" w:hAnsi="Times New Roman"/>
        </w:rPr>
        <w:t xml:space="preserve">throughout the period of detention or for the duration of the </w:t>
      </w:r>
      <w:r w:rsidR="00985AE5" w:rsidRPr="007105C7">
        <w:rPr>
          <w:rFonts w:ascii="Times New Roman" w:hAnsi="Times New Roman"/>
        </w:rPr>
        <w:t xml:space="preserve">period of </w:t>
      </w:r>
      <w:r w:rsidR="00EB5450" w:rsidRPr="007105C7">
        <w:rPr>
          <w:rFonts w:ascii="Times New Roman" w:hAnsi="Times New Roman"/>
        </w:rPr>
        <w:t xml:space="preserve">detention, there is no real prospect of removal of the alien from Australia becoming practicable in the reasonably </w:t>
      </w:r>
      <w:r w:rsidR="00EB5450" w:rsidRPr="007105C7">
        <w:rPr>
          <w:rFonts w:ascii="Times New Roman" w:hAnsi="Times New Roman"/>
        </w:rPr>
        <w:lastRenderedPageBreak/>
        <w:t xml:space="preserve">foreseeable future. This is because </w:t>
      </w:r>
      <w:r w:rsidR="00C565D2" w:rsidRPr="007105C7">
        <w:rPr>
          <w:rFonts w:ascii="Times New Roman" w:hAnsi="Times New Roman"/>
        </w:rPr>
        <w:t xml:space="preserve">detention to enable </w:t>
      </w:r>
      <w:r w:rsidR="00384E1E" w:rsidRPr="007105C7">
        <w:rPr>
          <w:rFonts w:ascii="Times New Roman" w:hAnsi="Times New Roman"/>
        </w:rPr>
        <w:t xml:space="preserve">visa processing </w:t>
      </w:r>
      <w:r w:rsidR="00EB5450" w:rsidRPr="007105C7">
        <w:rPr>
          <w:rFonts w:ascii="Times New Roman" w:hAnsi="Times New Roman"/>
        </w:rPr>
        <w:t xml:space="preserve">remains </w:t>
      </w:r>
      <w:r w:rsidR="00A17E2D" w:rsidRPr="007105C7">
        <w:rPr>
          <w:rFonts w:ascii="Times New Roman" w:hAnsi="Times New Roman"/>
        </w:rPr>
        <w:t>constitutionally permissible</w:t>
      </w:r>
      <w:r w:rsidR="00EB5450" w:rsidRPr="007105C7">
        <w:rPr>
          <w:rFonts w:ascii="Times New Roman" w:hAnsi="Times New Roman"/>
        </w:rPr>
        <w:t xml:space="preserve"> </w:t>
      </w:r>
      <w:r w:rsidR="00384E1E" w:rsidRPr="007105C7">
        <w:rPr>
          <w:rFonts w:ascii="Times New Roman" w:hAnsi="Times New Roman"/>
        </w:rPr>
        <w:t xml:space="preserve">for so long as that </w:t>
      </w:r>
      <w:r w:rsidR="009B10CA" w:rsidRPr="007105C7">
        <w:rPr>
          <w:rFonts w:ascii="Times New Roman" w:hAnsi="Times New Roman"/>
        </w:rPr>
        <w:t xml:space="preserve">detention </w:t>
      </w:r>
      <w:r w:rsidR="00384E1E" w:rsidRPr="007105C7">
        <w:rPr>
          <w:rFonts w:ascii="Times New Roman" w:hAnsi="Times New Roman"/>
        </w:rPr>
        <w:t>is itself "reasonably capable of being seen as necessary"</w:t>
      </w:r>
      <w:r w:rsidR="009B10CA" w:rsidRPr="007105C7">
        <w:rPr>
          <w:rFonts w:ascii="Times New Roman" w:hAnsi="Times New Roman"/>
        </w:rPr>
        <w:t xml:space="preserve"> for </w:t>
      </w:r>
      <w:r w:rsidR="00D9035C" w:rsidRPr="007105C7">
        <w:rPr>
          <w:rFonts w:ascii="Times New Roman" w:hAnsi="Times New Roman"/>
        </w:rPr>
        <w:t>the</w:t>
      </w:r>
      <w:r w:rsidR="009B10CA" w:rsidRPr="007105C7">
        <w:rPr>
          <w:rFonts w:ascii="Times New Roman" w:hAnsi="Times New Roman"/>
        </w:rPr>
        <w:t xml:space="preserve"> </w:t>
      </w:r>
      <w:r w:rsidR="00A17E2D" w:rsidRPr="007105C7">
        <w:rPr>
          <w:rFonts w:ascii="Times New Roman" w:hAnsi="Times New Roman"/>
        </w:rPr>
        <w:t>legitimate and non</w:t>
      </w:r>
      <w:r w:rsidR="00A17E2D" w:rsidRPr="007105C7">
        <w:rPr>
          <w:rFonts w:ascii="Times New Roman" w:hAnsi="Times New Roman"/>
        </w:rPr>
        <w:noBreakHyphen/>
        <w:t xml:space="preserve">punitive </w:t>
      </w:r>
      <w:r w:rsidR="009B10CA" w:rsidRPr="007105C7">
        <w:rPr>
          <w:rFonts w:ascii="Times New Roman" w:hAnsi="Times New Roman"/>
        </w:rPr>
        <w:t>purpose</w:t>
      </w:r>
      <w:r w:rsidR="00D9035C" w:rsidRPr="007105C7">
        <w:rPr>
          <w:rFonts w:ascii="Times New Roman" w:hAnsi="Times New Roman"/>
        </w:rPr>
        <w:t xml:space="preserve"> of visa processing</w:t>
      </w:r>
      <w:r w:rsidR="00384E1E" w:rsidRPr="007105C7">
        <w:rPr>
          <w:rFonts w:ascii="Times New Roman" w:hAnsi="Times New Roman"/>
        </w:rPr>
        <w:t xml:space="preserve">. </w:t>
      </w:r>
      <w:r w:rsidR="00FB7BFD" w:rsidRPr="007105C7">
        <w:rPr>
          <w:rFonts w:ascii="Times New Roman" w:hAnsi="Times New Roman"/>
        </w:rPr>
        <w:t xml:space="preserve">As the respondents submitted, </w:t>
      </w:r>
      <w:r w:rsidR="00F878C4" w:rsidRPr="007105C7">
        <w:rPr>
          <w:rFonts w:ascii="Times New Roman" w:hAnsi="Times New Roman"/>
        </w:rPr>
        <w:t xml:space="preserve">detention is reasonably capable of being seen as necessary </w:t>
      </w:r>
      <w:r w:rsidR="00E465A4" w:rsidRPr="007105C7">
        <w:rPr>
          <w:rFonts w:ascii="Times New Roman" w:hAnsi="Times New Roman"/>
        </w:rPr>
        <w:t xml:space="preserve">for the purpose of visa processing </w:t>
      </w:r>
      <w:r w:rsidR="001F0F79" w:rsidRPr="007105C7">
        <w:rPr>
          <w:rFonts w:ascii="Times New Roman" w:hAnsi="Times New Roman"/>
        </w:rPr>
        <w:t xml:space="preserve">on at least two </w:t>
      </w:r>
      <w:r w:rsidR="00185A75" w:rsidRPr="007105C7">
        <w:rPr>
          <w:rFonts w:ascii="Times New Roman" w:hAnsi="Times New Roman"/>
        </w:rPr>
        <w:t xml:space="preserve">overarching </w:t>
      </w:r>
      <w:r w:rsidR="001F0F79" w:rsidRPr="007105C7">
        <w:rPr>
          <w:rFonts w:ascii="Times New Roman" w:hAnsi="Times New Roman"/>
        </w:rPr>
        <w:t>bases</w:t>
      </w:r>
      <w:r w:rsidR="004639AF" w:rsidRPr="007105C7">
        <w:rPr>
          <w:rFonts w:ascii="Times New Roman" w:hAnsi="Times New Roman"/>
        </w:rPr>
        <w:t xml:space="preserve"> unconnected to removal of the unlawful non</w:t>
      </w:r>
      <w:r w:rsidR="00A744B1" w:rsidRPr="007105C7">
        <w:rPr>
          <w:rFonts w:ascii="Times New Roman" w:hAnsi="Times New Roman"/>
        </w:rPr>
        <w:noBreakHyphen/>
      </w:r>
      <w:r w:rsidR="004639AF" w:rsidRPr="007105C7">
        <w:rPr>
          <w:rFonts w:ascii="Times New Roman" w:hAnsi="Times New Roman"/>
        </w:rPr>
        <w:t>citizen from</w:t>
      </w:r>
      <w:r w:rsidR="004B1C3B" w:rsidRPr="007105C7">
        <w:rPr>
          <w:rFonts w:ascii="Times New Roman" w:hAnsi="Times New Roman"/>
        </w:rPr>
        <w:t xml:space="preserve"> Australia</w:t>
      </w:r>
      <w:r w:rsidR="001F0F79" w:rsidRPr="007105C7">
        <w:rPr>
          <w:rFonts w:ascii="Times New Roman" w:hAnsi="Times New Roman"/>
        </w:rPr>
        <w:t xml:space="preserve">. </w:t>
      </w:r>
      <w:r w:rsidR="004639AF" w:rsidRPr="007105C7">
        <w:rPr>
          <w:rFonts w:ascii="Times New Roman" w:hAnsi="Times New Roman"/>
        </w:rPr>
        <w:t xml:space="preserve">First, it makes </w:t>
      </w:r>
      <w:r w:rsidR="004B1C3B" w:rsidRPr="007105C7">
        <w:rPr>
          <w:rFonts w:ascii="Times New Roman" w:hAnsi="Times New Roman"/>
        </w:rPr>
        <w:t xml:space="preserve">an </w:t>
      </w:r>
      <w:r w:rsidR="004639AF" w:rsidRPr="007105C7">
        <w:rPr>
          <w:rFonts w:ascii="Times New Roman" w:hAnsi="Times New Roman"/>
        </w:rPr>
        <w:t>unlawful non</w:t>
      </w:r>
      <w:r w:rsidR="00926CDD" w:rsidRPr="007105C7">
        <w:rPr>
          <w:rFonts w:ascii="Times New Roman" w:hAnsi="Times New Roman"/>
        </w:rPr>
        <w:noBreakHyphen/>
      </w:r>
      <w:r w:rsidR="004639AF" w:rsidRPr="007105C7">
        <w:rPr>
          <w:rFonts w:ascii="Times New Roman" w:hAnsi="Times New Roman"/>
        </w:rPr>
        <w:t xml:space="preserve">citizen available for investigations into their identity, nationality, criminal history, security profile and health, and allows conditions to be imposed or other steps to be taken to mitigate any risks that are identified as a result, before </w:t>
      </w:r>
      <w:r w:rsidR="004B1C3B" w:rsidRPr="007105C7">
        <w:rPr>
          <w:rFonts w:ascii="Times New Roman" w:hAnsi="Times New Roman"/>
        </w:rPr>
        <w:t xml:space="preserve">the </w:t>
      </w:r>
      <w:r w:rsidR="004639AF" w:rsidRPr="007105C7">
        <w:rPr>
          <w:rFonts w:ascii="Times New Roman" w:hAnsi="Times New Roman"/>
        </w:rPr>
        <w:t>non-citizen enters the community</w:t>
      </w:r>
      <w:r w:rsidR="004B1C3B" w:rsidRPr="007105C7">
        <w:rPr>
          <w:rFonts w:ascii="Times New Roman" w:hAnsi="Times New Roman"/>
        </w:rPr>
        <w:t xml:space="preserve">. </w:t>
      </w:r>
      <w:r w:rsidR="000C6468" w:rsidRPr="007105C7">
        <w:rPr>
          <w:rFonts w:ascii="Times New Roman" w:hAnsi="Times New Roman"/>
        </w:rPr>
        <w:t>Second, it reduces the risk that the integrity of the visa application process will be undermined by an unlawful non</w:t>
      </w:r>
      <w:r w:rsidR="00926CDD" w:rsidRPr="007105C7">
        <w:rPr>
          <w:rFonts w:ascii="Times New Roman" w:hAnsi="Times New Roman"/>
        </w:rPr>
        <w:noBreakHyphen/>
      </w:r>
      <w:r w:rsidR="000C6468" w:rsidRPr="007105C7">
        <w:rPr>
          <w:rFonts w:ascii="Times New Roman" w:hAnsi="Times New Roman"/>
        </w:rPr>
        <w:t xml:space="preserve">citizen absconding into the community before their </w:t>
      </w:r>
      <w:r w:rsidR="0032348B" w:rsidRPr="007105C7">
        <w:rPr>
          <w:rFonts w:ascii="Times New Roman" w:hAnsi="Times New Roman"/>
        </w:rPr>
        <w:t>application to enter</w:t>
      </w:r>
      <w:r w:rsidR="00005FA9" w:rsidRPr="007105C7">
        <w:rPr>
          <w:rFonts w:ascii="Times New Roman" w:hAnsi="Times New Roman"/>
        </w:rPr>
        <w:t xml:space="preserve"> and remain </w:t>
      </w:r>
      <w:r w:rsidR="00543CF7">
        <w:rPr>
          <w:rFonts w:ascii="Times New Roman" w:hAnsi="Times New Roman"/>
        </w:rPr>
        <w:t xml:space="preserve">in </w:t>
      </w:r>
      <w:r w:rsidR="00005FA9" w:rsidRPr="007105C7">
        <w:rPr>
          <w:rFonts w:ascii="Times New Roman" w:hAnsi="Times New Roman"/>
        </w:rPr>
        <w:t>Australia</w:t>
      </w:r>
      <w:r w:rsidR="0032348B" w:rsidRPr="007105C7">
        <w:rPr>
          <w:rFonts w:ascii="Times New Roman" w:hAnsi="Times New Roman"/>
        </w:rPr>
        <w:t xml:space="preserve"> </w:t>
      </w:r>
      <w:r w:rsidR="00005FA9" w:rsidRPr="007105C7">
        <w:rPr>
          <w:rFonts w:ascii="Times New Roman" w:hAnsi="Times New Roman"/>
        </w:rPr>
        <w:t>ca</w:t>
      </w:r>
      <w:r w:rsidR="00E04142" w:rsidRPr="007105C7">
        <w:rPr>
          <w:rFonts w:ascii="Times New Roman" w:hAnsi="Times New Roman"/>
        </w:rPr>
        <w:t>n be determined.</w:t>
      </w:r>
    </w:p>
    <w:p w14:paraId="46216A7B" w14:textId="15B3E215" w:rsidR="00E75096" w:rsidRPr="007105C7" w:rsidRDefault="00F32825"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985AE5" w:rsidRPr="007105C7">
        <w:rPr>
          <w:rFonts w:ascii="Times New Roman" w:hAnsi="Times New Roman"/>
        </w:rPr>
        <w:t xml:space="preserve">The claimants' argument, if accepted, would distort the applicable constitutional analytical framework. </w:t>
      </w:r>
      <w:r w:rsidR="00C47394" w:rsidRPr="007105C7">
        <w:rPr>
          <w:rFonts w:ascii="Times New Roman" w:hAnsi="Times New Roman"/>
        </w:rPr>
        <w:t xml:space="preserve">That </w:t>
      </w:r>
      <w:r w:rsidR="000C2277" w:rsidRPr="007105C7">
        <w:rPr>
          <w:rFonts w:ascii="Times New Roman" w:hAnsi="Times New Roman"/>
        </w:rPr>
        <w:t xml:space="preserve">there is no real prospect of removal of </w:t>
      </w:r>
      <w:r w:rsidR="004436D4" w:rsidRPr="007105C7">
        <w:rPr>
          <w:rFonts w:ascii="Times New Roman" w:hAnsi="Times New Roman"/>
        </w:rPr>
        <w:t xml:space="preserve">an </w:t>
      </w:r>
      <w:r w:rsidR="000C2277" w:rsidRPr="007105C7">
        <w:rPr>
          <w:rFonts w:ascii="Times New Roman" w:hAnsi="Times New Roman"/>
        </w:rPr>
        <w:t xml:space="preserve">alien from Australia becoming practicable in the reasonably foreseeable future does not mean that the </w:t>
      </w:r>
      <w:r w:rsidR="00022BA1" w:rsidRPr="007105C7">
        <w:rPr>
          <w:rFonts w:ascii="Times New Roman" w:hAnsi="Times New Roman"/>
        </w:rPr>
        <w:t>Commonwealth Parliament, in the exercise of legislative power under s 51(xix)</w:t>
      </w:r>
      <w:r w:rsidR="00972B27" w:rsidRPr="007105C7">
        <w:rPr>
          <w:rFonts w:ascii="Times New Roman" w:hAnsi="Times New Roman"/>
        </w:rPr>
        <w:t xml:space="preserve"> of the </w:t>
      </w:r>
      <w:r w:rsidR="00972B27" w:rsidRPr="007105C7">
        <w:rPr>
          <w:rFonts w:ascii="Times New Roman" w:hAnsi="Times New Roman"/>
          <w:i/>
          <w:iCs/>
        </w:rPr>
        <w:t>Constitution</w:t>
      </w:r>
      <w:r w:rsidR="00022BA1" w:rsidRPr="007105C7">
        <w:rPr>
          <w:rFonts w:ascii="Times New Roman" w:hAnsi="Times New Roman"/>
        </w:rPr>
        <w:t xml:space="preserve">, is </w:t>
      </w:r>
      <w:r w:rsidR="00972B27" w:rsidRPr="007105C7">
        <w:rPr>
          <w:rFonts w:ascii="Times New Roman" w:hAnsi="Times New Roman"/>
        </w:rPr>
        <w:t xml:space="preserve">thereby </w:t>
      </w:r>
      <w:r w:rsidR="00022BA1" w:rsidRPr="007105C7">
        <w:rPr>
          <w:rFonts w:ascii="Times New Roman" w:hAnsi="Times New Roman"/>
        </w:rPr>
        <w:t xml:space="preserve">prevented from </w:t>
      </w:r>
      <w:r w:rsidR="00E32798" w:rsidRPr="007105C7">
        <w:rPr>
          <w:rFonts w:ascii="Times New Roman" w:hAnsi="Times New Roman"/>
        </w:rPr>
        <w:t xml:space="preserve">making laws about </w:t>
      </w:r>
      <w:r w:rsidR="00022BA1" w:rsidRPr="007105C7">
        <w:rPr>
          <w:rFonts w:ascii="Times New Roman" w:hAnsi="Times New Roman"/>
        </w:rPr>
        <w:t xml:space="preserve">whether and, if so, on what conditions </w:t>
      </w:r>
      <w:r w:rsidR="001900DD" w:rsidRPr="007105C7">
        <w:rPr>
          <w:rFonts w:ascii="Times New Roman" w:hAnsi="Times New Roman"/>
        </w:rPr>
        <w:t>an</w:t>
      </w:r>
      <w:r w:rsidR="00022BA1" w:rsidRPr="007105C7">
        <w:rPr>
          <w:rFonts w:ascii="Times New Roman" w:hAnsi="Times New Roman"/>
        </w:rPr>
        <w:t xml:space="preserve"> alien should be permitted to remain in Australia and </w:t>
      </w:r>
      <w:r w:rsidR="00EC7961" w:rsidRPr="007105C7">
        <w:rPr>
          <w:rFonts w:ascii="Times New Roman" w:hAnsi="Times New Roman"/>
        </w:rPr>
        <w:t xml:space="preserve">lawfully detaining </w:t>
      </w:r>
      <w:r w:rsidR="00945F74" w:rsidRPr="007105C7">
        <w:rPr>
          <w:rFonts w:ascii="Times New Roman" w:hAnsi="Times New Roman"/>
        </w:rPr>
        <w:t>an</w:t>
      </w:r>
      <w:r w:rsidR="00EC7961" w:rsidRPr="007105C7">
        <w:rPr>
          <w:rFonts w:ascii="Times New Roman" w:hAnsi="Times New Roman"/>
        </w:rPr>
        <w:t xml:space="preserve"> alien for that purpose. </w:t>
      </w:r>
      <w:r w:rsidR="00E75096" w:rsidRPr="007105C7">
        <w:rPr>
          <w:rFonts w:ascii="Times New Roman" w:hAnsi="Times New Roman"/>
        </w:rPr>
        <w:t xml:space="preserve">The </w:t>
      </w:r>
      <w:r w:rsidR="0041605A" w:rsidRPr="007105C7">
        <w:rPr>
          <w:rFonts w:ascii="Times New Roman" w:hAnsi="Times New Roman"/>
        </w:rPr>
        <w:t xml:space="preserve">limit </w:t>
      </w:r>
      <w:r w:rsidR="00E75096" w:rsidRPr="007105C7">
        <w:rPr>
          <w:rFonts w:ascii="Times New Roman" w:hAnsi="Times New Roman"/>
        </w:rPr>
        <w:t xml:space="preserve">on the duration of that detention </w:t>
      </w:r>
      <w:r w:rsidR="0041605A" w:rsidRPr="007105C7">
        <w:rPr>
          <w:rFonts w:ascii="Times New Roman" w:hAnsi="Times New Roman"/>
        </w:rPr>
        <w:t xml:space="preserve">remains that expressed in </w:t>
      </w:r>
      <w:r w:rsidR="0041605A" w:rsidRPr="007105C7">
        <w:rPr>
          <w:rFonts w:ascii="Times New Roman" w:hAnsi="Times New Roman"/>
          <w:i/>
          <w:iCs/>
        </w:rPr>
        <w:t>Lim</w:t>
      </w:r>
      <w:r w:rsidR="0041605A" w:rsidRPr="007105C7">
        <w:rPr>
          <w:rFonts w:ascii="Times New Roman" w:hAnsi="Times New Roman"/>
        </w:rPr>
        <w:t xml:space="preserve">, being the </w:t>
      </w:r>
      <w:r w:rsidR="00040280" w:rsidRPr="007105C7">
        <w:rPr>
          <w:rFonts w:ascii="Times New Roman" w:hAnsi="Times New Roman"/>
        </w:rPr>
        <w:t>reasonable necessity</w:t>
      </w:r>
      <w:r w:rsidR="0041605A" w:rsidRPr="007105C7">
        <w:rPr>
          <w:rFonts w:ascii="Times New Roman" w:hAnsi="Times New Roman"/>
        </w:rPr>
        <w:t xml:space="preserve"> of detention for that legitimate and non-punitive purpose. </w:t>
      </w:r>
      <w:r w:rsidR="00333775" w:rsidRPr="007105C7">
        <w:rPr>
          <w:rFonts w:ascii="Times New Roman" w:hAnsi="Times New Roman"/>
        </w:rPr>
        <w:t xml:space="preserve">The limit is </w:t>
      </w:r>
      <w:r w:rsidR="00040280" w:rsidRPr="007105C7">
        <w:rPr>
          <w:rFonts w:ascii="Times New Roman" w:hAnsi="Times New Roman"/>
        </w:rPr>
        <w:t xml:space="preserve">enforceable by the constitutional writ of mandamus requiring the Minister to complete the </w:t>
      </w:r>
      <w:r w:rsidR="006D23B8" w:rsidRPr="007105C7">
        <w:rPr>
          <w:rFonts w:ascii="Times New Roman" w:hAnsi="Times New Roman"/>
        </w:rPr>
        <w:t>statutory</w:t>
      </w:r>
      <w:r w:rsidR="00040280" w:rsidRPr="007105C7">
        <w:rPr>
          <w:rFonts w:ascii="Times New Roman" w:hAnsi="Times New Roman"/>
        </w:rPr>
        <w:t xml:space="preserve"> task of consideration of the </w:t>
      </w:r>
      <w:r w:rsidR="006D23B8" w:rsidRPr="007105C7">
        <w:rPr>
          <w:rFonts w:ascii="Times New Roman" w:hAnsi="Times New Roman"/>
        </w:rPr>
        <w:t xml:space="preserve">alien's status and the conditions, if any, on which the alien will be permitted to remain in Australia </w:t>
      </w:r>
      <w:r w:rsidR="00333775" w:rsidRPr="007105C7">
        <w:rPr>
          <w:rFonts w:ascii="Times New Roman" w:hAnsi="Times New Roman"/>
        </w:rPr>
        <w:t>within a period which, in all the circumstances, is itself reasonable.</w:t>
      </w:r>
      <w:r w:rsidR="00040CCA" w:rsidRPr="007105C7">
        <w:rPr>
          <w:rStyle w:val="FootnoteReference"/>
          <w:rFonts w:ascii="Times New Roman" w:hAnsi="Times New Roman"/>
          <w:sz w:val="24"/>
        </w:rPr>
        <w:footnoteReference w:id="29"/>
      </w:r>
    </w:p>
    <w:p w14:paraId="74EE2C9B" w14:textId="2325EFCF" w:rsidR="00181612" w:rsidRPr="007105C7" w:rsidRDefault="00181612" w:rsidP="007105C7">
      <w:pPr>
        <w:pStyle w:val="HeadingL2"/>
        <w:spacing w:after="260" w:line="280" w:lineRule="exact"/>
        <w:ind w:right="0"/>
        <w:jc w:val="both"/>
        <w:rPr>
          <w:rFonts w:ascii="Times New Roman" w:hAnsi="Times New Roman"/>
        </w:rPr>
      </w:pPr>
      <w:r w:rsidRPr="007105C7">
        <w:rPr>
          <w:rFonts w:ascii="Times New Roman" w:hAnsi="Times New Roman"/>
        </w:rPr>
        <w:t>Sufficient justification for detention</w:t>
      </w:r>
    </w:p>
    <w:p w14:paraId="6B0AD007" w14:textId="059569B1" w:rsidR="0049053F" w:rsidRPr="007105C7" w:rsidRDefault="00181612"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FD1880" w:rsidRPr="007105C7">
        <w:rPr>
          <w:rFonts w:ascii="Times New Roman" w:hAnsi="Times New Roman"/>
        </w:rPr>
        <w:t xml:space="preserve">The claimants' further argument that </w:t>
      </w:r>
      <w:r w:rsidR="00B1139D" w:rsidRPr="007105C7">
        <w:rPr>
          <w:rFonts w:ascii="Times New Roman" w:hAnsi="Times New Roman"/>
        </w:rPr>
        <w:t xml:space="preserve">if the visa processing purpose is an independent purpose capable of justifying the detention of CZA19 and DBD24 </w:t>
      </w:r>
      <w:r w:rsidR="00EF40E7" w:rsidRPr="007105C7">
        <w:rPr>
          <w:rFonts w:ascii="Times New Roman" w:hAnsi="Times New Roman"/>
        </w:rPr>
        <w:t xml:space="preserve">then it did not do so because detention was </w:t>
      </w:r>
      <w:r w:rsidR="00DF4F6F" w:rsidRPr="007105C7">
        <w:rPr>
          <w:rFonts w:ascii="Times New Roman" w:hAnsi="Times New Roman"/>
        </w:rPr>
        <w:t>not "sufficiently tailored"</w:t>
      </w:r>
      <w:r w:rsidR="004E6D47" w:rsidRPr="007105C7">
        <w:rPr>
          <w:rStyle w:val="FootnoteReference"/>
          <w:rFonts w:ascii="Times New Roman" w:hAnsi="Times New Roman"/>
          <w:sz w:val="24"/>
        </w:rPr>
        <w:footnoteReference w:id="30"/>
      </w:r>
      <w:r w:rsidR="00DF4F6F" w:rsidRPr="007105C7">
        <w:rPr>
          <w:rFonts w:ascii="Times New Roman" w:hAnsi="Times New Roman"/>
        </w:rPr>
        <w:t xml:space="preserve"> to the visa processing </w:t>
      </w:r>
      <w:r w:rsidR="004E6D47" w:rsidRPr="007105C7">
        <w:rPr>
          <w:rFonts w:ascii="Times New Roman" w:hAnsi="Times New Roman"/>
        </w:rPr>
        <w:t xml:space="preserve">purpose </w:t>
      </w:r>
      <w:r w:rsidR="00DC2F56" w:rsidRPr="007105C7">
        <w:rPr>
          <w:rFonts w:ascii="Times New Roman" w:hAnsi="Times New Roman"/>
        </w:rPr>
        <w:t xml:space="preserve">also misconceives the </w:t>
      </w:r>
      <w:r w:rsidR="00DC2F56" w:rsidRPr="007105C7">
        <w:rPr>
          <w:rFonts w:ascii="Times New Roman" w:hAnsi="Times New Roman"/>
          <w:i/>
          <w:iCs/>
        </w:rPr>
        <w:t>Lim</w:t>
      </w:r>
      <w:r w:rsidR="00DC2F56" w:rsidRPr="007105C7">
        <w:rPr>
          <w:rFonts w:ascii="Times New Roman" w:hAnsi="Times New Roman"/>
        </w:rPr>
        <w:t xml:space="preserve"> principle, but in a different respect from the claimants' principal argument.</w:t>
      </w:r>
      <w:r w:rsidR="006343CA" w:rsidRPr="007105C7">
        <w:rPr>
          <w:rFonts w:ascii="Times New Roman" w:hAnsi="Times New Roman"/>
        </w:rPr>
        <w:t xml:space="preserve"> </w:t>
      </w:r>
      <w:r w:rsidR="0049053F" w:rsidRPr="007105C7">
        <w:rPr>
          <w:rFonts w:ascii="Times New Roman" w:hAnsi="Times New Roman"/>
        </w:rPr>
        <w:t xml:space="preserve">The characterisation of a law for the purpose of ascertaining if the law authorises non-judicial punishment and thereby infringes on the exclusive judicial power of the Commonwealth vested in courts by Ch III of the </w:t>
      </w:r>
      <w:r w:rsidR="0049053F" w:rsidRPr="007105C7">
        <w:rPr>
          <w:rFonts w:ascii="Times New Roman" w:hAnsi="Times New Roman"/>
          <w:i/>
          <w:iCs/>
        </w:rPr>
        <w:t>Constitution</w:t>
      </w:r>
      <w:r w:rsidR="0049053F" w:rsidRPr="007105C7">
        <w:rPr>
          <w:rFonts w:ascii="Times New Roman" w:hAnsi="Times New Roman"/>
        </w:rPr>
        <w:t xml:space="preserve"> "requires an assessment of both means and ends, and </w:t>
      </w:r>
      <w:r w:rsidR="0049053F" w:rsidRPr="007105C7">
        <w:rPr>
          <w:rFonts w:ascii="Times New Roman" w:hAnsi="Times New Roman"/>
        </w:rPr>
        <w:lastRenderedPageBreak/>
        <w:t>the relationship between the two"</w:t>
      </w:r>
      <w:r w:rsidR="00297011" w:rsidRPr="007105C7">
        <w:rPr>
          <w:rFonts w:ascii="Times New Roman" w:hAnsi="Times New Roman"/>
        </w:rPr>
        <w:t>.</w:t>
      </w:r>
      <w:r w:rsidR="0049053F" w:rsidRPr="007105C7">
        <w:rPr>
          <w:rStyle w:val="FootnoteReference"/>
          <w:rFonts w:ascii="Times New Roman" w:hAnsi="Times New Roman"/>
          <w:sz w:val="24"/>
        </w:rPr>
        <w:footnoteReference w:id="31"/>
      </w:r>
      <w:r w:rsidR="0049053F" w:rsidRPr="007105C7">
        <w:rPr>
          <w:rFonts w:ascii="Times New Roman" w:hAnsi="Times New Roman"/>
        </w:rPr>
        <w:t xml:space="preserve"> As explained in </w:t>
      </w:r>
      <w:r w:rsidR="0049053F" w:rsidRPr="007105C7">
        <w:rPr>
          <w:rFonts w:ascii="Times New Roman" w:hAnsi="Times New Roman"/>
          <w:i/>
          <w:iCs/>
        </w:rPr>
        <w:t>YBFZ v Minister for Immigration, Citizenship and Multicultural Affairs</w:t>
      </w:r>
      <w:r w:rsidR="0049053F" w:rsidRPr="007105C7">
        <w:rPr>
          <w:rFonts w:ascii="Times New Roman" w:hAnsi="Times New Roman"/>
        </w:rPr>
        <w:t>:</w:t>
      </w:r>
      <w:r w:rsidR="0049053F" w:rsidRPr="007105C7">
        <w:rPr>
          <w:rStyle w:val="FootnoteReference"/>
          <w:rFonts w:ascii="Times New Roman" w:hAnsi="Times New Roman"/>
          <w:sz w:val="24"/>
        </w:rPr>
        <w:footnoteReference w:id="32"/>
      </w:r>
    </w:p>
    <w:p w14:paraId="5E68634C" w14:textId="77777777" w:rsidR="007105C7" w:rsidRDefault="00732C60" w:rsidP="007105C7">
      <w:pPr>
        <w:pStyle w:val="leftright"/>
        <w:spacing w:before="0" w:after="260" w:line="280" w:lineRule="exact"/>
        <w:ind w:right="0"/>
        <w:jc w:val="both"/>
        <w:rPr>
          <w:rFonts w:ascii="Times New Roman" w:hAnsi="Times New Roman"/>
        </w:rPr>
      </w:pPr>
      <w:r w:rsidRPr="007105C7">
        <w:rPr>
          <w:rFonts w:ascii="Times New Roman" w:hAnsi="Times New Roman"/>
        </w:rPr>
        <w:tab/>
      </w:r>
      <w:r w:rsidR="0049053F" w:rsidRPr="007105C7">
        <w:rPr>
          <w:rFonts w:ascii="Times New Roman" w:hAnsi="Times New Roman"/>
        </w:rPr>
        <w:t xml:space="preserve">"In the constitutional context, in contemporary Australia, the question is whether there is </w:t>
      </w:r>
      <w:r w:rsidR="0049053F" w:rsidRPr="007105C7">
        <w:rPr>
          <w:rFonts w:ascii="Times New Roman" w:hAnsi="Times New Roman"/>
          <w:i/>
          <w:iCs/>
        </w:rPr>
        <w:t>justification</w:t>
      </w:r>
      <w:r w:rsidR="0049053F" w:rsidRPr="007105C7">
        <w:rPr>
          <w:rFonts w:ascii="Times New Roman" w:hAnsi="Times New Roman"/>
        </w:rPr>
        <w:t xml:space="preserve"> for a non</w:t>
      </w:r>
      <w:r w:rsidR="007265AC" w:rsidRPr="007105C7">
        <w:rPr>
          <w:rFonts w:ascii="Times New Roman" w:hAnsi="Times New Roman"/>
        </w:rPr>
        <w:noBreakHyphen/>
      </w:r>
      <w:r w:rsidR="0049053F" w:rsidRPr="007105C7">
        <w:rPr>
          <w:rFonts w:ascii="Times New Roman" w:hAnsi="Times New Roman"/>
        </w:rPr>
        <w:t xml:space="preserve">judicial exercise of power interfering with liberty or bodily integrity. Justification involves asking if the power having a prima facie punitive character (by default or otherwise) is reasonably capable of being seen to be necessary (in the relevant sense of </w:t>
      </w:r>
      <w:r w:rsidR="007557DC" w:rsidRPr="007105C7">
        <w:rPr>
          <w:rFonts w:ascii="Times New Roman" w:hAnsi="Times New Roman"/>
        </w:rPr>
        <w:t>'</w:t>
      </w:r>
      <w:r w:rsidR="0049053F" w:rsidRPr="007105C7">
        <w:rPr>
          <w:rFonts w:ascii="Times New Roman" w:hAnsi="Times New Roman"/>
        </w:rPr>
        <w:t>reasonably appropriate and adapted</w:t>
      </w:r>
      <w:r w:rsidR="007557DC" w:rsidRPr="007105C7">
        <w:rPr>
          <w:rFonts w:ascii="Times New Roman" w:hAnsi="Times New Roman"/>
        </w:rPr>
        <w:t>'</w:t>
      </w:r>
      <w:r w:rsidR="0049053F" w:rsidRPr="007105C7">
        <w:rPr>
          <w:rFonts w:ascii="Times New Roman" w:hAnsi="Times New Roman"/>
        </w:rPr>
        <w:t xml:space="preserve"> rather than essential or indispensable) for a legitimate and non</w:t>
      </w:r>
      <w:r w:rsidR="007265AC" w:rsidRPr="007105C7">
        <w:rPr>
          <w:rFonts w:ascii="Times New Roman" w:hAnsi="Times New Roman"/>
        </w:rPr>
        <w:noBreakHyphen/>
      </w:r>
      <w:r w:rsidR="0049053F" w:rsidRPr="007105C7">
        <w:rPr>
          <w:rFonts w:ascii="Times New Roman" w:hAnsi="Times New Roman"/>
        </w:rPr>
        <w:t>punitive purpose in which event the power's constitutional character is non</w:t>
      </w:r>
      <w:r w:rsidR="00B566D4" w:rsidRPr="007105C7">
        <w:rPr>
          <w:rFonts w:ascii="Times New Roman" w:hAnsi="Times New Roman"/>
        </w:rPr>
        <w:noBreakHyphen/>
      </w:r>
      <w:r w:rsidR="0049053F" w:rsidRPr="007105C7">
        <w:rPr>
          <w:rFonts w:ascii="Times New Roman" w:hAnsi="Times New Roman"/>
        </w:rPr>
        <w:t>punitive. By breaking the question of characterisation into these subsidiary steps, the method and structure of the required analysis accommodates the complexity that is inherent in the question of characterisation."</w:t>
      </w:r>
    </w:p>
    <w:p w14:paraId="69EE4298" w14:textId="436A41BA" w:rsidR="009C0FF7" w:rsidRPr="007105C7" w:rsidRDefault="002E2062"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B00350" w:rsidRPr="007105C7">
        <w:rPr>
          <w:rFonts w:ascii="Times New Roman" w:hAnsi="Times New Roman"/>
        </w:rPr>
        <w:t xml:space="preserve">The </w:t>
      </w:r>
      <w:r w:rsidR="00F35A64" w:rsidRPr="007105C7">
        <w:rPr>
          <w:rFonts w:ascii="Times New Roman" w:hAnsi="Times New Roman"/>
        </w:rPr>
        <w:t xml:space="preserve">scheme of the </w:t>
      </w:r>
      <w:r w:rsidR="00F35A64" w:rsidRPr="007105C7">
        <w:rPr>
          <w:rFonts w:ascii="Times New Roman" w:hAnsi="Times New Roman"/>
          <w:i/>
          <w:iCs/>
        </w:rPr>
        <w:t>Migration Act</w:t>
      </w:r>
      <w:r w:rsidR="00B00350" w:rsidRPr="007105C7">
        <w:rPr>
          <w:rFonts w:ascii="Times New Roman" w:hAnsi="Times New Roman"/>
        </w:rPr>
        <w:t xml:space="preserve"> and unchallenged authority concerning its meaning and operation, </w:t>
      </w:r>
      <w:r w:rsidR="00313F07" w:rsidRPr="007105C7">
        <w:rPr>
          <w:rFonts w:ascii="Times New Roman" w:hAnsi="Times New Roman"/>
        </w:rPr>
        <w:t>along with</w:t>
      </w:r>
      <w:r w:rsidR="00B00350" w:rsidRPr="007105C7">
        <w:rPr>
          <w:rFonts w:ascii="Times New Roman" w:hAnsi="Times New Roman"/>
        </w:rPr>
        <w:t xml:space="preserve"> </w:t>
      </w:r>
      <w:r w:rsidR="00474B3B" w:rsidRPr="007105C7">
        <w:rPr>
          <w:rFonts w:ascii="Times New Roman" w:hAnsi="Times New Roman"/>
        </w:rPr>
        <w:t>the</w:t>
      </w:r>
      <w:r w:rsidR="00BD0DEF" w:rsidRPr="007105C7">
        <w:rPr>
          <w:rFonts w:ascii="Times New Roman" w:hAnsi="Times New Roman"/>
        </w:rPr>
        <w:t xml:space="preserve"> fact that the</w:t>
      </w:r>
      <w:r w:rsidR="00474B3B" w:rsidRPr="007105C7">
        <w:rPr>
          <w:rFonts w:ascii="Times New Roman" w:hAnsi="Times New Roman"/>
        </w:rPr>
        <w:t xml:space="preserve"> relevant duties </w:t>
      </w:r>
      <w:r w:rsidR="00313F07" w:rsidRPr="007105C7">
        <w:rPr>
          <w:rFonts w:ascii="Times New Roman" w:hAnsi="Times New Roman"/>
        </w:rPr>
        <w:t xml:space="preserve">that </w:t>
      </w:r>
      <w:r w:rsidR="00BD0DEF" w:rsidRPr="007105C7">
        <w:rPr>
          <w:rFonts w:ascii="Times New Roman" w:hAnsi="Times New Roman"/>
        </w:rPr>
        <w:t xml:space="preserve">the </w:t>
      </w:r>
      <w:r w:rsidR="00BD0DEF" w:rsidRPr="007105C7">
        <w:rPr>
          <w:rFonts w:ascii="Times New Roman" w:hAnsi="Times New Roman"/>
          <w:i/>
          <w:iCs/>
        </w:rPr>
        <w:t>Migration Act</w:t>
      </w:r>
      <w:r w:rsidR="00BD0DEF" w:rsidRPr="007105C7">
        <w:rPr>
          <w:rFonts w:ascii="Times New Roman" w:hAnsi="Times New Roman"/>
        </w:rPr>
        <w:t xml:space="preserve"> </w:t>
      </w:r>
      <w:r w:rsidR="00474B3B" w:rsidRPr="007105C7">
        <w:rPr>
          <w:rFonts w:ascii="Times New Roman" w:hAnsi="Times New Roman"/>
        </w:rPr>
        <w:t xml:space="preserve">imposes (for consideration and </w:t>
      </w:r>
      <w:r w:rsidR="00541477" w:rsidRPr="007105C7">
        <w:rPr>
          <w:rFonts w:ascii="Times New Roman" w:hAnsi="Times New Roman"/>
        </w:rPr>
        <w:t>determination</w:t>
      </w:r>
      <w:r w:rsidR="00474B3B" w:rsidRPr="007105C7">
        <w:rPr>
          <w:rFonts w:ascii="Times New Roman" w:hAnsi="Times New Roman"/>
        </w:rPr>
        <w:t xml:space="preserve"> of an unlawful non</w:t>
      </w:r>
      <w:r w:rsidR="00313F07" w:rsidRPr="007105C7">
        <w:rPr>
          <w:rFonts w:ascii="Times New Roman" w:hAnsi="Times New Roman"/>
        </w:rPr>
        <w:noBreakHyphen/>
      </w:r>
      <w:r w:rsidR="00474B3B" w:rsidRPr="007105C7">
        <w:rPr>
          <w:rFonts w:ascii="Times New Roman" w:hAnsi="Times New Roman"/>
        </w:rPr>
        <w:t xml:space="preserve">citizen's </w:t>
      </w:r>
      <w:r w:rsidR="00541477" w:rsidRPr="007105C7">
        <w:rPr>
          <w:rFonts w:ascii="Times New Roman" w:hAnsi="Times New Roman"/>
        </w:rPr>
        <w:t xml:space="preserve">visa application and otherwise) are </w:t>
      </w:r>
      <w:r w:rsidR="00474B3B" w:rsidRPr="007105C7">
        <w:rPr>
          <w:rFonts w:ascii="Times New Roman" w:hAnsi="Times New Roman"/>
        </w:rPr>
        <w:t>enforceable by the constitutional writ of mandamus</w:t>
      </w:r>
      <w:r w:rsidR="00EF2CC4" w:rsidRPr="007105C7">
        <w:rPr>
          <w:rFonts w:ascii="Times New Roman" w:hAnsi="Times New Roman"/>
        </w:rPr>
        <w:t>,</w:t>
      </w:r>
      <w:r w:rsidR="00474B3B" w:rsidRPr="007105C7">
        <w:rPr>
          <w:rFonts w:ascii="Times New Roman" w:hAnsi="Times New Roman"/>
        </w:rPr>
        <w:t xml:space="preserve"> </w:t>
      </w:r>
      <w:r w:rsidR="00541477" w:rsidRPr="007105C7">
        <w:rPr>
          <w:rFonts w:ascii="Times New Roman" w:hAnsi="Times New Roman"/>
        </w:rPr>
        <w:t>work together to ensure that detention of an unlawful non</w:t>
      </w:r>
      <w:r w:rsidR="002E1BB1" w:rsidRPr="007105C7">
        <w:rPr>
          <w:rFonts w:ascii="Times New Roman" w:hAnsi="Times New Roman"/>
        </w:rPr>
        <w:noBreakHyphen/>
      </w:r>
      <w:r w:rsidR="00541477" w:rsidRPr="007105C7">
        <w:rPr>
          <w:rFonts w:ascii="Times New Roman" w:hAnsi="Times New Roman"/>
        </w:rPr>
        <w:t xml:space="preserve">citizen </w:t>
      </w:r>
      <w:r w:rsidR="00951AF4" w:rsidRPr="007105C7">
        <w:rPr>
          <w:rFonts w:ascii="Times New Roman" w:hAnsi="Times New Roman"/>
        </w:rPr>
        <w:t>who ha</w:t>
      </w:r>
      <w:r w:rsidR="00F24BB3" w:rsidRPr="007105C7">
        <w:rPr>
          <w:rFonts w:ascii="Times New Roman" w:hAnsi="Times New Roman"/>
        </w:rPr>
        <w:t>s a</w:t>
      </w:r>
      <w:r w:rsidR="00951AF4" w:rsidRPr="007105C7">
        <w:rPr>
          <w:rFonts w:ascii="Times New Roman" w:hAnsi="Times New Roman"/>
        </w:rPr>
        <w:t xml:space="preserve"> pending visa application</w:t>
      </w:r>
      <w:r w:rsidR="00541477" w:rsidRPr="007105C7">
        <w:rPr>
          <w:rFonts w:ascii="Times New Roman" w:hAnsi="Times New Roman"/>
        </w:rPr>
        <w:t xml:space="preserve"> is </w:t>
      </w:r>
      <w:r w:rsidR="00E73773" w:rsidRPr="007105C7">
        <w:rPr>
          <w:rFonts w:ascii="Times New Roman" w:hAnsi="Times New Roman"/>
        </w:rPr>
        <w:t>reasonably capable of being seen to be necessary (in the relevant sense of "reasonably appropriate and adapted" rather than essential or indispensable) to the</w:t>
      </w:r>
      <w:r w:rsidR="00814804" w:rsidRPr="007105C7">
        <w:rPr>
          <w:rFonts w:ascii="Times New Roman" w:hAnsi="Times New Roman"/>
        </w:rPr>
        <w:t xml:space="preserve"> purpose of visa processing</w:t>
      </w:r>
      <w:r w:rsidR="00E73773" w:rsidRPr="007105C7">
        <w:rPr>
          <w:rFonts w:ascii="Times New Roman" w:hAnsi="Times New Roman"/>
        </w:rPr>
        <w:t xml:space="preserve"> </w:t>
      </w:r>
      <w:r w:rsidR="00814804" w:rsidRPr="007105C7">
        <w:rPr>
          <w:rFonts w:ascii="Times New Roman" w:hAnsi="Times New Roman"/>
        </w:rPr>
        <w:t xml:space="preserve">(and ultimate end </w:t>
      </w:r>
      <w:r w:rsidR="00E73773" w:rsidRPr="007105C7">
        <w:rPr>
          <w:rFonts w:ascii="Times New Roman" w:hAnsi="Times New Roman"/>
        </w:rPr>
        <w:t>of visa determination</w:t>
      </w:r>
      <w:r w:rsidR="00814804" w:rsidRPr="007105C7">
        <w:rPr>
          <w:rFonts w:ascii="Times New Roman" w:hAnsi="Times New Roman"/>
        </w:rPr>
        <w:t>)</w:t>
      </w:r>
      <w:r w:rsidR="00E73773" w:rsidRPr="007105C7">
        <w:rPr>
          <w:rFonts w:ascii="Times New Roman" w:hAnsi="Times New Roman"/>
        </w:rPr>
        <w:t xml:space="preserve">. </w:t>
      </w:r>
    </w:p>
    <w:p w14:paraId="65741CB6" w14:textId="29F8C0F8" w:rsidR="001D7643" w:rsidRPr="007105C7" w:rsidRDefault="001D7643"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In </w:t>
      </w:r>
      <w:r w:rsidRPr="007105C7">
        <w:rPr>
          <w:rFonts w:ascii="Times New Roman" w:hAnsi="Times New Roman"/>
          <w:i/>
          <w:iCs/>
        </w:rPr>
        <w:t>NZYQ</w:t>
      </w:r>
      <w:r w:rsidRPr="007105C7">
        <w:rPr>
          <w:rFonts w:ascii="Times New Roman" w:hAnsi="Times New Roman"/>
        </w:rPr>
        <w:t xml:space="preserve"> the Court unanimously explained why it would not re</w:t>
      </w:r>
      <w:r w:rsidR="00BD6A97" w:rsidRPr="007105C7">
        <w:rPr>
          <w:rFonts w:ascii="Times New Roman" w:hAnsi="Times New Roman"/>
        </w:rPr>
        <w:noBreakHyphen/>
      </w:r>
      <w:r w:rsidRPr="007105C7">
        <w:rPr>
          <w:rFonts w:ascii="Times New Roman" w:hAnsi="Times New Roman"/>
        </w:rPr>
        <w:t xml:space="preserve">open the construction of the relevant provisions of the </w:t>
      </w:r>
      <w:r w:rsidRPr="007105C7">
        <w:rPr>
          <w:rFonts w:ascii="Times New Roman" w:hAnsi="Times New Roman"/>
          <w:i/>
          <w:iCs/>
        </w:rPr>
        <w:t>Migration</w:t>
      </w:r>
      <w:r w:rsidR="00A568DD" w:rsidRPr="007105C7">
        <w:rPr>
          <w:rFonts w:ascii="Times New Roman" w:hAnsi="Times New Roman"/>
          <w:i/>
          <w:iCs/>
        </w:rPr>
        <w:t> </w:t>
      </w:r>
      <w:r w:rsidRPr="007105C7">
        <w:rPr>
          <w:rFonts w:ascii="Times New Roman" w:hAnsi="Times New Roman"/>
          <w:i/>
          <w:iCs/>
        </w:rPr>
        <w:t>Act</w:t>
      </w:r>
      <w:r w:rsidRPr="007105C7">
        <w:rPr>
          <w:rFonts w:ascii="Times New Roman" w:hAnsi="Times New Roman"/>
        </w:rPr>
        <w:t xml:space="preserve"> authorising continuing detention of an unlawful non</w:t>
      </w:r>
      <w:r w:rsidR="00BD6A97" w:rsidRPr="007105C7">
        <w:rPr>
          <w:rFonts w:ascii="Times New Roman" w:hAnsi="Times New Roman"/>
        </w:rPr>
        <w:noBreakHyphen/>
      </w:r>
      <w:r w:rsidRPr="007105C7">
        <w:rPr>
          <w:rFonts w:ascii="Times New Roman" w:hAnsi="Times New Roman"/>
        </w:rPr>
        <w:t xml:space="preserve">citizen as determined in </w:t>
      </w:r>
      <w:r w:rsidRPr="007105C7">
        <w:rPr>
          <w:rFonts w:ascii="Times New Roman" w:hAnsi="Times New Roman"/>
          <w:i/>
          <w:iCs/>
        </w:rPr>
        <w:t>Al</w:t>
      </w:r>
      <w:r w:rsidR="00E76977" w:rsidRPr="007105C7">
        <w:rPr>
          <w:rFonts w:ascii="Times New Roman" w:hAnsi="Times New Roman"/>
          <w:i/>
          <w:iCs/>
        </w:rPr>
        <w:noBreakHyphen/>
      </w:r>
      <w:proofErr w:type="spellStart"/>
      <w:r w:rsidRPr="007105C7">
        <w:rPr>
          <w:rFonts w:ascii="Times New Roman" w:hAnsi="Times New Roman"/>
          <w:i/>
          <w:iCs/>
        </w:rPr>
        <w:t>Kateb</w:t>
      </w:r>
      <w:proofErr w:type="spellEnd"/>
      <w:r w:rsidRPr="007105C7">
        <w:rPr>
          <w:rFonts w:ascii="Times New Roman" w:hAnsi="Times New Roman"/>
          <w:i/>
          <w:iCs/>
        </w:rPr>
        <w:t xml:space="preserve"> v Godwin</w:t>
      </w:r>
      <w:r w:rsidRPr="007105C7">
        <w:rPr>
          <w:rFonts w:ascii="Times New Roman" w:hAnsi="Times New Roman"/>
        </w:rPr>
        <w:t>.</w:t>
      </w:r>
      <w:r w:rsidRPr="007105C7">
        <w:rPr>
          <w:rStyle w:val="FootnoteReference"/>
          <w:rFonts w:ascii="Times New Roman" w:hAnsi="Times New Roman"/>
          <w:sz w:val="24"/>
        </w:rPr>
        <w:footnoteReference w:id="33"/>
      </w:r>
      <w:r w:rsidRPr="007105C7">
        <w:rPr>
          <w:rFonts w:ascii="Times New Roman" w:hAnsi="Times New Roman"/>
        </w:rPr>
        <w:t xml:space="preserve"> The relevant construction was that "ss 189(1) and 196(1) on their proper construction </w:t>
      </w:r>
      <w:r w:rsidRPr="007105C7">
        <w:rPr>
          <w:rFonts w:ascii="Times New Roman" w:hAnsi="Times New Roman"/>
        </w:rPr>
        <w:lastRenderedPageBreak/>
        <w:t>applied to require the continuing detention of" an unlawful non-citizen.</w:t>
      </w:r>
      <w:r w:rsidRPr="007105C7">
        <w:rPr>
          <w:rStyle w:val="FootnoteReference"/>
          <w:rFonts w:ascii="Times New Roman" w:hAnsi="Times New Roman"/>
          <w:sz w:val="24"/>
        </w:rPr>
        <w:footnoteReference w:id="34"/>
      </w:r>
      <w:r w:rsidRPr="007105C7">
        <w:rPr>
          <w:rFonts w:ascii="Times New Roman" w:hAnsi="Times New Roman"/>
        </w:rPr>
        <w:t xml:space="preserve"> In </w:t>
      </w:r>
      <w:r w:rsidRPr="007105C7">
        <w:rPr>
          <w:rFonts w:ascii="Times New Roman" w:hAnsi="Times New Roman"/>
          <w:i/>
          <w:iCs/>
        </w:rPr>
        <w:t>NZYQ</w:t>
      </w:r>
      <w:r w:rsidRPr="007105C7">
        <w:rPr>
          <w:rFonts w:ascii="Times New Roman" w:hAnsi="Times New Roman"/>
        </w:rPr>
        <w:t xml:space="preserve"> it was observed that in </w:t>
      </w:r>
      <w:r w:rsidR="001517F0" w:rsidRPr="007105C7">
        <w:rPr>
          <w:rFonts w:ascii="Times New Roman" w:hAnsi="Times New Roman"/>
          <w:i/>
          <w:iCs/>
        </w:rPr>
        <w:t>The Commonwealth</w:t>
      </w:r>
      <w:r w:rsidR="000A6453" w:rsidRPr="007105C7">
        <w:rPr>
          <w:rFonts w:ascii="Times New Roman" w:hAnsi="Times New Roman"/>
          <w:i/>
          <w:iCs/>
        </w:rPr>
        <w:t xml:space="preserve"> v AJL20</w:t>
      </w:r>
      <w:r w:rsidR="00956878" w:rsidRPr="007105C7">
        <w:rPr>
          <w:rStyle w:val="FootnoteReference"/>
          <w:rFonts w:ascii="Times New Roman" w:hAnsi="Times New Roman"/>
          <w:sz w:val="24"/>
        </w:rPr>
        <w:footnoteReference w:id="35"/>
      </w:r>
      <w:r w:rsidRPr="007105C7">
        <w:rPr>
          <w:rFonts w:ascii="Times New Roman" w:hAnsi="Times New Roman"/>
        </w:rPr>
        <w:t xml:space="preserve"> Kiefel CJ, </w:t>
      </w:r>
      <w:proofErr w:type="spellStart"/>
      <w:r w:rsidRPr="007105C7">
        <w:rPr>
          <w:rFonts w:ascii="Times New Roman" w:hAnsi="Times New Roman"/>
        </w:rPr>
        <w:t>Gageler</w:t>
      </w:r>
      <w:proofErr w:type="spellEnd"/>
      <w:r w:rsidRPr="007105C7">
        <w:rPr>
          <w:rFonts w:ascii="Times New Roman" w:hAnsi="Times New Roman"/>
        </w:rPr>
        <w:t>, Keane and Steward JJ:</w:t>
      </w:r>
      <w:r w:rsidRPr="007105C7">
        <w:rPr>
          <w:rStyle w:val="FootnoteReference"/>
          <w:rFonts w:ascii="Times New Roman" w:hAnsi="Times New Roman"/>
          <w:sz w:val="24"/>
        </w:rPr>
        <w:footnoteReference w:id="36"/>
      </w:r>
    </w:p>
    <w:p w14:paraId="6CB6E337" w14:textId="77777777" w:rsidR="007105C7" w:rsidRDefault="001D7643" w:rsidP="007105C7">
      <w:pPr>
        <w:pStyle w:val="leftright"/>
        <w:spacing w:before="0" w:after="260" w:line="280" w:lineRule="exact"/>
        <w:ind w:right="0"/>
        <w:jc w:val="both"/>
        <w:rPr>
          <w:rFonts w:ascii="Times New Roman" w:hAnsi="Times New Roman"/>
        </w:rPr>
      </w:pPr>
      <w:r w:rsidRPr="007105C7">
        <w:rPr>
          <w:rFonts w:ascii="Times New Roman" w:hAnsi="Times New Roman"/>
        </w:rPr>
        <w:t xml:space="preserve">"endorsed key aspects of the reasoning of the majority on the issue of statutory construction in </w:t>
      </w:r>
      <w:r w:rsidRPr="007105C7">
        <w:rPr>
          <w:rFonts w:ascii="Times New Roman" w:hAnsi="Times New Roman"/>
          <w:i/>
          <w:iCs/>
        </w:rPr>
        <w:t>Al-</w:t>
      </w:r>
      <w:proofErr w:type="spellStart"/>
      <w:r w:rsidRPr="007105C7">
        <w:rPr>
          <w:rFonts w:ascii="Times New Roman" w:hAnsi="Times New Roman"/>
          <w:i/>
          <w:iCs/>
        </w:rPr>
        <w:t>Kateb</w:t>
      </w:r>
      <w:proofErr w:type="spellEnd"/>
      <w:r w:rsidRPr="007105C7">
        <w:rPr>
          <w:rFonts w:ascii="Times New Roman" w:hAnsi="Times New Roman"/>
        </w:rPr>
        <w:t xml:space="preserve">. The majority did so in referring to the statutory construction holding in </w:t>
      </w:r>
      <w:r w:rsidRPr="007105C7">
        <w:rPr>
          <w:rFonts w:ascii="Times New Roman" w:hAnsi="Times New Roman"/>
          <w:i/>
          <w:iCs/>
        </w:rPr>
        <w:t>Al-</w:t>
      </w:r>
      <w:proofErr w:type="spellStart"/>
      <w:r w:rsidRPr="007105C7">
        <w:rPr>
          <w:rFonts w:ascii="Times New Roman" w:hAnsi="Times New Roman"/>
          <w:i/>
          <w:iCs/>
        </w:rPr>
        <w:t>Kateb</w:t>
      </w:r>
      <w:proofErr w:type="spellEnd"/>
      <w:r w:rsidRPr="007105C7">
        <w:rPr>
          <w:rFonts w:ascii="Times New Roman" w:hAnsi="Times New Roman"/>
        </w:rPr>
        <w:t xml:space="preserve">, and saying that the word </w:t>
      </w:r>
      <w:r w:rsidR="00FC6743" w:rsidRPr="007105C7">
        <w:rPr>
          <w:rFonts w:ascii="Times New Roman" w:hAnsi="Times New Roman"/>
        </w:rPr>
        <w:t>'</w:t>
      </w:r>
      <w:r w:rsidRPr="007105C7">
        <w:rPr>
          <w:rFonts w:ascii="Times New Roman" w:hAnsi="Times New Roman"/>
        </w:rPr>
        <w:t>until</w:t>
      </w:r>
      <w:r w:rsidR="00FC6743" w:rsidRPr="007105C7">
        <w:rPr>
          <w:rFonts w:ascii="Times New Roman" w:hAnsi="Times New Roman"/>
        </w:rPr>
        <w:t>'</w:t>
      </w:r>
      <w:r w:rsidRPr="007105C7">
        <w:rPr>
          <w:rFonts w:ascii="Times New Roman" w:hAnsi="Times New Roman"/>
        </w:rPr>
        <w:t xml:space="preserve"> in conjunction with the word </w:t>
      </w:r>
      <w:r w:rsidR="00FC6743" w:rsidRPr="007105C7">
        <w:rPr>
          <w:rFonts w:ascii="Times New Roman" w:hAnsi="Times New Roman"/>
        </w:rPr>
        <w:t>'</w:t>
      </w:r>
      <w:r w:rsidRPr="007105C7">
        <w:rPr>
          <w:rFonts w:ascii="Times New Roman" w:hAnsi="Times New Roman"/>
        </w:rPr>
        <w:t>kept</w:t>
      </w:r>
      <w:r w:rsidR="00FC6743" w:rsidRPr="007105C7">
        <w:rPr>
          <w:rFonts w:ascii="Times New Roman" w:hAnsi="Times New Roman"/>
        </w:rPr>
        <w:t>'</w:t>
      </w:r>
      <w:r w:rsidRPr="007105C7">
        <w:rPr>
          <w:rFonts w:ascii="Times New Roman" w:hAnsi="Times New Roman"/>
        </w:rPr>
        <w:t xml:space="preserve"> in s 196(1) indicates that detention under s 189(1) is </w:t>
      </w:r>
      <w:r w:rsidR="00FC6743" w:rsidRPr="007105C7">
        <w:rPr>
          <w:rFonts w:ascii="Times New Roman" w:hAnsi="Times New Roman"/>
        </w:rPr>
        <w:t>'</w:t>
      </w:r>
      <w:r w:rsidRPr="007105C7">
        <w:rPr>
          <w:rFonts w:ascii="Times New Roman" w:hAnsi="Times New Roman"/>
        </w:rPr>
        <w:t xml:space="preserve">an ongoing or continuous state of affairs that is to be maintained up to the time that the event (relevantly, the grant of a visa or removal) </w:t>
      </w:r>
      <w:r w:rsidRPr="007105C7">
        <w:rPr>
          <w:rFonts w:ascii="Times New Roman" w:hAnsi="Times New Roman"/>
          <w:i/>
          <w:iCs/>
        </w:rPr>
        <w:t>actually occurs</w:t>
      </w:r>
      <w:r w:rsidR="00FC6743" w:rsidRPr="007105C7">
        <w:rPr>
          <w:rFonts w:ascii="Times New Roman" w:hAnsi="Times New Roman"/>
        </w:rPr>
        <w:t>'</w:t>
      </w:r>
      <w:r w:rsidRPr="007105C7">
        <w:rPr>
          <w:rFonts w:ascii="Times New Roman" w:hAnsi="Times New Roman"/>
        </w:rPr>
        <w:t>".</w:t>
      </w:r>
    </w:p>
    <w:p w14:paraId="21F7446E" w14:textId="6C7C041E" w:rsidR="001D7643" w:rsidRPr="007105C7" w:rsidRDefault="001D7643"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In </w:t>
      </w:r>
      <w:r w:rsidRPr="007105C7">
        <w:rPr>
          <w:rFonts w:ascii="Times New Roman" w:hAnsi="Times New Roman"/>
          <w:i/>
          <w:iCs/>
        </w:rPr>
        <w:t>AJL20</w:t>
      </w:r>
      <w:r w:rsidRPr="007105C7">
        <w:rPr>
          <w:rFonts w:ascii="Times New Roman" w:hAnsi="Times New Roman"/>
        </w:rPr>
        <w:t xml:space="preserve"> Kiefel CJ, </w:t>
      </w:r>
      <w:proofErr w:type="spellStart"/>
      <w:r w:rsidRPr="007105C7">
        <w:rPr>
          <w:rFonts w:ascii="Times New Roman" w:hAnsi="Times New Roman"/>
        </w:rPr>
        <w:t>Gageler</w:t>
      </w:r>
      <w:proofErr w:type="spellEnd"/>
      <w:r w:rsidRPr="007105C7">
        <w:rPr>
          <w:rFonts w:ascii="Times New Roman" w:hAnsi="Times New Roman"/>
        </w:rPr>
        <w:t>, Keane and Steward</w:t>
      </w:r>
      <w:r w:rsidR="00677349" w:rsidRPr="007105C7">
        <w:rPr>
          <w:rFonts w:ascii="Times New Roman" w:hAnsi="Times New Roman"/>
        </w:rPr>
        <w:t> </w:t>
      </w:r>
      <w:r w:rsidRPr="007105C7">
        <w:rPr>
          <w:rFonts w:ascii="Times New Roman" w:hAnsi="Times New Roman"/>
        </w:rPr>
        <w:t xml:space="preserve">JJ also endorsed the proposition that "the operation of ss 189(1) and 196(1) in authorising the </w:t>
      </w:r>
      <w:r w:rsidR="00E06155" w:rsidRPr="007105C7">
        <w:rPr>
          <w:rFonts w:ascii="Times New Roman" w:hAnsi="Times New Roman"/>
        </w:rPr>
        <w:t xml:space="preserve">... </w:t>
      </w:r>
      <w:r w:rsidRPr="007105C7">
        <w:rPr>
          <w:rFonts w:ascii="Times New Roman" w:hAnsi="Times New Roman"/>
        </w:rPr>
        <w:t>detention</w:t>
      </w:r>
      <w:r w:rsidR="00E06155" w:rsidRPr="007105C7">
        <w:rPr>
          <w:rFonts w:ascii="Times New Roman" w:hAnsi="Times New Roman"/>
        </w:rPr>
        <w:t xml:space="preserve"> [of an applicant </w:t>
      </w:r>
      <w:r w:rsidR="00BB3237" w:rsidRPr="007105C7">
        <w:rPr>
          <w:rFonts w:ascii="Times New Roman" w:hAnsi="Times New Roman"/>
        </w:rPr>
        <w:t>seeking an order in the nature of habeas corpus</w:t>
      </w:r>
      <w:r w:rsidR="00353545" w:rsidRPr="007105C7">
        <w:rPr>
          <w:rFonts w:ascii="Times New Roman" w:hAnsi="Times New Roman"/>
        </w:rPr>
        <w:t>]</w:t>
      </w:r>
      <w:r w:rsidRPr="007105C7">
        <w:rPr>
          <w:rFonts w:ascii="Times New Roman" w:hAnsi="Times New Roman"/>
        </w:rPr>
        <w:t xml:space="preserve"> was not conditioned on the actual achievement of removal of the unlawful non</w:t>
      </w:r>
      <w:r w:rsidR="00FE6851" w:rsidRPr="007105C7">
        <w:rPr>
          <w:rFonts w:ascii="Times New Roman" w:hAnsi="Times New Roman"/>
        </w:rPr>
        <w:noBreakHyphen/>
      </w:r>
      <w:r w:rsidRPr="007105C7">
        <w:rPr>
          <w:rFonts w:ascii="Times New Roman" w:hAnsi="Times New Roman"/>
        </w:rPr>
        <w:t>citizen as soon as reasonably practicable by the Executive"</w:t>
      </w:r>
      <w:r w:rsidR="00B32C66" w:rsidRPr="007105C7">
        <w:rPr>
          <w:rFonts w:ascii="Times New Roman" w:hAnsi="Times New Roman"/>
        </w:rPr>
        <w:t>.</w:t>
      </w:r>
      <w:r w:rsidRPr="007105C7">
        <w:rPr>
          <w:rStyle w:val="FootnoteReference"/>
          <w:rFonts w:ascii="Times New Roman" w:hAnsi="Times New Roman"/>
          <w:sz w:val="24"/>
        </w:rPr>
        <w:footnoteReference w:id="37"/>
      </w:r>
      <w:r w:rsidRPr="007105C7">
        <w:rPr>
          <w:rFonts w:ascii="Times New Roman" w:hAnsi="Times New Roman"/>
        </w:rPr>
        <w:t xml:space="preserve"> Their Honours said that this "faithfully reflects the intention of the [Migration]</w:t>
      </w:r>
      <w:r w:rsidR="00A568DD" w:rsidRPr="007105C7">
        <w:rPr>
          <w:rFonts w:ascii="Times New Roman" w:hAnsi="Times New Roman"/>
        </w:rPr>
        <w:t> </w:t>
      </w:r>
      <w:r w:rsidRPr="007105C7">
        <w:rPr>
          <w:rFonts w:ascii="Times New Roman" w:hAnsi="Times New Roman"/>
        </w:rPr>
        <w:t>Act" and</w:t>
      </w:r>
      <w:r w:rsidR="00B8007F" w:rsidRPr="007105C7">
        <w:rPr>
          <w:rFonts w:ascii="Times New Roman" w:hAnsi="Times New Roman"/>
        </w:rPr>
        <w:t xml:space="preserve"> that</w:t>
      </w:r>
      <w:r w:rsidRPr="007105C7">
        <w:rPr>
          <w:rFonts w:ascii="Times New Roman" w:hAnsi="Times New Roman"/>
        </w:rPr>
        <w:t xml:space="preserve"> "[n]o constitutional imperative requires departure from it"</w:t>
      </w:r>
      <w:r w:rsidR="00D96D72" w:rsidRPr="007105C7">
        <w:rPr>
          <w:rFonts w:ascii="Times New Roman" w:hAnsi="Times New Roman"/>
        </w:rPr>
        <w:t>.</w:t>
      </w:r>
      <w:r w:rsidRPr="007105C7">
        <w:rPr>
          <w:rStyle w:val="FootnoteReference"/>
          <w:rFonts w:ascii="Times New Roman" w:hAnsi="Times New Roman"/>
          <w:sz w:val="24"/>
        </w:rPr>
        <w:footnoteReference w:id="38"/>
      </w:r>
      <w:r w:rsidRPr="007105C7">
        <w:rPr>
          <w:rFonts w:ascii="Times New Roman" w:hAnsi="Times New Roman"/>
        </w:rPr>
        <w:t xml:space="preserve"> That there was no such constitutional imperative reflected in part </w:t>
      </w:r>
      <w:r w:rsidR="005A3042" w:rsidRPr="007105C7">
        <w:rPr>
          <w:rFonts w:ascii="Times New Roman" w:hAnsi="Times New Roman"/>
        </w:rPr>
        <w:t xml:space="preserve">the fact </w:t>
      </w:r>
      <w:r w:rsidRPr="007105C7">
        <w:rPr>
          <w:rFonts w:ascii="Times New Roman" w:hAnsi="Times New Roman"/>
        </w:rPr>
        <w:t>that detention was "hedged about by enforceable duties, such as that in s</w:t>
      </w:r>
      <w:r w:rsidR="00F73A3F" w:rsidRPr="007105C7">
        <w:rPr>
          <w:rFonts w:ascii="Times New Roman" w:hAnsi="Times New Roman"/>
        </w:rPr>
        <w:t> </w:t>
      </w:r>
      <w:r w:rsidRPr="007105C7">
        <w:rPr>
          <w:rFonts w:ascii="Times New Roman" w:hAnsi="Times New Roman"/>
        </w:rPr>
        <w:t>198(6), that give effect to legitimate non</w:t>
      </w:r>
      <w:r w:rsidR="00A568DD" w:rsidRPr="007105C7">
        <w:rPr>
          <w:rFonts w:ascii="Times New Roman" w:hAnsi="Times New Roman"/>
        </w:rPr>
        <w:noBreakHyphen/>
      </w:r>
      <w:r w:rsidRPr="007105C7">
        <w:rPr>
          <w:rFonts w:ascii="Times New Roman" w:hAnsi="Times New Roman"/>
        </w:rPr>
        <w:t>punitive purposes. Upon performance of these duties, the detention is brought to an end."</w:t>
      </w:r>
      <w:r w:rsidRPr="007105C7">
        <w:rPr>
          <w:rStyle w:val="FootnoteReference"/>
          <w:rFonts w:ascii="Times New Roman" w:hAnsi="Times New Roman"/>
          <w:sz w:val="24"/>
        </w:rPr>
        <w:footnoteReference w:id="39"/>
      </w:r>
      <w:r w:rsidRPr="007105C7">
        <w:rPr>
          <w:rFonts w:ascii="Times New Roman" w:hAnsi="Times New Roman"/>
        </w:rPr>
        <w:t xml:space="preserve"> Further, and as their Honours </w:t>
      </w:r>
      <w:r w:rsidR="003B31D0" w:rsidRPr="007105C7">
        <w:rPr>
          <w:rFonts w:ascii="Times New Roman" w:hAnsi="Times New Roman"/>
        </w:rPr>
        <w:t xml:space="preserve">put </w:t>
      </w:r>
      <w:r w:rsidRPr="007105C7">
        <w:rPr>
          <w:rFonts w:ascii="Times New Roman" w:hAnsi="Times New Roman"/>
        </w:rPr>
        <w:t>it:</w:t>
      </w:r>
      <w:r w:rsidRPr="007105C7">
        <w:rPr>
          <w:rStyle w:val="FootnoteReference"/>
          <w:rFonts w:ascii="Times New Roman" w:hAnsi="Times New Roman"/>
          <w:sz w:val="24"/>
        </w:rPr>
        <w:footnoteReference w:id="40"/>
      </w:r>
    </w:p>
    <w:p w14:paraId="558FDF50" w14:textId="77777777" w:rsidR="007105C7" w:rsidRDefault="00002ADB" w:rsidP="007105C7">
      <w:pPr>
        <w:pStyle w:val="leftright"/>
        <w:spacing w:before="0" w:after="260" w:line="280" w:lineRule="exact"/>
        <w:ind w:right="0"/>
        <w:jc w:val="both"/>
        <w:rPr>
          <w:rFonts w:ascii="Times New Roman" w:hAnsi="Times New Roman"/>
        </w:rPr>
      </w:pPr>
      <w:r w:rsidRPr="007105C7">
        <w:rPr>
          <w:rFonts w:ascii="Times New Roman" w:hAnsi="Times New Roman"/>
        </w:rPr>
        <w:tab/>
      </w:r>
      <w:r w:rsidR="001D7643" w:rsidRPr="007105C7">
        <w:rPr>
          <w:rFonts w:ascii="Times New Roman" w:hAnsi="Times New Roman"/>
        </w:rPr>
        <w:t xml:space="preserve">"Where the Executive is dilatory in performing the hedging duties imposed upon it ... the remedy of mandamus is available to compel the proper performance of those duties. It is precisely because the hedging </w:t>
      </w:r>
      <w:r w:rsidR="001D7643" w:rsidRPr="007105C7">
        <w:rPr>
          <w:rFonts w:ascii="Times New Roman" w:hAnsi="Times New Roman"/>
        </w:rPr>
        <w:lastRenderedPageBreak/>
        <w:t>duties may be enforced so as to bring the detention of the unlawful non</w:t>
      </w:r>
      <w:r w:rsidR="001F7414" w:rsidRPr="007105C7">
        <w:rPr>
          <w:rFonts w:ascii="Times New Roman" w:hAnsi="Times New Roman"/>
        </w:rPr>
        <w:noBreakHyphen/>
      </w:r>
      <w:r w:rsidR="001D7643" w:rsidRPr="007105C7">
        <w:rPr>
          <w:rFonts w:ascii="Times New Roman" w:hAnsi="Times New Roman"/>
        </w:rPr>
        <w:t>citizen to an end that the executive detention authorised and required by ss 189 and 196 can be seen to be within the Parliament</w:t>
      </w:r>
      <w:r w:rsidR="00F73A3F" w:rsidRPr="007105C7">
        <w:rPr>
          <w:rFonts w:ascii="Times New Roman" w:hAnsi="Times New Roman"/>
        </w:rPr>
        <w:t>'</w:t>
      </w:r>
      <w:r w:rsidR="001D7643" w:rsidRPr="007105C7">
        <w:rPr>
          <w:rFonts w:ascii="Times New Roman" w:hAnsi="Times New Roman"/>
        </w:rPr>
        <w:t xml:space="preserve">s power under s 51(xix) of the </w:t>
      </w:r>
      <w:r w:rsidR="001D7643" w:rsidRPr="007105C7">
        <w:rPr>
          <w:rFonts w:ascii="Times New Roman" w:hAnsi="Times New Roman"/>
          <w:i/>
          <w:iCs/>
        </w:rPr>
        <w:t>Constitution</w:t>
      </w:r>
      <w:r w:rsidR="001D7643" w:rsidRPr="007105C7">
        <w:rPr>
          <w:rFonts w:ascii="Times New Roman" w:hAnsi="Times New Roman"/>
        </w:rPr>
        <w:t xml:space="preserve"> as limited by the implications of Ch III. These hedging duties are not things written in water. A failure on the part of the responsible officers of the Executive to comply with an order of the court mandating performance of their statutory duties may result in those officers being committed to prison for contempt of court. By this means, judicial power is exercised to give effect to the scheme of the</w:t>
      </w:r>
      <w:r w:rsidR="005A7560" w:rsidRPr="007105C7">
        <w:rPr>
          <w:rFonts w:ascii="Times New Roman" w:hAnsi="Times New Roman"/>
        </w:rPr>
        <w:t xml:space="preserve"> [Migration]</w:t>
      </w:r>
      <w:r w:rsidR="001D7643" w:rsidRPr="007105C7">
        <w:rPr>
          <w:rFonts w:ascii="Times New Roman" w:hAnsi="Times New Roman"/>
        </w:rPr>
        <w:t xml:space="preserve"> Act, enforcing the supremacy of the Parliament over the Executive."</w:t>
      </w:r>
    </w:p>
    <w:p w14:paraId="219CFE08" w14:textId="482BDB7B" w:rsidR="00104B05" w:rsidRPr="007105C7" w:rsidRDefault="001D7643"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857386" w:rsidRPr="007105C7">
        <w:rPr>
          <w:rFonts w:ascii="Times New Roman" w:hAnsi="Times New Roman"/>
        </w:rPr>
        <w:t>The claimants' argument that their detention became unlawful after the expiry of a reasonable time to process and determine their visa applications</w:t>
      </w:r>
      <w:r w:rsidR="00477C03" w:rsidRPr="007105C7">
        <w:rPr>
          <w:rFonts w:ascii="Times New Roman" w:hAnsi="Times New Roman"/>
        </w:rPr>
        <w:t xml:space="preserve"> </w:t>
      </w:r>
      <w:r w:rsidR="00857386" w:rsidRPr="007105C7">
        <w:rPr>
          <w:rFonts w:ascii="Times New Roman" w:hAnsi="Times New Roman"/>
        </w:rPr>
        <w:t xml:space="preserve">is irreconcilable with the statutory construction of ss 189(1) and 196(1) determined in </w:t>
      </w:r>
      <w:r w:rsidR="00857386" w:rsidRPr="007105C7">
        <w:rPr>
          <w:rFonts w:ascii="Times New Roman" w:hAnsi="Times New Roman"/>
          <w:i/>
          <w:iCs/>
        </w:rPr>
        <w:t>Al</w:t>
      </w:r>
      <w:r w:rsidR="00E76977" w:rsidRPr="007105C7">
        <w:rPr>
          <w:rFonts w:ascii="Times New Roman" w:hAnsi="Times New Roman"/>
          <w:i/>
          <w:iCs/>
        </w:rPr>
        <w:noBreakHyphen/>
      </w:r>
      <w:proofErr w:type="spellStart"/>
      <w:r w:rsidR="00857386" w:rsidRPr="007105C7">
        <w:rPr>
          <w:rFonts w:ascii="Times New Roman" w:hAnsi="Times New Roman"/>
          <w:i/>
          <w:iCs/>
        </w:rPr>
        <w:t>Kateb</w:t>
      </w:r>
      <w:proofErr w:type="spellEnd"/>
      <w:r w:rsidR="00477C03" w:rsidRPr="007105C7">
        <w:rPr>
          <w:rFonts w:ascii="Times New Roman" w:hAnsi="Times New Roman"/>
        </w:rPr>
        <w:t>,</w:t>
      </w:r>
      <w:r w:rsidR="00857386" w:rsidRPr="007105C7">
        <w:rPr>
          <w:rFonts w:ascii="Times New Roman" w:hAnsi="Times New Roman"/>
        </w:rPr>
        <w:t xml:space="preserve"> which this Court unanimously refused leave to re</w:t>
      </w:r>
      <w:r w:rsidR="00477C03" w:rsidRPr="007105C7">
        <w:rPr>
          <w:rFonts w:ascii="Times New Roman" w:hAnsi="Times New Roman"/>
        </w:rPr>
        <w:noBreakHyphen/>
      </w:r>
      <w:r w:rsidR="00857386" w:rsidRPr="007105C7">
        <w:rPr>
          <w:rFonts w:ascii="Times New Roman" w:hAnsi="Times New Roman"/>
        </w:rPr>
        <w:t xml:space="preserve">open in </w:t>
      </w:r>
      <w:r w:rsidR="00857386" w:rsidRPr="007105C7">
        <w:rPr>
          <w:rFonts w:ascii="Times New Roman" w:hAnsi="Times New Roman"/>
          <w:i/>
          <w:iCs/>
        </w:rPr>
        <w:t>NZYQ</w:t>
      </w:r>
      <w:r w:rsidR="00857386" w:rsidRPr="007105C7">
        <w:rPr>
          <w:rFonts w:ascii="Times New Roman" w:hAnsi="Times New Roman"/>
        </w:rPr>
        <w:t>.</w:t>
      </w:r>
      <w:r w:rsidR="00380429" w:rsidRPr="007105C7">
        <w:rPr>
          <w:rStyle w:val="FootnoteReference"/>
          <w:rFonts w:ascii="Times New Roman" w:hAnsi="Times New Roman"/>
          <w:sz w:val="24"/>
        </w:rPr>
        <w:footnoteReference w:id="41"/>
      </w:r>
      <w:r w:rsidR="00857386" w:rsidRPr="007105C7">
        <w:rPr>
          <w:rFonts w:ascii="Times New Roman" w:hAnsi="Times New Roman"/>
        </w:rPr>
        <w:t xml:space="preserve"> The claimants cannot be permitted to re</w:t>
      </w:r>
      <w:r w:rsidR="008E7089" w:rsidRPr="007105C7">
        <w:rPr>
          <w:rFonts w:ascii="Times New Roman" w:hAnsi="Times New Roman"/>
        </w:rPr>
        <w:noBreakHyphen/>
      </w:r>
      <w:r w:rsidR="00857386" w:rsidRPr="007105C7">
        <w:rPr>
          <w:rFonts w:ascii="Times New Roman" w:hAnsi="Times New Roman"/>
        </w:rPr>
        <w:t>open that issue of statutory construction</w:t>
      </w:r>
      <w:r w:rsidR="00556625" w:rsidRPr="007105C7">
        <w:rPr>
          <w:rFonts w:ascii="Times New Roman" w:hAnsi="Times New Roman"/>
        </w:rPr>
        <w:t xml:space="preserve"> and thereby</w:t>
      </w:r>
      <w:r w:rsidR="00857386" w:rsidRPr="007105C7">
        <w:rPr>
          <w:rFonts w:ascii="Times New Roman" w:hAnsi="Times New Roman"/>
        </w:rPr>
        <w:t xml:space="preserve"> by-pass the reasons for this Court refusing leave to do so in </w:t>
      </w:r>
      <w:r w:rsidR="00857386" w:rsidRPr="007105C7">
        <w:rPr>
          <w:rFonts w:ascii="Times New Roman" w:hAnsi="Times New Roman"/>
          <w:i/>
          <w:iCs/>
        </w:rPr>
        <w:t>NZYQ</w:t>
      </w:r>
      <w:r w:rsidR="00857386" w:rsidRPr="007105C7">
        <w:rPr>
          <w:rFonts w:ascii="Times New Roman" w:hAnsi="Times New Roman"/>
        </w:rPr>
        <w:t>.</w:t>
      </w:r>
    </w:p>
    <w:p w14:paraId="18DDBE62" w14:textId="736AEC14" w:rsidR="004267E8" w:rsidRPr="007105C7" w:rsidRDefault="004267E8" w:rsidP="007105C7">
      <w:pPr>
        <w:pStyle w:val="FixListStyle"/>
        <w:spacing w:after="260" w:line="280" w:lineRule="exact"/>
        <w:ind w:right="0"/>
        <w:jc w:val="both"/>
        <w:rPr>
          <w:rFonts w:ascii="Times New Roman" w:hAnsi="Times New Roman"/>
        </w:rPr>
      </w:pPr>
      <w:r w:rsidRPr="007105C7">
        <w:rPr>
          <w:rFonts w:ascii="Times New Roman" w:hAnsi="Times New Roman"/>
        </w:rPr>
        <w:tab/>
        <w:t xml:space="preserve">The reasoning in </w:t>
      </w:r>
      <w:r w:rsidR="00325CBE" w:rsidRPr="007105C7">
        <w:rPr>
          <w:rFonts w:ascii="Times New Roman" w:hAnsi="Times New Roman"/>
          <w:i/>
          <w:iCs/>
        </w:rPr>
        <w:t>Plaintiff S4/2014</w:t>
      </w:r>
      <w:r w:rsidR="00325CBE" w:rsidRPr="007105C7">
        <w:rPr>
          <w:rFonts w:ascii="Times New Roman" w:hAnsi="Times New Roman"/>
        </w:rPr>
        <w:t xml:space="preserve"> provides no support for the </w:t>
      </w:r>
      <w:r w:rsidR="00B364AF" w:rsidRPr="007105C7">
        <w:rPr>
          <w:rFonts w:ascii="Times New Roman" w:hAnsi="Times New Roman"/>
        </w:rPr>
        <w:t xml:space="preserve">claimants' arguments. In saying that </w:t>
      </w:r>
      <w:r w:rsidR="00062C9B" w:rsidRPr="007105C7">
        <w:rPr>
          <w:rFonts w:ascii="Times New Roman" w:hAnsi="Times New Roman"/>
        </w:rPr>
        <w:t xml:space="preserve">in the </w:t>
      </w:r>
      <w:r w:rsidR="00062C9B" w:rsidRPr="007105C7">
        <w:rPr>
          <w:rFonts w:ascii="Times New Roman" w:hAnsi="Times New Roman"/>
          <w:i/>
          <w:iCs/>
        </w:rPr>
        <w:t>Migration Act's</w:t>
      </w:r>
      <w:r w:rsidR="00062C9B" w:rsidRPr="007105C7">
        <w:rPr>
          <w:rFonts w:ascii="Times New Roman" w:hAnsi="Times New Roman"/>
        </w:rPr>
        <w:t xml:space="preserve"> operation, </w:t>
      </w:r>
      <w:r w:rsidR="00AB7CD7" w:rsidRPr="007105C7">
        <w:rPr>
          <w:rFonts w:ascii="Times New Roman" w:hAnsi="Times New Roman"/>
        </w:rPr>
        <w:t>"the requirement to remove unlawful non</w:t>
      </w:r>
      <w:r w:rsidR="009146C0" w:rsidRPr="007105C7">
        <w:rPr>
          <w:rFonts w:ascii="Times New Roman" w:hAnsi="Times New Roman"/>
        </w:rPr>
        <w:noBreakHyphen/>
      </w:r>
      <w:r w:rsidR="00AB7CD7" w:rsidRPr="007105C7">
        <w:rPr>
          <w:rFonts w:ascii="Times New Roman" w:hAnsi="Times New Roman"/>
        </w:rPr>
        <w:t>citizens as soon as reasonably practicable is to be treated as the leading provision, to which provisions allowing consideration of whether to permit the application for, or the grant of, a visa to an unlawful non-citizen who is being held in detention are to be understood as subordinate"</w:t>
      </w:r>
      <w:r w:rsidR="00187E89" w:rsidRPr="007105C7">
        <w:rPr>
          <w:rFonts w:ascii="Times New Roman" w:hAnsi="Times New Roman"/>
        </w:rPr>
        <w:t>,</w:t>
      </w:r>
      <w:r w:rsidR="00AB7CD7" w:rsidRPr="007105C7">
        <w:rPr>
          <w:rStyle w:val="FootnoteReference"/>
          <w:rFonts w:ascii="Times New Roman" w:hAnsi="Times New Roman"/>
          <w:sz w:val="24"/>
        </w:rPr>
        <w:footnoteReference w:id="42"/>
      </w:r>
      <w:r w:rsidR="00473141" w:rsidRPr="007105C7">
        <w:rPr>
          <w:rFonts w:ascii="Times New Roman" w:hAnsi="Times New Roman"/>
        </w:rPr>
        <w:t xml:space="preserve"> French CJ, Hayne, </w:t>
      </w:r>
      <w:proofErr w:type="spellStart"/>
      <w:r w:rsidR="00473141" w:rsidRPr="007105C7">
        <w:rPr>
          <w:rFonts w:ascii="Times New Roman" w:hAnsi="Times New Roman"/>
        </w:rPr>
        <w:t>Crennan</w:t>
      </w:r>
      <w:proofErr w:type="spellEnd"/>
      <w:r w:rsidR="00473141" w:rsidRPr="007105C7">
        <w:rPr>
          <w:rFonts w:ascii="Times New Roman" w:hAnsi="Times New Roman"/>
        </w:rPr>
        <w:t xml:space="preserve">, Kiefel and Keane JJ were not suggesting either that the visa processing purpose was subordinate to </w:t>
      </w:r>
      <w:r w:rsidR="0097096D" w:rsidRPr="007105C7">
        <w:rPr>
          <w:rFonts w:ascii="Times New Roman" w:hAnsi="Times New Roman"/>
        </w:rPr>
        <w:t xml:space="preserve">and not </w:t>
      </w:r>
      <w:r w:rsidR="005A3D63" w:rsidRPr="007105C7">
        <w:rPr>
          <w:rFonts w:ascii="Times New Roman" w:hAnsi="Times New Roman"/>
        </w:rPr>
        <w:t xml:space="preserve">independent </w:t>
      </w:r>
      <w:r w:rsidR="0097096D" w:rsidRPr="007105C7">
        <w:rPr>
          <w:rFonts w:ascii="Times New Roman" w:hAnsi="Times New Roman"/>
        </w:rPr>
        <w:t xml:space="preserve">from </w:t>
      </w:r>
      <w:r w:rsidR="00473141" w:rsidRPr="007105C7">
        <w:rPr>
          <w:rFonts w:ascii="Times New Roman" w:hAnsi="Times New Roman"/>
        </w:rPr>
        <w:t>the removal purpose</w:t>
      </w:r>
      <w:r w:rsidR="0097096D" w:rsidRPr="007105C7">
        <w:rPr>
          <w:rFonts w:ascii="Times New Roman" w:hAnsi="Times New Roman"/>
        </w:rPr>
        <w:t xml:space="preserve"> or </w:t>
      </w:r>
      <w:r w:rsidR="00473141" w:rsidRPr="007105C7">
        <w:rPr>
          <w:rFonts w:ascii="Times New Roman" w:hAnsi="Times New Roman"/>
        </w:rPr>
        <w:t xml:space="preserve">that the </w:t>
      </w:r>
      <w:r w:rsidR="0097096D" w:rsidRPr="007105C7">
        <w:rPr>
          <w:rFonts w:ascii="Times New Roman" w:hAnsi="Times New Roman"/>
        </w:rPr>
        <w:t>powers and duties of removal (leaving aside s</w:t>
      </w:r>
      <w:r w:rsidR="0014132A" w:rsidRPr="007105C7">
        <w:rPr>
          <w:rFonts w:ascii="Times New Roman" w:hAnsi="Times New Roman"/>
        </w:rPr>
        <w:t> </w:t>
      </w:r>
      <w:r w:rsidR="0097096D" w:rsidRPr="007105C7">
        <w:rPr>
          <w:rFonts w:ascii="Times New Roman" w:hAnsi="Times New Roman"/>
        </w:rPr>
        <w:t xml:space="preserve">198(1)) operated irrespective of a pending visa application. They were </w:t>
      </w:r>
      <w:r w:rsidR="003225D9" w:rsidRPr="007105C7">
        <w:rPr>
          <w:rFonts w:ascii="Times New Roman" w:hAnsi="Times New Roman"/>
        </w:rPr>
        <w:t>e</w:t>
      </w:r>
      <w:r w:rsidR="0097096D" w:rsidRPr="007105C7">
        <w:rPr>
          <w:rFonts w:ascii="Times New Roman" w:hAnsi="Times New Roman"/>
        </w:rPr>
        <w:t xml:space="preserve">xplaining that because the power and duty of removal was always expressed in terms of </w:t>
      </w:r>
      <w:r w:rsidR="003225D9" w:rsidRPr="007105C7">
        <w:rPr>
          <w:rFonts w:ascii="Times New Roman" w:hAnsi="Times New Roman"/>
        </w:rPr>
        <w:t>compliance "as soon as reasonably practicable" the visa processing purpose</w:t>
      </w:r>
      <w:r w:rsidR="00D92260" w:rsidRPr="007105C7">
        <w:rPr>
          <w:rFonts w:ascii="Times New Roman" w:hAnsi="Times New Roman"/>
        </w:rPr>
        <w:t xml:space="preserve"> also had to be completed "as soon as reasonably practicable". </w:t>
      </w:r>
      <w:r w:rsidR="00646CB4" w:rsidRPr="007105C7">
        <w:rPr>
          <w:rFonts w:ascii="Times New Roman" w:hAnsi="Times New Roman"/>
        </w:rPr>
        <w:t>It is t</w:t>
      </w:r>
      <w:r w:rsidR="0035406F" w:rsidRPr="007105C7">
        <w:rPr>
          <w:rFonts w:ascii="Times New Roman" w:hAnsi="Times New Roman"/>
        </w:rPr>
        <w:t xml:space="preserve">his </w:t>
      </w:r>
      <w:r w:rsidR="00CF246B" w:rsidRPr="007105C7">
        <w:rPr>
          <w:rFonts w:ascii="Times New Roman" w:hAnsi="Times New Roman"/>
        </w:rPr>
        <w:t xml:space="preserve">implicit temporal requirement </w:t>
      </w:r>
      <w:r w:rsidR="000C7025" w:rsidRPr="007105C7">
        <w:rPr>
          <w:rFonts w:ascii="Times New Roman" w:hAnsi="Times New Roman"/>
        </w:rPr>
        <w:t xml:space="preserve">that </w:t>
      </w:r>
      <w:r w:rsidR="00CF246B" w:rsidRPr="007105C7">
        <w:rPr>
          <w:rFonts w:ascii="Times New Roman" w:hAnsi="Times New Roman"/>
        </w:rPr>
        <w:t xml:space="preserve">enables the duty of consideration </w:t>
      </w:r>
      <w:r w:rsidR="000C7025" w:rsidRPr="007105C7">
        <w:rPr>
          <w:rFonts w:ascii="Times New Roman" w:hAnsi="Times New Roman"/>
        </w:rPr>
        <w:t xml:space="preserve">and determination </w:t>
      </w:r>
      <w:r w:rsidR="00CF246B" w:rsidRPr="007105C7">
        <w:rPr>
          <w:rFonts w:ascii="Times New Roman" w:hAnsi="Times New Roman"/>
        </w:rPr>
        <w:t xml:space="preserve">of a visa </w:t>
      </w:r>
      <w:r w:rsidR="00646CB4" w:rsidRPr="007105C7">
        <w:rPr>
          <w:rFonts w:ascii="Times New Roman" w:hAnsi="Times New Roman"/>
        </w:rPr>
        <w:t xml:space="preserve">to be subject to the writ of </w:t>
      </w:r>
      <w:r w:rsidR="005109DF" w:rsidRPr="007105C7">
        <w:rPr>
          <w:rFonts w:ascii="Times New Roman" w:hAnsi="Times New Roman"/>
        </w:rPr>
        <w:t>mandamus</w:t>
      </w:r>
      <w:r w:rsidR="00646CB4" w:rsidRPr="007105C7">
        <w:rPr>
          <w:rFonts w:ascii="Times New Roman" w:hAnsi="Times New Roman"/>
        </w:rPr>
        <w:t>.</w:t>
      </w:r>
      <w:r w:rsidR="00646CB4" w:rsidRPr="007105C7">
        <w:rPr>
          <w:rStyle w:val="FootnoteReference"/>
          <w:rFonts w:ascii="Times New Roman" w:hAnsi="Times New Roman"/>
          <w:sz w:val="24"/>
        </w:rPr>
        <w:footnoteReference w:id="43"/>
      </w:r>
    </w:p>
    <w:p w14:paraId="26522B2D" w14:textId="26BCF9C3" w:rsidR="0005463A" w:rsidRPr="007105C7" w:rsidRDefault="00104B05" w:rsidP="007105C7">
      <w:pPr>
        <w:pStyle w:val="FixListStyle"/>
        <w:spacing w:after="260" w:line="280" w:lineRule="exact"/>
        <w:ind w:right="0"/>
        <w:jc w:val="both"/>
        <w:rPr>
          <w:rFonts w:ascii="Times New Roman" w:hAnsi="Times New Roman"/>
        </w:rPr>
      </w:pPr>
      <w:r w:rsidRPr="007105C7">
        <w:rPr>
          <w:rFonts w:ascii="Times New Roman" w:hAnsi="Times New Roman"/>
        </w:rPr>
        <w:lastRenderedPageBreak/>
        <w:tab/>
      </w:r>
      <w:r w:rsidR="00D126CB" w:rsidRPr="007105C7">
        <w:rPr>
          <w:rFonts w:ascii="Times New Roman" w:hAnsi="Times New Roman"/>
        </w:rPr>
        <w:t xml:space="preserve">The true position under the </w:t>
      </w:r>
      <w:r w:rsidR="00D126CB" w:rsidRPr="007105C7">
        <w:rPr>
          <w:rFonts w:ascii="Times New Roman" w:hAnsi="Times New Roman"/>
          <w:i/>
          <w:iCs/>
        </w:rPr>
        <w:t>Migration Act</w:t>
      </w:r>
      <w:r w:rsidR="00D126CB" w:rsidRPr="007105C7">
        <w:rPr>
          <w:rFonts w:ascii="Times New Roman" w:hAnsi="Times New Roman"/>
        </w:rPr>
        <w:t xml:space="preserve"> is </w:t>
      </w:r>
      <w:r w:rsidR="005109DF" w:rsidRPr="007105C7">
        <w:rPr>
          <w:rFonts w:ascii="Times New Roman" w:hAnsi="Times New Roman"/>
        </w:rPr>
        <w:t>the converse of the claimants</w:t>
      </w:r>
      <w:r w:rsidR="00442205" w:rsidRPr="007105C7">
        <w:rPr>
          <w:rFonts w:ascii="Times New Roman" w:hAnsi="Times New Roman"/>
        </w:rPr>
        <w:t>'</w:t>
      </w:r>
      <w:r w:rsidR="005109DF" w:rsidRPr="007105C7">
        <w:rPr>
          <w:rFonts w:ascii="Times New Roman" w:hAnsi="Times New Roman"/>
        </w:rPr>
        <w:t xml:space="preserve"> arguments.</w:t>
      </w:r>
      <w:r w:rsidR="00F80CED" w:rsidRPr="007105C7">
        <w:rPr>
          <w:rFonts w:ascii="Times New Roman" w:hAnsi="Times New Roman"/>
        </w:rPr>
        <w:t xml:space="preserve"> As </w:t>
      </w:r>
      <w:r w:rsidR="00783E07" w:rsidRPr="007105C7">
        <w:rPr>
          <w:rFonts w:ascii="Times New Roman" w:hAnsi="Times New Roman"/>
        </w:rPr>
        <w:t xml:space="preserve">exposed by the reasoning in </w:t>
      </w:r>
      <w:r w:rsidR="00783E07" w:rsidRPr="007105C7">
        <w:rPr>
          <w:rFonts w:ascii="Times New Roman" w:hAnsi="Times New Roman"/>
          <w:i/>
          <w:iCs/>
        </w:rPr>
        <w:t>ASF17</w:t>
      </w:r>
      <w:r w:rsidR="00783E07" w:rsidRPr="007105C7">
        <w:rPr>
          <w:rFonts w:ascii="Times New Roman" w:hAnsi="Times New Roman"/>
        </w:rPr>
        <w:t xml:space="preserve">, </w:t>
      </w:r>
      <w:r w:rsidR="002962F5" w:rsidRPr="007105C7">
        <w:rPr>
          <w:rFonts w:ascii="Times New Roman" w:hAnsi="Times New Roman"/>
        </w:rPr>
        <w:t>"</w:t>
      </w:r>
      <w:r w:rsidR="00486723" w:rsidRPr="007105C7">
        <w:rPr>
          <w:rFonts w:ascii="Times New Roman" w:hAnsi="Times New Roman"/>
        </w:rPr>
        <w:t>[f]</w:t>
      </w:r>
      <w:r w:rsidR="002962F5" w:rsidRPr="007105C7">
        <w:rPr>
          <w:rFonts w:ascii="Times New Roman" w:hAnsi="Times New Roman"/>
        </w:rPr>
        <w:t xml:space="preserve">or the removal of an alien from Australia under s 198(1) or s 198(6) of the Act to be practicable, there must first and foremost be identified a country to which that alien might be removed, </w:t>
      </w:r>
      <w:r w:rsidR="002962F5" w:rsidRPr="007105C7">
        <w:rPr>
          <w:rFonts w:ascii="Times New Roman" w:hAnsi="Times New Roman"/>
          <w:i/>
          <w:iCs/>
        </w:rPr>
        <w:t>and removal of that alien to that country must be permissible under the Act</w:t>
      </w:r>
      <w:r w:rsidR="002962F5" w:rsidRPr="007105C7">
        <w:rPr>
          <w:rFonts w:ascii="Times New Roman" w:hAnsi="Times New Roman"/>
        </w:rPr>
        <w:t>"</w:t>
      </w:r>
      <w:r w:rsidR="00187E89" w:rsidRPr="007105C7">
        <w:rPr>
          <w:rFonts w:ascii="Times New Roman" w:hAnsi="Times New Roman"/>
        </w:rPr>
        <w:t>.</w:t>
      </w:r>
      <w:r w:rsidR="002962F5" w:rsidRPr="007105C7">
        <w:rPr>
          <w:rStyle w:val="FootnoteReference"/>
          <w:rFonts w:ascii="Times New Roman" w:hAnsi="Times New Roman"/>
          <w:sz w:val="24"/>
        </w:rPr>
        <w:footnoteReference w:id="44"/>
      </w:r>
      <w:r w:rsidR="0086550D" w:rsidRPr="007105C7">
        <w:rPr>
          <w:rFonts w:ascii="Times New Roman" w:hAnsi="Times New Roman"/>
        </w:rPr>
        <w:t xml:space="preserve"> </w:t>
      </w:r>
      <w:r w:rsidR="00486723" w:rsidRPr="007105C7">
        <w:rPr>
          <w:rFonts w:ascii="Times New Roman" w:hAnsi="Times New Roman"/>
        </w:rPr>
        <w:t>Absent permissibility of removal of an unlawful non</w:t>
      </w:r>
      <w:r w:rsidR="00DF73D3" w:rsidRPr="007105C7">
        <w:rPr>
          <w:rFonts w:ascii="Times New Roman" w:hAnsi="Times New Roman"/>
        </w:rPr>
        <w:softHyphen/>
      </w:r>
      <w:r w:rsidR="00BD4C7F" w:rsidRPr="007105C7">
        <w:rPr>
          <w:rFonts w:ascii="Times New Roman" w:hAnsi="Times New Roman"/>
        </w:rPr>
        <w:noBreakHyphen/>
      </w:r>
      <w:r w:rsidR="00486723" w:rsidRPr="007105C7">
        <w:rPr>
          <w:rFonts w:ascii="Times New Roman" w:hAnsi="Times New Roman"/>
        </w:rPr>
        <w:t xml:space="preserve">citizen under the </w:t>
      </w:r>
      <w:r w:rsidR="00486723" w:rsidRPr="007105C7">
        <w:rPr>
          <w:rFonts w:ascii="Times New Roman" w:hAnsi="Times New Roman"/>
          <w:i/>
          <w:iCs/>
        </w:rPr>
        <w:t>Migration Act</w:t>
      </w:r>
      <w:r w:rsidR="00486723" w:rsidRPr="007105C7">
        <w:rPr>
          <w:rFonts w:ascii="Times New Roman" w:hAnsi="Times New Roman"/>
        </w:rPr>
        <w:t>, the</w:t>
      </w:r>
      <w:r w:rsidR="008A08FA" w:rsidRPr="007105C7">
        <w:rPr>
          <w:rFonts w:ascii="Times New Roman" w:hAnsi="Times New Roman"/>
        </w:rPr>
        <w:t xml:space="preserve">re is no scope for the question of </w:t>
      </w:r>
      <w:r w:rsidR="00C40C37" w:rsidRPr="007105C7">
        <w:rPr>
          <w:rFonts w:ascii="Times New Roman" w:hAnsi="Times New Roman"/>
        </w:rPr>
        <w:t xml:space="preserve">reasonable practicability of removal to arise and therefore no scope for the constitutional limitation determined in </w:t>
      </w:r>
      <w:r w:rsidR="00C40C37" w:rsidRPr="007105C7">
        <w:rPr>
          <w:rFonts w:ascii="Times New Roman" w:hAnsi="Times New Roman"/>
          <w:i/>
          <w:iCs/>
        </w:rPr>
        <w:t>NZYQ</w:t>
      </w:r>
      <w:r w:rsidR="00C40C37" w:rsidRPr="007105C7">
        <w:rPr>
          <w:rFonts w:ascii="Times New Roman" w:hAnsi="Times New Roman"/>
        </w:rPr>
        <w:t xml:space="preserve"> to be engaged.</w:t>
      </w:r>
    </w:p>
    <w:p w14:paraId="3F354163" w14:textId="2E592F74" w:rsidR="0005463A" w:rsidRPr="007105C7" w:rsidRDefault="0005463A"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C40C37" w:rsidRPr="007105C7">
        <w:rPr>
          <w:rFonts w:ascii="Times New Roman" w:hAnsi="Times New Roman"/>
        </w:rPr>
        <w:t xml:space="preserve">As to s 198(1), </w:t>
      </w:r>
      <w:r w:rsidR="00296B2D" w:rsidRPr="007105C7">
        <w:rPr>
          <w:rFonts w:ascii="Times New Roman" w:hAnsi="Times New Roman"/>
        </w:rPr>
        <w:t xml:space="preserve">the power and duty to remove an unlawful non-citizen in s 198(1) </w:t>
      </w:r>
      <w:r w:rsidR="00BA10A5" w:rsidRPr="007105C7">
        <w:rPr>
          <w:rFonts w:ascii="Times New Roman" w:hAnsi="Times New Roman"/>
        </w:rPr>
        <w:t>depends</w:t>
      </w:r>
      <w:r w:rsidR="00296B2D" w:rsidRPr="007105C7">
        <w:rPr>
          <w:rFonts w:ascii="Times New Roman" w:hAnsi="Times New Roman"/>
        </w:rPr>
        <w:t xml:space="preserve"> on the </w:t>
      </w:r>
      <w:r w:rsidR="00BA10A5" w:rsidRPr="007105C7">
        <w:rPr>
          <w:rFonts w:ascii="Times New Roman" w:hAnsi="Times New Roman"/>
        </w:rPr>
        <w:t>unlawful non</w:t>
      </w:r>
      <w:r w:rsidR="00E60A30" w:rsidRPr="007105C7">
        <w:rPr>
          <w:rFonts w:ascii="Times New Roman" w:hAnsi="Times New Roman"/>
        </w:rPr>
        <w:noBreakHyphen/>
      </w:r>
      <w:r w:rsidR="00BA10A5" w:rsidRPr="007105C7">
        <w:rPr>
          <w:rFonts w:ascii="Times New Roman" w:hAnsi="Times New Roman"/>
        </w:rPr>
        <w:t>citizen making a request in writing for such removal. CZA19 did request removal to Cambodia</w:t>
      </w:r>
      <w:r w:rsidR="00870512" w:rsidRPr="007105C7">
        <w:rPr>
          <w:rFonts w:ascii="Times New Roman" w:hAnsi="Times New Roman"/>
        </w:rPr>
        <w:t xml:space="preserve"> but not, apparently, in writing</w:t>
      </w:r>
      <w:r w:rsidR="00BA10A5" w:rsidRPr="007105C7">
        <w:rPr>
          <w:rFonts w:ascii="Times New Roman" w:hAnsi="Times New Roman"/>
        </w:rPr>
        <w:t xml:space="preserve">. </w:t>
      </w:r>
      <w:r w:rsidR="00AD39EC" w:rsidRPr="007105C7">
        <w:rPr>
          <w:rFonts w:ascii="Times New Roman" w:hAnsi="Times New Roman"/>
        </w:rPr>
        <w:t>By the terms of s 198(1)</w:t>
      </w:r>
      <w:r w:rsidR="00495E7D" w:rsidRPr="007105C7">
        <w:rPr>
          <w:rFonts w:ascii="Times New Roman" w:hAnsi="Times New Roman"/>
        </w:rPr>
        <w:t>,</w:t>
      </w:r>
      <w:r w:rsidR="00AD39EC" w:rsidRPr="007105C7">
        <w:rPr>
          <w:rFonts w:ascii="Times New Roman" w:hAnsi="Times New Roman"/>
        </w:rPr>
        <w:t xml:space="preserve"> an officer must "</w:t>
      </w:r>
      <w:r w:rsidR="00CE3702" w:rsidRPr="007105C7">
        <w:rPr>
          <w:rFonts w:ascii="Times New Roman" w:hAnsi="Times New Roman"/>
        </w:rPr>
        <w:t>remove as soon as reasonably practicable an unlawful non</w:t>
      </w:r>
      <w:r w:rsidR="00495E7D" w:rsidRPr="007105C7">
        <w:rPr>
          <w:rFonts w:ascii="Times New Roman" w:hAnsi="Times New Roman"/>
        </w:rPr>
        <w:noBreakHyphen/>
      </w:r>
      <w:r w:rsidR="00CE3702" w:rsidRPr="007105C7">
        <w:rPr>
          <w:rFonts w:ascii="Times New Roman" w:hAnsi="Times New Roman"/>
        </w:rPr>
        <w:t>citizen who asks the Minister, in writing, to be so removed"</w:t>
      </w:r>
      <w:r w:rsidR="00187E89" w:rsidRPr="007105C7">
        <w:rPr>
          <w:rFonts w:ascii="Times New Roman" w:hAnsi="Times New Roman"/>
        </w:rPr>
        <w:t>.</w:t>
      </w:r>
      <w:r w:rsidR="00CE3702" w:rsidRPr="007105C7">
        <w:rPr>
          <w:rFonts w:ascii="Times New Roman" w:hAnsi="Times New Roman"/>
        </w:rPr>
        <w:t xml:space="preserve"> </w:t>
      </w:r>
      <w:r w:rsidR="00BF597E" w:rsidRPr="007105C7">
        <w:rPr>
          <w:rFonts w:ascii="Times New Roman" w:hAnsi="Times New Roman"/>
        </w:rPr>
        <w:t>In any event, r</w:t>
      </w:r>
      <w:r w:rsidR="00CE3702" w:rsidRPr="007105C7">
        <w:rPr>
          <w:rFonts w:ascii="Times New Roman" w:hAnsi="Times New Roman"/>
        </w:rPr>
        <w:t>emoval</w:t>
      </w:r>
      <w:r w:rsidR="00625DB4" w:rsidRPr="007105C7">
        <w:rPr>
          <w:rFonts w:ascii="Times New Roman" w:hAnsi="Times New Roman"/>
        </w:rPr>
        <w:t xml:space="preserve"> of CZA19 to Cambodia as CZA19 requested</w:t>
      </w:r>
      <w:r w:rsidR="00CE3702" w:rsidRPr="007105C7">
        <w:rPr>
          <w:rFonts w:ascii="Times New Roman" w:hAnsi="Times New Roman"/>
        </w:rPr>
        <w:t xml:space="preserve">, on the agreed facts, never became reasonably practicable </w:t>
      </w:r>
      <w:r w:rsidR="00440375" w:rsidRPr="007105C7">
        <w:rPr>
          <w:rFonts w:ascii="Times New Roman" w:hAnsi="Times New Roman"/>
        </w:rPr>
        <w:t>because</w:t>
      </w:r>
      <w:r w:rsidR="00483B69" w:rsidRPr="007105C7">
        <w:rPr>
          <w:rFonts w:ascii="Times New Roman" w:hAnsi="Times New Roman"/>
        </w:rPr>
        <w:t xml:space="preserve"> Cambodia would not issue CZA19 with a</w:t>
      </w:r>
      <w:r w:rsidR="00440375" w:rsidRPr="007105C7">
        <w:rPr>
          <w:rFonts w:ascii="Times New Roman" w:hAnsi="Times New Roman"/>
        </w:rPr>
        <w:t xml:space="preserve"> v</w:t>
      </w:r>
      <w:r w:rsidR="00483B69" w:rsidRPr="007105C7">
        <w:rPr>
          <w:rFonts w:ascii="Times New Roman" w:hAnsi="Times New Roman"/>
        </w:rPr>
        <w:t xml:space="preserve">isa </w:t>
      </w:r>
      <w:r w:rsidR="00440375" w:rsidRPr="007105C7">
        <w:rPr>
          <w:rFonts w:ascii="Times New Roman" w:hAnsi="Times New Roman"/>
        </w:rPr>
        <w:t>permitting</w:t>
      </w:r>
      <w:r w:rsidR="00483B69" w:rsidRPr="007105C7">
        <w:rPr>
          <w:rFonts w:ascii="Times New Roman" w:hAnsi="Times New Roman"/>
        </w:rPr>
        <w:t xml:space="preserve"> CZA19 t</w:t>
      </w:r>
      <w:r w:rsidR="00440375" w:rsidRPr="007105C7">
        <w:rPr>
          <w:rFonts w:ascii="Times New Roman" w:hAnsi="Times New Roman"/>
        </w:rPr>
        <w:t>o</w:t>
      </w:r>
      <w:r w:rsidR="00483B69" w:rsidRPr="007105C7">
        <w:rPr>
          <w:rFonts w:ascii="Times New Roman" w:hAnsi="Times New Roman"/>
        </w:rPr>
        <w:t xml:space="preserve"> </w:t>
      </w:r>
      <w:r w:rsidR="00440375" w:rsidRPr="007105C7">
        <w:rPr>
          <w:rFonts w:ascii="Times New Roman" w:hAnsi="Times New Roman"/>
        </w:rPr>
        <w:t xml:space="preserve">enter </w:t>
      </w:r>
      <w:r w:rsidR="00483B69" w:rsidRPr="007105C7">
        <w:rPr>
          <w:rFonts w:ascii="Times New Roman" w:hAnsi="Times New Roman"/>
        </w:rPr>
        <w:t>Cam</w:t>
      </w:r>
      <w:r w:rsidR="00440375" w:rsidRPr="007105C7">
        <w:rPr>
          <w:rFonts w:ascii="Times New Roman" w:hAnsi="Times New Roman"/>
        </w:rPr>
        <w:t>bodia.</w:t>
      </w:r>
      <w:r w:rsidR="001D63F7" w:rsidRPr="007105C7">
        <w:rPr>
          <w:rFonts w:ascii="Times New Roman" w:hAnsi="Times New Roman"/>
        </w:rPr>
        <w:t xml:space="preserve"> </w:t>
      </w:r>
      <w:r w:rsidR="00757544" w:rsidRPr="007105C7">
        <w:rPr>
          <w:rFonts w:ascii="Times New Roman" w:hAnsi="Times New Roman"/>
        </w:rPr>
        <w:t xml:space="preserve">Accordingly, </w:t>
      </w:r>
      <w:r w:rsidR="00BF597E" w:rsidRPr="007105C7">
        <w:rPr>
          <w:rFonts w:ascii="Times New Roman" w:hAnsi="Times New Roman"/>
        </w:rPr>
        <w:t xml:space="preserve">no </w:t>
      </w:r>
      <w:r w:rsidR="00AB5B59" w:rsidRPr="007105C7">
        <w:rPr>
          <w:rFonts w:ascii="Times New Roman" w:hAnsi="Times New Roman"/>
        </w:rPr>
        <w:t xml:space="preserve">power </w:t>
      </w:r>
      <w:r w:rsidR="00BF597E" w:rsidRPr="007105C7">
        <w:rPr>
          <w:rFonts w:ascii="Times New Roman" w:hAnsi="Times New Roman"/>
        </w:rPr>
        <w:t xml:space="preserve">or </w:t>
      </w:r>
      <w:r w:rsidR="00AB5B59" w:rsidRPr="007105C7">
        <w:rPr>
          <w:rFonts w:ascii="Times New Roman" w:hAnsi="Times New Roman"/>
        </w:rPr>
        <w:t xml:space="preserve">duty in s 198(1) </w:t>
      </w:r>
      <w:r w:rsidRPr="007105C7">
        <w:rPr>
          <w:rFonts w:ascii="Times New Roman" w:hAnsi="Times New Roman"/>
        </w:rPr>
        <w:t xml:space="preserve">in fact </w:t>
      </w:r>
      <w:r w:rsidR="00AB5B59" w:rsidRPr="007105C7">
        <w:rPr>
          <w:rFonts w:ascii="Times New Roman" w:hAnsi="Times New Roman"/>
        </w:rPr>
        <w:t xml:space="preserve">to remove CZA19 to Cambodia was engaged. </w:t>
      </w:r>
      <w:r w:rsidRPr="007105C7">
        <w:rPr>
          <w:rFonts w:ascii="Times New Roman" w:hAnsi="Times New Roman"/>
        </w:rPr>
        <w:t xml:space="preserve">DBD24 </w:t>
      </w:r>
      <w:r w:rsidR="001B143B" w:rsidRPr="007105C7">
        <w:rPr>
          <w:rFonts w:ascii="Times New Roman" w:hAnsi="Times New Roman"/>
        </w:rPr>
        <w:t xml:space="preserve">also </w:t>
      </w:r>
      <w:r w:rsidRPr="007105C7">
        <w:rPr>
          <w:rFonts w:ascii="Times New Roman" w:hAnsi="Times New Roman"/>
        </w:rPr>
        <w:t>never made a request in writing for removal and therefore s 198(1) never applied to DBD24.</w:t>
      </w:r>
    </w:p>
    <w:p w14:paraId="6270B191" w14:textId="0A5356D3" w:rsidR="00E159DF" w:rsidRPr="007105C7" w:rsidRDefault="0005463A"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C40C37" w:rsidRPr="007105C7">
        <w:rPr>
          <w:rFonts w:ascii="Times New Roman" w:hAnsi="Times New Roman"/>
        </w:rPr>
        <w:t>T</w:t>
      </w:r>
      <w:r w:rsidR="00440375" w:rsidRPr="007105C7">
        <w:rPr>
          <w:rFonts w:ascii="Times New Roman" w:hAnsi="Times New Roman"/>
        </w:rPr>
        <w:t xml:space="preserve">he </w:t>
      </w:r>
      <w:r w:rsidRPr="007105C7">
        <w:rPr>
          <w:rFonts w:ascii="Times New Roman" w:hAnsi="Times New Roman"/>
        </w:rPr>
        <w:t xml:space="preserve">only other </w:t>
      </w:r>
      <w:r w:rsidR="00440375" w:rsidRPr="007105C7">
        <w:rPr>
          <w:rFonts w:ascii="Times New Roman" w:hAnsi="Times New Roman"/>
        </w:rPr>
        <w:t>power and duty to remove an unlawful non</w:t>
      </w:r>
      <w:r w:rsidR="00B356A6" w:rsidRPr="007105C7">
        <w:rPr>
          <w:rFonts w:ascii="Times New Roman" w:hAnsi="Times New Roman"/>
        </w:rPr>
        <w:noBreakHyphen/>
      </w:r>
      <w:r w:rsidR="00440375" w:rsidRPr="007105C7">
        <w:rPr>
          <w:rFonts w:ascii="Times New Roman" w:hAnsi="Times New Roman"/>
        </w:rPr>
        <w:t xml:space="preserve">citizen </w:t>
      </w:r>
      <w:r w:rsidR="001E3745" w:rsidRPr="007105C7">
        <w:rPr>
          <w:rFonts w:ascii="Times New Roman" w:hAnsi="Times New Roman"/>
        </w:rPr>
        <w:t xml:space="preserve">relevant to the present cases, </w:t>
      </w:r>
      <w:r w:rsidR="00440375" w:rsidRPr="007105C7">
        <w:rPr>
          <w:rFonts w:ascii="Times New Roman" w:hAnsi="Times New Roman"/>
        </w:rPr>
        <w:t>s 198(6)</w:t>
      </w:r>
      <w:r w:rsidR="001E3745" w:rsidRPr="007105C7">
        <w:rPr>
          <w:rFonts w:ascii="Times New Roman" w:hAnsi="Times New Roman"/>
        </w:rPr>
        <w:t>,</w:t>
      </w:r>
      <w:r w:rsidR="00440375" w:rsidRPr="007105C7">
        <w:rPr>
          <w:rFonts w:ascii="Times New Roman" w:hAnsi="Times New Roman"/>
        </w:rPr>
        <w:t xml:space="preserve"> depends on</w:t>
      </w:r>
      <w:r w:rsidR="0004512A" w:rsidRPr="007105C7">
        <w:rPr>
          <w:rFonts w:ascii="Times New Roman" w:hAnsi="Times New Roman"/>
        </w:rPr>
        <w:t xml:space="preserve"> several conditions</w:t>
      </w:r>
      <w:r w:rsidR="005D7FA3" w:rsidRPr="007105C7">
        <w:rPr>
          <w:rFonts w:ascii="Times New Roman" w:hAnsi="Times New Roman"/>
        </w:rPr>
        <w:t>,</w:t>
      </w:r>
      <w:r w:rsidR="0004512A" w:rsidRPr="007105C7">
        <w:rPr>
          <w:rFonts w:ascii="Times New Roman" w:hAnsi="Times New Roman"/>
        </w:rPr>
        <w:t xml:space="preserve"> including, relevantly, that "the grant of the visa has been refused and the application has been finally determined". </w:t>
      </w:r>
      <w:r w:rsidR="004B0408" w:rsidRPr="007105C7">
        <w:rPr>
          <w:rFonts w:ascii="Times New Roman" w:hAnsi="Times New Roman"/>
        </w:rPr>
        <w:t>For CZA19 t</w:t>
      </w:r>
      <w:r w:rsidR="0004512A" w:rsidRPr="007105C7">
        <w:rPr>
          <w:rFonts w:ascii="Times New Roman" w:hAnsi="Times New Roman"/>
        </w:rPr>
        <w:t>hat did not occur until 13</w:t>
      </w:r>
      <w:r w:rsidR="0014132A" w:rsidRPr="007105C7">
        <w:rPr>
          <w:rFonts w:ascii="Times New Roman" w:hAnsi="Times New Roman"/>
        </w:rPr>
        <w:t> </w:t>
      </w:r>
      <w:r w:rsidR="0004512A" w:rsidRPr="007105C7">
        <w:rPr>
          <w:rFonts w:ascii="Times New Roman" w:hAnsi="Times New Roman"/>
        </w:rPr>
        <w:t xml:space="preserve">May 2024 </w:t>
      </w:r>
      <w:r w:rsidR="00571438" w:rsidRPr="007105C7">
        <w:rPr>
          <w:rFonts w:ascii="Times New Roman" w:hAnsi="Times New Roman"/>
        </w:rPr>
        <w:t>when CZA</w:t>
      </w:r>
      <w:r w:rsidR="004B0408" w:rsidRPr="007105C7">
        <w:rPr>
          <w:rFonts w:ascii="Times New Roman" w:hAnsi="Times New Roman"/>
        </w:rPr>
        <w:t>19</w:t>
      </w:r>
      <w:r w:rsidR="00571438" w:rsidRPr="007105C7">
        <w:rPr>
          <w:rFonts w:ascii="Times New Roman" w:hAnsi="Times New Roman"/>
        </w:rPr>
        <w:t xml:space="preserve">'s </w:t>
      </w:r>
      <w:r w:rsidR="00BB677C" w:rsidRPr="007105C7">
        <w:rPr>
          <w:rFonts w:ascii="Times New Roman" w:hAnsi="Times New Roman"/>
        </w:rPr>
        <w:t xml:space="preserve">application for a </w:t>
      </w:r>
      <w:r w:rsidR="00571438" w:rsidRPr="007105C7">
        <w:rPr>
          <w:rFonts w:ascii="Times New Roman" w:hAnsi="Times New Roman"/>
        </w:rPr>
        <w:t>protection visa was refused, CZA19 was granted a Bridging (Removal Pending) (Subclass 070) visa, and CZA19 was released from detention.</w:t>
      </w:r>
      <w:r w:rsidR="00757544" w:rsidRPr="007105C7">
        <w:rPr>
          <w:rFonts w:ascii="Times New Roman" w:hAnsi="Times New Roman"/>
        </w:rPr>
        <w:t xml:space="preserve"> </w:t>
      </w:r>
      <w:r w:rsidR="00E46BEE" w:rsidRPr="007105C7">
        <w:rPr>
          <w:rFonts w:ascii="Times New Roman" w:hAnsi="Times New Roman"/>
        </w:rPr>
        <w:t xml:space="preserve">For DBD24 that did not occur until </w:t>
      </w:r>
      <w:r w:rsidR="00E159DF" w:rsidRPr="007105C7">
        <w:rPr>
          <w:rFonts w:ascii="Times New Roman" w:hAnsi="Times New Roman"/>
        </w:rPr>
        <w:t>1</w:t>
      </w:r>
      <w:r w:rsidR="0014132A" w:rsidRPr="007105C7">
        <w:rPr>
          <w:rFonts w:ascii="Times New Roman" w:hAnsi="Times New Roman"/>
        </w:rPr>
        <w:t> </w:t>
      </w:r>
      <w:r w:rsidR="00E159DF" w:rsidRPr="007105C7">
        <w:rPr>
          <w:rFonts w:ascii="Times New Roman" w:hAnsi="Times New Roman"/>
        </w:rPr>
        <w:t>October 2024 when DBD24 was granted a Resolution of Status (Subclass</w:t>
      </w:r>
      <w:r w:rsidR="0014132A" w:rsidRPr="007105C7">
        <w:rPr>
          <w:rFonts w:ascii="Times New Roman" w:hAnsi="Times New Roman"/>
        </w:rPr>
        <w:t> </w:t>
      </w:r>
      <w:r w:rsidR="00E159DF" w:rsidRPr="007105C7">
        <w:rPr>
          <w:rFonts w:ascii="Times New Roman" w:hAnsi="Times New Roman"/>
        </w:rPr>
        <w:t>851) visa and was released from immigration detention.</w:t>
      </w:r>
      <w:r w:rsidR="00A076E7" w:rsidRPr="007105C7">
        <w:rPr>
          <w:rFonts w:ascii="Times New Roman" w:hAnsi="Times New Roman"/>
        </w:rPr>
        <w:t xml:space="preserve"> </w:t>
      </w:r>
      <w:r w:rsidR="00E159DF" w:rsidRPr="007105C7">
        <w:rPr>
          <w:rFonts w:ascii="Times New Roman" w:hAnsi="Times New Roman"/>
        </w:rPr>
        <w:t>Accordingly, until 13</w:t>
      </w:r>
      <w:r w:rsidR="0014132A" w:rsidRPr="007105C7">
        <w:rPr>
          <w:rFonts w:ascii="Times New Roman" w:hAnsi="Times New Roman"/>
        </w:rPr>
        <w:t> </w:t>
      </w:r>
      <w:r w:rsidR="00E159DF" w:rsidRPr="007105C7">
        <w:rPr>
          <w:rFonts w:ascii="Times New Roman" w:hAnsi="Times New Roman"/>
        </w:rPr>
        <w:t xml:space="preserve">May 2024 </w:t>
      </w:r>
      <w:r w:rsidR="008F4ECE" w:rsidRPr="007105C7">
        <w:rPr>
          <w:rFonts w:ascii="Times New Roman" w:hAnsi="Times New Roman"/>
        </w:rPr>
        <w:t>and 1</w:t>
      </w:r>
      <w:r w:rsidR="0014132A" w:rsidRPr="007105C7">
        <w:rPr>
          <w:rFonts w:ascii="Times New Roman" w:hAnsi="Times New Roman"/>
        </w:rPr>
        <w:t> </w:t>
      </w:r>
      <w:r w:rsidR="008F4ECE" w:rsidRPr="007105C7">
        <w:rPr>
          <w:rFonts w:ascii="Times New Roman" w:hAnsi="Times New Roman"/>
        </w:rPr>
        <w:t xml:space="preserve">October 2024 there was no power and no duty under s 198(6) for an officer to remove </w:t>
      </w:r>
      <w:r w:rsidR="0045235C" w:rsidRPr="007105C7">
        <w:rPr>
          <w:rFonts w:ascii="Times New Roman" w:hAnsi="Times New Roman"/>
        </w:rPr>
        <w:t xml:space="preserve">CZA19 or DBD24 respectively from Australia. Their detention </w:t>
      </w:r>
      <w:r w:rsidR="00D57CD7" w:rsidRPr="007105C7">
        <w:rPr>
          <w:rFonts w:ascii="Times New Roman" w:hAnsi="Times New Roman"/>
        </w:rPr>
        <w:t xml:space="preserve">therefore </w:t>
      </w:r>
      <w:r w:rsidR="0045235C" w:rsidRPr="007105C7">
        <w:rPr>
          <w:rFonts w:ascii="Times New Roman" w:hAnsi="Times New Roman"/>
        </w:rPr>
        <w:t xml:space="preserve">remained </w:t>
      </w:r>
      <w:r w:rsidR="00EB28C5" w:rsidRPr="007105C7">
        <w:rPr>
          <w:rFonts w:ascii="Times New Roman" w:hAnsi="Times New Roman"/>
        </w:rPr>
        <w:t>mandatory under s 196(1)</w:t>
      </w:r>
      <w:r w:rsidR="00D57CD7" w:rsidRPr="007105C7">
        <w:rPr>
          <w:rFonts w:ascii="Times New Roman" w:hAnsi="Times New Roman"/>
        </w:rPr>
        <w:t xml:space="preserve">. </w:t>
      </w:r>
      <w:r w:rsidR="00FA3C57" w:rsidRPr="007105C7">
        <w:rPr>
          <w:rFonts w:ascii="Times New Roman" w:hAnsi="Times New Roman"/>
        </w:rPr>
        <w:t xml:space="preserve">That is, for so long as s 196(1) required continued detention of </w:t>
      </w:r>
      <w:r w:rsidR="00484FFA" w:rsidRPr="007105C7">
        <w:rPr>
          <w:rFonts w:ascii="Times New Roman" w:hAnsi="Times New Roman"/>
        </w:rPr>
        <w:t>CZA19 and DBD24 and no request in writing for removal was made under s 198(1)</w:t>
      </w:r>
      <w:r w:rsidR="00DE5F99" w:rsidRPr="007105C7">
        <w:rPr>
          <w:rFonts w:ascii="Times New Roman" w:hAnsi="Times New Roman"/>
        </w:rPr>
        <w:t>,</w:t>
      </w:r>
      <w:r w:rsidR="00484FFA" w:rsidRPr="007105C7">
        <w:rPr>
          <w:rFonts w:ascii="Times New Roman" w:hAnsi="Times New Roman"/>
        </w:rPr>
        <w:t xml:space="preserve"> there was no occasion for an officer to </w:t>
      </w:r>
      <w:r w:rsidR="004E7AD5" w:rsidRPr="007105C7">
        <w:rPr>
          <w:rFonts w:ascii="Times New Roman" w:hAnsi="Times New Roman"/>
        </w:rPr>
        <w:t xml:space="preserve">decide if removal of either of them was reasonably practicable or not. </w:t>
      </w:r>
      <w:r w:rsidR="002E4C72" w:rsidRPr="007105C7">
        <w:rPr>
          <w:rFonts w:ascii="Times New Roman" w:hAnsi="Times New Roman"/>
        </w:rPr>
        <w:t xml:space="preserve">That question </w:t>
      </w:r>
      <w:r w:rsidR="0003014A" w:rsidRPr="007105C7">
        <w:rPr>
          <w:rFonts w:ascii="Times New Roman" w:hAnsi="Times New Roman"/>
        </w:rPr>
        <w:t>simply</w:t>
      </w:r>
      <w:r w:rsidR="002E4C72" w:rsidRPr="007105C7">
        <w:rPr>
          <w:rFonts w:ascii="Times New Roman" w:hAnsi="Times New Roman"/>
        </w:rPr>
        <w:t xml:space="preserve"> never arise</w:t>
      </w:r>
      <w:r w:rsidR="00F90282" w:rsidRPr="007105C7">
        <w:rPr>
          <w:rFonts w:ascii="Times New Roman" w:hAnsi="Times New Roman"/>
        </w:rPr>
        <w:t>s</w:t>
      </w:r>
      <w:r w:rsidR="002E4C72" w:rsidRPr="007105C7">
        <w:rPr>
          <w:rFonts w:ascii="Times New Roman" w:hAnsi="Times New Roman"/>
        </w:rPr>
        <w:t xml:space="preserve"> and, in accordance with the </w:t>
      </w:r>
      <w:r w:rsidR="0003014A" w:rsidRPr="007105C7">
        <w:rPr>
          <w:rFonts w:ascii="Times New Roman" w:hAnsi="Times New Roman"/>
        </w:rPr>
        <w:t>statutory</w:t>
      </w:r>
      <w:r w:rsidR="002E4C72" w:rsidRPr="007105C7">
        <w:rPr>
          <w:rFonts w:ascii="Times New Roman" w:hAnsi="Times New Roman"/>
        </w:rPr>
        <w:t xml:space="preserve"> scheme, could not arise other than by </w:t>
      </w:r>
      <w:r w:rsidR="0003014A" w:rsidRPr="007105C7">
        <w:rPr>
          <w:rFonts w:ascii="Times New Roman" w:hAnsi="Times New Roman"/>
        </w:rPr>
        <w:t>operation of s 198(1).</w:t>
      </w:r>
    </w:p>
    <w:p w14:paraId="60DDDEF8" w14:textId="586E2BF4" w:rsidR="000F5439" w:rsidRPr="007105C7" w:rsidRDefault="000F5439" w:rsidP="007105C7">
      <w:pPr>
        <w:pStyle w:val="FixListStyle"/>
        <w:spacing w:after="260" w:line="280" w:lineRule="exact"/>
        <w:ind w:right="0"/>
        <w:jc w:val="both"/>
        <w:rPr>
          <w:rFonts w:ascii="Times New Roman" w:hAnsi="Times New Roman"/>
        </w:rPr>
      </w:pPr>
      <w:r w:rsidRPr="007105C7">
        <w:rPr>
          <w:rFonts w:ascii="Times New Roman" w:hAnsi="Times New Roman"/>
        </w:rPr>
        <w:lastRenderedPageBreak/>
        <w:tab/>
        <w:t>Further, on the agreed facts, it cannot be said that there was only a "tenuous" connection</w:t>
      </w:r>
      <w:r w:rsidRPr="007105C7">
        <w:rPr>
          <w:rStyle w:val="FootnoteReference"/>
          <w:rFonts w:ascii="Times New Roman" w:hAnsi="Times New Roman"/>
          <w:sz w:val="24"/>
        </w:rPr>
        <w:footnoteReference w:id="45"/>
      </w:r>
      <w:r w:rsidRPr="007105C7">
        <w:rPr>
          <w:rFonts w:ascii="Times New Roman" w:hAnsi="Times New Roman"/>
        </w:rPr>
        <w:t xml:space="preserve"> between the end of the visa processing purpose (being determination of the visa applications) and the means of ensuring that purpose could be achieved (being their continued detention). Each of CZA19 and DBD24 made an application for a protection visa. Each lodged an application</w:t>
      </w:r>
      <w:r w:rsidR="009564F6" w:rsidRPr="007105C7">
        <w:rPr>
          <w:rFonts w:ascii="Times New Roman" w:hAnsi="Times New Roman"/>
        </w:rPr>
        <w:t xml:space="preserve"> </w:t>
      </w:r>
      <w:r w:rsidR="00FD252B" w:rsidRPr="007105C7">
        <w:rPr>
          <w:rFonts w:ascii="Times New Roman" w:hAnsi="Times New Roman"/>
        </w:rPr>
        <w:t>with</w:t>
      </w:r>
      <w:r w:rsidR="009564F6" w:rsidRPr="007105C7">
        <w:rPr>
          <w:rFonts w:ascii="Times New Roman" w:hAnsi="Times New Roman"/>
        </w:rPr>
        <w:t xml:space="preserve"> the Tribunal</w:t>
      </w:r>
      <w:r w:rsidRPr="007105C7">
        <w:rPr>
          <w:rFonts w:ascii="Times New Roman" w:hAnsi="Times New Roman"/>
        </w:rPr>
        <w:t xml:space="preserve"> for review of the refusal to grant them a protection visa. Each prosecuted their review application before the Tribunal to completion.</w:t>
      </w:r>
      <w:r w:rsidR="00DE56A8" w:rsidRPr="007105C7">
        <w:rPr>
          <w:rFonts w:ascii="Times New Roman" w:hAnsi="Times New Roman"/>
        </w:rPr>
        <w:t xml:space="preserve"> </w:t>
      </w:r>
      <w:r w:rsidRPr="007105C7">
        <w:rPr>
          <w:rFonts w:ascii="Times New Roman" w:hAnsi="Times New Roman"/>
        </w:rPr>
        <w:t>Each had criminal convictions complicating the assessment of their visa applications. In the case of CZA19 an extradition request had been made by Poland which further complicated the assessment of CZA19's visa application. So too did information obtained by the Department during the processing of CZA</w:t>
      </w:r>
      <w:r w:rsidR="002050CE" w:rsidRPr="007105C7">
        <w:rPr>
          <w:rFonts w:ascii="Times New Roman" w:hAnsi="Times New Roman"/>
        </w:rPr>
        <w:t>19</w:t>
      </w:r>
      <w:r w:rsidRPr="007105C7">
        <w:rPr>
          <w:rFonts w:ascii="Times New Roman" w:hAnsi="Times New Roman"/>
        </w:rPr>
        <w:t>'s visa application containing allegations that CZA19 had committed serious criminal conduct outside of Australia.</w:t>
      </w:r>
      <w:r w:rsidR="00B62641" w:rsidRPr="007105C7">
        <w:rPr>
          <w:rFonts w:ascii="Times New Roman" w:hAnsi="Times New Roman"/>
        </w:rPr>
        <w:t xml:space="preserve"> </w:t>
      </w:r>
      <w:r w:rsidRPr="007105C7">
        <w:rPr>
          <w:rFonts w:ascii="Times New Roman" w:hAnsi="Times New Roman"/>
        </w:rPr>
        <w:t>Each of CZA19 and DBD24 also had a history of absconding from lawful custody.</w:t>
      </w:r>
      <w:r w:rsidR="00204DCE" w:rsidRPr="007105C7">
        <w:rPr>
          <w:rFonts w:ascii="Times New Roman" w:hAnsi="Times New Roman"/>
          <w:b/>
          <w:bCs/>
        </w:rPr>
        <w:t xml:space="preserve"> </w:t>
      </w:r>
    </w:p>
    <w:p w14:paraId="3ABFCC67" w14:textId="2F3AD53F" w:rsidR="000F5439" w:rsidRPr="007105C7" w:rsidRDefault="000F5439"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027F0E" w:rsidRPr="007105C7">
        <w:rPr>
          <w:rFonts w:ascii="Times New Roman" w:hAnsi="Times New Roman"/>
        </w:rPr>
        <w:t>Apart from being wholly speculative in this case, t</w:t>
      </w:r>
      <w:r w:rsidRPr="007105C7">
        <w:rPr>
          <w:rFonts w:ascii="Times New Roman" w:hAnsi="Times New Roman"/>
        </w:rPr>
        <w:t>hat the same end (determination of the visa applications) might have been achievable by other means</w:t>
      </w:r>
      <w:r w:rsidR="008C2D94" w:rsidRPr="007105C7">
        <w:rPr>
          <w:rFonts w:ascii="Times New Roman" w:hAnsi="Times New Roman"/>
        </w:rPr>
        <w:t xml:space="preserve"> is</w:t>
      </w:r>
      <w:r w:rsidRPr="007105C7">
        <w:rPr>
          <w:rFonts w:ascii="Times New Roman" w:hAnsi="Times New Roman"/>
        </w:rPr>
        <w:t xml:space="preserve"> no answer to the fact that </w:t>
      </w:r>
      <w:r w:rsidR="008C2D94" w:rsidRPr="007105C7">
        <w:rPr>
          <w:rFonts w:ascii="Times New Roman" w:hAnsi="Times New Roman"/>
        </w:rPr>
        <w:t xml:space="preserve">the claimants' </w:t>
      </w:r>
      <w:r w:rsidRPr="007105C7">
        <w:rPr>
          <w:rFonts w:ascii="Times New Roman" w:hAnsi="Times New Roman"/>
        </w:rPr>
        <w:t>continued detention for the visa processing purpose was reasonably appropriate and adapted to the determination of their visa applications. This also effectively answers the submissions for the interven</w:t>
      </w:r>
      <w:r w:rsidR="00A23919" w:rsidRPr="007105C7">
        <w:rPr>
          <w:rFonts w:ascii="Times New Roman" w:hAnsi="Times New Roman"/>
        </w:rPr>
        <w:t>e</w:t>
      </w:r>
      <w:r w:rsidRPr="007105C7">
        <w:rPr>
          <w:rFonts w:ascii="Times New Roman" w:hAnsi="Times New Roman"/>
        </w:rPr>
        <w:t>r, LPSP, to the effect that the task of characterisation of the purpose of a law to determine whether it infringes the vesting of the exclusive judicial power of the Commonwealth in the courts should proceed by a form of structured proportionality analysis.</w:t>
      </w:r>
    </w:p>
    <w:p w14:paraId="5ACA4B23" w14:textId="07646A1E" w:rsidR="00F32825" w:rsidRPr="007105C7" w:rsidRDefault="000F5439" w:rsidP="007105C7">
      <w:pPr>
        <w:pStyle w:val="FixListStyle"/>
        <w:spacing w:after="260" w:line="280" w:lineRule="exact"/>
        <w:ind w:right="0"/>
        <w:jc w:val="both"/>
        <w:rPr>
          <w:rFonts w:ascii="Times New Roman" w:hAnsi="Times New Roman"/>
        </w:rPr>
      </w:pPr>
      <w:r w:rsidRPr="007105C7">
        <w:rPr>
          <w:rFonts w:ascii="Times New Roman" w:hAnsi="Times New Roman"/>
        </w:rPr>
        <w:tab/>
        <w:t>Indeed, nothing in the agreed facts provides a basis for any inference that the continued detention of each of CZA19 and DBD24 was other than reasonably necessary (in the requisite sense of reasonably appropriate and adapted</w:t>
      </w:r>
      <w:r w:rsidR="00A91826" w:rsidRPr="007105C7">
        <w:rPr>
          <w:rFonts w:ascii="Times New Roman" w:hAnsi="Times New Roman"/>
        </w:rPr>
        <w:t>)</w:t>
      </w:r>
      <w:r w:rsidRPr="007105C7">
        <w:rPr>
          <w:rFonts w:ascii="Times New Roman" w:hAnsi="Times New Roman"/>
        </w:rPr>
        <w:t xml:space="preserve"> to the legitimate and non</w:t>
      </w:r>
      <w:r w:rsidR="00465EF7" w:rsidRPr="007105C7">
        <w:rPr>
          <w:rFonts w:ascii="Times New Roman" w:hAnsi="Times New Roman"/>
        </w:rPr>
        <w:noBreakHyphen/>
      </w:r>
      <w:r w:rsidRPr="007105C7">
        <w:rPr>
          <w:rFonts w:ascii="Times New Roman" w:hAnsi="Times New Roman"/>
        </w:rPr>
        <w:t xml:space="preserve">punitive purpose of processing their respective visa applications. </w:t>
      </w:r>
    </w:p>
    <w:p w14:paraId="32FF77EA" w14:textId="5E543195" w:rsidR="005B6B5D" w:rsidRPr="007105C7" w:rsidRDefault="005B6B5D" w:rsidP="007105C7">
      <w:pPr>
        <w:pStyle w:val="HeadingL1"/>
        <w:spacing w:after="260" w:line="280" w:lineRule="exact"/>
        <w:ind w:right="0"/>
        <w:jc w:val="both"/>
        <w:rPr>
          <w:rFonts w:ascii="Times New Roman" w:hAnsi="Times New Roman"/>
        </w:rPr>
      </w:pPr>
      <w:r w:rsidRPr="007105C7">
        <w:rPr>
          <w:rFonts w:ascii="Times New Roman" w:hAnsi="Times New Roman"/>
        </w:rPr>
        <w:t>Conclusions and orders</w:t>
      </w:r>
    </w:p>
    <w:p w14:paraId="2CDA2231" w14:textId="30D80E6F" w:rsidR="005B6B5D" w:rsidRPr="007105C7" w:rsidRDefault="005B6B5D"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1C0B48" w:rsidRPr="007105C7">
        <w:rPr>
          <w:rFonts w:ascii="Times New Roman" w:hAnsi="Times New Roman"/>
        </w:rPr>
        <w:t>In the case of CZ</w:t>
      </w:r>
      <w:r w:rsidR="00DF46CF" w:rsidRPr="007105C7">
        <w:rPr>
          <w:rFonts w:ascii="Times New Roman" w:hAnsi="Times New Roman"/>
        </w:rPr>
        <w:t>A</w:t>
      </w:r>
      <w:r w:rsidR="001C0B48" w:rsidRPr="007105C7">
        <w:rPr>
          <w:rFonts w:ascii="Times New Roman" w:hAnsi="Times New Roman"/>
        </w:rPr>
        <w:t xml:space="preserve">19 </w:t>
      </w:r>
      <w:r w:rsidR="00DF46CF" w:rsidRPr="007105C7">
        <w:rPr>
          <w:rFonts w:ascii="Times New Roman" w:hAnsi="Times New Roman"/>
        </w:rPr>
        <w:t xml:space="preserve">the separate question for determination removed into this </w:t>
      </w:r>
      <w:r w:rsidR="00634AB0" w:rsidRPr="007105C7">
        <w:rPr>
          <w:rFonts w:ascii="Times New Roman" w:hAnsi="Times New Roman"/>
        </w:rPr>
        <w:t>Court</w:t>
      </w:r>
      <w:r w:rsidR="00F4083F" w:rsidRPr="007105C7">
        <w:rPr>
          <w:rFonts w:ascii="Times New Roman" w:hAnsi="Times New Roman"/>
        </w:rPr>
        <w:t>,</w:t>
      </w:r>
      <w:r w:rsidR="00DF46CF" w:rsidRPr="007105C7">
        <w:rPr>
          <w:rFonts w:ascii="Times New Roman" w:hAnsi="Times New Roman"/>
        </w:rPr>
        <w:t xml:space="preserve"> </w:t>
      </w:r>
      <w:r w:rsidR="00634AB0" w:rsidRPr="007105C7">
        <w:rPr>
          <w:rFonts w:ascii="Times New Roman" w:hAnsi="Times New Roman"/>
        </w:rPr>
        <w:t>asking if CZA19 is entitled to the relief in prayer</w:t>
      </w:r>
      <w:r w:rsidR="005718A8" w:rsidRPr="007105C7">
        <w:rPr>
          <w:rFonts w:ascii="Times New Roman" w:hAnsi="Times New Roman"/>
        </w:rPr>
        <w:t> </w:t>
      </w:r>
      <w:r w:rsidR="00634AB0" w:rsidRPr="007105C7">
        <w:rPr>
          <w:rFonts w:ascii="Times New Roman" w:hAnsi="Times New Roman"/>
        </w:rPr>
        <w:t>1(a) of his amended originating application dated 22</w:t>
      </w:r>
      <w:r w:rsidR="005718A8" w:rsidRPr="007105C7">
        <w:rPr>
          <w:rFonts w:ascii="Times New Roman" w:hAnsi="Times New Roman"/>
        </w:rPr>
        <w:t> </w:t>
      </w:r>
      <w:r w:rsidR="00634AB0" w:rsidRPr="007105C7">
        <w:rPr>
          <w:rFonts w:ascii="Times New Roman" w:hAnsi="Times New Roman"/>
        </w:rPr>
        <w:t>May 2024 (a declaration that CZA19's detention by the respondents in the period from 10</w:t>
      </w:r>
      <w:r w:rsidR="005718A8" w:rsidRPr="007105C7">
        <w:rPr>
          <w:rFonts w:ascii="Times New Roman" w:hAnsi="Times New Roman"/>
        </w:rPr>
        <w:t> </w:t>
      </w:r>
      <w:r w:rsidR="00634AB0" w:rsidRPr="007105C7">
        <w:rPr>
          <w:rFonts w:ascii="Times New Roman" w:hAnsi="Times New Roman"/>
        </w:rPr>
        <w:t xml:space="preserve">November 2022 </w:t>
      </w:r>
      <w:r w:rsidR="00735730" w:rsidRPr="007105C7">
        <w:rPr>
          <w:rFonts w:ascii="Times New Roman" w:hAnsi="Times New Roman"/>
        </w:rPr>
        <w:t xml:space="preserve">to </w:t>
      </w:r>
      <w:r w:rsidR="00634AB0" w:rsidRPr="007105C7">
        <w:rPr>
          <w:rFonts w:ascii="Times New Roman" w:hAnsi="Times New Roman"/>
        </w:rPr>
        <w:t>13</w:t>
      </w:r>
      <w:r w:rsidR="005718A8" w:rsidRPr="007105C7">
        <w:rPr>
          <w:rFonts w:ascii="Times New Roman" w:hAnsi="Times New Roman"/>
        </w:rPr>
        <w:t> </w:t>
      </w:r>
      <w:r w:rsidR="00634AB0" w:rsidRPr="007105C7">
        <w:rPr>
          <w:rFonts w:ascii="Times New Roman" w:hAnsi="Times New Roman"/>
        </w:rPr>
        <w:t>May 2024 was unlawful)</w:t>
      </w:r>
      <w:r w:rsidR="00F4083F" w:rsidRPr="007105C7">
        <w:rPr>
          <w:rFonts w:ascii="Times New Roman" w:hAnsi="Times New Roman"/>
        </w:rPr>
        <w:t>,</w:t>
      </w:r>
      <w:r w:rsidR="00634AB0" w:rsidRPr="007105C7">
        <w:rPr>
          <w:rFonts w:ascii="Times New Roman" w:hAnsi="Times New Roman"/>
        </w:rPr>
        <w:t xml:space="preserve"> is answered as follows:</w:t>
      </w:r>
    </w:p>
    <w:p w14:paraId="52F1195F" w14:textId="01FA4D21" w:rsidR="00634AB0" w:rsidRPr="007105C7" w:rsidRDefault="00634AB0" w:rsidP="00464468">
      <w:pPr>
        <w:pStyle w:val="FixListStyle"/>
        <w:numPr>
          <w:ilvl w:val="0"/>
          <w:numId w:val="0"/>
        </w:numPr>
        <w:spacing w:after="260" w:line="280" w:lineRule="exact"/>
        <w:ind w:right="0"/>
        <w:jc w:val="both"/>
        <w:rPr>
          <w:rFonts w:ascii="Times New Roman" w:hAnsi="Times New Roman"/>
        </w:rPr>
      </w:pPr>
      <w:r w:rsidRPr="007105C7">
        <w:rPr>
          <w:rFonts w:ascii="Times New Roman" w:hAnsi="Times New Roman"/>
          <w:i/>
          <w:iCs/>
        </w:rPr>
        <w:t>No</w:t>
      </w:r>
      <w:r w:rsidRPr="007105C7">
        <w:rPr>
          <w:rFonts w:ascii="Times New Roman" w:hAnsi="Times New Roman"/>
        </w:rPr>
        <w:t>.</w:t>
      </w:r>
    </w:p>
    <w:p w14:paraId="6A865CB9" w14:textId="20334913" w:rsidR="000C50E8" w:rsidRPr="007105C7" w:rsidRDefault="000C50E8" w:rsidP="007105C7">
      <w:pPr>
        <w:pStyle w:val="FixListStyle"/>
        <w:spacing w:after="260" w:line="280" w:lineRule="exact"/>
        <w:ind w:right="0"/>
        <w:jc w:val="both"/>
        <w:rPr>
          <w:rFonts w:ascii="Times New Roman" w:hAnsi="Times New Roman"/>
        </w:rPr>
      </w:pPr>
      <w:r w:rsidRPr="007105C7">
        <w:rPr>
          <w:rFonts w:ascii="Times New Roman" w:hAnsi="Times New Roman"/>
        </w:rPr>
        <w:lastRenderedPageBreak/>
        <w:tab/>
        <w:t>In the case of DBD24 the question of law in the special case</w:t>
      </w:r>
      <w:r w:rsidR="0048719A" w:rsidRPr="007105C7">
        <w:rPr>
          <w:rFonts w:ascii="Times New Roman" w:hAnsi="Times New Roman"/>
        </w:rPr>
        <w:t>:</w:t>
      </w:r>
    </w:p>
    <w:p w14:paraId="27080466" w14:textId="77777777" w:rsidR="007105C7" w:rsidRDefault="0048719A" w:rsidP="007105C7">
      <w:pPr>
        <w:pStyle w:val="leftright"/>
        <w:spacing w:before="0" w:after="260" w:line="280" w:lineRule="exact"/>
        <w:ind w:right="0"/>
        <w:jc w:val="both"/>
        <w:rPr>
          <w:rFonts w:ascii="Times New Roman" w:hAnsi="Times New Roman"/>
        </w:rPr>
      </w:pPr>
      <w:r w:rsidRPr="007105C7">
        <w:rPr>
          <w:rFonts w:ascii="Times New Roman" w:hAnsi="Times New Roman"/>
        </w:rPr>
        <w:t>"In their purported application to the Plaintiff in the period between 18</w:t>
      </w:r>
      <w:r w:rsidR="005718A8" w:rsidRPr="007105C7">
        <w:rPr>
          <w:rFonts w:ascii="Times New Roman" w:hAnsi="Times New Roman"/>
        </w:rPr>
        <w:t> </w:t>
      </w:r>
      <w:r w:rsidRPr="007105C7">
        <w:rPr>
          <w:rFonts w:ascii="Times New Roman" w:hAnsi="Times New Roman"/>
        </w:rPr>
        <w:t>December 2023 and 1</w:t>
      </w:r>
      <w:r w:rsidR="005718A8" w:rsidRPr="007105C7">
        <w:rPr>
          <w:rFonts w:ascii="Times New Roman" w:hAnsi="Times New Roman"/>
        </w:rPr>
        <w:t> </w:t>
      </w:r>
      <w:r w:rsidRPr="007105C7">
        <w:rPr>
          <w:rFonts w:ascii="Times New Roman" w:hAnsi="Times New Roman"/>
        </w:rPr>
        <w:t>October 2024 (or part thereof), were ss</w:t>
      </w:r>
      <w:r w:rsidR="005718A8" w:rsidRPr="007105C7">
        <w:rPr>
          <w:rFonts w:ascii="Times New Roman" w:hAnsi="Times New Roman"/>
        </w:rPr>
        <w:t> </w:t>
      </w:r>
      <w:r w:rsidRPr="007105C7">
        <w:rPr>
          <w:rFonts w:ascii="Times New Roman" w:hAnsi="Times New Roman"/>
        </w:rPr>
        <w:t xml:space="preserve">189(1) and 196(1) of the </w:t>
      </w:r>
      <w:r w:rsidRPr="007105C7">
        <w:rPr>
          <w:rFonts w:ascii="Times New Roman" w:hAnsi="Times New Roman"/>
          <w:i/>
          <w:iCs/>
        </w:rPr>
        <w:t>Migration Act 1958</w:t>
      </w:r>
      <w:r w:rsidR="005718A8" w:rsidRPr="007105C7">
        <w:rPr>
          <w:rFonts w:ascii="Times New Roman" w:hAnsi="Times New Roman"/>
        </w:rPr>
        <w:t> </w:t>
      </w:r>
      <w:r w:rsidRPr="007105C7">
        <w:rPr>
          <w:rFonts w:ascii="Times New Roman" w:hAnsi="Times New Roman"/>
        </w:rPr>
        <w:t>(</w:t>
      </w:r>
      <w:proofErr w:type="spellStart"/>
      <w:r w:rsidRPr="007105C7">
        <w:rPr>
          <w:rFonts w:ascii="Times New Roman" w:hAnsi="Times New Roman"/>
        </w:rPr>
        <w:t>Cth</w:t>
      </w:r>
      <w:proofErr w:type="spellEnd"/>
      <w:r w:rsidRPr="007105C7">
        <w:rPr>
          <w:rFonts w:ascii="Times New Roman" w:hAnsi="Times New Roman"/>
        </w:rPr>
        <w:t>) invalid on the ground that, following the direction made by the Administrative Appeals Tribunal on 18</w:t>
      </w:r>
      <w:r w:rsidR="005718A8" w:rsidRPr="007105C7">
        <w:rPr>
          <w:rFonts w:ascii="Times New Roman" w:hAnsi="Times New Roman"/>
        </w:rPr>
        <w:t> </w:t>
      </w:r>
      <w:r w:rsidRPr="007105C7">
        <w:rPr>
          <w:rFonts w:ascii="Times New Roman" w:hAnsi="Times New Roman"/>
        </w:rPr>
        <w:t>December 2023, there was no real prospect of his removal becoming practicable in the reasonably foreseeable future?"</w:t>
      </w:r>
    </w:p>
    <w:p w14:paraId="43ECA565" w14:textId="226C1255" w:rsidR="0048719A" w:rsidRPr="007105C7" w:rsidRDefault="00BE593C" w:rsidP="00BC4D83">
      <w:pPr>
        <w:pStyle w:val="FixListStyle"/>
        <w:numPr>
          <w:ilvl w:val="0"/>
          <w:numId w:val="0"/>
        </w:numPr>
        <w:spacing w:after="260" w:line="280" w:lineRule="exact"/>
        <w:ind w:right="0"/>
        <w:jc w:val="both"/>
        <w:rPr>
          <w:rFonts w:ascii="Times New Roman" w:hAnsi="Times New Roman"/>
        </w:rPr>
      </w:pPr>
      <w:r w:rsidRPr="007105C7">
        <w:rPr>
          <w:rFonts w:ascii="Times New Roman" w:hAnsi="Times New Roman"/>
        </w:rPr>
        <w:t>is answered as follows:</w:t>
      </w:r>
    </w:p>
    <w:p w14:paraId="54FE563B" w14:textId="2F2B1B23" w:rsidR="00BE593C" w:rsidRPr="007105C7" w:rsidRDefault="00BA1FE5" w:rsidP="00464468">
      <w:pPr>
        <w:pStyle w:val="FixListStyle"/>
        <w:numPr>
          <w:ilvl w:val="0"/>
          <w:numId w:val="0"/>
        </w:numPr>
        <w:spacing w:after="260" w:line="280" w:lineRule="exact"/>
        <w:ind w:right="0"/>
        <w:jc w:val="both"/>
        <w:rPr>
          <w:rFonts w:ascii="Times New Roman" w:hAnsi="Times New Roman"/>
        </w:rPr>
      </w:pPr>
      <w:r w:rsidRPr="007105C7">
        <w:rPr>
          <w:rFonts w:ascii="Times New Roman" w:hAnsi="Times New Roman"/>
          <w:i/>
          <w:iCs/>
        </w:rPr>
        <w:t>No</w:t>
      </w:r>
      <w:r w:rsidRPr="007105C7">
        <w:rPr>
          <w:rFonts w:ascii="Times New Roman" w:hAnsi="Times New Roman"/>
        </w:rPr>
        <w:t>.</w:t>
      </w:r>
    </w:p>
    <w:p w14:paraId="20593650" w14:textId="77777777" w:rsidR="00D33B0D" w:rsidRDefault="00BA1FE5" w:rsidP="007105C7">
      <w:pPr>
        <w:pStyle w:val="FixListStyle"/>
        <w:spacing w:after="260" w:line="280" w:lineRule="exact"/>
        <w:ind w:right="0"/>
        <w:jc w:val="both"/>
        <w:rPr>
          <w:rFonts w:ascii="Times New Roman" w:hAnsi="Times New Roman"/>
        </w:rPr>
      </w:pPr>
      <w:r w:rsidRPr="007105C7">
        <w:rPr>
          <w:rFonts w:ascii="Times New Roman" w:hAnsi="Times New Roman"/>
        </w:rPr>
        <w:tab/>
      </w:r>
      <w:r w:rsidR="00CA3617" w:rsidRPr="007105C7">
        <w:rPr>
          <w:rFonts w:ascii="Times New Roman" w:hAnsi="Times New Roman"/>
        </w:rPr>
        <w:t>In the case of CZA19, the cause was removed on the condition that the Commonwealth pay CZA19</w:t>
      </w:r>
      <w:r w:rsidR="003828D3" w:rsidRPr="007105C7">
        <w:rPr>
          <w:rFonts w:ascii="Times New Roman" w:hAnsi="Times New Roman"/>
        </w:rPr>
        <w:t>'</w:t>
      </w:r>
      <w:r w:rsidR="00CA3617" w:rsidRPr="007105C7">
        <w:rPr>
          <w:rFonts w:ascii="Times New Roman" w:hAnsi="Times New Roman"/>
        </w:rPr>
        <w:t>s costs of the proceeding in this Court on a party</w:t>
      </w:r>
      <w:r w:rsidR="00F4132B" w:rsidRPr="007105C7">
        <w:rPr>
          <w:rFonts w:ascii="Times New Roman" w:hAnsi="Times New Roman"/>
        </w:rPr>
        <w:noBreakHyphen/>
      </w:r>
      <w:r w:rsidR="00CA3617" w:rsidRPr="007105C7">
        <w:rPr>
          <w:rFonts w:ascii="Times New Roman" w:hAnsi="Times New Roman"/>
        </w:rPr>
        <w:t>party basis.</w:t>
      </w:r>
      <w:r w:rsidR="00F4132B" w:rsidRPr="007105C7">
        <w:rPr>
          <w:rFonts w:ascii="Times New Roman" w:hAnsi="Times New Roman"/>
        </w:rPr>
        <w:t xml:space="preserve"> </w:t>
      </w:r>
      <w:r w:rsidR="00CA3617" w:rsidRPr="007105C7">
        <w:rPr>
          <w:rFonts w:ascii="Times New Roman" w:hAnsi="Times New Roman"/>
        </w:rPr>
        <w:t>In the case of DBD24, the cause was initially removed on the same condition, but after he was released from immigration detention leave was granted on 29 October 2024 for DBD24 to discontinue that proceeding insofar as it had been removed to this Court. In its place, DBD24 commenced his proceeding in the Court</w:t>
      </w:r>
      <w:r w:rsidR="006D15B5" w:rsidRPr="007105C7">
        <w:rPr>
          <w:rFonts w:ascii="Times New Roman" w:hAnsi="Times New Roman"/>
        </w:rPr>
        <w:t>'</w:t>
      </w:r>
      <w:r w:rsidR="00CA3617" w:rsidRPr="007105C7">
        <w:rPr>
          <w:rFonts w:ascii="Times New Roman" w:hAnsi="Times New Roman"/>
        </w:rPr>
        <w:t>s original jurisdiction in which there is no such costs condition.</w:t>
      </w:r>
      <w:r w:rsidR="002B74F4" w:rsidRPr="007105C7">
        <w:rPr>
          <w:rFonts w:ascii="Times New Roman" w:hAnsi="Times New Roman"/>
        </w:rPr>
        <w:t xml:space="preserve"> </w:t>
      </w:r>
      <w:r w:rsidR="00CA3617" w:rsidRPr="007105C7">
        <w:rPr>
          <w:rFonts w:ascii="Times New Roman" w:hAnsi="Times New Roman"/>
        </w:rPr>
        <w:t>It should accordingly be ordered that the Commonwealth also pay DBD24</w:t>
      </w:r>
      <w:r w:rsidR="00F437F8" w:rsidRPr="007105C7">
        <w:rPr>
          <w:rFonts w:ascii="Times New Roman" w:hAnsi="Times New Roman"/>
        </w:rPr>
        <w:t>'</w:t>
      </w:r>
      <w:r w:rsidR="00CA3617" w:rsidRPr="007105C7">
        <w:rPr>
          <w:rFonts w:ascii="Times New Roman" w:hAnsi="Times New Roman"/>
        </w:rPr>
        <w:t>s costs of the proceeding on a party</w:t>
      </w:r>
      <w:r w:rsidR="006D15B5" w:rsidRPr="007105C7">
        <w:rPr>
          <w:rFonts w:ascii="Times New Roman" w:hAnsi="Times New Roman"/>
        </w:rPr>
        <w:noBreakHyphen/>
      </w:r>
      <w:r w:rsidR="00CA3617" w:rsidRPr="007105C7">
        <w:rPr>
          <w:rFonts w:ascii="Times New Roman" w:hAnsi="Times New Roman"/>
        </w:rPr>
        <w:t>party basis.</w:t>
      </w:r>
    </w:p>
    <w:p w14:paraId="2A3CB4A4" w14:textId="77777777" w:rsidR="00D33B0D" w:rsidRDefault="00D33B0D" w:rsidP="007105C7">
      <w:pPr>
        <w:pStyle w:val="FixListStyle"/>
        <w:spacing w:after="260" w:line="280" w:lineRule="exact"/>
        <w:ind w:right="0"/>
        <w:jc w:val="both"/>
        <w:rPr>
          <w:rFonts w:ascii="Times New Roman" w:hAnsi="Times New Roman"/>
        </w:rPr>
        <w:sectPr w:rsidR="00D33B0D" w:rsidSect="0036289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8E00730" w14:textId="77777777" w:rsidR="00D33B0D" w:rsidRPr="00903AC2" w:rsidRDefault="00D33B0D" w:rsidP="00903AC2">
      <w:pPr>
        <w:pStyle w:val="FixListStyle"/>
        <w:tabs>
          <w:tab w:val="clear" w:pos="720"/>
          <w:tab w:val="left" w:pos="0"/>
        </w:tabs>
        <w:spacing w:after="260" w:line="280" w:lineRule="exact"/>
        <w:ind w:right="0"/>
        <w:jc w:val="both"/>
        <w:rPr>
          <w:rFonts w:ascii="Times New Roman" w:hAnsi="Times New Roman"/>
        </w:rPr>
      </w:pPr>
      <w:r w:rsidRPr="00903AC2">
        <w:rPr>
          <w:rFonts w:ascii="Times New Roman" w:hAnsi="Times New Roman"/>
        </w:rPr>
        <w:lastRenderedPageBreak/>
        <w:t>GORDON J.   The specific</w:t>
      </w:r>
      <w:r w:rsidRPr="00903AC2" w:rsidDel="003D60FC">
        <w:rPr>
          <w:rFonts w:ascii="Times New Roman" w:hAnsi="Times New Roman"/>
        </w:rPr>
        <w:t xml:space="preserve"> </w:t>
      </w:r>
      <w:r w:rsidRPr="00903AC2">
        <w:rPr>
          <w:rFonts w:ascii="Times New Roman" w:hAnsi="Times New Roman"/>
        </w:rPr>
        <w:t xml:space="preserve">constitutional principle restated and reinforced by </w:t>
      </w:r>
      <w:r w:rsidRPr="00903AC2">
        <w:rPr>
          <w:rFonts w:ascii="Times New Roman" w:hAnsi="Times New Roman"/>
          <w:i/>
          <w:iCs/>
        </w:rPr>
        <w:t>NZYQ</w:t>
      </w:r>
      <w:r w:rsidRPr="00903AC2">
        <w:rPr>
          <w:rFonts w:ascii="Times New Roman" w:hAnsi="Times New Roman"/>
        </w:rPr>
        <w:t xml:space="preserve"> </w:t>
      </w:r>
      <w:r w:rsidRPr="00903AC2">
        <w:rPr>
          <w:rFonts w:ascii="Times New Roman" w:hAnsi="Times New Roman"/>
          <w:i/>
          <w:iCs/>
        </w:rPr>
        <w:t>v Minister for Immigration, Citizenship and Multicultural Affairs</w:t>
      </w:r>
      <w:r w:rsidRPr="00903AC2">
        <w:rPr>
          <w:rStyle w:val="FootnoteReference"/>
          <w:rFonts w:ascii="Times New Roman" w:hAnsi="Times New Roman"/>
          <w:sz w:val="24"/>
        </w:rPr>
        <w:footnoteReference w:id="46"/>
      </w:r>
      <w:r w:rsidRPr="00903AC2">
        <w:rPr>
          <w:rFonts w:ascii="Times New Roman" w:hAnsi="Times New Roman"/>
        </w:rPr>
        <w:t xml:space="preserve"> and </w:t>
      </w:r>
      <w:r w:rsidRPr="00903AC2">
        <w:rPr>
          <w:rFonts w:ascii="Times New Roman" w:hAnsi="Times New Roman"/>
          <w:i/>
          <w:iCs/>
        </w:rPr>
        <w:t>YBFZ v Minister for Immigration, Citizenship and Multicultural Affairs</w:t>
      </w:r>
      <w:r w:rsidRPr="00903AC2">
        <w:rPr>
          <w:rStyle w:val="FootnoteReference"/>
          <w:rFonts w:ascii="Times New Roman" w:hAnsi="Times New Roman"/>
          <w:sz w:val="24"/>
        </w:rPr>
        <w:footnoteReference w:id="47"/>
      </w:r>
      <w:r w:rsidRPr="00903AC2">
        <w:rPr>
          <w:rFonts w:ascii="Times New Roman" w:hAnsi="Times New Roman"/>
        </w:rPr>
        <w:t xml:space="preserve"> is that, exceptional cases aside,</w:t>
      </w:r>
      <w:r w:rsidRPr="00903AC2">
        <w:rPr>
          <w:rStyle w:val="FootnoteReference"/>
          <w:rFonts w:ascii="Times New Roman" w:hAnsi="Times New Roman"/>
          <w:sz w:val="24"/>
        </w:rPr>
        <w:footnoteReference w:id="48"/>
      </w:r>
      <w:r w:rsidRPr="00903AC2">
        <w:rPr>
          <w:rFonts w:ascii="Times New Roman" w:hAnsi="Times New Roman"/>
        </w:rPr>
        <w:t xml:space="preserve"> "a law enacted by the Commonwealth Parliament which authorises the detention of a person, other than through the exercise by a court of</w:t>
      </w:r>
      <w:r>
        <w:rPr>
          <w:rFonts w:ascii="Times New Roman" w:hAnsi="Times New Roman"/>
        </w:rPr>
        <w:t> </w:t>
      </w:r>
      <w:r w:rsidRPr="00903AC2">
        <w:rPr>
          <w:rFonts w:ascii="Times New Roman" w:hAnsi="Times New Roman"/>
        </w:rPr>
        <w:t xml:space="preserve">the judicial power of the Commonwealth in the performance of the function of adjudging and punishing criminal guilt, will contravene Ch III of the </w:t>
      </w:r>
      <w:r w:rsidRPr="00903AC2">
        <w:rPr>
          <w:rFonts w:ascii="Times New Roman" w:hAnsi="Times New Roman"/>
          <w:i/>
        </w:rPr>
        <w:t>Constitution</w:t>
      </w:r>
      <w:r w:rsidRPr="00903AC2">
        <w:rPr>
          <w:rFonts w:ascii="Times New Roman" w:hAnsi="Times New Roman"/>
        </w:rPr>
        <w:t xml:space="preserve"> unless the law is reasonably capable of being seen to be necessary for a legitimate and non-punitive purpose".</w:t>
      </w:r>
      <w:r w:rsidRPr="00903AC2">
        <w:rPr>
          <w:rStyle w:val="FootnoteReference"/>
          <w:rFonts w:ascii="Times New Roman" w:hAnsi="Times New Roman"/>
          <w:sz w:val="24"/>
        </w:rPr>
        <w:footnoteReference w:id="49"/>
      </w:r>
      <w:r w:rsidRPr="00903AC2">
        <w:rPr>
          <w:rFonts w:ascii="Times New Roman" w:hAnsi="Times New Roman"/>
        </w:rPr>
        <w:t xml:space="preserve"> In other words, detention is "penal or punitive unless justified as otherwise".</w:t>
      </w:r>
      <w:r w:rsidRPr="00903AC2">
        <w:rPr>
          <w:rStyle w:val="FootnoteReference"/>
          <w:rFonts w:ascii="Times New Roman" w:hAnsi="Times New Roman"/>
          <w:sz w:val="24"/>
        </w:rPr>
        <w:footnoteReference w:id="50"/>
      </w:r>
      <w:r w:rsidRPr="00903AC2">
        <w:rPr>
          <w:rFonts w:ascii="Times New Roman" w:hAnsi="Times New Roman"/>
        </w:rPr>
        <w:t xml:space="preserve"> Whether a law imposes detention as "punishment" is "ultimately directed to a single question of characterisation" being whether the law "is properly characterised as punitive".</w:t>
      </w:r>
      <w:r w:rsidRPr="00903AC2">
        <w:rPr>
          <w:rStyle w:val="FootnoteReference"/>
          <w:rFonts w:ascii="Times New Roman" w:hAnsi="Times New Roman"/>
          <w:sz w:val="24"/>
        </w:rPr>
        <w:footnoteReference w:id="51"/>
      </w:r>
    </w:p>
    <w:p w14:paraId="05808C51"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 xml:space="preserve">The outcomes in both </w:t>
      </w:r>
      <w:r w:rsidRPr="00903AC2">
        <w:rPr>
          <w:rFonts w:ascii="Times New Roman" w:hAnsi="Times New Roman"/>
          <w:i/>
          <w:iCs/>
        </w:rPr>
        <w:t>NZYQ</w:t>
      </w:r>
      <w:r w:rsidRPr="00903AC2">
        <w:rPr>
          <w:rFonts w:ascii="Times New Roman" w:hAnsi="Times New Roman"/>
        </w:rPr>
        <w:t xml:space="preserve"> and </w:t>
      </w:r>
      <w:r w:rsidRPr="00903AC2">
        <w:rPr>
          <w:rFonts w:ascii="Times New Roman" w:hAnsi="Times New Roman"/>
          <w:i/>
          <w:iCs/>
        </w:rPr>
        <w:t>YBFZ</w:t>
      </w:r>
      <w:r w:rsidRPr="00903AC2">
        <w:rPr>
          <w:rFonts w:ascii="Times New Roman" w:hAnsi="Times New Roman"/>
        </w:rPr>
        <w:t xml:space="preserve"> also depended on further important and inter-related principles. First, the "fundamental and long</w:t>
      </w:r>
      <w:r w:rsidRPr="00903AC2">
        <w:rPr>
          <w:rFonts w:ascii="Times New Roman" w:hAnsi="Times New Roman"/>
        </w:rPr>
        <w:noBreakHyphen/>
        <w:t>established principle that no person – alien or non</w:t>
      </w:r>
      <w:r w:rsidRPr="00903AC2">
        <w:rPr>
          <w:rFonts w:ascii="Times New Roman" w:hAnsi="Times New Roman"/>
        </w:rPr>
        <w:noBreakHyphen/>
        <w:t>alien –</w:t>
      </w:r>
      <w:r>
        <w:rPr>
          <w:rFonts w:ascii="Times New Roman" w:hAnsi="Times New Roman"/>
        </w:rPr>
        <w:t xml:space="preserve"> </w:t>
      </w:r>
      <w:r w:rsidRPr="00903AC2">
        <w:rPr>
          <w:rFonts w:ascii="Times New Roman" w:hAnsi="Times New Roman"/>
        </w:rPr>
        <w:t>may be detained by the executive absent statutory authority or judicial mandate",</w:t>
      </w:r>
      <w:r w:rsidRPr="00903AC2">
        <w:rPr>
          <w:rStyle w:val="FootnoteReference"/>
          <w:rFonts w:ascii="Times New Roman" w:hAnsi="Times New Roman"/>
          <w:sz w:val="24"/>
        </w:rPr>
        <w:footnoteReference w:id="52"/>
      </w:r>
      <w:r w:rsidRPr="00903AC2">
        <w:rPr>
          <w:rFonts w:ascii="Times New Roman" w:hAnsi="Times New Roman"/>
        </w:rPr>
        <w:t xml:space="preserve"> as "an alien who is actually within this country enjoys the protection of our law".</w:t>
      </w:r>
      <w:r w:rsidRPr="00903AC2">
        <w:rPr>
          <w:rStyle w:val="FootnoteReference"/>
          <w:rFonts w:ascii="Times New Roman" w:hAnsi="Times New Roman"/>
          <w:sz w:val="24"/>
        </w:rPr>
        <w:footnoteReference w:id="53"/>
      </w:r>
      <w:r w:rsidRPr="00903AC2">
        <w:rPr>
          <w:rFonts w:ascii="Times New Roman" w:hAnsi="Times New Roman"/>
        </w:rPr>
        <w:t xml:space="preserve"> Second, that the "relevant difference between a non-alien and an alien for the purposes of Ch III 'lies in the vulnerability </w:t>
      </w:r>
      <w:r w:rsidRPr="00903AC2">
        <w:rPr>
          <w:rFonts w:ascii="Times New Roman" w:hAnsi="Times New Roman"/>
        </w:rPr>
        <w:lastRenderedPageBreak/>
        <w:t>of the alien to exclusion or deportation'".</w:t>
      </w:r>
      <w:r w:rsidRPr="00903AC2">
        <w:rPr>
          <w:rStyle w:val="FootnoteReference"/>
          <w:rFonts w:ascii="Times New Roman" w:hAnsi="Times New Roman"/>
          <w:sz w:val="24"/>
        </w:rPr>
        <w:footnoteReference w:id="54"/>
      </w:r>
      <w:r w:rsidRPr="00903AC2">
        <w:rPr>
          <w:rFonts w:ascii="Times New Roman" w:hAnsi="Times New Roman"/>
        </w:rPr>
        <w:t xml:space="preserve"> Third, that a statutory power authorising the executive to detain an alien in custody for the purpose of receiving, investigating, and determining an application by that alien to remain in Australia or, after determination, to admit or deport the alien "is neither punitive in nature nor part of the judicial power of the Commonwealth" but "takes its character from the executive powers to exclude, admit and deport of which it is an incident".</w:t>
      </w:r>
      <w:r w:rsidRPr="00903AC2">
        <w:rPr>
          <w:rStyle w:val="FootnoteReference"/>
          <w:rFonts w:ascii="Times New Roman" w:hAnsi="Times New Roman"/>
          <w:sz w:val="24"/>
        </w:rPr>
        <w:footnoteReference w:id="55"/>
      </w:r>
      <w:r w:rsidRPr="00903AC2">
        <w:rPr>
          <w:rFonts w:ascii="Times New Roman" w:hAnsi="Times New Roman"/>
        </w:rPr>
        <w:t xml:space="preserve"> Fourth, a legitimate and non</w:t>
      </w:r>
      <w:r w:rsidRPr="00903AC2">
        <w:rPr>
          <w:rFonts w:ascii="Times New Roman" w:hAnsi="Times New Roman"/>
        </w:rPr>
        <w:noBreakHyphen/>
        <w:t>punitive purpose which in other circumstances would justify a non</w:t>
      </w:r>
      <w:r w:rsidRPr="00903AC2">
        <w:rPr>
          <w:rFonts w:ascii="Times New Roman" w:hAnsi="Times New Roman"/>
        </w:rPr>
        <w:noBreakHyphen/>
        <w:t xml:space="preserve">citizen being detained in custody ceases to justify the detention if and for so long as there is "no real prospect of removal of the alien from Australia becoming practicable in the reasonably foreseeable future" ("the </w:t>
      </w:r>
      <w:r w:rsidRPr="00903AC2">
        <w:rPr>
          <w:rFonts w:ascii="Times New Roman" w:hAnsi="Times New Roman"/>
          <w:bCs/>
        </w:rPr>
        <w:t>NZYQ limit</w:t>
      </w:r>
      <w:r w:rsidRPr="00903AC2">
        <w:rPr>
          <w:rFonts w:ascii="Times New Roman" w:hAnsi="Times New Roman"/>
        </w:rPr>
        <w:t>").</w:t>
      </w:r>
      <w:r w:rsidRPr="00903AC2">
        <w:rPr>
          <w:rStyle w:val="FootnoteReference"/>
          <w:rFonts w:ascii="Times New Roman" w:hAnsi="Times New Roman"/>
          <w:sz w:val="24"/>
        </w:rPr>
        <w:footnoteReference w:id="56"/>
      </w:r>
    </w:p>
    <w:p w14:paraId="2F93A4AB"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CZA19 and DBD24 contended that the NZYQ limit also limits</w:t>
      </w:r>
      <w:r w:rsidRPr="00903AC2">
        <w:rPr>
          <w:rFonts w:ascii="Times New Roman" w:hAnsi="Times New Roman"/>
          <w:i/>
          <w:iCs/>
        </w:rPr>
        <w:t xml:space="preserve"> </w:t>
      </w:r>
      <w:r w:rsidRPr="00903AC2">
        <w:rPr>
          <w:rFonts w:ascii="Times New Roman" w:hAnsi="Times New Roman"/>
        </w:rPr>
        <w:t xml:space="preserve">the power of the Commonwealth, under the </w:t>
      </w:r>
      <w:r w:rsidRPr="00903AC2">
        <w:rPr>
          <w:rFonts w:ascii="Times New Roman" w:hAnsi="Times New Roman"/>
          <w:i/>
          <w:iCs/>
        </w:rPr>
        <w:t xml:space="preserve">Migration Act 1958 </w:t>
      </w:r>
      <w:r w:rsidRPr="00903AC2">
        <w:rPr>
          <w:rFonts w:ascii="Times New Roman" w:hAnsi="Times New Roman"/>
        </w:rPr>
        <w:t>(</w:t>
      </w:r>
      <w:proofErr w:type="spellStart"/>
      <w:r w:rsidRPr="00903AC2">
        <w:rPr>
          <w:rFonts w:ascii="Times New Roman" w:hAnsi="Times New Roman"/>
        </w:rPr>
        <w:t>Cth</w:t>
      </w:r>
      <w:proofErr w:type="spellEnd"/>
      <w:r w:rsidRPr="00903AC2">
        <w:rPr>
          <w:rFonts w:ascii="Times New Roman" w:hAnsi="Times New Roman"/>
        </w:rPr>
        <w:t>), to detain an alien pending determination of their visa application. More particularly, CZA19 and DBD24 contended that the NZYQ limit applies to an alien who is detained for purpose of investigating, considering and determining a visa application in the</w:t>
      </w:r>
      <w:r>
        <w:rPr>
          <w:rFonts w:ascii="Times New Roman" w:hAnsi="Times New Roman"/>
        </w:rPr>
        <w:t> </w:t>
      </w:r>
      <w:r w:rsidRPr="00903AC2">
        <w:rPr>
          <w:rFonts w:ascii="Times New Roman" w:hAnsi="Times New Roman"/>
        </w:rPr>
        <w:t xml:space="preserve">following specific circumstances: </w:t>
      </w:r>
    </w:p>
    <w:p w14:paraId="4E20F229" w14:textId="77777777" w:rsidR="00D33B0D" w:rsidRPr="00903AC2" w:rsidRDefault="00D33B0D" w:rsidP="00903AC2">
      <w:pPr>
        <w:pStyle w:val="NormalBody"/>
        <w:spacing w:after="260" w:line="280" w:lineRule="exact"/>
        <w:ind w:left="720" w:right="0" w:hanging="720"/>
        <w:jc w:val="both"/>
        <w:rPr>
          <w:rFonts w:ascii="Times New Roman" w:hAnsi="Times New Roman"/>
        </w:rPr>
      </w:pPr>
      <w:r w:rsidRPr="00903AC2">
        <w:rPr>
          <w:rFonts w:ascii="Times New Roman" w:hAnsi="Times New Roman"/>
        </w:rPr>
        <w:t>(1)</w:t>
      </w:r>
      <w:r w:rsidRPr="00903AC2">
        <w:rPr>
          <w:rFonts w:ascii="Times New Roman" w:hAnsi="Times New Roman"/>
        </w:rPr>
        <w:tab/>
        <w:t>CZA19 and DBD24 had each made an application for a protection visa: CZA19 applied for a Protection (Subclass 866) visa and DBD24 applied for a Safe Haven Enterprise (Class XE) (Subclass 790) visa;</w:t>
      </w:r>
    </w:p>
    <w:p w14:paraId="60F6F804" w14:textId="77777777" w:rsidR="00D33B0D" w:rsidRPr="00903AC2" w:rsidRDefault="00D33B0D" w:rsidP="00903AC2">
      <w:pPr>
        <w:pStyle w:val="NormalBody"/>
        <w:spacing w:after="260" w:line="280" w:lineRule="exact"/>
        <w:ind w:left="720" w:right="0" w:hanging="720"/>
        <w:jc w:val="both"/>
        <w:rPr>
          <w:rFonts w:ascii="Times New Roman" w:hAnsi="Times New Roman"/>
        </w:rPr>
      </w:pPr>
      <w:r w:rsidRPr="00903AC2">
        <w:rPr>
          <w:rFonts w:ascii="Times New Roman" w:hAnsi="Times New Roman"/>
        </w:rPr>
        <w:t>(2)</w:t>
      </w:r>
      <w:r w:rsidRPr="00903AC2">
        <w:rPr>
          <w:rFonts w:ascii="Times New Roman" w:hAnsi="Times New Roman"/>
        </w:rPr>
        <w:tab/>
        <w:t xml:space="preserve">Each protection visa application was refused by a delegate of the Minister on the basis it did not satisfy any protection visa criterion in s 36(2) of the </w:t>
      </w:r>
      <w:r w:rsidRPr="00903AC2">
        <w:rPr>
          <w:rFonts w:ascii="Times New Roman" w:hAnsi="Times New Roman"/>
          <w:i/>
          <w:iCs/>
        </w:rPr>
        <w:t>Migration Act</w:t>
      </w:r>
      <w:r w:rsidRPr="00903AC2">
        <w:rPr>
          <w:rFonts w:ascii="Times New Roman" w:hAnsi="Times New Roman"/>
        </w:rPr>
        <w:t>;</w:t>
      </w:r>
    </w:p>
    <w:p w14:paraId="7D95AB95" w14:textId="77777777" w:rsidR="00D33B0D" w:rsidRPr="00903AC2" w:rsidRDefault="00D33B0D" w:rsidP="00903AC2">
      <w:pPr>
        <w:pStyle w:val="NormalBody"/>
        <w:spacing w:after="260" w:line="280" w:lineRule="exact"/>
        <w:ind w:left="720" w:right="0" w:hanging="720"/>
        <w:jc w:val="both"/>
        <w:rPr>
          <w:rFonts w:ascii="Times New Roman" w:hAnsi="Times New Roman"/>
        </w:rPr>
      </w:pPr>
      <w:r w:rsidRPr="00903AC2">
        <w:rPr>
          <w:rFonts w:ascii="Times New Roman" w:hAnsi="Times New Roman"/>
        </w:rPr>
        <w:t>(3)</w:t>
      </w:r>
      <w:r w:rsidRPr="00903AC2">
        <w:rPr>
          <w:rFonts w:ascii="Times New Roman" w:hAnsi="Times New Roman"/>
        </w:rPr>
        <w:tab/>
        <w:t>CZA19 and DBD24 each applied to the Administrative Appeals Tribunal ("the Tribunal") for review of the delegate's decision and the Tribunal remitted their applications to the delegate with a direction to the effect that they each satisfied the complementary protection criterion in s 36(2)(aa) of</w:t>
      </w:r>
      <w:r>
        <w:rPr>
          <w:rFonts w:ascii="Times New Roman" w:hAnsi="Times New Roman"/>
        </w:rPr>
        <w:t> </w:t>
      </w:r>
      <w:r w:rsidRPr="00903AC2">
        <w:rPr>
          <w:rFonts w:ascii="Times New Roman" w:hAnsi="Times New Roman"/>
        </w:rPr>
        <w:t xml:space="preserve">the </w:t>
      </w:r>
      <w:r w:rsidRPr="00903AC2">
        <w:rPr>
          <w:rFonts w:ascii="Times New Roman" w:hAnsi="Times New Roman"/>
          <w:i/>
          <w:iCs/>
        </w:rPr>
        <w:t>Migration Act</w:t>
      </w:r>
      <w:r w:rsidRPr="00903AC2">
        <w:rPr>
          <w:rFonts w:ascii="Times New Roman" w:hAnsi="Times New Roman"/>
        </w:rPr>
        <w:t xml:space="preserve"> ("the </w:t>
      </w:r>
      <w:r w:rsidRPr="00903AC2">
        <w:rPr>
          <w:rFonts w:ascii="Times New Roman" w:hAnsi="Times New Roman"/>
          <w:bCs/>
        </w:rPr>
        <w:t>Tribunal's directions</w:t>
      </w:r>
      <w:r w:rsidRPr="00903AC2">
        <w:rPr>
          <w:rFonts w:ascii="Times New Roman" w:hAnsi="Times New Roman"/>
        </w:rPr>
        <w:t>");</w:t>
      </w:r>
    </w:p>
    <w:p w14:paraId="71E4762D" w14:textId="77777777" w:rsidR="00D33B0D" w:rsidRPr="00903AC2" w:rsidRDefault="00D33B0D" w:rsidP="00903AC2">
      <w:pPr>
        <w:pStyle w:val="NormalBody"/>
        <w:spacing w:after="260" w:line="280" w:lineRule="exact"/>
        <w:ind w:left="720" w:right="0" w:hanging="720"/>
        <w:jc w:val="both"/>
        <w:rPr>
          <w:rFonts w:ascii="Times New Roman" w:hAnsi="Times New Roman"/>
          <w:b/>
        </w:rPr>
      </w:pPr>
      <w:r w:rsidRPr="00903AC2">
        <w:rPr>
          <w:rFonts w:ascii="Times New Roman" w:hAnsi="Times New Roman"/>
        </w:rPr>
        <w:t>(4)</w:t>
      </w:r>
      <w:r w:rsidRPr="00903AC2">
        <w:rPr>
          <w:rFonts w:ascii="Times New Roman" w:hAnsi="Times New Roman"/>
        </w:rPr>
        <w:tab/>
        <w:t xml:space="preserve">Following reconsideration of their protection visa applications, both CZA19 and DBD24 were granted visas and released from immigration </w:t>
      </w:r>
      <w:r w:rsidRPr="00903AC2">
        <w:rPr>
          <w:rFonts w:ascii="Times New Roman" w:hAnsi="Times New Roman"/>
        </w:rPr>
        <w:lastRenderedPageBreak/>
        <w:t>detention.</w:t>
      </w:r>
      <w:r w:rsidRPr="00903AC2">
        <w:rPr>
          <w:rStyle w:val="FootnoteReference"/>
          <w:rFonts w:ascii="Times New Roman" w:hAnsi="Times New Roman"/>
          <w:sz w:val="24"/>
        </w:rPr>
        <w:footnoteReference w:id="57"/>
      </w:r>
      <w:r w:rsidRPr="00903AC2">
        <w:rPr>
          <w:rFonts w:ascii="Times New Roman" w:hAnsi="Times New Roman"/>
        </w:rPr>
        <w:t xml:space="preserve"> CZA19 was refused the visa for which he applied. However, on the same day, he was granted a Bridging R (Class WR) (Removal Pending) (Subclass 070) visa subject to conditions and released from immigration detention because the Department had assessed that "the NZYQ constitutional limit ... has been reached".</w:t>
      </w:r>
      <w:r w:rsidRPr="00903AC2">
        <w:rPr>
          <w:rFonts w:ascii="Times New Roman" w:hAnsi="Times New Roman"/>
          <w:b/>
        </w:rPr>
        <w:t xml:space="preserve"> </w:t>
      </w:r>
      <w:r w:rsidRPr="00903AC2">
        <w:rPr>
          <w:rFonts w:ascii="Times New Roman" w:hAnsi="Times New Roman"/>
        </w:rPr>
        <w:t>On 1 October 2024, DBD24 was granted a Resolution of Status (Subclass 851) visa;</w:t>
      </w:r>
      <w:r w:rsidRPr="00903AC2">
        <w:rPr>
          <w:rStyle w:val="FootnoteReference"/>
          <w:rFonts w:ascii="Times New Roman" w:hAnsi="Times New Roman"/>
          <w:sz w:val="24"/>
        </w:rPr>
        <w:footnoteReference w:id="58"/>
      </w:r>
    </w:p>
    <w:p w14:paraId="649690B6" w14:textId="77777777" w:rsidR="00D33B0D" w:rsidRPr="00903AC2" w:rsidRDefault="00D33B0D" w:rsidP="00903AC2">
      <w:pPr>
        <w:pStyle w:val="NormalBody"/>
        <w:spacing w:after="260" w:line="280" w:lineRule="exact"/>
        <w:ind w:left="720" w:right="0" w:hanging="720"/>
        <w:jc w:val="both"/>
        <w:rPr>
          <w:rFonts w:ascii="Times New Roman" w:hAnsi="Times New Roman"/>
        </w:rPr>
      </w:pPr>
      <w:r w:rsidRPr="00903AC2">
        <w:rPr>
          <w:rFonts w:ascii="Times New Roman" w:hAnsi="Times New Roman"/>
          <w:bCs/>
        </w:rPr>
        <w:t>(5)</w:t>
      </w:r>
      <w:r w:rsidRPr="00903AC2">
        <w:rPr>
          <w:rFonts w:ascii="Times New Roman" w:hAnsi="Times New Roman"/>
          <w:bCs/>
        </w:rPr>
        <w:tab/>
      </w:r>
      <w:r w:rsidRPr="00903AC2">
        <w:rPr>
          <w:rFonts w:ascii="Times New Roman" w:hAnsi="Times New Roman"/>
        </w:rPr>
        <w:t>From the time of the Tribunal's directions until CZA19 and DBD24 were released from immigration detention, the statutory basis for their detention was ss 189(1)</w:t>
      </w:r>
      <w:r w:rsidRPr="00903AC2">
        <w:rPr>
          <w:rStyle w:val="FootnoteReference"/>
          <w:rFonts w:ascii="Times New Roman" w:hAnsi="Times New Roman"/>
          <w:sz w:val="24"/>
        </w:rPr>
        <w:footnoteReference w:id="59"/>
      </w:r>
      <w:r w:rsidRPr="00903AC2">
        <w:rPr>
          <w:rFonts w:ascii="Times New Roman" w:hAnsi="Times New Roman"/>
        </w:rPr>
        <w:t xml:space="preserve"> and 196(1)(c)</w:t>
      </w:r>
      <w:r w:rsidRPr="00903AC2">
        <w:rPr>
          <w:rStyle w:val="FootnoteReference"/>
          <w:rFonts w:ascii="Times New Roman" w:hAnsi="Times New Roman"/>
          <w:sz w:val="24"/>
        </w:rPr>
        <w:footnoteReference w:id="60"/>
      </w:r>
      <w:r w:rsidRPr="00903AC2">
        <w:rPr>
          <w:rFonts w:ascii="Times New Roman" w:hAnsi="Times New Roman"/>
        </w:rPr>
        <w:t xml:space="preserve"> of the </w:t>
      </w:r>
      <w:r w:rsidRPr="00903AC2">
        <w:rPr>
          <w:rFonts w:ascii="Times New Roman" w:hAnsi="Times New Roman"/>
          <w:i/>
          <w:iCs/>
        </w:rPr>
        <w:t xml:space="preserve">Migration Act. </w:t>
      </w:r>
      <w:r w:rsidRPr="00903AC2">
        <w:rPr>
          <w:rFonts w:ascii="Times New Roman" w:hAnsi="Times New Roman"/>
        </w:rPr>
        <w:t>Both were unlawful non</w:t>
      </w:r>
      <w:r w:rsidRPr="00903AC2">
        <w:rPr>
          <w:rFonts w:ascii="Times New Roman" w:hAnsi="Times New Roman"/>
        </w:rPr>
        <w:noBreakHyphen/>
        <w:t>citizens in the migration zone, who were being kept in immigration detention until they were granted a visa. They were not being kept in immigration detention until they were removed from Australia under s 198</w:t>
      </w:r>
      <w:r w:rsidRPr="00903AC2">
        <w:rPr>
          <w:rStyle w:val="FootnoteReference"/>
          <w:rFonts w:ascii="Times New Roman" w:hAnsi="Times New Roman"/>
          <w:sz w:val="24"/>
        </w:rPr>
        <w:footnoteReference w:id="61"/>
      </w:r>
      <w:r w:rsidRPr="00903AC2">
        <w:rPr>
          <w:rFonts w:ascii="Times New Roman" w:hAnsi="Times New Roman"/>
        </w:rPr>
        <w:t xml:space="preserve"> because s 198 did not require their removal from Australia as soon as reasonably practicable; </w:t>
      </w:r>
    </w:p>
    <w:p w14:paraId="7F3A7366" w14:textId="77777777" w:rsidR="00D33B0D" w:rsidRPr="00903AC2" w:rsidRDefault="00D33B0D" w:rsidP="00903AC2">
      <w:pPr>
        <w:pStyle w:val="NormalBody"/>
        <w:spacing w:after="260" w:line="280" w:lineRule="exact"/>
        <w:ind w:left="720" w:right="0" w:hanging="720"/>
        <w:jc w:val="both"/>
        <w:rPr>
          <w:rFonts w:ascii="Times New Roman" w:hAnsi="Times New Roman"/>
          <w:b/>
          <w:bCs/>
        </w:rPr>
      </w:pPr>
      <w:r w:rsidRPr="00903AC2">
        <w:rPr>
          <w:rFonts w:ascii="Times New Roman" w:hAnsi="Times New Roman"/>
        </w:rPr>
        <w:t>(6)</w:t>
      </w:r>
      <w:r w:rsidRPr="00903AC2">
        <w:rPr>
          <w:rFonts w:ascii="Times New Roman" w:hAnsi="Times New Roman"/>
        </w:rPr>
        <w:tab/>
        <w:t xml:space="preserve">Neither CZA19 nor DBD24 had made a request for removal for the purposes of s 198(1) of the </w:t>
      </w:r>
      <w:r w:rsidRPr="00903AC2">
        <w:rPr>
          <w:rFonts w:ascii="Times New Roman" w:hAnsi="Times New Roman"/>
          <w:i/>
          <w:iCs/>
        </w:rPr>
        <w:t>Migration Act</w:t>
      </w:r>
      <w:r w:rsidRPr="00903AC2">
        <w:rPr>
          <w:rFonts w:ascii="Times New Roman" w:hAnsi="Times New Roman"/>
        </w:rPr>
        <w:t>. On or around 27 October 2023, CZA19 requested to be removed to Cambodia. While this request was referred to by CZA19's counsel in oral argument, it was not suggested that</w:t>
      </w:r>
      <w:r>
        <w:rPr>
          <w:rFonts w:ascii="Times New Roman" w:hAnsi="Times New Roman"/>
        </w:rPr>
        <w:t> </w:t>
      </w:r>
      <w:r w:rsidRPr="00903AC2">
        <w:rPr>
          <w:rFonts w:ascii="Times New Roman" w:hAnsi="Times New Roman"/>
        </w:rPr>
        <w:t xml:space="preserve">this was a request in writing for removal for the purposes of s 198(1). DBD24 never made a request in writing for removal and therefore s 198(1) never applied to DBD24; and </w:t>
      </w:r>
    </w:p>
    <w:p w14:paraId="006A15BB" w14:textId="77777777" w:rsidR="00D33B0D" w:rsidRPr="00903AC2" w:rsidRDefault="00D33B0D" w:rsidP="00903AC2">
      <w:pPr>
        <w:pStyle w:val="NormalBody"/>
        <w:spacing w:after="260" w:line="280" w:lineRule="exact"/>
        <w:ind w:left="720" w:right="0" w:hanging="720"/>
        <w:jc w:val="both"/>
        <w:rPr>
          <w:rFonts w:ascii="Times New Roman" w:hAnsi="Times New Roman"/>
        </w:rPr>
      </w:pPr>
      <w:r w:rsidRPr="00903AC2">
        <w:rPr>
          <w:rFonts w:ascii="Times New Roman" w:hAnsi="Times New Roman"/>
        </w:rPr>
        <w:lastRenderedPageBreak/>
        <w:t>(7)</w:t>
      </w:r>
      <w:r w:rsidRPr="00903AC2">
        <w:rPr>
          <w:rFonts w:ascii="Times New Roman" w:hAnsi="Times New Roman"/>
          <w:b/>
          <w:bCs/>
        </w:rPr>
        <w:tab/>
      </w:r>
      <w:r w:rsidRPr="00903AC2">
        <w:rPr>
          <w:rFonts w:ascii="Times New Roman" w:hAnsi="Times New Roman"/>
        </w:rPr>
        <w:t>CZA19 and DBD24's visa applications had not been "finally determined" for the purposes of s 198(6) at the time that the Tribunal's directions were made.</w:t>
      </w:r>
      <w:r w:rsidRPr="00903AC2">
        <w:rPr>
          <w:rStyle w:val="FootnoteReference"/>
          <w:rFonts w:ascii="Times New Roman" w:hAnsi="Times New Roman"/>
          <w:sz w:val="24"/>
        </w:rPr>
        <w:footnoteReference w:id="62"/>
      </w:r>
    </w:p>
    <w:p w14:paraId="00D05C36"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 xml:space="preserve">CZA19 and DBD24's argument raised two issues: </w:t>
      </w:r>
    </w:p>
    <w:p w14:paraId="546E3CB6" w14:textId="77777777" w:rsidR="00D33B0D" w:rsidRPr="00903AC2" w:rsidRDefault="00D33B0D" w:rsidP="00903AC2">
      <w:pPr>
        <w:pStyle w:val="NormalBody"/>
        <w:spacing w:after="260" w:line="280" w:lineRule="exact"/>
        <w:ind w:left="720" w:right="0" w:hanging="720"/>
        <w:jc w:val="both"/>
        <w:rPr>
          <w:rFonts w:ascii="Times New Roman" w:hAnsi="Times New Roman"/>
        </w:rPr>
      </w:pPr>
      <w:r w:rsidRPr="00903AC2">
        <w:rPr>
          <w:rFonts w:ascii="Times New Roman" w:hAnsi="Times New Roman"/>
        </w:rPr>
        <w:t>(1)</w:t>
      </w:r>
      <w:r w:rsidRPr="00903AC2">
        <w:rPr>
          <w:rFonts w:ascii="Times New Roman" w:hAnsi="Times New Roman"/>
        </w:rPr>
        <w:tab/>
        <w:t xml:space="preserve">whether this Court's decision in </w:t>
      </w:r>
      <w:r w:rsidRPr="00903AC2">
        <w:rPr>
          <w:rFonts w:ascii="Times New Roman" w:hAnsi="Times New Roman"/>
          <w:i/>
          <w:iCs/>
        </w:rPr>
        <w:t xml:space="preserve">NZYQ </w:t>
      </w:r>
      <w:r w:rsidRPr="00903AC2">
        <w:rPr>
          <w:rFonts w:ascii="Times New Roman" w:hAnsi="Times New Roman"/>
          <w:i/>
        </w:rPr>
        <w:t>requires</w:t>
      </w:r>
      <w:r w:rsidRPr="00903AC2">
        <w:rPr>
          <w:rFonts w:ascii="Times New Roman" w:hAnsi="Times New Roman"/>
        </w:rPr>
        <w:t xml:space="preserve"> the conclusion that CZA19 and DBD24's detention ceased to be authorised following the Tribunal's directions to the effect that they satisfied s 36(2)(aa) of the </w:t>
      </w:r>
      <w:r w:rsidRPr="00903AC2">
        <w:rPr>
          <w:rFonts w:ascii="Times New Roman" w:hAnsi="Times New Roman"/>
          <w:i/>
          <w:iCs/>
        </w:rPr>
        <w:t xml:space="preserve">Migration Act </w:t>
      </w:r>
      <w:r w:rsidRPr="00903AC2">
        <w:rPr>
          <w:rFonts w:ascii="Times New Roman" w:hAnsi="Times New Roman"/>
        </w:rPr>
        <w:t>until they were granted visas and released from immigration detention</w:t>
      </w:r>
      <w:r w:rsidRPr="00903AC2">
        <w:rPr>
          <w:rFonts w:ascii="Times New Roman" w:hAnsi="Times New Roman"/>
          <w:i/>
          <w:iCs/>
        </w:rPr>
        <w:t xml:space="preserve"> </w:t>
      </w:r>
      <w:r w:rsidRPr="00903AC2">
        <w:rPr>
          <w:rFonts w:ascii="Times New Roman" w:hAnsi="Times New Roman"/>
        </w:rPr>
        <w:t>("the impugned period");</w:t>
      </w:r>
      <w:r w:rsidRPr="00903AC2">
        <w:rPr>
          <w:rFonts w:ascii="Times New Roman" w:hAnsi="Times New Roman"/>
          <w:i/>
          <w:iCs/>
        </w:rPr>
        <w:t xml:space="preserve"> </w:t>
      </w:r>
      <w:r w:rsidRPr="00903AC2">
        <w:rPr>
          <w:rFonts w:ascii="Times New Roman" w:hAnsi="Times New Roman"/>
        </w:rPr>
        <w:t xml:space="preserve">and </w:t>
      </w:r>
    </w:p>
    <w:p w14:paraId="241C0731" w14:textId="77777777" w:rsidR="00D33B0D" w:rsidRPr="00903AC2" w:rsidRDefault="00D33B0D" w:rsidP="00903AC2">
      <w:pPr>
        <w:pStyle w:val="NormalBody"/>
        <w:spacing w:after="260" w:line="280" w:lineRule="exact"/>
        <w:ind w:left="720" w:right="0" w:hanging="720"/>
        <w:jc w:val="both"/>
        <w:rPr>
          <w:rFonts w:ascii="Times New Roman" w:hAnsi="Times New Roman"/>
        </w:rPr>
      </w:pPr>
      <w:r w:rsidRPr="00903AC2">
        <w:rPr>
          <w:rFonts w:ascii="Times New Roman" w:hAnsi="Times New Roman"/>
        </w:rPr>
        <w:t>(2)</w:t>
      </w:r>
      <w:r w:rsidRPr="00903AC2">
        <w:rPr>
          <w:rFonts w:ascii="Times New Roman" w:hAnsi="Times New Roman"/>
        </w:rPr>
        <w:tab/>
        <w:t xml:space="preserve">if not, whether ss 189(1) and 196(1) of the </w:t>
      </w:r>
      <w:r w:rsidRPr="00903AC2">
        <w:rPr>
          <w:rFonts w:ascii="Times New Roman" w:hAnsi="Times New Roman"/>
          <w:i/>
          <w:iCs/>
        </w:rPr>
        <w:t>Migration Act</w:t>
      </w:r>
      <w:r w:rsidRPr="00903AC2">
        <w:rPr>
          <w:rFonts w:ascii="Times New Roman" w:hAnsi="Times New Roman"/>
        </w:rPr>
        <w:t xml:space="preserve">, in their application to CZA19 and DBD24 during the impugned period were invalid because they involved the imposition of "punishment" by the executive, contrary to Ch III of the </w:t>
      </w:r>
      <w:r w:rsidRPr="00903AC2">
        <w:rPr>
          <w:rFonts w:ascii="Times New Roman" w:hAnsi="Times New Roman"/>
          <w:i/>
          <w:iCs/>
        </w:rPr>
        <w:t>Constitution.</w:t>
      </w:r>
      <w:r w:rsidRPr="00903AC2">
        <w:rPr>
          <w:rFonts w:ascii="Times New Roman" w:hAnsi="Times New Roman"/>
          <w:i/>
        </w:rPr>
        <w:t xml:space="preserve"> </w:t>
      </w:r>
    </w:p>
    <w:p w14:paraId="624CB1B3"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 xml:space="preserve">For the reasons that follow, </w:t>
      </w:r>
      <w:r w:rsidRPr="00903AC2">
        <w:rPr>
          <w:rFonts w:ascii="Times New Roman" w:hAnsi="Times New Roman"/>
          <w:i/>
          <w:iCs/>
        </w:rPr>
        <w:t>NZYQ</w:t>
      </w:r>
      <w:r w:rsidRPr="00903AC2">
        <w:rPr>
          <w:rFonts w:ascii="Times New Roman" w:hAnsi="Times New Roman"/>
        </w:rPr>
        <w:t xml:space="preserve"> does not supply an answer to these cases because CZA19 and DBD24's detention during the impugned period was not for the purpose of removal. Following the Tribunal's directions, ss 189(1) and 196(1) of the </w:t>
      </w:r>
      <w:r w:rsidRPr="00903AC2">
        <w:rPr>
          <w:rFonts w:ascii="Times New Roman" w:hAnsi="Times New Roman"/>
          <w:i/>
          <w:iCs/>
        </w:rPr>
        <w:t xml:space="preserve">Migration Act </w:t>
      </w:r>
      <w:r w:rsidRPr="00903AC2">
        <w:rPr>
          <w:rFonts w:ascii="Times New Roman" w:hAnsi="Times New Roman"/>
        </w:rPr>
        <w:t xml:space="preserve">were valid in their application to CZA19 and DBD24 because their detention pursuant to those provisions was reasonably capable of being seen as necessary for the legitimate non-punitive purpose of processing CZA19 and DBD24's extant visa applications. </w:t>
      </w:r>
    </w:p>
    <w:p w14:paraId="334A0422"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 xml:space="preserve">It is also important to state what these cases do not address. In their written submissions, CZA19 and DBD24 sought to make an alternative argument that authority to detain an alien under the </w:t>
      </w:r>
      <w:r w:rsidRPr="00903AC2">
        <w:rPr>
          <w:rFonts w:ascii="Times New Roman" w:hAnsi="Times New Roman"/>
          <w:i/>
          <w:iCs/>
        </w:rPr>
        <w:t xml:space="preserve">Migration Act </w:t>
      </w:r>
      <w:r w:rsidRPr="00903AC2">
        <w:rPr>
          <w:rFonts w:ascii="Times New Roman" w:hAnsi="Times New Roman"/>
        </w:rPr>
        <w:t xml:space="preserve">while their visa application is being decided runs out once the Minister has had a "reasonable time" in which to make the decision but has not done so. In their written submissions in reply, CZA19 and DBD24 did not press for that argument to be determined in this Court and, consistent with that position, did not address that argument in their oral submissions. </w:t>
      </w:r>
    </w:p>
    <w:p w14:paraId="398D599A" w14:textId="77777777" w:rsidR="00D33B0D" w:rsidRPr="00903AC2" w:rsidRDefault="00D33B0D" w:rsidP="00903AC2">
      <w:pPr>
        <w:pStyle w:val="HeadingL1"/>
        <w:spacing w:after="260" w:line="280" w:lineRule="exact"/>
        <w:ind w:right="0"/>
        <w:jc w:val="both"/>
        <w:rPr>
          <w:rFonts w:ascii="Times New Roman" w:hAnsi="Times New Roman"/>
          <w:i/>
          <w:iCs/>
        </w:rPr>
      </w:pPr>
      <w:r w:rsidRPr="00903AC2">
        <w:rPr>
          <w:rFonts w:ascii="Times New Roman" w:hAnsi="Times New Roman"/>
          <w:i/>
          <w:iCs/>
        </w:rPr>
        <w:t xml:space="preserve">NZYQ </w:t>
      </w:r>
      <w:r w:rsidRPr="00903AC2">
        <w:rPr>
          <w:rFonts w:ascii="Times New Roman" w:hAnsi="Times New Roman"/>
        </w:rPr>
        <w:t>does not supply the answer</w:t>
      </w:r>
    </w:p>
    <w:p w14:paraId="7EB34D32"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 xml:space="preserve">CZA19 and DBD24 did not submit that the holding in </w:t>
      </w:r>
      <w:r w:rsidRPr="00903AC2">
        <w:rPr>
          <w:rFonts w:ascii="Times New Roman" w:hAnsi="Times New Roman"/>
          <w:i/>
          <w:iCs/>
        </w:rPr>
        <w:t xml:space="preserve">NZYQ </w:t>
      </w:r>
      <w:r w:rsidRPr="00903AC2">
        <w:rPr>
          <w:rFonts w:ascii="Times New Roman" w:hAnsi="Times New Roman"/>
        </w:rPr>
        <w:t>required their release for the duration of the impugned period but sought an extension of the</w:t>
      </w:r>
      <w:r>
        <w:rPr>
          <w:rFonts w:ascii="Times New Roman" w:hAnsi="Times New Roman"/>
        </w:rPr>
        <w:t> </w:t>
      </w:r>
      <w:r w:rsidRPr="00903AC2">
        <w:rPr>
          <w:rFonts w:ascii="Times New Roman" w:hAnsi="Times New Roman"/>
        </w:rPr>
        <w:t>NZYQ limit to persons in their position in that period. Notwithstanding this, it</w:t>
      </w:r>
      <w:r>
        <w:rPr>
          <w:rFonts w:ascii="Times New Roman" w:hAnsi="Times New Roman"/>
        </w:rPr>
        <w:t> </w:t>
      </w:r>
      <w:r w:rsidRPr="00903AC2">
        <w:rPr>
          <w:rFonts w:ascii="Times New Roman" w:hAnsi="Times New Roman"/>
        </w:rPr>
        <w:t xml:space="preserve">is necessary to establish what the Court in fact held in </w:t>
      </w:r>
      <w:r w:rsidRPr="00903AC2">
        <w:rPr>
          <w:rFonts w:ascii="Times New Roman" w:hAnsi="Times New Roman"/>
          <w:i/>
          <w:iCs/>
        </w:rPr>
        <w:t>NZYQ</w:t>
      </w:r>
      <w:r w:rsidRPr="00516473">
        <w:rPr>
          <w:rFonts w:ascii="Times New Roman" w:hAnsi="Times New Roman"/>
        </w:rPr>
        <w:t>,</w:t>
      </w:r>
      <w:r w:rsidRPr="00903AC2">
        <w:rPr>
          <w:rFonts w:ascii="Times New Roman" w:hAnsi="Times New Roman"/>
          <w:i/>
          <w:iCs/>
        </w:rPr>
        <w:t xml:space="preserve"> </w:t>
      </w:r>
      <w:r w:rsidRPr="00903AC2">
        <w:rPr>
          <w:rFonts w:ascii="Times New Roman" w:hAnsi="Times New Roman"/>
        </w:rPr>
        <w:t xml:space="preserve">and why that does not supply the answer to these cases, in order to ascertain the nature and scope of the "extension" to the NZYQ limit sought by CZA19 and DBD24. </w:t>
      </w:r>
    </w:p>
    <w:p w14:paraId="3FA578B7"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lastRenderedPageBreak/>
        <w:tab/>
        <w:t xml:space="preserve">First, the Court's reasoning in </w:t>
      </w:r>
      <w:r w:rsidRPr="00903AC2">
        <w:rPr>
          <w:rFonts w:ascii="Times New Roman" w:hAnsi="Times New Roman"/>
          <w:i/>
          <w:iCs/>
        </w:rPr>
        <w:t>NZYQ</w:t>
      </w:r>
      <w:r w:rsidRPr="00903AC2">
        <w:rPr>
          <w:rFonts w:ascii="Times New Roman" w:hAnsi="Times New Roman"/>
          <w:i/>
        </w:rPr>
        <w:t xml:space="preserve"> </w:t>
      </w:r>
      <w:r w:rsidRPr="00903AC2">
        <w:rPr>
          <w:rFonts w:ascii="Times New Roman" w:hAnsi="Times New Roman"/>
        </w:rPr>
        <w:t xml:space="preserve">reflects that the NZYQ limit was intended to be, and was, confined to non-citizens in respect of whom the duty to remove </w:t>
      </w:r>
      <w:proofErr w:type="spellStart"/>
      <w:r w:rsidRPr="00903AC2">
        <w:rPr>
          <w:rFonts w:ascii="Times New Roman" w:hAnsi="Times New Roman"/>
        </w:rPr>
        <w:t>in s</w:t>
      </w:r>
      <w:proofErr w:type="spellEnd"/>
      <w:r w:rsidRPr="00903AC2">
        <w:rPr>
          <w:rFonts w:ascii="Times New Roman" w:hAnsi="Times New Roman"/>
        </w:rPr>
        <w:t xml:space="preserve"> 198 of the </w:t>
      </w:r>
      <w:r w:rsidRPr="00903AC2">
        <w:rPr>
          <w:rFonts w:ascii="Times New Roman" w:hAnsi="Times New Roman"/>
          <w:i/>
          <w:iCs/>
        </w:rPr>
        <w:t xml:space="preserve">Migration Act </w:t>
      </w:r>
      <w:r w:rsidRPr="00903AC2">
        <w:rPr>
          <w:rFonts w:ascii="Times New Roman" w:hAnsi="Times New Roman"/>
        </w:rPr>
        <w:t>was engaged. The Court expressly stated the</w:t>
      </w:r>
      <w:r>
        <w:rPr>
          <w:rFonts w:ascii="Times New Roman" w:hAnsi="Times New Roman"/>
        </w:rPr>
        <w:t> </w:t>
      </w:r>
      <w:r w:rsidRPr="00903AC2">
        <w:rPr>
          <w:rFonts w:ascii="Times New Roman" w:hAnsi="Times New Roman"/>
        </w:rPr>
        <w:t xml:space="preserve">NZYQ limit was "the appropriate expression of the applicable constitutional limitation under a statutory scheme </w:t>
      </w:r>
      <w:r w:rsidRPr="00903AC2">
        <w:rPr>
          <w:rFonts w:ascii="Times New Roman" w:hAnsi="Times New Roman"/>
          <w:i/>
          <w:iCs/>
        </w:rPr>
        <w:t>where there is an enforceable duty to remove an alien from Australia as soon as reasonably practicabl</w:t>
      </w:r>
      <w:r w:rsidRPr="00903AC2">
        <w:rPr>
          <w:rFonts w:ascii="Times New Roman" w:hAnsi="Times New Roman"/>
        </w:rPr>
        <w:t>e".</w:t>
      </w:r>
      <w:r w:rsidRPr="00903AC2">
        <w:rPr>
          <w:rStyle w:val="FootnoteReference"/>
          <w:rFonts w:ascii="Times New Roman" w:hAnsi="Times New Roman"/>
          <w:sz w:val="24"/>
        </w:rPr>
        <w:footnoteReference w:id="63"/>
      </w:r>
    </w:p>
    <w:p w14:paraId="4A14E091"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 xml:space="preserve">Second, that accords with the facts in </w:t>
      </w:r>
      <w:r w:rsidRPr="00903AC2">
        <w:rPr>
          <w:rFonts w:ascii="Times New Roman" w:hAnsi="Times New Roman"/>
          <w:i/>
          <w:iCs/>
        </w:rPr>
        <w:t>NZYQ</w:t>
      </w:r>
      <w:r w:rsidRPr="00903AC2">
        <w:rPr>
          <w:rFonts w:ascii="Times New Roman" w:hAnsi="Times New Roman"/>
        </w:rPr>
        <w:t>: the plaintiff had made a request for removal under s 198(1), and his visa application had been "finally</w:t>
      </w:r>
      <w:r>
        <w:rPr>
          <w:rFonts w:ascii="Times New Roman" w:hAnsi="Times New Roman"/>
        </w:rPr>
        <w:t> </w:t>
      </w:r>
      <w:r w:rsidRPr="00903AC2">
        <w:rPr>
          <w:rFonts w:ascii="Times New Roman" w:hAnsi="Times New Roman"/>
        </w:rPr>
        <w:t>determined".</w:t>
      </w:r>
      <w:r w:rsidRPr="00903AC2">
        <w:rPr>
          <w:rStyle w:val="FootnoteReference"/>
          <w:rFonts w:ascii="Times New Roman" w:hAnsi="Times New Roman"/>
          <w:sz w:val="24"/>
        </w:rPr>
        <w:footnoteReference w:id="64"/>
      </w:r>
      <w:r w:rsidRPr="00903AC2">
        <w:rPr>
          <w:rFonts w:ascii="Times New Roman" w:hAnsi="Times New Roman"/>
        </w:rPr>
        <w:t xml:space="preserve"> There was no doubt his detention at the relevant points in</w:t>
      </w:r>
      <w:r>
        <w:rPr>
          <w:rFonts w:ascii="Times New Roman" w:hAnsi="Times New Roman"/>
        </w:rPr>
        <w:t> </w:t>
      </w:r>
      <w:r w:rsidRPr="00903AC2">
        <w:rPr>
          <w:rFonts w:ascii="Times New Roman" w:hAnsi="Times New Roman"/>
        </w:rPr>
        <w:t xml:space="preserve">time was for the purpose of removal: the duty to remove had arisen under both ss 198(1) and 198(6) of the </w:t>
      </w:r>
      <w:r w:rsidRPr="00903AC2">
        <w:rPr>
          <w:rFonts w:ascii="Times New Roman" w:hAnsi="Times New Roman"/>
          <w:i/>
          <w:iCs/>
        </w:rPr>
        <w:t>Migration Act</w:t>
      </w:r>
      <w:r w:rsidRPr="00903AC2">
        <w:rPr>
          <w:rFonts w:ascii="Times New Roman" w:hAnsi="Times New Roman"/>
        </w:rPr>
        <w:t>.</w:t>
      </w:r>
      <w:r w:rsidRPr="00903AC2">
        <w:rPr>
          <w:rFonts w:ascii="Times New Roman" w:hAnsi="Times New Roman"/>
          <w:b/>
          <w:bCs/>
        </w:rPr>
        <w:t xml:space="preserve"> </w:t>
      </w:r>
    </w:p>
    <w:p w14:paraId="1DF7FD95"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 xml:space="preserve">The position of CZA19 and DBD24 was different; during the impugned period, the duty to remove under s 198 of the </w:t>
      </w:r>
      <w:r w:rsidRPr="00903AC2">
        <w:rPr>
          <w:rFonts w:ascii="Times New Roman" w:hAnsi="Times New Roman"/>
          <w:i/>
          <w:iCs/>
        </w:rPr>
        <w:t xml:space="preserve">Migration Act </w:t>
      </w:r>
      <w:r w:rsidRPr="00903AC2">
        <w:rPr>
          <w:rFonts w:ascii="Times New Roman" w:hAnsi="Times New Roman"/>
        </w:rPr>
        <w:t>had</w:t>
      </w:r>
      <w:r>
        <w:rPr>
          <w:rFonts w:ascii="Times New Roman" w:hAnsi="Times New Roman"/>
        </w:rPr>
        <w:t xml:space="preserve"> </w:t>
      </w:r>
      <w:r w:rsidRPr="00903AC2">
        <w:rPr>
          <w:rFonts w:ascii="Times New Roman" w:hAnsi="Times New Roman"/>
        </w:rPr>
        <w:t>not been enlivened. Neither CZA19 nor DBD24 had made a request for removal from Australia under s 198(1). CZA19 and DBD24's visa applications had not been "finally</w:t>
      </w:r>
      <w:r>
        <w:rPr>
          <w:rFonts w:ascii="Times New Roman" w:hAnsi="Times New Roman"/>
        </w:rPr>
        <w:t> </w:t>
      </w:r>
      <w:r w:rsidRPr="00903AC2">
        <w:rPr>
          <w:rFonts w:ascii="Times New Roman" w:hAnsi="Times New Roman"/>
        </w:rPr>
        <w:t>determined" for the purposes of s 198(6). Each application was not "finally</w:t>
      </w:r>
      <w:r>
        <w:rPr>
          <w:rFonts w:ascii="Times New Roman" w:hAnsi="Times New Roman"/>
        </w:rPr>
        <w:t> </w:t>
      </w:r>
      <w:r w:rsidRPr="00903AC2">
        <w:rPr>
          <w:rFonts w:ascii="Times New Roman" w:hAnsi="Times New Roman"/>
        </w:rPr>
        <w:t>determined", as it was not the case that a decision made in respect of the</w:t>
      </w:r>
      <w:r>
        <w:rPr>
          <w:rFonts w:ascii="Times New Roman" w:hAnsi="Times New Roman"/>
        </w:rPr>
        <w:t> </w:t>
      </w:r>
      <w:r w:rsidRPr="00903AC2">
        <w:rPr>
          <w:rFonts w:ascii="Times New Roman" w:hAnsi="Times New Roman"/>
        </w:rPr>
        <w:t xml:space="preserve">application was not, or was no longer, subject to merits review under Pt 7 of the </w:t>
      </w:r>
      <w:r w:rsidRPr="00903AC2">
        <w:rPr>
          <w:rFonts w:ascii="Times New Roman" w:hAnsi="Times New Roman"/>
          <w:i/>
          <w:iCs/>
        </w:rPr>
        <w:t>Migration Act</w:t>
      </w:r>
      <w:r w:rsidRPr="00903AC2">
        <w:rPr>
          <w:rFonts w:ascii="Times New Roman" w:hAnsi="Times New Roman"/>
        </w:rPr>
        <w:t>.</w:t>
      </w:r>
      <w:r w:rsidRPr="00903AC2">
        <w:rPr>
          <w:rStyle w:val="FootnoteReference"/>
          <w:rFonts w:ascii="Times New Roman" w:hAnsi="Times New Roman"/>
          <w:sz w:val="24"/>
        </w:rPr>
        <w:footnoteReference w:id="65"/>
      </w:r>
      <w:r w:rsidRPr="00903AC2">
        <w:rPr>
          <w:rFonts w:ascii="Times New Roman" w:hAnsi="Times New Roman"/>
        </w:rPr>
        <w:t xml:space="preserve"> Once the Tribunal decided to remit the matters for reconsideration with the Tribunal's directions, there was no "decision" that had been made in respect of the applications.</w:t>
      </w:r>
    </w:p>
    <w:p w14:paraId="4DC80DFA"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Following the Tribunal's directions</w:t>
      </w:r>
      <w:r w:rsidRPr="00A138DE">
        <w:rPr>
          <w:rFonts w:ascii="Times New Roman" w:hAnsi="Times New Roman"/>
        </w:rPr>
        <w:t>,</w:t>
      </w:r>
      <w:r w:rsidRPr="00903AC2">
        <w:rPr>
          <w:rFonts w:ascii="Times New Roman" w:hAnsi="Times New Roman"/>
          <w:i/>
          <w:iCs/>
        </w:rPr>
        <w:t xml:space="preserve"> </w:t>
      </w:r>
      <w:r w:rsidRPr="00903AC2">
        <w:rPr>
          <w:rFonts w:ascii="Times New Roman" w:hAnsi="Times New Roman"/>
        </w:rPr>
        <w:t>CZA19 and DBD24's detention for the impugned period was for a different purpose to detention pending removal: it was for the purpose of processing their extant visa applications. Consistent with this, it</w:t>
      </w:r>
      <w:r>
        <w:rPr>
          <w:rFonts w:ascii="Times New Roman" w:hAnsi="Times New Roman"/>
        </w:rPr>
        <w:t> </w:t>
      </w:r>
      <w:r w:rsidRPr="00903AC2">
        <w:rPr>
          <w:rFonts w:ascii="Times New Roman" w:hAnsi="Times New Roman"/>
        </w:rPr>
        <w:t>was agreed by the parties that if CZA19 or DBD24 had either made a request for removal or withdrawn their visa applications following the Tribunal's directions, the Department would have been required to release them from immigration detention if the NZYQ limit was met.</w:t>
      </w:r>
      <w:r w:rsidRPr="00903AC2">
        <w:rPr>
          <w:rFonts w:ascii="Times New Roman" w:hAnsi="Times New Roman"/>
          <w:b/>
          <w:bCs/>
        </w:rPr>
        <w:t xml:space="preserve"> </w:t>
      </w:r>
    </w:p>
    <w:p w14:paraId="0ECD094A" w14:textId="77777777" w:rsidR="00D33B0D" w:rsidRPr="00903AC2" w:rsidRDefault="00D33B0D" w:rsidP="005550B1">
      <w:pPr>
        <w:pStyle w:val="HeadingL1"/>
        <w:spacing w:after="260" w:line="280" w:lineRule="exact"/>
        <w:ind w:right="0"/>
        <w:jc w:val="both"/>
        <w:rPr>
          <w:rFonts w:ascii="Times New Roman" w:hAnsi="Times New Roman"/>
        </w:rPr>
      </w:pPr>
      <w:r w:rsidRPr="00903AC2">
        <w:rPr>
          <w:rFonts w:ascii="Times New Roman" w:hAnsi="Times New Roman"/>
          <w:i/>
          <w:iCs/>
        </w:rPr>
        <w:lastRenderedPageBreak/>
        <w:t xml:space="preserve">Migration Act </w:t>
      </w:r>
      <w:r w:rsidRPr="00903AC2">
        <w:rPr>
          <w:rFonts w:ascii="Times New Roman" w:hAnsi="Times New Roman"/>
        </w:rPr>
        <w:t>authorised CZA19 and DBD24's detention</w:t>
      </w:r>
    </w:p>
    <w:p w14:paraId="6AEA0AB6" w14:textId="77777777" w:rsidR="00D33B0D" w:rsidRPr="00903AC2" w:rsidRDefault="00D33B0D" w:rsidP="00046E7A">
      <w:pPr>
        <w:pStyle w:val="FixListStyle"/>
        <w:keepNext/>
        <w:spacing w:after="260" w:line="280" w:lineRule="exact"/>
        <w:ind w:right="0"/>
        <w:jc w:val="both"/>
        <w:rPr>
          <w:rFonts w:ascii="Times New Roman" w:hAnsi="Times New Roman"/>
        </w:rPr>
      </w:pPr>
      <w:r w:rsidRPr="00903AC2">
        <w:rPr>
          <w:rFonts w:ascii="Times New Roman" w:hAnsi="Times New Roman"/>
        </w:rPr>
        <w:tab/>
        <w:t xml:space="preserve">Most recently, in </w:t>
      </w:r>
      <w:r w:rsidRPr="00903AC2">
        <w:rPr>
          <w:rFonts w:ascii="Times New Roman" w:hAnsi="Times New Roman"/>
          <w:i/>
          <w:iCs/>
        </w:rPr>
        <w:t>NZYQ</w:t>
      </w:r>
      <w:r w:rsidRPr="00903AC2">
        <w:rPr>
          <w:rFonts w:ascii="Times New Roman" w:hAnsi="Times New Roman"/>
        </w:rPr>
        <w:t>,</w:t>
      </w:r>
      <w:r w:rsidRPr="00903AC2">
        <w:rPr>
          <w:rFonts w:ascii="Times New Roman" w:hAnsi="Times New Roman"/>
          <w:i/>
          <w:iCs/>
        </w:rPr>
        <w:t xml:space="preserve"> </w:t>
      </w:r>
      <w:r w:rsidRPr="00903AC2">
        <w:rPr>
          <w:rFonts w:ascii="Times New Roman" w:hAnsi="Times New Roman"/>
        </w:rPr>
        <w:t>the Court said:</w:t>
      </w:r>
      <w:r w:rsidRPr="00903AC2">
        <w:rPr>
          <w:rStyle w:val="FootnoteReference"/>
          <w:rFonts w:ascii="Times New Roman" w:hAnsi="Times New Roman"/>
          <w:sz w:val="24"/>
        </w:rPr>
        <w:footnoteReference w:id="66"/>
      </w:r>
    </w:p>
    <w:p w14:paraId="2FA9D61D" w14:textId="77777777" w:rsidR="00D33B0D" w:rsidRDefault="00D33B0D" w:rsidP="00903AC2">
      <w:pPr>
        <w:pStyle w:val="leftright"/>
        <w:spacing w:before="0" w:after="260" w:line="280" w:lineRule="exact"/>
        <w:ind w:right="0"/>
        <w:jc w:val="both"/>
        <w:rPr>
          <w:rFonts w:ascii="Times New Roman" w:hAnsi="Times New Roman"/>
        </w:rPr>
      </w:pPr>
      <w:r w:rsidRPr="00903AC2">
        <w:rPr>
          <w:rFonts w:ascii="Times New Roman" w:hAnsi="Times New Roman"/>
        </w:rPr>
        <w:t xml:space="preserve">"[I]f the only purposes peculiarly capable of justifying executive detention of an alien are, as was said in </w:t>
      </w:r>
      <w:r w:rsidRPr="00903AC2">
        <w:rPr>
          <w:rFonts w:ascii="Times New Roman" w:hAnsi="Times New Roman"/>
          <w:i/>
          <w:iCs/>
        </w:rPr>
        <w:t>Lim</w:t>
      </w:r>
      <w:r w:rsidRPr="00903AC2">
        <w:rPr>
          <w:rFonts w:ascii="Times New Roman" w:hAnsi="Times New Roman"/>
        </w:rPr>
        <w:t>,</w:t>
      </w:r>
      <w:r w:rsidRPr="00903AC2">
        <w:rPr>
          <w:rFonts w:ascii="Times New Roman" w:hAnsi="Times New Roman"/>
          <w:i/>
          <w:iCs/>
        </w:rPr>
        <w:t xml:space="preserve"> </w:t>
      </w:r>
      <w:r w:rsidRPr="00903AC2">
        <w:rPr>
          <w:rFonts w:ascii="Times New Roman" w:hAnsi="Times New Roman"/>
        </w:rPr>
        <w:t xml:space="preserve">removal from Australia </w:t>
      </w:r>
      <w:r w:rsidRPr="00903AC2">
        <w:rPr>
          <w:rFonts w:ascii="Times New Roman" w:hAnsi="Times New Roman"/>
          <w:i/>
          <w:iCs/>
        </w:rPr>
        <w:t>or enabling an application for permission to remain in Australia to be made and considered</w:t>
      </w:r>
      <w:r w:rsidRPr="00903AC2">
        <w:rPr>
          <w:rFonts w:ascii="Times New Roman" w:hAnsi="Times New Roman"/>
        </w:rPr>
        <w:t>, then the absence of any real prospect of achieving removal of the alien from Australia in the reasonably foreseeable future refutes the existence of the first of those purposes."</w:t>
      </w:r>
    </w:p>
    <w:p w14:paraId="2187E2E4"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That detention for visa processing is a legitimate non-punitive purpose independent of detention for the purpose of removal is well established.</w:t>
      </w:r>
      <w:r w:rsidRPr="00903AC2">
        <w:rPr>
          <w:rStyle w:val="FootnoteReference"/>
          <w:rFonts w:ascii="Times New Roman" w:hAnsi="Times New Roman"/>
          <w:sz w:val="24"/>
        </w:rPr>
        <w:footnoteReference w:id="67"/>
      </w:r>
      <w:r w:rsidRPr="00903AC2">
        <w:rPr>
          <w:rFonts w:ascii="Times New Roman" w:hAnsi="Times New Roman"/>
          <w:b/>
          <w:bCs/>
        </w:rPr>
        <w:t xml:space="preserve"> </w:t>
      </w:r>
      <w:r w:rsidRPr="00903AC2">
        <w:rPr>
          <w:rFonts w:ascii="Times New Roman" w:hAnsi="Times New Roman"/>
        </w:rPr>
        <w:t xml:space="preserve">Detention for visa processing is an independent purpose </w:t>
      </w:r>
      <w:r w:rsidRPr="00903AC2">
        <w:rPr>
          <w:rFonts w:ascii="Times New Roman" w:hAnsi="Times New Roman"/>
          <w:i/>
          <w:iCs/>
        </w:rPr>
        <w:t>because</w:t>
      </w:r>
      <w:r w:rsidRPr="00903AC2">
        <w:rPr>
          <w:rFonts w:ascii="Times New Roman" w:hAnsi="Times New Roman"/>
        </w:rPr>
        <w:t xml:space="preserve"> detention may facilitate visa processing: it makes non</w:t>
      </w:r>
      <w:r w:rsidRPr="00903AC2">
        <w:rPr>
          <w:rFonts w:ascii="Times New Roman" w:hAnsi="Times New Roman"/>
        </w:rPr>
        <w:noBreakHyphen/>
        <w:t>citizens, who might otherwise be at risk of</w:t>
      </w:r>
      <w:r>
        <w:rPr>
          <w:rFonts w:ascii="Times New Roman" w:hAnsi="Times New Roman"/>
        </w:rPr>
        <w:t> </w:t>
      </w:r>
      <w:r w:rsidRPr="00903AC2">
        <w:rPr>
          <w:rFonts w:ascii="Times New Roman" w:hAnsi="Times New Roman"/>
        </w:rPr>
        <w:t>absconding, available for investigations into their identity, nationality, criminal history, security profile and health, and allows conditions to be imposed or other steps to be taken to mitigate risks that are identified if they are to be granted a visa and released from immigration detention.</w:t>
      </w:r>
    </w:p>
    <w:p w14:paraId="7517FBD3"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b/>
        </w:rPr>
        <w:tab/>
      </w:r>
      <w:r w:rsidRPr="00903AC2">
        <w:rPr>
          <w:rFonts w:ascii="Times New Roman" w:hAnsi="Times New Roman"/>
        </w:rPr>
        <w:t xml:space="preserve">But detention merely for the purpose of </w:t>
      </w:r>
      <w:r w:rsidRPr="00903AC2">
        <w:rPr>
          <w:rFonts w:ascii="Times New Roman" w:hAnsi="Times New Roman"/>
          <w:i/>
        </w:rPr>
        <w:t>segregating</w:t>
      </w:r>
      <w:r w:rsidRPr="00903AC2">
        <w:rPr>
          <w:rFonts w:ascii="Times New Roman" w:hAnsi="Times New Roman"/>
        </w:rPr>
        <w:t xml:space="preserve"> a non</w:t>
      </w:r>
      <w:r w:rsidRPr="00903AC2">
        <w:rPr>
          <w:rFonts w:ascii="Times New Roman" w:hAnsi="Times New Roman"/>
        </w:rPr>
        <w:noBreakHyphen/>
        <w:t xml:space="preserve">citizen from the Australian community pending the grant of a visa is </w:t>
      </w:r>
      <w:r w:rsidRPr="00903AC2">
        <w:rPr>
          <w:rFonts w:ascii="Times New Roman" w:hAnsi="Times New Roman"/>
          <w:i/>
          <w:iCs/>
        </w:rPr>
        <w:t xml:space="preserve">not </w:t>
      </w:r>
      <w:r w:rsidRPr="00903AC2">
        <w:rPr>
          <w:rFonts w:ascii="Times New Roman" w:hAnsi="Times New Roman"/>
        </w:rPr>
        <w:t>a legitimate non</w:t>
      </w:r>
      <w:r>
        <w:rPr>
          <w:rFonts w:ascii="Times New Roman" w:hAnsi="Times New Roman"/>
        </w:rPr>
        <w:noBreakHyphen/>
      </w:r>
      <w:r w:rsidRPr="00903AC2">
        <w:rPr>
          <w:rFonts w:ascii="Times New Roman" w:hAnsi="Times New Roman"/>
        </w:rPr>
        <w:t>punitive purpose.</w:t>
      </w:r>
      <w:r w:rsidRPr="00903AC2">
        <w:rPr>
          <w:rStyle w:val="FootnoteReference"/>
          <w:rFonts w:ascii="Times New Roman" w:hAnsi="Times New Roman"/>
          <w:sz w:val="24"/>
        </w:rPr>
        <w:footnoteReference w:id="68"/>
      </w:r>
      <w:r w:rsidRPr="00903AC2">
        <w:rPr>
          <w:rFonts w:ascii="Times New Roman" w:hAnsi="Times New Roman"/>
        </w:rPr>
        <w:t xml:space="preserve"> This is consistent with the principle, recently affirmed by</w:t>
      </w:r>
      <w:r>
        <w:rPr>
          <w:rFonts w:ascii="Times New Roman" w:hAnsi="Times New Roman"/>
        </w:rPr>
        <w:t> </w:t>
      </w:r>
      <w:r w:rsidRPr="00903AC2">
        <w:rPr>
          <w:rFonts w:ascii="Times New Roman" w:hAnsi="Times New Roman"/>
        </w:rPr>
        <w:t>this Court,</w:t>
      </w:r>
      <w:r w:rsidRPr="00903AC2">
        <w:rPr>
          <w:rFonts w:ascii="Times New Roman" w:hAnsi="Times New Roman"/>
          <w:i/>
          <w:iCs/>
        </w:rPr>
        <w:t xml:space="preserve"> </w:t>
      </w:r>
      <w:r w:rsidRPr="00903AC2">
        <w:rPr>
          <w:rFonts w:ascii="Times New Roman" w:hAnsi="Times New Roman"/>
        </w:rPr>
        <w:t>that "an alien who is actually within this country enjoys the</w:t>
      </w:r>
      <w:r>
        <w:rPr>
          <w:rFonts w:ascii="Times New Roman" w:hAnsi="Times New Roman"/>
        </w:rPr>
        <w:t> </w:t>
      </w:r>
      <w:r w:rsidRPr="00903AC2">
        <w:rPr>
          <w:rFonts w:ascii="Times New Roman" w:hAnsi="Times New Roman"/>
        </w:rPr>
        <w:t>protection of our law".</w:t>
      </w:r>
      <w:r w:rsidRPr="00903AC2">
        <w:rPr>
          <w:rStyle w:val="FootnoteReference"/>
          <w:rFonts w:ascii="Times New Roman" w:hAnsi="Times New Roman"/>
          <w:sz w:val="24"/>
        </w:rPr>
        <w:footnoteReference w:id="69"/>
      </w:r>
      <w:r w:rsidRPr="00903AC2">
        <w:rPr>
          <w:rFonts w:ascii="Times New Roman" w:hAnsi="Times New Roman"/>
        </w:rPr>
        <w:t xml:space="preserve"> "[T]he </w:t>
      </w:r>
      <w:r w:rsidRPr="00903AC2">
        <w:rPr>
          <w:rFonts w:ascii="Times New Roman" w:hAnsi="Times New Roman"/>
          <w:i/>
          <w:iCs/>
        </w:rPr>
        <w:t xml:space="preserve">Constitution </w:t>
      </w:r>
      <w:r w:rsidRPr="00903AC2">
        <w:rPr>
          <w:rFonts w:ascii="Times New Roman" w:hAnsi="Times New Roman"/>
        </w:rPr>
        <w:t>does not permit of different grades or</w:t>
      </w:r>
      <w:r>
        <w:rPr>
          <w:rFonts w:ascii="Times New Roman" w:hAnsi="Times New Roman"/>
        </w:rPr>
        <w:t> </w:t>
      </w:r>
      <w:r w:rsidRPr="00903AC2">
        <w:rPr>
          <w:rFonts w:ascii="Times New Roman" w:hAnsi="Times New Roman"/>
        </w:rPr>
        <w:t>qualities of</w:t>
      </w:r>
      <w:r>
        <w:rPr>
          <w:rFonts w:ascii="Times New Roman" w:hAnsi="Times New Roman"/>
        </w:rPr>
        <w:t xml:space="preserve"> </w:t>
      </w:r>
      <w:r w:rsidRPr="00903AC2">
        <w:rPr>
          <w:rFonts w:ascii="Times New Roman" w:hAnsi="Times New Roman"/>
        </w:rPr>
        <w:t>justice."</w:t>
      </w:r>
      <w:r w:rsidRPr="00903AC2">
        <w:rPr>
          <w:rStyle w:val="FootnoteReference"/>
          <w:rFonts w:ascii="Times New Roman" w:hAnsi="Times New Roman"/>
          <w:sz w:val="24"/>
        </w:rPr>
        <w:footnoteReference w:id="70"/>
      </w:r>
      <w:r w:rsidRPr="00903AC2">
        <w:rPr>
          <w:rFonts w:ascii="Times New Roman" w:hAnsi="Times New Roman"/>
        </w:rPr>
        <w:t xml:space="preserve"> To say "segregation" is itself a legitimate non</w:t>
      </w:r>
      <w:r>
        <w:rPr>
          <w:rFonts w:ascii="Times New Roman" w:hAnsi="Times New Roman"/>
        </w:rPr>
        <w:noBreakHyphen/>
      </w:r>
      <w:r w:rsidRPr="00903AC2">
        <w:rPr>
          <w:rFonts w:ascii="Times New Roman" w:hAnsi="Times New Roman"/>
        </w:rPr>
        <w:t>punitive</w:t>
      </w:r>
      <w:r>
        <w:rPr>
          <w:rFonts w:ascii="Times New Roman" w:hAnsi="Times New Roman"/>
        </w:rPr>
        <w:t> </w:t>
      </w:r>
      <w:r w:rsidRPr="00903AC2">
        <w:rPr>
          <w:rFonts w:ascii="Times New Roman" w:hAnsi="Times New Roman"/>
        </w:rPr>
        <w:t>purpose is tantamount to saying "detention" is itself a legitimate non</w:t>
      </w:r>
      <w:r>
        <w:rPr>
          <w:rFonts w:ascii="Times New Roman" w:hAnsi="Times New Roman"/>
        </w:rPr>
        <w:noBreakHyphen/>
      </w:r>
      <w:r w:rsidRPr="00903AC2">
        <w:rPr>
          <w:rFonts w:ascii="Times New Roman" w:hAnsi="Times New Roman"/>
        </w:rPr>
        <w:t>punitive</w:t>
      </w:r>
      <w:r>
        <w:rPr>
          <w:rFonts w:ascii="Times New Roman" w:hAnsi="Times New Roman"/>
        </w:rPr>
        <w:t> </w:t>
      </w:r>
      <w:r w:rsidRPr="00903AC2">
        <w:rPr>
          <w:rFonts w:ascii="Times New Roman" w:hAnsi="Times New Roman"/>
        </w:rPr>
        <w:t>purpose. In other words, if segregation itself were a legitimate non</w:t>
      </w:r>
      <w:r>
        <w:rPr>
          <w:rFonts w:ascii="Times New Roman" w:hAnsi="Times New Roman"/>
        </w:rPr>
        <w:noBreakHyphen/>
      </w:r>
      <w:r w:rsidRPr="00903AC2">
        <w:rPr>
          <w:rFonts w:ascii="Times New Roman" w:hAnsi="Times New Roman"/>
        </w:rPr>
        <w:t xml:space="preserve">punitive purpose in accordance with Ch III, detention of a non-citizen pending </w:t>
      </w:r>
      <w:r w:rsidRPr="00903AC2">
        <w:rPr>
          <w:rFonts w:ascii="Times New Roman" w:hAnsi="Times New Roman"/>
        </w:rPr>
        <w:lastRenderedPageBreak/>
        <w:t>the grant of a visa would always be "justified".</w:t>
      </w:r>
      <w:r w:rsidRPr="00903AC2">
        <w:rPr>
          <w:rStyle w:val="FootnoteReference"/>
          <w:rFonts w:ascii="Times New Roman" w:hAnsi="Times New Roman"/>
          <w:sz w:val="24"/>
        </w:rPr>
        <w:footnoteReference w:id="71"/>
      </w:r>
      <w:r w:rsidRPr="00903AC2">
        <w:rPr>
          <w:rFonts w:ascii="Times New Roman" w:hAnsi="Times New Roman"/>
        </w:rPr>
        <w:t xml:space="preserve"> If so, "the very point of the</w:t>
      </w:r>
      <w:r>
        <w:rPr>
          <w:rFonts w:ascii="Times New Roman" w:hAnsi="Times New Roman"/>
        </w:rPr>
        <w:t> </w:t>
      </w:r>
      <w:r w:rsidRPr="00903AC2">
        <w:rPr>
          <w:rFonts w:ascii="Times New Roman" w:hAnsi="Times New Roman"/>
        </w:rPr>
        <w:t>legitimacy requirement would be undermined".</w:t>
      </w:r>
      <w:r w:rsidRPr="00903AC2">
        <w:rPr>
          <w:rStyle w:val="FootnoteReference"/>
          <w:rFonts w:ascii="Times New Roman" w:hAnsi="Times New Roman"/>
          <w:sz w:val="24"/>
        </w:rPr>
        <w:footnoteReference w:id="72"/>
      </w:r>
      <w:r w:rsidRPr="00903AC2">
        <w:rPr>
          <w:rFonts w:ascii="Times New Roman" w:hAnsi="Times New Roman"/>
          <w:b/>
        </w:rPr>
        <w:t xml:space="preserve"> </w:t>
      </w:r>
    </w:p>
    <w:p w14:paraId="3424B3EE"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 xml:space="preserve">CZA19 and DBD24 submitted that their detention during the impugned period was not justified because there was no real prospect of their removal becoming practicable in the reasonably foreseeable future in light of the Tribunal's directions. The Commonwealth and the Minister, however, submitted that detention for the purpose of visa processing is always valid as a person detained for that purpose can seek mandamus to enforce the duty to determine the visa application within a reasonable time. </w:t>
      </w:r>
    </w:p>
    <w:p w14:paraId="7F17890C"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It is not necessary or appropriate to address these submissions. To resolve the dispute between the parties it is sufficient to conclude that, as a matter of fact, CZA19 and DBD24's detention during the impugned period of detention was for the legitimate non-punitive purpose of processing their visa applications. The Department was undertaking enquiries for the purposes of deciding whether to grant CZA19 and DBD24 a visa, including the terms on which to grant them a</w:t>
      </w:r>
      <w:r>
        <w:rPr>
          <w:rFonts w:ascii="Times New Roman" w:hAnsi="Times New Roman"/>
        </w:rPr>
        <w:t> </w:t>
      </w:r>
      <w:r w:rsidRPr="00903AC2">
        <w:rPr>
          <w:rFonts w:ascii="Times New Roman" w:hAnsi="Times New Roman"/>
        </w:rPr>
        <w:t>visa. Keeping CZA19 and DBD24 in detention facilitated the Department making these enquiries, as it addressed any risk of them absconding. In relation to CZA19 – after remittal by the Tribunal, the Department sought and obtained a</w:t>
      </w:r>
      <w:r>
        <w:rPr>
          <w:rFonts w:ascii="Times New Roman" w:hAnsi="Times New Roman"/>
        </w:rPr>
        <w:t> </w:t>
      </w:r>
      <w:r w:rsidRPr="00903AC2">
        <w:rPr>
          <w:rFonts w:ascii="Times New Roman" w:hAnsi="Times New Roman"/>
        </w:rPr>
        <w:t>National Criminal History Check and detention incident reports, and first became aware of allegations that he had committed a number of serious offences outside Australia involving violence. These matters would have been relevant to determining his extant visa application, as well as any conditions to be imposed on CZA19's Bridging R (Class WR) (Removal Pending) (Subclass 070) visa if released because he met the NZYQ</w:t>
      </w:r>
      <w:r w:rsidRPr="00903AC2">
        <w:rPr>
          <w:rFonts w:ascii="Times New Roman" w:hAnsi="Times New Roman"/>
          <w:i/>
          <w:iCs/>
        </w:rPr>
        <w:t xml:space="preserve"> </w:t>
      </w:r>
      <w:r w:rsidRPr="00903AC2">
        <w:rPr>
          <w:rFonts w:ascii="Times New Roman" w:hAnsi="Times New Roman"/>
        </w:rPr>
        <w:t>limit. In relation to DBD24 – shortly after arrival, DBD24 was released into the community on a residence determination and absconded for eight years until he was subsequently apprehended. His detention</w:t>
      </w:r>
      <w:r w:rsidRPr="00903AC2" w:rsidDel="00C35148">
        <w:rPr>
          <w:rFonts w:ascii="Times New Roman" w:hAnsi="Times New Roman"/>
        </w:rPr>
        <w:t xml:space="preserve"> </w:t>
      </w:r>
      <w:r w:rsidRPr="00903AC2">
        <w:rPr>
          <w:rFonts w:ascii="Times New Roman" w:hAnsi="Times New Roman"/>
        </w:rPr>
        <w:t xml:space="preserve">therefore addressed the risk he would abscond, which would have affected the Department's ability to make the necessary enquiries to decide his visa application. Thus, the Tribunal's directions did not render CZA19 and DBD24's detention unlawful because the detention was reasonably capable of being seen as necessary for the visa processing purpose. </w:t>
      </w:r>
    </w:p>
    <w:p w14:paraId="44F19E86" w14:textId="77777777" w:rsidR="00D33B0D" w:rsidRPr="00903AC2" w:rsidRDefault="00D33B0D" w:rsidP="00903AC2">
      <w:pPr>
        <w:pStyle w:val="FixListStyle"/>
        <w:spacing w:after="260" w:line="280" w:lineRule="exact"/>
        <w:ind w:right="0"/>
        <w:jc w:val="both"/>
        <w:rPr>
          <w:rFonts w:ascii="Times New Roman" w:hAnsi="Times New Roman"/>
        </w:rPr>
      </w:pPr>
      <w:r w:rsidRPr="00903AC2">
        <w:rPr>
          <w:rFonts w:ascii="Times New Roman" w:hAnsi="Times New Roman"/>
        </w:rPr>
        <w:tab/>
        <w:t>While it is</w:t>
      </w:r>
      <w:r w:rsidRPr="00903AC2" w:rsidDel="007A1862">
        <w:rPr>
          <w:rFonts w:ascii="Times New Roman" w:hAnsi="Times New Roman"/>
        </w:rPr>
        <w:t xml:space="preserve"> </w:t>
      </w:r>
      <w:r w:rsidRPr="00903AC2">
        <w:rPr>
          <w:rFonts w:ascii="Times New Roman" w:hAnsi="Times New Roman"/>
        </w:rPr>
        <w:t>not necessary to decide whether the mere availability of mandamus to compel performance of the duty to decide a visa application means the detention of an unlawful non</w:t>
      </w:r>
      <w:r w:rsidRPr="00903AC2">
        <w:rPr>
          <w:rFonts w:ascii="Times New Roman" w:hAnsi="Times New Roman"/>
        </w:rPr>
        <w:noBreakHyphen/>
        <w:t xml:space="preserve">citizen who has a pending visa application will always be lawful, it should be noted that this Court's decision in </w:t>
      </w:r>
      <w:r w:rsidRPr="00903AC2">
        <w:rPr>
          <w:rFonts w:ascii="Times New Roman" w:hAnsi="Times New Roman"/>
          <w:i/>
          <w:iCs/>
        </w:rPr>
        <w:t xml:space="preserve">The Commonwealth v AJL20 </w:t>
      </w:r>
      <w:r w:rsidRPr="00903AC2">
        <w:rPr>
          <w:rFonts w:ascii="Times New Roman" w:hAnsi="Times New Roman"/>
        </w:rPr>
        <w:t xml:space="preserve">did not decide that point: that case concerned the limit on the permissible period of detention </w:t>
      </w:r>
      <w:r w:rsidRPr="00903AC2">
        <w:rPr>
          <w:rFonts w:ascii="Times New Roman" w:hAnsi="Times New Roman"/>
          <w:i/>
          <w:iCs/>
        </w:rPr>
        <w:t>for the purpose of removal</w:t>
      </w:r>
      <w:r w:rsidRPr="00903AC2">
        <w:rPr>
          <w:rFonts w:ascii="Times New Roman" w:hAnsi="Times New Roman"/>
        </w:rPr>
        <w:t>,</w:t>
      </w:r>
      <w:r w:rsidRPr="00903AC2">
        <w:rPr>
          <w:rFonts w:ascii="Times New Roman" w:hAnsi="Times New Roman"/>
          <w:i/>
          <w:iCs/>
        </w:rPr>
        <w:t xml:space="preserve"> </w:t>
      </w:r>
      <w:r w:rsidRPr="00903AC2">
        <w:rPr>
          <w:rFonts w:ascii="Times New Roman" w:hAnsi="Times New Roman"/>
        </w:rPr>
        <w:t xml:space="preserve">where the temporal </w:t>
      </w:r>
      <w:r w:rsidRPr="00903AC2">
        <w:rPr>
          <w:rFonts w:ascii="Times New Roman" w:hAnsi="Times New Roman"/>
        </w:rPr>
        <w:lastRenderedPageBreak/>
        <w:t>limit is expressly fixed by s 198</w:t>
      </w:r>
      <w:r w:rsidRPr="00903AC2">
        <w:rPr>
          <w:rStyle w:val="FootnoteReference"/>
          <w:rFonts w:ascii="Times New Roman" w:hAnsi="Times New Roman"/>
          <w:sz w:val="24"/>
        </w:rPr>
        <w:footnoteReference w:id="73"/>
      </w:r>
      <w:r w:rsidRPr="00903AC2">
        <w:rPr>
          <w:rFonts w:ascii="Times New Roman" w:hAnsi="Times New Roman"/>
        </w:rPr>
        <w:t xml:space="preserve"> (not detention for the purpose of visa processing, which is authorised under ss 189 and 196(1)(c) of the </w:t>
      </w:r>
      <w:r w:rsidRPr="00903AC2">
        <w:rPr>
          <w:rFonts w:ascii="Times New Roman" w:hAnsi="Times New Roman"/>
          <w:i/>
          <w:iCs/>
        </w:rPr>
        <w:t>Migration Act</w:t>
      </w:r>
      <w:r w:rsidRPr="00903AC2">
        <w:rPr>
          <w:rFonts w:ascii="Times New Roman" w:hAnsi="Times New Roman"/>
        </w:rPr>
        <w:t>)</w:t>
      </w:r>
      <w:r w:rsidRPr="00903AC2">
        <w:rPr>
          <w:rFonts w:ascii="Times New Roman" w:hAnsi="Times New Roman"/>
          <w:i/>
          <w:iCs/>
        </w:rPr>
        <w:t xml:space="preserve">. </w:t>
      </w:r>
      <w:r w:rsidRPr="00903AC2">
        <w:rPr>
          <w:rFonts w:ascii="Times New Roman" w:hAnsi="Times New Roman"/>
        </w:rPr>
        <w:t>I also remain of the view that the fact "[t]hat mandamus may have been available to compel the</w:t>
      </w:r>
      <w:r>
        <w:rPr>
          <w:rFonts w:ascii="Times New Roman" w:hAnsi="Times New Roman"/>
        </w:rPr>
        <w:t> </w:t>
      </w:r>
      <w:r w:rsidRPr="00903AC2">
        <w:rPr>
          <w:rFonts w:ascii="Times New Roman" w:hAnsi="Times New Roman"/>
        </w:rPr>
        <w:t xml:space="preserve">Executive to act in accordance with the </w:t>
      </w:r>
      <w:r w:rsidRPr="00903AC2">
        <w:rPr>
          <w:rFonts w:ascii="Times New Roman" w:hAnsi="Times New Roman"/>
          <w:i/>
          <w:iCs/>
        </w:rPr>
        <w:t xml:space="preserve">Migration Act </w:t>
      </w:r>
      <w:r w:rsidRPr="00903AC2">
        <w:rPr>
          <w:rFonts w:ascii="Times New Roman" w:hAnsi="Times New Roman"/>
        </w:rPr>
        <w:t>is not determinative"</w:t>
      </w:r>
      <w:r w:rsidRPr="00903AC2">
        <w:rPr>
          <w:rStyle w:val="FootnoteReference"/>
          <w:rFonts w:ascii="Times New Roman" w:hAnsi="Times New Roman"/>
          <w:sz w:val="24"/>
        </w:rPr>
        <w:footnoteReference w:id="74"/>
      </w:r>
      <w:r w:rsidRPr="00903AC2">
        <w:rPr>
          <w:rFonts w:ascii="Times New Roman" w:hAnsi="Times New Roman"/>
        </w:rPr>
        <w:t xml:space="preserve"> of whether detention is lawful. </w:t>
      </w:r>
    </w:p>
    <w:p w14:paraId="045B5C9D" w14:textId="77777777" w:rsidR="00D33B0D" w:rsidRPr="00903AC2" w:rsidRDefault="00D33B0D" w:rsidP="00903AC2">
      <w:pPr>
        <w:pStyle w:val="HeadingL1"/>
        <w:spacing w:after="260" w:line="280" w:lineRule="exact"/>
        <w:ind w:right="0"/>
        <w:jc w:val="both"/>
        <w:rPr>
          <w:rFonts w:ascii="Times New Roman" w:hAnsi="Times New Roman"/>
        </w:rPr>
      </w:pPr>
      <w:r w:rsidRPr="00903AC2">
        <w:rPr>
          <w:rFonts w:ascii="Times New Roman" w:hAnsi="Times New Roman"/>
        </w:rPr>
        <w:t xml:space="preserve">Conclusion and orders </w:t>
      </w:r>
    </w:p>
    <w:p w14:paraId="78778C23" w14:textId="23058C0C" w:rsidR="00D33B0D" w:rsidRPr="00D33B0D" w:rsidRDefault="00D33B0D" w:rsidP="00000572">
      <w:pPr>
        <w:pStyle w:val="FixListStyle"/>
        <w:spacing w:after="260" w:line="280" w:lineRule="exact"/>
        <w:ind w:right="0"/>
        <w:jc w:val="both"/>
        <w:rPr>
          <w:rFonts w:ascii="Times New Roman" w:hAnsi="Times New Roman"/>
        </w:rPr>
      </w:pPr>
      <w:r w:rsidRPr="00D33B0D">
        <w:rPr>
          <w:rFonts w:ascii="Times New Roman" w:hAnsi="Times New Roman"/>
        </w:rPr>
        <w:tab/>
        <w:t xml:space="preserve">For those reasons, CZA19 and DBD24's detention for the impugned period was authorised by ss 189(1) and 196(1) of the </w:t>
      </w:r>
      <w:r w:rsidRPr="00D33B0D">
        <w:rPr>
          <w:rFonts w:ascii="Times New Roman" w:hAnsi="Times New Roman"/>
          <w:i/>
          <w:iCs/>
        </w:rPr>
        <w:t>Migration Act</w:t>
      </w:r>
      <w:r w:rsidRPr="00D33B0D">
        <w:rPr>
          <w:rFonts w:ascii="Times New Roman" w:hAnsi="Times New Roman"/>
        </w:rPr>
        <w:t xml:space="preserve">. I agree with the orders proposed by </w:t>
      </w:r>
      <w:proofErr w:type="spellStart"/>
      <w:r w:rsidRPr="00D33B0D">
        <w:rPr>
          <w:rFonts w:ascii="Times New Roman" w:hAnsi="Times New Roman"/>
        </w:rPr>
        <w:t>Gageler</w:t>
      </w:r>
      <w:proofErr w:type="spellEnd"/>
      <w:r w:rsidRPr="00D33B0D">
        <w:rPr>
          <w:rFonts w:ascii="Times New Roman" w:hAnsi="Times New Roman"/>
        </w:rPr>
        <w:t xml:space="preserve"> CJ, Gleeson, Jagot and Beech-Jones JJ. </w:t>
      </w:r>
    </w:p>
    <w:p w14:paraId="1D481C7E" w14:textId="77777777" w:rsidR="00D33B0D" w:rsidRDefault="00D33B0D" w:rsidP="007105C7">
      <w:pPr>
        <w:pStyle w:val="FixListStyle"/>
        <w:spacing w:after="260" w:line="280" w:lineRule="exact"/>
        <w:ind w:right="0"/>
        <w:jc w:val="both"/>
        <w:rPr>
          <w:rFonts w:ascii="Times New Roman" w:hAnsi="Times New Roman"/>
        </w:rPr>
        <w:sectPr w:rsidR="00D33B0D" w:rsidSect="00D33B0D">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7BF1A701" w14:textId="77777777" w:rsidR="00D33B0D" w:rsidRPr="00D17FDB" w:rsidRDefault="00D33B0D" w:rsidP="00D17FDB">
      <w:pPr>
        <w:pStyle w:val="NormalBody"/>
        <w:tabs>
          <w:tab w:val="clear" w:pos="720"/>
          <w:tab w:val="left" w:pos="0"/>
        </w:tabs>
        <w:spacing w:after="260" w:line="280" w:lineRule="exact"/>
        <w:ind w:right="0"/>
        <w:jc w:val="both"/>
        <w:rPr>
          <w:rFonts w:ascii="Times New Roman" w:hAnsi="Times New Roman"/>
        </w:rPr>
      </w:pPr>
      <w:r w:rsidRPr="00D17FDB">
        <w:rPr>
          <w:rFonts w:ascii="Times New Roman" w:hAnsi="Times New Roman"/>
        </w:rPr>
        <w:lastRenderedPageBreak/>
        <w:t xml:space="preserve">EDELMAN J.   </w:t>
      </w:r>
    </w:p>
    <w:p w14:paraId="00A0DAF0" w14:textId="77777777" w:rsidR="00D33B0D" w:rsidRPr="00D17FDB" w:rsidRDefault="00D33B0D" w:rsidP="00D17FDB">
      <w:pPr>
        <w:pStyle w:val="HeadingL1"/>
        <w:spacing w:after="260" w:line="280" w:lineRule="exact"/>
        <w:ind w:right="0"/>
        <w:jc w:val="both"/>
        <w:rPr>
          <w:rFonts w:ascii="Times New Roman" w:hAnsi="Times New Roman"/>
        </w:rPr>
      </w:pPr>
      <w:r w:rsidRPr="00D17FDB">
        <w:rPr>
          <w:rFonts w:ascii="Times New Roman" w:hAnsi="Times New Roman"/>
        </w:rPr>
        <w:t>Introduction</w:t>
      </w:r>
    </w:p>
    <w:p w14:paraId="35FBC92F"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These two cases, brought by CZA19 and DBD24, respectively involve the removal of a separate question for determination from the Full Court of the Federal Court of Australia to this Court, and the statement of a special case. In broad terms, in each proceeding CZA19 and DBD24 raise two issues in this Court. First, were they entitled to release into the Australian community before their visa applications were determined solely because the outcomes of those applications would inevitably lead to their release into the community? Secondly, were they entitled to release into the Australian community after the expiry of a reasonable </w:t>
      </w:r>
      <w:proofErr w:type="gramStart"/>
      <w:r w:rsidRPr="00D17FDB">
        <w:rPr>
          <w:rFonts w:ascii="Times New Roman" w:hAnsi="Times New Roman"/>
        </w:rPr>
        <w:t>period of time</w:t>
      </w:r>
      <w:proofErr w:type="gramEnd"/>
      <w:r w:rsidRPr="00D17FDB">
        <w:rPr>
          <w:rFonts w:ascii="Times New Roman" w:hAnsi="Times New Roman"/>
        </w:rPr>
        <w:t xml:space="preserve"> for consideration by the Minister of their applications for a visa? </w:t>
      </w:r>
    </w:p>
    <w:p w14:paraId="1761D90F"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Neither CZA19 nor DBD24 is in detention. Both have been granted visas. But both assert that they were unlawfully detained for part of the period in which they were in immigration detention awaiting the determination of the grant of a visa. Both have brought claims for damages based on that part of their detention.</w:t>
      </w:r>
    </w:p>
    <w:p w14:paraId="1FD0D03F"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The resolution of both issues before this Court requires three essential matters to be identified. First, it is necessary to identify the correct statutory power or duty that is said to support detention. Secondly, it is necessary to identify the correct statutory purpose of that power or duty that could justify detention. Thirdly, if, </w:t>
      </w:r>
      <w:proofErr w:type="gramStart"/>
      <w:r w:rsidRPr="00D17FDB">
        <w:rPr>
          <w:rFonts w:ascii="Times New Roman" w:hAnsi="Times New Roman"/>
        </w:rPr>
        <w:t>in light of</w:t>
      </w:r>
      <w:proofErr w:type="gramEnd"/>
      <w:r w:rsidRPr="00D17FDB">
        <w:rPr>
          <w:rFonts w:ascii="Times New Roman" w:hAnsi="Times New Roman"/>
        </w:rPr>
        <w:t xml:space="preserve"> the statutory purpose, there has been a failure to satisfy a statutory condition upon which the power is granted or the duty imposed (including any condition arising from constitutional disapplication of the power or duty), then it is necessary to identify the correct remedy.</w:t>
      </w:r>
    </w:p>
    <w:p w14:paraId="28D1B26B"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The answer to both issues before this Court is "no". The relevant power and duty that was said to support the detention of CZA19 and DBD24 was the power and duty to consider their applications for a visa. The central statutory purpose of that power and duty was to ensure the integrity of any conditions upon a visa which might be granted, including any conditions upon release into the Australian community addressing health risks, security risks, and risks of criminal conduct. And, even if there had been an unreasonable delay by the Minister in considering the visa applications by CZA19 and DBD24, the appropriate remedy would have been a writ of mandamus.  </w:t>
      </w:r>
    </w:p>
    <w:p w14:paraId="0FB668D3" w14:textId="77777777" w:rsidR="00D33B0D" w:rsidRPr="00D17FDB" w:rsidRDefault="00D33B0D" w:rsidP="00D17FDB">
      <w:pPr>
        <w:pStyle w:val="HeadingL1"/>
        <w:spacing w:after="260" w:line="280" w:lineRule="exact"/>
        <w:ind w:right="0"/>
        <w:jc w:val="both"/>
        <w:rPr>
          <w:rFonts w:ascii="Times New Roman" w:hAnsi="Times New Roman"/>
        </w:rPr>
      </w:pPr>
      <w:r w:rsidRPr="00D17FDB">
        <w:rPr>
          <w:rFonts w:ascii="Times New Roman" w:hAnsi="Times New Roman"/>
        </w:rPr>
        <w:t>Three essential matters to be identified</w:t>
      </w:r>
    </w:p>
    <w:p w14:paraId="63E011BC" w14:textId="77777777" w:rsidR="00D33B0D" w:rsidRPr="00D17FDB" w:rsidRDefault="00D33B0D" w:rsidP="00D17FDB">
      <w:pPr>
        <w:pStyle w:val="HeadingL2"/>
        <w:spacing w:after="260" w:line="280" w:lineRule="exact"/>
        <w:ind w:right="0"/>
        <w:jc w:val="both"/>
        <w:rPr>
          <w:rFonts w:ascii="Times New Roman" w:hAnsi="Times New Roman"/>
        </w:rPr>
      </w:pPr>
      <w:r w:rsidRPr="00D17FDB">
        <w:rPr>
          <w:rFonts w:ascii="Times New Roman" w:hAnsi="Times New Roman"/>
        </w:rPr>
        <w:t>Identifying the correct powers or duties said to justify the detention</w:t>
      </w:r>
    </w:p>
    <w:p w14:paraId="26154426"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Prior to the release of each of CZA19 and DBD24, each had sought a writ of habeas corpus. The starting point in any application for habeas corpus is to identify the basis for any authority which is said to support the detention of the person seeking release. In </w:t>
      </w:r>
      <w:r w:rsidRPr="00D17FDB">
        <w:rPr>
          <w:rFonts w:ascii="Times New Roman" w:hAnsi="Times New Roman"/>
          <w:i/>
          <w:iCs/>
        </w:rPr>
        <w:t xml:space="preserve">Chu Kheng Lim v Minister for Immigration, Local </w:t>
      </w:r>
      <w:r w:rsidRPr="00D17FDB">
        <w:rPr>
          <w:rFonts w:ascii="Times New Roman" w:hAnsi="Times New Roman"/>
          <w:i/>
          <w:iCs/>
        </w:rPr>
        <w:lastRenderedPageBreak/>
        <w:t>Government and Ethnic Affairs</w:t>
      </w:r>
      <w:r w:rsidRPr="00D17FDB">
        <w:rPr>
          <w:rFonts w:ascii="Times New Roman" w:hAnsi="Times New Roman"/>
        </w:rPr>
        <w:t>,</w:t>
      </w:r>
      <w:r w:rsidRPr="00D17FDB">
        <w:rPr>
          <w:rStyle w:val="FootnoteReference"/>
          <w:rFonts w:ascii="Times New Roman" w:hAnsi="Times New Roman"/>
          <w:sz w:val="24"/>
        </w:rPr>
        <w:footnoteReference w:id="75"/>
      </w:r>
      <w:r w:rsidRPr="00D17FDB">
        <w:rPr>
          <w:rFonts w:ascii="Times New Roman" w:hAnsi="Times New Roman"/>
        </w:rPr>
        <w:t xml:space="preserve"> it was held that Ch III of the </w:t>
      </w:r>
      <w:r w:rsidRPr="00D17FDB">
        <w:rPr>
          <w:rFonts w:ascii="Times New Roman" w:hAnsi="Times New Roman"/>
          <w:i/>
          <w:iCs/>
        </w:rPr>
        <w:t xml:space="preserve">Constitution </w:t>
      </w:r>
      <w:r w:rsidRPr="00D17FDB">
        <w:rPr>
          <w:rFonts w:ascii="Times New Roman" w:hAnsi="Times New Roman"/>
        </w:rPr>
        <w:t xml:space="preserve">only permits statutory detention of an alien under the </w:t>
      </w:r>
      <w:r w:rsidRPr="00D17FDB">
        <w:rPr>
          <w:rFonts w:ascii="Times New Roman" w:hAnsi="Times New Roman"/>
          <w:i/>
          <w:iCs/>
        </w:rPr>
        <w:t xml:space="preserve">Migration Act </w:t>
      </w:r>
      <w:r w:rsidRPr="00D17FDB">
        <w:rPr>
          <w:rFonts w:ascii="Times New Roman" w:hAnsi="Times New Roman"/>
          <w:i/>
        </w:rPr>
        <w:t xml:space="preserve">1958 </w:t>
      </w:r>
      <w:r w:rsidRPr="00D17FDB">
        <w:rPr>
          <w:rFonts w:ascii="Times New Roman" w:hAnsi="Times New Roman"/>
        </w:rPr>
        <w:t>(Cth) for so long as: "is [(</w:t>
      </w:r>
      <w:proofErr w:type="spellStart"/>
      <w:r w:rsidRPr="00D17FDB">
        <w:rPr>
          <w:rFonts w:ascii="Times New Roman" w:hAnsi="Times New Roman"/>
        </w:rPr>
        <w:t>i</w:t>
      </w:r>
      <w:proofErr w:type="spellEnd"/>
      <w:r w:rsidRPr="00D17FDB">
        <w:rPr>
          <w:rFonts w:ascii="Times New Roman" w:hAnsi="Times New Roman"/>
        </w:rPr>
        <w:t xml:space="preserve">)] reasonably capable of being seen as necessary for the purposes of deportation or [(ii)] necessary to enable an application for an entry permit to be made [or (iii) necessary to enable an application for an entry permit to be] considered." </w:t>
      </w:r>
    </w:p>
    <w:p w14:paraId="18E41A08"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These three powers and duties can be broadly described as: (</w:t>
      </w:r>
      <w:proofErr w:type="spellStart"/>
      <w:r w:rsidRPr="00D17FDB">
        <w:rPr>
          <w:rFonts w:ascii="Times New Roman" w:hAnsi="Times New Roman"/>
        </w:rPr>
        <w:t>i</w:t>
      </w:r>
      <w:proofErr w:type="spellEnd"/>
      <w:r w:rsidRPr="00D17FDB">
        <w:rPr>
          <w:rFonts w:ascii="Times New Roman" w:hAnsi="Times New Roman"/>
        </w:rPr>
        <w:t>) the power and duty to remove; (ii) the power to enable an application for a visa; and (iii) the power and duty to consider a valid application for a visa (where consideration of the application includes receiving, investigating, and determining the application</w:t>
      </w:r>
      <w:r w:rsidRPr="00D17FDB">
        <w:rPr>
          <w:rStyle w:val="FootnoteReference"/>
          <w:rFonts w:ascii="Times New Roman" w:hAnsi="Times New Roman"/>
          <w:sz w:val="24"/>
        </w:rPr>
        <w:footnoteReference w:id="76"/>
      </w:r>
      <w:r w:rsidRPr="00D17FDB">
        <w:rPr>
          <w:rFonts w:ascii="Times New Roman" w:hAnsi="Times New Roman"/>
        </w:rPr>
        <w:t xml:space="preserve">). They are, so far, the only recognised categories of powers and duties that authorise detention under the </w:t>
      </w:r>
      <w:r w:rsidRPr="00D17FDB">
        <w:rPr>
          <w:rFonts w:ascii="Times New Roman" w:hAnsi="Times New Roman"/>
          <w:i/>
          <w:iCs/>
        </w:rPr>
        <w:t>Migration Act</w:t>
      </w:r>
      <w:r w:rsidRPr="00D17FDB">
        <w:rPr>
          <w:rFonts w:ascii="Times New Roman" w:hAnsi="Times New Roman"/>
        </w:rPr>
        <w:t>.</w:t>
      </w:r>
      <w:r w:rsidRPr="00D17FDB">
        <w:rPr>
          <w:rStyle w:val="FootnoteReference"/>
          <w:rFonts w:ascii="Times New Roman" w:hAnsi="Times New Roman"/>
          <w:sz w:val="24"/>
        </w:rPr>
        <w:footnoteReference w:id="77"/>
      </w:r>
    </w:p>
    <w:p w14:paraId="01C76F8A"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The limit upon legislative power, imposed by Ch III and recognised in </w:t>
      </w:r>
      <w:r w:rsidRPr="00D17FDB">
        <w:rPr>
          <w:rFonts w:ascii="Times New Roman" w:hAnsi="Times New Roman"/>
          <w:i/>
          <w:iCs/>
        </w:rPr>
        <w:t>Lim</w:t>
      </w:r>
      <w:r w:rsidRPr="00D17FDB">
        <w:rPr>
          <w:rFonts w:ascii="Times New Roman" w:hAnsi="Times New Roman"/>
        </w:rPr>
        <w:t>,</w:t>
      </w:r>
      <w:r w:rsidRPr="00D17FDB">
        <w:rPr>
          <w:rFonts w:ascii="Times New Roman" w:hAnsi="Times New Roman"/>
          <w:i/>
          <w:iCs/>
        </w:rPr>
        <w:t xml:space="preserve"> </w:t>
      </w:r>
      <w:r w:rsidRPr="00D17FDB">
        <w:rPr>
          <w:rFonts w:ascii="Times New Roman" w:hAnsi="Times New Roman"/>
        </w:rPr>
        <w:t xml:space="preserve">has the effect that each of the three powers and duties must be exercised or performed within the time that is necessary for the exercise or performance of that power or duty. In </w:t>
      </w:r>
      <w:r w:rsidRPr="00D17FDB">
        <w:rPr>
          <w:rFonts w:ascii="Times New Roman" w:hAnsi="Times New Roman"/>
          <w:i/>
          <w:iCs/>
        </w:rPr>
        <w:t>Plaintiff M76/2013 v Minister for Immigration, Multicultural Affairs and Citizenship</w:t>
      </w:r>
      <w:r w:rsidRPr="00D17FDB">
        <w:rPr>
          <w:rFonts w:ascii="Times New Roman" w:hAnsi="Times New Roman"/>
        </w:rPr>
        <w:t>,</w:t>
      </w:r>
      <w:r w:rsidRPr="00D17FDB">
        <w:rPr>
          <w:rStyle w:val="FootnoteReference"/>
          <w:rFonts w:ascii="Times New Roman" w:hAnsi="Times New Roman"/>
          <w:sz w:val="24"/>
        </w:rPr>
        <w:footnoteReference w:id="78"/>
      </w:r>
      <w:r w:rsidRPr="00D17FDB">
        <w:rPr>
          <w:rFonts w:ascii="Times New Roman" w:hAnsi="Times New Roman"/>
        </w:rPr>
        <w:t xml:space="preserve"> Crennan, Bell and Gageler JJ said:</w:t>
      </w:r>
    </w:p>
    <w:p w14:paraId="5B0EB14F" w14:textId="77777777" w:rsidR="00D33B0D" w:rsidRDefault="00D33B0D" w:rsidP="00D17FDB">
      <w:pPr>
        <w:pStyle w:val="LeftrightafterHC"/>
        <w:spacing w:before="0" w:after="260" w:line="280" w:lineRule="exact"/>
        <w:ind w:right="0"/>
        <w:jc w:val="both"/>
        <w:rPr>
          <w:rFonts w:ascii="Times New Roman" w:hAnsi="Times New Roman"/>
        </w:rPr>
      </w:pPr>
      <w:r w:rsidRPr="00D17FDB">
        <w:rPr>
          <w:rFonts w:ascii="Times New Roman" w:hAnsi="Times New Roman"/>
        </w:rPr>
        <w:tab/>
        <w:t xml:space="preserve">"The necessity referred to in that holding in </w:t>
      </w:r>
      <w:r w:rsidRPr="00D17FDB">
        <w:rPr>
          <w:rFonts w:ascii="Times New Roman" w:hAnsi="Times New Roman"/>
          <w:i/>
          <w:iCs/>
        </w:rPr>
        <w:t xml:space="preserve">Lim </w:t>
      </w:r>
      <w:r w:rsidRPr="00D17FDB">
        <w:rPr>
          <w:rFonts w:ascii="Times New Roman" w:hAnsi="Times New Roman"/>
        </w:rPr>
        <w:t xml:space="preserve">is not that detention </w:t>
      </w:r>
      <w:r w:rsidRPr="00D17FDB">
        <w:rPr>
          <w:rFonts w:ascii="Times New Roman" w:hAnsi="Times New Roman"/>
          <w:i/>
          <w:iCs/>
        </w:rPr>
        <w:t xml:space="preserve">itself </w:t>
      </w:r>
      <w:r w:rsidRPr="00D17FDB">
        <w:rPr>
          <w:rFonts w:ascii="Times New Roman" w:hAnsi="Times New Roman"/>
        </w:rPr>
        <w:t xml:space="preserve">be necessary for the purposes of the identified administrative processes but that the </w:t>
      </w:r>
      <w:r w:rsidRPr="00D17FDB">
        <w:rPr>
          <w:rFonts w:ascii="Times New Roman" w:hAnsi="Times New Roman"/>
          <w:i/>
          <w:iCs/>
        </w:rPr>
        <w:t xml:space="preserve">period </w:t>
      </w:r>
      <w:r w:rsidRPr="00D17FDB">
        <w:rPr>
          <w:rFonts w:ascii="Times New Roman" w:hAnsi="Times New Roman"/>
        </w:rPr>
        <w:t>of detention be limited to the time necessarily taken in administrative processes directed to the limited purposes identified".</w:t>
      </w:r>
    </w:p>
    <w:p w14:paraId="5DB51C09" w14:textId="77777777" w:rsidR="00D33B0D" w:rsidRPr="00D17FDB" w:rsidRDefault="00D33B0D" w:rsidP="00D17FDB">
      <w:pPr>
        <w:pStyle w:val="NormalBody"/>
        <w:spacing w:after="260" w:line="280" w:lineRule="exact"/>
        <w:ind w:right="0"/>
        <w:jc w:val="both"/>
        <w:rPr>
          <w:rFonts w:ascii="Times New Roman" w:hAnsi="Times New Roman"/>
        </w:rPr>
      </w:pPr>
      <w:r w:rsidRPr="00D17FDB">
        <w:rPr>
          <w:rFonts w:ascii="Times New Roman" w:hAnsi="Times New Roman"/>
        </w:rPr>
        <w:t>There was no dispute in these cases that the relevant power and duty was to consider a valid application for a visa. Separately from the constitutional limit, there is also an implied statutory duty for any decision concerning whether to permit an application for a visa or, if a valid application is made, concerning whether to grant a visa, to be made as soon as reasonably practicable.</w:t>
      </w:r>
      <w:r w:rsidRPr="00D17FDB">
        <w:rPr>
          <w:rStyle w:val="FootnoteReference"/>
          <w:rFonts w:ascii="Times New Roman" w:hAnsi="Times New Roman"/>
          <w:sz w:val="24"/>
        </w:rPr>
        <w:footnoteReference w:id="79"/>
      </w:r>
    </w:p>
    <w:p w14:paraId="08016B2D" w14:textId="77777777" w:rsidR="00D33B0D" w:rsidRPr="00D17FDB" w:rsidRDefault="00D33B0D" w:rsidP="00D17FDB">
      <w:pPr>
        <w:pStyle w:val="HeadingL2"/>
        <w:spacing w:after="260" w:line="280" w:lineRule="exact"/>
        <w:ind w:right="0"/>
        <w:jc w:val="both"/>
        <w:rPr>
          <w:rFonts w:ascii="Times New Roman" w:hAnsi="Times New Roman"/>
        </w:rPr>
      </w:pPr>
      <w:r w:rsidRPr="00D17FDB">
        <w:rPr>
          <w:rFonts w:ascii="Times New Roman" w:hAnsi="Times New Roman"/>
        </w:rPr>
        <w:lastRenderedPageBreak/>
        <w:t xml:space="preserve">Identifying the correct statutory purpose of the power or duty for detention </w:t>
      </w:r>
    </w:p>
    <w:p w14:paraId="39795206"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In </w:t>
      </w:r>
      <w:r w:rsidRPr="00D17FDB">
        <w:rPr>
          <w:rFonts w:ascii="Times New Roman" w:hAnsi="Times New Roman"/>
          <w:i/>
          <w:iCs/>
        </w:rPr>
        <w:t>NZYQ v Minister for Immigration, Citizenship and Multicultural Affairs</w:t>
      </w:r>
      <w:r w:rsidRPr="00D17FDB">
        <w:rPr>
          <w:rFonts w:ascii="Times New Roman" w:hAnsi="Times New Roman"/>
        </w:rPr>
        <w:t>,</w:t>
      </w:r>
      <w:r w:rsidRPr="00D17FDB">
        <w:rPr>
          <w:rStyle w:val="FootnoteReference"/>
          <w:rFonts w:ascii="Times New Roman" w:hAnsi="Times New Roman"/>
          <w:sz w:val="24"/>
        </w:rPr>
        <w:footnoteReference w:id="80"/>
      </w:r>
      <w:r w:rsidRPr="00D17FDB">
        <w:rPr>
          <w:rFonts w:ascii="Times New Roman" w:hAnsi="Times New Roman"/>
        </w:rPr>
        <w:t xml:space="preserve"> six members of this Court spoke of a purpose of detention as being "'to prevent the alien from entering Australia or the Australian community' pending the making of a decision as to whether or not they will be allowed entry". In other words, the purpose of depriving a person of their liberty in the community is to deprive a person of their liberty in the community. The description in </w:t>
      </w:r>
      <w:r w:rsidRPr="00D17FDB">
        <w:rPr>
          <w:rFonts w:ascii="Times New Roman" w:hAnsi="Times New Roman"/>
          <w:i/>
          <w:iCs/>
        </w:rPr>
        <w:t xml:space="preserve">NZYQ </w:t>
      </w:r>
      <w:r w:rsidRPr="00D17FDB">
        <w:rPr>
          <w:rFonts w:ascii="Times New Roman" w:hAnsi="Times New Roman"/>
        </w:rPr>
        <w:t xml:space="preserve">should not be understood literally but should be understood as referring to the power and duty to consider a valid application for a visa rather than the </w:t>
      </w:r>
      <w:r w:rsidRPr="00D17FDB">
        <w:rPr>
          <w:rFonts w:ascii="Times New Roman" w:hAnsi="Times New Roman"/>
          <w:i/>
          <w:iCs/>
        </w:rPr>
        <w:t>purpose</w:t>
      </w:r>
      <w:r w:rsidRPr="00D17FDB">
        <w:rPr>
          <w:rFonts w:ascii="Times New Roman" w:hAnsi="Times New Roman"/>
        </w:rPr>
        <w:t xml:space="preserve"> of detention in the process of considering the application. </w:t>
      </w:r>
    </w:p>
    <w:p w14:paraId="7E4C7E40"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In these cases, the Commonwealth and the Minister's submissions similarly described a purpose of detaining a visa applicant as being to allow for consideration of their application for a visa. The consideration by the Executive of a visa application (including the receipt, investigation, and determination of the application) is also not a purpose which, itself, could justify a person's detention. Other than as a disproportionate means to ensure that the person is readily available to answer any questions </w:t>
      </w:r>
      <w:proofErr w:type="gramStart"/>
      <w:r w:rsidRPr="00D17FDB">
        <w:rPr>
          <w:rFonts w:ascii="Times New Roman" w:hAnsi="Times New Roman"/>
        </w:rPr>
        <w:t>in the course of</w:t>
      </w:r>
      <w:proofErr w:type="gramEnd"/>
      <w:r w:rsidRPr="00D17FDB">
        <w:rPr>
          <w:rFonts w:ascii="Times New Roman" w:hAnsi="Times New Roman"/>
        </w:rPr>
        <w:t xml:space="preserve"> considering their visa application, there is rarely a need to detain a person in order to facilitate such consideration. As Gleeson CJ explained in </w:t>
      </w:r>
      <w:r w:rsidRPr="00D17FDB">
        <w:rPr>
          <w:rFonts w:ascii="Times New Roman" w:hAnsi="Times New Roman"/>
          <w:i/>
          <w:iCs/>
        </w:rPr>
        <w:t>Re Woolley; Ex parte Applicants M276/2003</w:t>
      </w:r>
      <w:r w:rsidRPr="00D17FDB">
        <w:rPr>
          <w:rFonts w:ascii="Times New Roman" w:hAnsi="Times New Roman"/>
        </w:rPr>
        <w:t>,</w:t>
      </w:r>
      <w:r w:rsidRPr="00D17FDB">
        <w:rPr>
          <w:rStyle w:val="FootnoteReference"/>
          <w:rFonts w:ascii="Times New Roman" w:hAnsi="Times New Roman"/>
          <w:sz w:val="24"/>
        </w:rPr>
        <w:footnoteReference w:id="81"/>
      </w:r>
      <w:r w:rsidRPr="00D17FDB">
        <w:rPr>
          <w:rFonts w:ascii="Times New Roman" w:hAnsi="Times New Roman"/>
        </w:rPr>
        <w:t xml:space="preserve"> it was not contemplated by the members of this Court who were parties to the joint judgment in </w:t>
      </w:r>
      <w:r w:rsidRPr="00D17FDB">
        <w:rPr>
          <w:rFonts w:ascii="Times New Roman" w:hAnsi="Times New Roman"/>
          <w:i/>
          <w:iCs/>
        </w:rPr>
        <w:t>Lim</w:t>
      </w:r>
      <w:r w:rsidRPr="00D17FDB">
        <w:rPr>
          <w:rStyle w:val="FootnoteReference"/>
          <w:rFonts w:ascii="Times New Roman" w:hAnsi="Times New Roman"/>
          <w:sz w:val="24"/>
        </w:rPr>
        <w:footnoteReference w:id="82"/>
      </w:r>
      <w:r w:rsidRPr="00D17FDB">
        <w:rPr>
          <w:rFonts w:ascii="Times New Roman" w:hAnsi="Times New Roman"/>
          <w:i/>
          <w:iCs/>
        </w:rPr>
        <w:t xml:space="preserve"> </w:t>
      </w:r>
      <w:r w:rsidRPr="00D17FDB">
        <w:rPr>
          <w:rFonts w:ascii="Times New Roman" w:hAnsi="Times New Roman"/>
        </w:rPr>
        <w:t>that "it is essential for a person to be in custody in order to make an application for an entry permit, or that it is only possible for the Executive to consider such an application while the applicant is in custody".</w:t>
      </w:r>
    </w:p>
    <w:p w14:paraId="579467CB"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r>
      <w:proofErr w:type="gramStart"/>
      <w:r w:rsidRPr="00D17FDB">
        <w:rPr>
          <w:rFonts w:ascii="Times New Roman" w:hAnsi="Times New Roman"/>
        </w:rPr>
        <w:t>A number of</w:t>
      </w:r>
      <w:proofErr w:type="gramEnd"/>
      <w:r w:rsidRPr="00D17FDB">
        <w:rPr>
          <w:rFonts w:ascii="Times New Roman" w:hAnsi="Times New Roman"/>
        </w:rPr>
        <w:t xml:space="preserve"> purposes may underlie the detention of a visa applicant in order to consider their visa application. One purpose, which is the only "relevant" purpose when a visa has been finally refused, is "to ensure that the unlawful non-citizen will remain 'available for deportation when that becomes practicable'".</w:t>
      </w:r>
      <w:r w:rsidRPr="00D17FDB">
        <w:rPr>
          <w:rStyle w:val="FootnoteReference"/>
          <w:rFonts w:ascii="Times New Roman" w:hAnsi="Times New Roman"/>
          <w:sz w:val="24"/>
        </w:rPr>
        <w:footnoteReference w:id="83"/>
      </w:r>
      <w:r w:rsidRPr="00D17FDB">
        <w:rPr>
          <w:rFonts w:ascii="Times New Roman" w:hAnsi="Times New Roman"/>
        </w:rPr>
        <w:t xml:space="preserve"> Another purpose, which applies while a visa application is being considered, is to ensure the integrity of any conditions upon a visa which might be granted. As the Solicitor-General of the Commonwealth explained in oral submissions, such conditions might address health risks, security risks, and risks of criminal conduct when the person is released into the community. The integrity of such conditions </w:t>
      </w:r>
      <w:r w:rsidRPr="00D17FDB">
        <w:rPr>
          <w:rFonts w:ascii="Times New Roman" w:hAnsi="Times New Roman"/>
        </w:rPr>
        <w:lastRenderedPageBreak/>
        <w:t xml:space="preserve">could be impaired if a person were released into the community before the conditions had been determined and imposed. </w:t>
      </w:r>
    </w:p>
    <w:p w14:paraId="735EAB0A"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None of the purposes of detention while a visa application is being considered is "punitive" and contrary to Ch III of the </w:t>
      </w:r>
      <w:r w:rsidRPr="00D17FDB">
        <w:rPr>
          <w:rFonts w:ascii="Times New Roman" w:hAnsi="Times New Roman"/>
          <w:i/>
          <w:iCs/>
        </w:rPr>
        <w:t>Constitution</w:t>
      </w:r>
      <w:r w:rsidRPr="00D17FDB">
        <w:rPr>
          <w:rFonts w:ascii="Times New Roman" w:hAnsi="Times New Roman"/>
        </w:rPr>
        <w:t>, in the genuine sense of being a "purpose[] of punishment".</w:t>
      </w:r>
      <w:r w:rsidRPr="00D17FDB">
        <w:rPr>
          <w:rStyle w:val="FootnoteReference"/>
          <w:rFonts w:ascii="Times New Roman" w:hAnsi="Times New Roman"/>
          <w:sz w:val="24"/>
        </w:rPr>
        <w:footnoteReference w:id="84"/>
      </w:r>
      <w:r w:rsidRPr="00D17FDB">
        <w:rPr>
          <w:rFonts w:ascii="Times New Roman" w:hAnsi="Times New Roman"/>
        </w:rPr>
        <w:t xml:space="preserve"> The reason that none of the purposes is punitive is that none of the purposes is concerned with the purposes of retribution and deterrence, which include responses to past commission of crimes based on anticipation of future commission of crime.</w:t>
      </w:r>
      <w:r w:rsidRPr="00D17FDB">
        <w:rPr>
          <w:rStyle w:val="FootnoteReference"/>
          <w:rFonts w:ascii="Times New Roman" w:hAnsi="Times New Roman"/>
          <w:sz w:val="24"/>
        </w:rPr>
        <w:footnoteReference w:id="85"/>
      </w:r>
    </w:p>
    <w:p w14:paraId="11D485BD"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There is, however, a fictitious sense recognised in </w:t>
      </w:r>
      <w:r w:rsidRPr="00D17FDB">
        <w:rPr>
          <w:rFonts w:ascii="Times New Roman" w:hAnsi="Times New Roman"/>
          <w:i/>
          <w:iCs/>
        </w:rPr>
        <w:t xml:space="preserve">Lim </w:t>
      </w:r>
      <w:r w:rsidRPr="00D17FDB">
        <w:rPr>
          <w:rFonts w:ascii="Times New Roman" w:hAnsi="Times New Roman"/>
        </w:rPr>
        <w:t xml:space="preserve">in which detention is deemed not to have been imposed by Parliament for any of these purposes, and therefore deemed to be punitive and contrary to Ch III of the </w:t>
      </w:r>
      <w:r w:rsidRPr="00D17FDB">
        <w:rPr>
          <w:rFonts w:ascii="Times New Roman" w:hAnsi="Times New Roman"/>
          <w:i/>
          <w:iCs/>
        </w:rPr>
        <w:t>Constitution</w:t>
      </w:r>
      <w:r w:rsidRPr="00D17FDB">
        <w:rPr>
          <w:rFonts w:ascii="Times New Roman" w:hAnsi="Times New Roman"/>
        </w:rPr>
        <w:t xml:space="preserve">. In the joint judgment in </w:t>
      </w:r>
      <w:r w:rsidRPr="00D17FDB">
        <w:rPr>
          <w:rFonts w:ascii="Times New Roman" w:hAnsi="Times New Roman"/>
          <w:i/>
          <w:iCs/>
        </w:rPr>
        <w:t>Lim</w:t>
      </w:r>
      <w:r w:rsidRPr="00D17FDB">
        <w:rPr>
          <w:rFonts w:ascii="Times New Roman" w:hAnsi="Times New Roman"/>
        </w:rPr>
        <w:t>,</w:t>
      </w:r>
      <w:r w:rsidRPr="00D17FDB">
        <w:rPr>
          <w:rStyle w:val="FootnoteReference"/>
          <w:rFonts w:ascii="Times New Roman" w:hAnsi="Times New Roman"/>
          <w:sz w:val="24"/>
        </w:rPr>
        <w:footnoteReference w:id="86"/>
      </w:r>
      <w:r w:rsidRPr="00D17FDB">
        <w:rPr>
          <w:rFonts w:ascii="Times New Roman" w:hAnsi="Times New Roman"/>
        </w:rPr>
        <w:t xml:space="preserve"> in a passage endorsed by the Court in </w:t>
      </w:r>
      <w:r w:rsidRPr="00D17FDB">
        <w:rPr>
          <w:rFonts w:ascii="Times New Roman" w:hAnsi="Times New Roman"/>
          <w:i/>
          <w:iCs/>
        </w:rPr>
        <w:t>NZYQ</w:t>
      </w:r>
      <w:r w:rsidRPr="00D17FDB">
        <w:rPr>
          <w:rFonts w:ascii="Times New Roman" w:hAnsi="Times New Roman"/>
        </w:rPr>
        <w:t>,</w:t>
      </w:r>
      <w:r w:rsidRPr="00D17FDB">
        <w:rPr>
          <w:rStyle w:val="FootnoteReference"/>
          <w:rFonts w:ascii="Times New Roman" w:hAnsi="Times New Roman"/>
          <w:sz w:val="24"/>
        </w:rPr>
        <w:footnoteReference w:id="87"/>
      </w:r>
      <w:r w:rsidRPr="00D17FDB">
        <w:rPr>
          <w:rFonts w:ascii="Times New Roman" w:hAnsi="Times New Roman"/>
        </w:rPr>
        <w:t xml:space="preserve"> it was said that the validity of detention under the </w:t>
      </w:r>
      <w:r w:rsidRPr="00D17FDB">
        <w:rPr>
          <w:rFonts w:ascii="Times New Roman" w:hAnsi="Times New Roman"/>
          <w:i/>
          <w:iCs/>
        </w:rPr>
        <w:t xml:space="preserve">Migration Act </w:t>
      </w:r>
      <w:r w:rsidRPr="00D17FDB">
        <w:rPr>
          <w:rFonts w:ascii="Times New Roman" w:hAnsi="Times New Roman"/>
        </w:rPr>
        <w:t xml:space="preserve">required the detention to be limited to "what is reasonably capable of being seen as necessary for the purposes of deportation or necessary to enable an application for an entry permit to be made and considered". </w:t>
      </w:r>
    </w:p>
    <w:p w14:paraId="211B54BE"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On the approach of six members of this Court in </w:t>
      </w:r>
      <w:r w:rsidRPr="00D17FDB">
        <w:rPr>
          <w:rFonts w:ascii="Times New Roman" w:hAnsi="Times New Roman"/>
          <w:i/>
          <w:iCs/>
        </w:rPr>
        <w:t>NZYQ</w:t>
      </w:r>
      <w:r w:rsidRPr="00D17FDB">
        <w:rPr>
          <w:rFonts w:ascii="Times New Roman" w:hAnsi="Times New Roman"/>
        </w:rPr>
        <w:t>, this was understood as follows. If in a particular case a person's detention is disproportionate to (that is, not "'reasonably capable of being seen as necessary' for") any of the "legitimate and non-punitive purposes"</w:t>
      </w:r>
      <w:r w:rsidRPr="00D17FDB">
        <w:rPr>
          <w:rStyle w:val="FootnoteReference"/>
          <w:rFonts w:ascii="Times New Roman" w:hAnsi="Times New Roman"/>
          <w:sz w:val="24"/>
        </w:rPr>
        <w:footnoteReference w:id="88"/>
      </w:r>
      <w:r w:rsidRPr="00D17FDB">
        <w:rPr>
          <w:rFonts w:ascii="Times New Roman" w:hAnsi="Times New Roman"/>
        </w:rPr>
        <w:t xml:space="preserve"> then the detention in that case will be deemed to have been imposed by Parliament for the purposes of punishment. Hence, once the Executive has concluded the consideration of a visa, the detention of an alien for the remaining purpose of removal will be deemed to be punitive if it is disproportionate insofar as there is "no real prospect of the removal of the alien from Australia becoming practicable in the reasonably foreseeable future".</w:t>
      </w:r>
      <w:r w:rsidRPr="00D17FDB">
        <w:rPr>
          <w:rStyle w:val="FootnoteReference"/>
          <w:rFonts w:ascii="Times New Roman" w:hAnsi="Times New Roman"/>
          <w:sz w:val="24"/>
        </w:rPr>
        <w:footnoteReference w:id="89"/>
      </w:r>
      <w:r w:rsidRPr="00D17FDB">
        <w:rPr>
          <w:rFonts w:ascii="Times New Roman" w:hAnsi="Times New Roman"/>
        </w:rPr>
        <w:t xml:space="preserve"> This is not using the likely length of detention as the basis for an inference of fact that the Executive is detaining the alien for purposes other than those of the </w:t>
      </w:r>
      <w:r w:rsidRPr="00D17FDB">
        <w:rPr>
          <w:rFonts w:ascii="Times New Roman" w:hAnsi="Times New Roman"/>
        </w:rPr>
        <w:lastRenderedPageBreak/>
        <w:t>legislation.</w:t>
      </w:r>
      <w:r w:rsidRPr="00D17FDB">
        <w:rPr>
          <w:rStyle w:val="FootnoteReference"/>
          <w:rFonts w:ascii="Times New Roman" w:hAnsi="Times New Roman"/>
          <w:sz w:val="24"/>
        </w:rPr>
        <w:footnoteReference w:id="90"/>
      </w:r>
      <w:r w:rsidRPr="00D17FDB">
        <w:rPr>
          <w:rFonts w:ascii="Times New Roman" w:hAnsi="Times New Roman"/>
        </w:rPr>
        <w:t xml:space="preserve"> Rather, as presently justified, the legal rule articulated by six members of this Court in </w:t>
      </w:r>
      <w:r w:rsidRPr="00D17FDB">
        <w:rPr>
          <w:rFonts w:ascii="Times New Roman" w:hAnsi="Times New Roman"/>
          <w:i/>
          <w:iCs/>
        </w:rPr>
        <w:t>NZYQ</w:t>
      </w:r>
      <w:r w:rsidRPr="00D17FDB">
        <w:rPr>
          <w:rFonts w:ascii="Times New Roman" w:hAnsi="Times New Roman"/>
        </w:rPr>
        <w:t xml:space="preserve"> deems the disproportionate application of the legislation to detention in every such case to have been imposed by Parliament for the purposes of punishment, thus requiring ss 189(1) and 196(1) of the </w:t>
      </w:r>
      <w:r w:rsidRPr="00D17FDB">
        <w:rPr>
          <w:rFonts w:ascii="Times New Roman" w:hAnsi="Times New Roman"/>
          <w:i/>
          <w:iCs/>
        </w:rPr>
        <w:t xml:space="preserve">Migration Act </w:t>
      </w:r>
      <w:r w:rsidRPr="00D17FDB">
        <w:rPr>
          <w:rFonts w:ascii="Times New Roman" w:hAnsi="Times New Roman"/>
        </w:rPr>
        <w:t>to be disapplied to that extent.</w:t>
      </w:r>
      <w:r w:rsidRPr="00D17FDB">
        <w:rPr>
          <w:rStyle w:val="FootnoteReference"/>
          <w:rFonts w:ascii="Times New Roman" w:hAnsi="Times New Roman"/>
          <w:sz w:val="24"/>
        </w:rPr>
        <w:footnoteReference w:id="91"/>
      </w:r>
      <w:r w:rsidRPr="00D17FDB">
        <w:rPr>
          <w:rFonts w:ascii="Times New Roman" w:hAnsi="Times New Roman"/>
        </w:rPr>
        <w:t xml:space="preserve"> </w:t>
      </w:r>
    </w:p>
    <w:p w14:paraId="308EAF87" w14:textId="77777777" w:rsidR="00D33B0D" w:rsidRPr="00D17FDB" w:rsidRDefault="00D33B0D" w:rsidP="00D17FDB">
      <w:pPr>
        <w:pStyle w:val="HeadingL2"/>
        <w:spacing w:after="260" w:line="280" w:lineRule="exact"/>
        <w:ind w:right="0"/>
        <w:jc w:val="both"/>
        <w:rPr>
          <w:rFonts w:ascii="Times New Roman" w:hAnsi="Times New Roman"/>
        </w:rPr>
      </w:pPr>
      <w:r w:rsidRPr="00D17FDB">
        <w:rPr>
          <w:rFonts w:ascii="Times New Roman" w:hAnsi="Times New Roman"/>
        </w:rPr>
        <w:t>Identifying the correct remedy</w:t>
      </w:r>
    </w:p>
    <w:p w14:paraId="6CF091DA"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The functions of the prerogative and constitutional writs are generally to provide a remedy to compel the performance of a public duty or to quash any effect of, or to prohibit, the purported performance of a public duty that is without authority. Or, as Blackstone expressed these functions, these writs remedy the "refusal or neglect of justice" or the "encroachment of jurisdiction".</w:t>
      </w:r>
      <w:r w:rsidRPr="00D17FDB">
        <w:rPr>
          <w:rStyle w:val="FootnoteReference"/>
          <w:rFonts w:ascii="Times New Roman" w:hAnsi="Times New Roman"/>
          <w:sz w:val="24"/>
        </w:rPr>
        <w:footnoteReference w:id="92"/>
      </w:r>
      <w:r w:rsidRPr="00D17FDB">
        <w:rPr>
          <w:rFonts w:ascii="Times New Roman" w:hAnsi="Times New Roman"/>
        </w:rPr>
        <w:t xml:space="preserve"> Their remedial functions are, as far as possible, intended to secure the result that is required by the law. As Lee CJ said in </w:t>
      </w:r>
      <w:r w:rsidRPr="00D17FDB">
        <w:rPr>
          <w:rFonts w:ascii="Times New Roman" w:hAnsi="Times New Roman"/>
          <w:i/>
          <w:iCs/>
        </w:rPr>
        <w:t>R v Lord Montacute</w:t>
      </w:r>
      <w:r w:rsidRPr="00D17FDB">
        <w:rPr>
          <w:rFonts w:ascii="Times New Roman" w:hAnsi="Times New Roman"/>
        </w:rPr>
        <w:t>,</w:t>
      </w:r>
      <w:r w:rsidRPr="00D17FDB">
        <w:rPr>
          <w:rStyle w:val="FootnoteReference"/>
          <w:rFonts w:ascii="Times New Roman" w:hAnsi="Times New Roman"/>
          <w:sz w:val="24"/>
        </w:rPr>
        <w:footnoteReference w:id="93"/>
      </w:r>
      <w:r w:rsidRPr="00D17FDB">
        <w:rPr>
          <w:rFonts w:ascii="Times New Roman" w:hAnsi="Times New Roman"/>
        </w:rPr>
        <w:t xml:space="preserve"> where a person has a right to have a public obligation performed, "it would be absurd, ridiculous, and a shame to the law" if there were no remedy.</w:t>
      </w:r>
    </w:p>
    <w:p w14:paraId="641840CB"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If there is no purpose for the detention of a person and the law requiring detention in ss 189(1) and 196(1) of the </w:t>
      </w:r>
      <w:r w:rsidRPr="00D17FDB">
        <w:rPr>
          <w:rFonts w:ascii="Times New Roman" w:hAnsi="Times New Roman"/>
          <w:i/>
          <w:iCs/>
        </w:rPr>
        <w:t xml:space="preserve">Migration Act </w:t>
      </w:r>
      <w:r w:rsidRPr="00D17FDB">
        <w:rPr>
          <w:rFonts w:ascii="Times New Roman" w:hAnsi="Times New Roman"/>
        </w:rPr>
        <w:t>is deemed to be for the purposes of punishment and thus invalid, the public duty must be to release the person in detention. This public duty is enforced by the writ of habeas corpus</w:t>
      </w:r>
      <w:r w:rsidRPr="00D17FDB">
        <w:rPr>
          <w:rFonts w:ascii="Times New Roman" w:hAnsi="Times New Roman"/>
          <w:i/>
          <w:iCs/>
        </w:rPr>
        <w:t xml:space="preserve"> </w:t>
      </w:r>
      <w:r w:rsidRPr="00D17FDB">
        <w:rPr>
          <w:rFonts w:ascii="Times New Roman" w:hAnsi="Times New Roman"/>
        </w:rPr>
        <w:t>("that you have the body to submit to"</w:t>
      </w:r>
      <w:r w:rsidRPr="00D17FDB">
        <w:rPr>
          <w:rStyle w:val="FootnoteReference"/>
          <w:rFonts w:ascii="Times New Roman" w:hAnsi="Times New Roman"/>
          <w:sz w:val="24"/>
        </w:rPr>
        <w:footnoteReference w:id="94"/>
      </w:r>
      <w:r w:rsidRPr="00D17FDB">
        <w:rPr>
          <w:rFonts w:ascii="Times New Roman" w:hAnsi="Times New Roman"/>
        </w:rPr>
        <w:t>). The writ of habeas corpus is such a natural and basic response where there is no statutory authority to detain that it has been described as a "great bulwark of liberty".</w:t>
      </w:r>
      <w:r w:rsidRPr="00D17FDB">
        <w:rPr>
          <w:rStyle w:val="FootnoteReference"/>
          <w:rFonts w:ascii="Times New Roman" w:hAnsi="Times New Roman"/>
          <w:sz w:val="24"/>
        </w:rPr>
        <w:footnoteReference w:id="95"/>
      </w:r>
      <w:r w:rsidRPr="00D17FDB">
        <w:rPr>
          <w:rFonts w:ascii="Times New Roman" w:hAnsi="Times New Roman"/>
        </w:rPr>
        <w:t xml:space="preserve"> In the 1898 Convention Debates, Sir Edmund Barton said that it was unnecessary to include the writ of habeas corpus in s 75(v) of the </w:t>
      </w:r>
      <w:r w:rsidRPr="00D17FDB">
        <w:rPr>
          <w:rFonts w:ascii="Times New Roman" w:hAnsi="Times New Roman"/>
          <w:i/>
          <w:iCs/>
        </w:rPr>
        <w:t>Constitution</w:t>
      </w:r>
      <w:r w:rsidRPr="00D17FDB">
        <w:rPr>
          <w:rFonts w:ascii="Times New Roman" w:hAnsi="Times New Roman"/>
        </w:rPr>
        <w:t xml:space="preserve"> because it "is one of the rights which the subject carries with him so long as he is within British territory".</w:t>
      </w:r>
      <w:r w:rsidRPr="00D17FDB">
        <w:rPr>
          <w:rStyle w:val="FootnoteReference"/>
          <w:rFonts w:ascii="Times New Roman" w:hAnsi="Times New Roman"/>
          <w:sz w:val="24"/>
        </w:rPr>
        <w:footnoteReference w:id="96"/>
      </w:r>
      <w:r w:rsidRPr="00D17FDB">
        <w:rPr>
          <w:rFonts w:ascii="Times New Roman" w:hAnsi="Times New Roman"/>
        </w:rPr>
        <w:t xml:space="preserve"> </w:t>
      </w:r>
    </w:p>
    <w:p w14:paraId="117A9B78"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lastRenderedPageBreak/>
        <w:tab/>
        <w:t xml:space="preserve">On the other hand, where there remains a statutory purpose for detention, and the law requiring detention is not deemed to be punitive and invalid, the public duty cannot be to release the detainee. If the power or duty giving effect to the statutory purpose is not being exercised or performed lawfully, then the public duty is for it to be exercised or performed lawfully. Hence, if the performance of a duty to consider an application for a visa has not occurred within a reasonable time, then the public duty is to process the visa application as soon as reasonably </w:t>
      </w:r>
      <w:proofErr w:type="gramStart"/>
      <w:r w:rsidRPr="00D17FDB">
        <w:rPr>
          <w:rFonts w:ascii="Times New Roman" w:hAnsi="Times New Roman"/>
        </w:rPr>
        <w:t>possible</w:t>
      </w:r>
      <w:proofErr w:type="gramEnd"/>
      <w:r w:rsidRPr="00D17FDB">
        <w:rPr>
          <w:rFonts w:ascii="Times New Roman" w:hAnsi="Times New Roman"/>
        </w:rPr>
        <w:t xml:space="preserve"> and the remedy is to compel performance of that public duty. The different duties (not to detain without authority and to consider a visa application within a reasonable time) are enforced by different writs. The former is enforced by a writ of habeas corpus and the latter is enforced by a writ of mandamus.</w:t>
      </w:r>
      <w:r w:rsidRPr="00D17FDB">
        <w:rPr>
          <w:rStyle w:val="FootnoteReference"/>
          <w:rFonts w:ascii="Times New Roman" w:hAnsi="Times New Roman"/>
          <w:sz w:val="24"/>
        </w:rPr>
        <w:footnoteReference w:id="97"/>
      </w:r>
    </w:p>
    <w:p w14:paraId="27AAF767" w14:textId="77777777" w:rsidR="00D33B0D" w:rsidRPr="00D17FDB" w:rsidRDefault="00D33B0D" w:rsidP="00D17FDB">
      <w:pPr>
        <w:pStyle w:val="HeadingL1"/>
        <w:spacing w:after="260" w:line="280" w:lineRule="exact"/>
        <w:ind w:right="0"/>
        <w:jc w:val="both"/>
        <w:rPr>
          <w:rFonts w:ascii="Times New Roman" w:hAnsi="Times New Roman"/>
        </w:rPr>
      </w:pPr>
      <w:r w:rsidRPr="00D17FDB">
        <w:rPr>
          <w:rFonts w:ascii="Times New Roman" w:hAnsi="Times New Roman"/>
        </w:rPr>
        <w:t>Application of the three essential matters to the circumstances of CZA19 and DBD24</w:t>
      </w:r>
    </w:p>
    <w:p w14:paraId="64E1F5B8" w14:textId="77777777" w:rsidR="00D33B0D" w:rsidRPr="00D17FDB" w:rsidRDefault="00D33B0D" w:rsidP="00D17FDB">
      <w:pPr>
        <w:pStyle w:val="HeadingL2"/>
        <w:spacing w:after="260" w:line="280" w:lineRule="exact"/>
        <w:ind w:right="0"/>
        <w:jc w:val="both"/>
        <w:rPr>
          <w:rFonts w:ascii="Times New Roman" w:hAnsi="Times New Roman"/>
        </w:rPr>
      </w:pPr>
      <w:r w:rsidRPr="00D17FDB">
        <w:rPr>
          <w:rFonts w:ascii="Times New Roman" w:hAnsi="Times New Roman"/>
        </w:rPr>
        <w:t>CZA19</w:t>
      </w:r>
    </w:p>
    <w:p w14:paraId="4B9C82BD"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CZA19 has been in Australia since 2009 when he was arrested on his arrival on a tourist visa and subsequently charged with a drug importation offence. In 2010, CZA19's tourist visa </w:t>
      </w:r>
      <w:proofErr w:type="gramStart"/>
      <w:r w:rsidRPr="00D17FDB">
        <w:rPr>
          <w:rFonts w:ascii="Times New Roman" w:hAnsi="Times New Roman"/>
        </w:rPr>
        <w:t>ceased</w:t>
      </w:r>
      <w:proofErr w:type="gramEnd"/>
      <w:r w:rsidRPr="00D17FDB">
        <w:rPr>
          <w:rFonts w:ascii="Times New Roman" w:hAnsi="Times New Roman"/>
        </w:rPr>
        <w:t xml:space="preserve"> and he was granted a criminal justice stay visa for the duration of the criminal proceedings relating to the drug importation offence and his subsequent term of imprisonment. In December 2018, after his release on parole, CZA19's criminal justice stay visa ceased. CZA19 was then detained in immigration detention. </w:t>
      </w:r>
    </w:p>
    <w:p w14:paraId="4E505FE8"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In January 2019, CZA19 applied for a protection visa. That application was refused by a delegate of the Minister. But, following CZA19's exercise of his rights of review, on 10 November 2022, the (then) Administrative Appeals Tribunal remitted the matter for reconsideration with a direction, relying upon s 36(2)(aa) of the </w:t>
      </w:r>
      <w:r w:rsidRPr="00D17FDB">
        <w:rPr>
          <w:rFonts w:ascii="Times New Roman" w:hAnsi="Times New Roman"/>
          <w:i/>
          <w:iCs/>
        </w:rPr>
        <w:t>Migration Act</w:t>
      </w:r>
      <w:r w:rsidRPr="00D17FDB">
        <w:rPr>
          <w:rFonts w:ascii="Times New Roman" w:hAnsi="Times New Roman"/>
        </w:rPr>
        <w:t>, that "there are substantial grounds for believing that, as a necessary and foreseeable consequence of the applicant being removed from Australia to a receiving country, there is a real risk that the applicant will suffer significant harm".</w:t>
      </w:r>
      <w:r w:rsidRPr="00D17FDB">
        <w:rPr>
          <w:rStyle w:val="FootnoteReference"/>
          <w:rFonts w:ascii="Times New Roman" w:hAnsi="Times New Roman"/>
          <w:sz w:val="24"/>
        </w:rPr>
        <w:footnoteReference w:id="98"/>
      </w:r>
      <w:r w:rsidRPr="00D17FDB">
        <w:rPr>
          <w:rFonts w:ascii="Times New Roman" w:hAnsi="Times New Roman"/>
        </w:rPr>
        <w:t xml:space="preserve">  </w:t>
      </w:r>
    </w:p>
    <w:p w14:paraId="7C7C198D"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On 27 March 2024, after waiting for more than 16 months for a decision from a delegate of the Minister, CZA19 commenced these proceedings in the Federal Court of Australia. On 13 May 2024, a delegate of the Minister refused CZA19's application for a protection visa but granted CZA19 a bridging visa subject to conditions on the basis that there was no real prospect of the removal of </w:t>
      </w:r>
      <w:r w:rsidRPr="00D17FDB">
        <w:rPr>
          <w:rFonts w:ascii="Times New Roman" w:hAnsi="Times New Roman"/>
        </w:rPr>
        <w:lastRenderedPageBreak/>
        <w:t>CZA19 "becoming practicable in the reasonably foreseeable future".</w:t>
      </w:r>
      <w:r w:rsidRPr="00D17FDB">
        <w:rPr>
          <w:rStyle w:val="FootnoteReference"/>
          <w:rFonts w:ascii="Times New Roman" w:hAnsi="Times New Roman"/>
          <w:sz w:val="24"/>
        </w:rPr>
        <w:footnoteReference w:id="99"/>
      </w:r>
      <w:r w:rsidRPr="00D17FDB">
        <w:rPr>
          <w:rFonts w:ascii="Times New Roman" w:hAnsi="Times New Roman"/>
        </w:rPr>
        <w:t xml:space="preserve"> Hence, it is an agreed fact that from 13 May 2024, CZA19 had no real prospect of removal in the reasonably foreseeable future. CZA19 was then released from detention. CZA19 asserts that he was unlawfully detained from 10 November 2022 to 13 May 2024. </w:t>
      </w:r>
    </w:p>
    <w:p w14:paraId="3FED20FF" w14:textId="77777777" w:rsidR="00D33B0D" w:rsidRPr="00D17FDB" w:rsidRDefault="00D33B0D" w:rsidP="00D17FDB">
      <w:pPr>
        <w:pStyle w:val="HeadingL2"/>
        <w:spacing w:after="260" w:line="280" w:lineRule="exact"/>
        <w:ind w:right="0"/>
        <w:jc w:val="both"/>
        <w:rPr>
          <w:rFonts w:ascii="Times New Roman" w:hAnsi="Times New Roman"/>
        </w:rPr>
      </w:pPr>
      <w:r w:rsidRPr="00D17FDB">
        <w:rPr>
          <w:rFonts w:ascii="Times New Roman" w:hAnsi="Times New Roman"/>
        </w:rPr>
        <w:t>DBD24</w:t>
      </w:r>
    </w:p>
    <w:p w14:paraId="0717AA56"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DBD24 arrived in Australia in 2013 as an "unlawful non-citizen" within the meaning of the </w:t>
      </w:r>
      <w:r w:rsidRPr="00D17FDB">
        <w:rPr>
          <w:rFonts w:ascii="Times New Roman" w:hAnsi="Times New Roman"/>
          <w:i/>
          <w:iCs/>
        </w:rPr>
        <w:t>Migration Act</w:t>
      </w:r>
      <w:r w:rsidRPr="00D17FDB">
        <w:rPr>
          <w:rFonts w:ascii="Times New Roman" w:hAnsi="Times New Roman"/>
        </w:rPr>
        <w:t xml:space="preserve">. He was detained in immigration detention until, later that year, he was released into the community following a residence determination made by the Minister under s 197AB of the </w:t>
      </w:r>
      <w:r w:rsidRPr="00D17FDB">
        <w:rPr>
          <w:rFonts w:ascii="Times New Roman" w:hAnsi="Times New Roman"/>
          <w:i/>
          <w:iCs/>
        </w:rPr>
        <w:t>Migration Act</w:t>
      </w:r>
      <w:r w:rsidRPr="00D17FDB">
        <w:rPr>
          <w:rFonts w:ascii="Times New Roman" w:hAnsi="Times New Roman"/>
        </w:rPr>
        <w:t>.</w:t>
      </w:r>
      <w:r w:rsidRPr="00D17FDB">
        <w:rPr>
          <w:rFonts w:ascii="Times New Roman" w:hAnsi="Times New Roman"/>
          <w:i/>
          <w:iCs/>
        </w:rPr>
        <w:t xml:space="preserve"> </w:t>
      </w:r>
      <w:r w:rsidRPr="00D17FDB">
        <w:rPr>
          <w:rFonts w:ascii="Times New Roman" w:hAnsi="Times New Roman"/>
        </w:rPr>
        <w:t xml:space="preserve">On 21 October 2013, after DBD24 absconded from community detention, the Minister revoked the residence determination. For nearly eight years, DBD24 remained unlawfully at liberty in the community. </w:t>
      </w:r>
    </w:p>
    <w:p w14:paraId="31EE5499"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On 24 June 2021, DBD24 was arrested and taken into custody for drug offences. DBD24 remained in custody after he was sentenced to </w:t>
      </w:r>
      <w:r>
        <w:rPr>
          <w:rFonts w:ascii="Times New Roman" w:hAnsi="Times New Roman"/>
        </w:rPr>
        <w:t>three</w:t>
      </w:r>
      <w:r w:rsidRPr="00D17FDB">
        <w:rPr>
          <w:rFonts w:ascii="Times New Roman" w:hAnsi="Times New Roman"/>
        </w:rPr>
        <w:t xml:space="preserve"> years' imprisonment by the Supreme Court of the Northern Territory. On 23 June 2023, DBD24 was released from prison. He was then immediately detained under s 189(1) of the </w:t>
      </w:r>
      <w:r w:rsidRPr="00D17FDB">
        <w:rPr>
          <w:rFonts w:ascii="Times New Roman" w:hAnsi="Times New Roman"/>
          <w:i/>
          <w:iCs/>
        </w:rPr>
        <w:t>Migration Act</w:t>
      </w:r>
      <w:r w:rsidRPr="00D17FDB">
        <w:rPr>
          <w:rFonts w:ascii="Times New Roman" w:hAnsi="Times New Roman"/>
        </w:rPr>
        <w:t xml:space="preserve">. </w:t>
      </w:r>
    </w:p>
    <w:p w14:paraId="1F3043A1"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On 15 November 2021, while he was in prison, DBD24 applied for a protection visa. That application was refused by a delegate of the Minister on 11 January 2022. DBD24 then applied for review by the Administrative Appeals Tribunal. On 18 December 2023, the Tribunal remitted the visa application for reconsideration with a direction, like that given with respect to CZA19's application, that DBD24 "satisfies s 36(</w:t>
      </w:r>
      <w:proofErr w:type="gramStart"/>
      <w:r w:rsidRPr="00D17FDB">
        <w:rPr>
          <w:rFonts w:ascii="Times New Roman" w:hAnsi="Times New Roman"/>
        </w:rPr>
        <w:t>2)(</w:t>
      </w:r>
      <w:proofErr w:type="gramEnd"/>
      <w:r w:rsidRPr="00D17FDB">
        <w:rPr>
          <w:rFonts w:ascii="Times New Roman" w:hAnsi="Times New Roman"/>
        </w:rPr>
        <w:t>aa) of the [</w:t>
      </w:r>
      <w:r w:rsidRPr="00D17FDB">
        <w:rPr>
          <w:rFonts w:ascii="Times New Roman" w:hAnsi="Times New Roman"/>
          <w:i/>
          <w:iCs/>
        </w:rPr>
        <w:t>Migration Act</w:t>
      </w:r>
      <w:r w:rsidRPr="00D17FDB">
        <w:rPr>
          <w:rFonts w:ascii="Times New Roman" w:hAnsi="Times New Roman"/>
        </w:rPr>
        <w:t xml:space="preserve">]". On 21 June 2024, a case officer at the Department of Home Affairs sent the plaintiff a Notice of Intention to Consider Refusal under s 501(1) of the </w:t>
      </w:r>
      <w:r w:rsidRPr="00D17FDB">
        <w:rPr>
          <w:rFonts w:ascii="Times New Roman" w:hAnsi="Times New Roman"/>
          <w:i/>
          <w:iCs/>
        </w:rPr>
        <w:t>Migration Act</w:t>
      </w:r>
      <w:r w:rsidRPr="00D17FDB">
        <w:rPr>
          <w:rFonts w:ascii="Times New Roman" w:hAnsi="Times New Roman"/>
        </w:rPr>
        <w:t>. On 1 October 2024, DBD24 was granted a visa,</w:t>
      </w:r>
      <w:r w:rsidRPr="00D17FDB">
        <w:rPr>
          <w:rStyle w:val="FootnoteReference"/>
          <w:rFonts w:ascii="Times New Roman" w:hAnsi="Times New Roman"/>
          <w:sz w:val="24"/>
        </w:rPr>
        <w:footnoteReference w:id="100"/>
      </w:r>
      <w:r w:rsidRPr="00D17FDB">
        <w:rPr>
          <w:rFonts w:ascii="Times New Roman" w:hAnsi="Times New Roman"/>
        </w:rPr>
        <w:t xml:space="preserve"> and was released from immigration detention. DBD24 asserts that he was unlawfully detained in immigration detention between 23 June 2023 (or, alternatively, 18 December 2023) and 1 October 2024. </w:t>
      </w:r>
    </w:p>
    <w:p w14:paraId="199F4D5C" w14:textId="77777777" w:rsidR="00D33B0D" w:rsidRPr="00D17FDB" w:rsidRDefault="00D33B0D" w:rsidP="00D17FDB">
      <w:pPr>
        <w:pStyle w:val="HeadingL2"/>
        <w:spacing w:after="260" w:line="280" w:lineRule="exact"/>
        <w:ind w:right="0"/>
        <w:jc w:val="both"/>
        <w:rPr>
          <w:rFonts w:ascii="Times New Roman" w:hAnsi="Times New Roman"/>
        </w:rPr>
      </w:pPr>
      <w:r w:rsidRPr="00D17FDB">
        <w:rPr>
          <w:rFonts w:ascii="Times New Roman" w:hAnsi="Times New Roman"/>
        </w:rPr>
        <w:t>The submissions of CZA19 and DBD24</w:t>
      </w:r>
    </w:p>
    <w:p w14:paraId="0F677C0C"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Two issues were raised by the submissions of CZA19 and DBD24 on their cases in this Court. First, they submitted that their detention had been unlawful from the time that there was no real prospect that they could be removed from Australia in the reasonably foreseeable future. From that time, they submitted, they </w:t>
      </w:r>
      <w:r w:rsidRPr="00D17FDB">
        <w:rPr>
          <w:rFonts w:ascii="Times New Roman" w:hAnsi="Times New Roman"/>
        </w:rPr>
        <w:lastRenderedPageBreak/>
        <w:t xml:space="preserve">were entitled to a writ of habeas corpus requiring their release from detention. Secondly, and in the alternative, they submitted that there was no authority to detain them under the </w:t>
      </w:r>
      <w:r w:rsidRPr="00D17FDB">
        <w:rPr>
          <w:rFonts w:ascii="Times New Roman" w:hAnsi="Times New Roman"/>
          <w:i/>
          <w:iCs/>
        </w:rPr>
        <w:t xml:space="preserve">Migration Act </w:t>
      </w:r>
      <w:r w:rsidRPr="00D17FDB">
        <w:rPr>
          <w:rFonts w:ascii="Times New Roman" w:hAnsi="Times New Roman"/>
        </w:rPr>
        <w:t xml:space="preserve">once the Minister had had a reasonable time in which to </w:t>
      </w:r>
      <w:proofErr w:type="gramStart"/>
      <w:r w:rsidRPr="00D17FDB">
        <w:rPr>
          <w:rFonts w:ascii="Times New Roman" w:hAnsi="Times New Roman"/>
        </w:rPr>
        <w:t>make a decision</w:t>
      </w:r>
      <w:proofErr w:type="gramEnd"/>
      <w:r w:rsidRPr="00D17FDB">
        <w:rPr>
          <w:rFonts w:ascii="Times New Roman" w:hAnsi="Times New Roman"/>
        </w:rPr>
        <w:t xml:space="preserve"> on their visa applications but had failed to do so. </w:t>
      </w:r>
    </w:p>
    <w:p w14:paraId="100E7FA0"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The two issues raised by CZA19 and DBD24 neatly reflect the two "matters to be considered" which six members of this Court described in </w:t>
      </w:r>
      <w:r w:rsidRPr="00D17FDB">
        <w:rPr>
          <w:rFonts w:ascii="Times New Roman" w:hAnsi="Times New Roman"/>
          <w:i/>
          <w:iCs/>
        </w:rPr>
        <w:t>Plaintiff M96A/2016 v The Commonwealth</w:t>
      </w:r>
      <w:r w:rsidRPr="00D17FDB">
        <w:rPr>
          <w:rStyle w:val="FootnoteReference"/>
          <w:rFonts w:ascii="Times New Roman" w:hAnsi="Times New Roman"/>
          <w:sz w:val="24"/>
        </w:rPr>
        <w:footnoteReference w:id="101"/>
      </w:r>
      <w:r w:rsidRPr="00D17FDB">
        <w:rPr>
          <w:rFonts w:ascii="Times New Roman" w:hAnsi="Times New Roman"/>
        </w:rPr>
        <w:t xml:space="preserve"> as follows: </w:t>
      </w:r>
    </w:p>
    <w:p w14:paraId="1742D77F" w14:textId="77777777" w:rsidR="00D33B0D" w:rsidRDefault="00D33B0D" w:rsidP="00D17FDB">
      <w:pPr>
        <w:pStyle w:val="LeftrightafterHC"/>
        <w:spacing w:before="0" w:after="260" w:line="280" w:lineRule="exact"/>
        <w:ind w:right="0"/>
        <w:jc w:val="both"/>
        <w:rPr>
          <w:rFonts w:ascii="Times New Roman" w:hAnsi="Times New Roman"/>
        </w:rPr>
      </w:pPr>
      <w:r w:rsidRPr="00D17FDB">
        <w:rPr>
          <w:rFonts w:ascii="Times New Roman" w:hAnsi="Times New Roman"/>
        </w:rPr>
        <w:t>"First, it requires the purpose of the detention to be identified. Secondly, it requires consideration of the time necessarily involved in the particular case to deport the non-citizen or to receive, investigate, consider, and determine an application for permission to remain in Australia."</w:t>
      </w:r>
    </w:p>
    <w:p w14:paraId="7A51E9B7" w14:textId="77777777" w:rsidR="00D33B0D" w:rsidRPr="00D17FDB" w:rsidRDefault="00D33B0D" w:rsidP="00D17FDB">
      <w:pPr>
        <w:pStyle w:val="HeadingL2"/>
        <w:spacing w:after="260" w:line="280" w:lineRule="exact"/>
        <w:ind w:right="0"/>
        <w:jc w:val="both"/>
        <w:rPr>
          <w:rFonts w:ascii="Times New Roman" w:hAnsi="Times New Roman"/>
        </w:rPr>
      </w:pPr>
      <w:r w:rsidRPr="00D17FDB">
        <w:rPr>
          <w:rFonts w:ascii="Times New Roman" w:hAnsi="Times New Roman"/>
        </w:rPr>
        <w:t>The submission of a lack of any purpose to justify detention</w:t>
      </w:r>
    </w:p>
    <w:p w14:paraId="338015BB"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The first issue raised in the submissions of CZA19 and DBD24 correctly identified: (</w:t>
      </w:r>
      <w:proofErr w:type="spellStart"/>
      <w:r w:rsidRPr="00D17FDB">
        <w:rPr>
          <w:rFonts w:ascii="Times New Roman" w:hAnsi="Times New Roman"/>
        </w:rPr>
        <w:t>i</w:t>
      </w:r>
      <w:proofErr w:type="spellEnd"/>
      <w:r w:rsidRPr="00D17FDB">
        <w:rPr>
          <w:rFonts w:ascii="Times New Roman" w:hAnsi="Times New Roman"/>
        </w:rPr>
        <w:t xml:space="preserve">) the source of the power by which they were detained as being ss 189(1) and 196(1) of the </w:t>
      </w:r>
      <w:r w:rsidRPr="00D17FDB">
        <w:rPr>
          <w:rFonts w:ascii="Times New Roman" w:hAnsi="Times New Roman"/>
          <w:i/>
          <w:iCs/>
        </w:rPr>
        <w:t>Migration Act</w:t>
      </w:r>
      <w:r w:rsidRPr="00D17FDB">
        <w:rPr>
          <w:rFonts w:ascii="Times New Roman" w:hAnsi="Times New Roman"/>
        </w:rPr>
        <w:t xml:space="preserve">; and (ii) the powers and duties said to justify detention as being the power and duty to consider an application for a visa and the power and duty to remove if that application is refused. The major premise of the submission by CZA19 and DBD24 of a lack of any purpose to justify their detention was that the purposes that supported their detention during the consideration of their applications for a visa were "intrinsically related" to the purpose of ensuring their availability for removal "because it is only the prospect of removal (contingent on an adverse visa decision) that can justify mandatory (or any) detention for so long as a visa application remains undecided". Hence, CZA19 and DBD24 argued, if the purpose of ensuring their availability for removal could not justify their detention, then their detention could not be justified while their applications for a visa were being considered.  </w:t>
      </w:r>
    </w:p>
    <w:p w14:paraId="53CE7156"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The minor premise of the submission by CZA19 and DBD24 was that the detention of each of them for the purpose of ensuring that they would remain "available for deportation when that becomes practicable"</w:t>
      </w:r>
      <w:r w:rsidRPr="00D17FDB">
        <w:rPr>
          <w:rStyle w:val="FootnoteReference"/>
          <w:rFonts w:ascii="Times New Roman" w:hAnsi="Times New Roman"/>
          <w:sz w:val="24"/>
        </w:rPr>
        <w:footnoteReference w:id="102"/>
      </w:r>
      <w:r w:rsidRPr="00D17FDB">
        <w:rPr>
          <w:rFonts w:ascii="Times New Roman" w:hAnsi="Times New Roman"/>
        </w:rPr>
        <w:t xml:space="preserve"> was disproportionate because there was no real prospect of their removal in the reasonably foreseeable future. The minor premise was supported by powerful submissions of an intervener, LPSP (the lead applicant in a separate representative proceeding), that identified resonances between the approaches to applying the boundaries of constraints upon legislative power in different contexts. In particular, it is difficult to see why there should be different approaches when assessing, respectively: </w:t>
      </w:r>
      <w:r w:rsidRPr="00D17FDB">
        <w:rPr>
          <w:rFonts w:ascii="Times New Roman" w:hAnsi="Times New Roman"/>
        </w:rPr>
        <w:lastRenderedPageBreak/>
        <w:t>(</w:t>
      </w:r>
      <w:proofErr w:type="spellStart"/>
      <w:r w:rsidRPr="00D17FDB">
        <w:rPr>
          <w:rFonts w:ascii="Times New Roman" w:hAnsi="Times New Roman"/>
        </w:rPr>
        <w:t>i</w:t>
      </w:r>
      <w:proofErr w:type="spellEnd"/>
      <w:r w:rsidRPr="00D17FDB">
        <w:rPr>
          <w:rFonts w:ascii="Times New Roman" w:hAnsi="Times New Roman"/>
        </w:rPr>
        <w:t xml:space="preserve">) disproportionality between the legitimate purposes of a law and the effect of the law on a person's detention; (ii) disproportionality between the legitimate purposes of a law and the effect of the law on the implied freedom of political communication; and (iii) disproportionality between the legislative purposes of a law and the effect of the law on the requirement for informed electoral choice derived from ss 7 and 24 of the </w:t>
      </w:r>
      <w:r w:rsidRPr="00D17FDB">
        <w:rPr>
          <w:rFonts w:ascii="Times New Roman" w:hAnsi="Times New Roman"/>
          <w:i/>
          <w:iCs/>
        </w:rPr>
        <w:t>Constitution</w:t>
      </w:r>
      <w:r w:rsidRPr="00D17FDB">
        <w:rPr>
          <w:rFonts w:ascii="Times New Roman" w:hAnsi="Times New Roman"/>
        </w:rPr>
        <w:t xml:space="preserve">. Ultimately, however, the minor premise of the submission by CZA19 and DBD24 need not be addressed because the major premise cannot be accepted.  </w:t>
      </w:r>
    </w:p>
    <w:p w14:paraId="31DED83E"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The power and duty of the Minister or delegate, or the Administrative Appeals Tribunal, to consider CZA19's and DBD24's valid applications for a visa, including receiving, investigating, and determining the applications, existed throughout the entire duration of each of the periods of alleged unlawful detention. During those periods, CZA19's application for a protection visa was before the Minister for consideration and DBD24's application for a protection visa was before the Minister or the Administrative Appeals Tribunal for consideration.  </w:t>
      </w:r>
    </w:p>
    <w:p w14:paraId="4D1AA0DC"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In many cases, the "relevant" purpose of detention will be "to ensure that the unlawful non-citizen will remain 'available for deportation when that becomes practicable'".</w:t>
      </w:r>
      <w:r w:rsidRPr="00D17FDB">
        <w:rPr>
          <w:rStyle w:val="FootnoteReference"/>
          <w:rFonts w:ascii="Times New Roman" w:hAnsi="Times New Roman"/>
          <w:sz w:val="24"/>
        </w:rPr>
        <w:footnoteReference w:id="103"/>
      </w:r>
      <w:r w:rsidRPr="00D17FDB">
        <w:rPr>
          <w:rFonts w:ascii="Times New Roman" w:hAnsi="Times New Roman"/>
        </w:rPr>
        <w:t xml:space="preserve"> But, as explained above, while a visa application is being considered, other purposes of detention are independently engaged. The other purposes include ensuring the integrity of any visa conditions that might be imposed concerning health risks, security risks, and risks of criminal conduct should the visa applicant be released into the community. The circumstances of CZA19's and DBD24's cases illustrate that the purposes of ensuring the integrity of any visa conditions may require detention even if a visa were ultimately certain to be granted. For instance, the assessment of the conditions to impose on DBD24's visa concerning security risks and risks of criminal conduct would have required consideration of his activities during the nearly eight years after his </w:t>
      </w:r>
      <w:proofErr w:type="spellStart"/>
      <w:r w:rsidRPr="00D17FDB">
        <w:rPr>
          <w:rFonts w:ascii="Times New Roman" w:hAnsi="Times New Roman"/>
        </w:rPr>
        <w:t>absconsion</w:t>
      </w:r>
      <w:proofErr w:type="spellEnd"/>
      <w:r w:rsidRPr="00D17FDB">
        <w:rPr>
          <w:rFonts w:ascii="Times New Roman" w:hAnsi="Times New Roman"/>
        </w:rPr>
        <w:t xml:space="preserve"> from community detention, while DBD24 was unlawfully in the Australian community. So too, an assessment of the conditions to impose on CZA19's visa would have required investigation and consideration of allegations, made known to the Department during the period of consideration, that CZA19 had committed offences overseas over a period of 16 years, including alleged offences of violence, sexual violence, illegal use of firearms, fraud, theft, and the supply of drugs. In each case, even if it had been certain that neither person was to be removed, their detention during the consideration of their visa applications was necessary to ensure that they would not be released without appropriate conditions. It is a separate question, with which these cases are not concerned, as to when visa conditions may appropriately be imposed by the Executive and when conditions should be imposed only by the Judiciary.  </w:t>
      </w:r>
    </w:p>
    <w:p w14:paraId="1199E5B3"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lastRenderedPageBreak/>
        <w:tab/>
        <w:t xml:space="preserve">The time required for the fulfilment of the power and duty to consider a visa application, </w:t>
      </w:r>
      <w:proofErr w:type="gramStart"/>
      <w:r w:rsidRPr="00D17FDB">
        <w:rPr>
          <w:rFonts w:ascii="Times New Roman" w:hAnsi="Times New Roman"/>
        </w:rPr>
        <w:t>in light of</w:t>
      </w:r>
      <w:proofErr w:type="gramEnd"/>
      <w:r w:rsidRPr="00D17FDB">
        <w:rPr>
          <w:rFonts w:ascii="Times New Roman" w:hAnsi="Times New Roman"/>
        </w:rPr>
        <w:t xml:space="preserve"> the correct purposes for the exercise of that power and performance of that duty, is a different issue which will vary according to the case. The circumstances of each of CZA19's and DBD24's cases described above illustrate that a reasonable time required for processing their visa applications would have exceeded that which would have been required for a simple visa application.  </w:t>
      </w:r>
    </w:p>
    <w:p w14:paraId="580DCC55" w14:textId="77777777" w:rsidR="00D33B0D" w:rsidRPr="00D17FDB" w:rsidRDefault="00D33B0D" w:rsidP="00D17FDB">
      <w:pPr>
        <w:pStyle w:val="HeadingL2"/>
        <w:spacing w:after="260" w:line="280" w:lineRule="exact"/>
        <w:ind w:right="0"/>
        <w:jc w:val="both"/>
        <w:rPr>
          <w:rFonts w:ascii="Times New Roman" w:hAnsi="Times New Roman"/>
        </w:rPr>
      </w:pPr>
      <w:r w:rsidRPr="00D17FDB">
        <w:rPr>
          <w:rFonts w:ascii="Times New Roman" w:hAnsi="Times New Roman"/>
        </w:rPr>
        <w:t>The submission of a failure to decide visa applications within a reasonable time</w:t>
      </w:r>
    </w:p>
    <w:p w14:paraId="2464BD96"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In their written submissions, CZA19 and DBD24 asserted that a failure of the Minister to decide their visa applications within a reasonable time entitled them to release. In reply, they maintained that assertion, although they accepted that the issue could be remitted, for determination by a primary judge or the Full Court of the Federal Court of Australia, if there were insufficient facts to decide whether a reasonable time had been exceeded. </w:t>
      </w:r>
    </w:p>
    <w:p w14:paraId="47C9DBC3" w14:textId="77777777" w:rsidR="00D33B0D" w:rsidRPr="00D17FDB" w:rsidRDefault="00D33B0D" w:rsidP="00D17FDB">
      <w:pPr>
        <w:pStyle w:val="FixListStyle"/>
        <w:spacing w:after="260" w:line="280" w:lineRule="exact"/>
        <w:ind w:right="0"/>
        <w:jc w:val="both"/>
        <w:rPr>
          <w:rFonts w:ascii="Times New Roman" w:hAnsi="Times New Roman"/>
        </w:rPr>
      </w:pPr>
      <w:r w:rsidRPr="00D17FDB">
        <w:rPr>
          <w:rFonts w:ascii="Times New Roman" w:hAnsi="Times New Roman"/>
        </w:rPr>
        <w:tab/>
        <w:t xml:space="preserve">There is no need to determine whether a reasonable time was exceeded in this case because, even if a reasonable time had been exceeded, CZA19 and DBD24 would not have been entitled to release on that basis. As explained above, so long as a visa application, or the anterior process of deciding whether to allow a visa application to be made, is being considered, the purposes for detention during the period of consideration provide constitutional justification for the statutory detention. If a reasonable time for consideration of a visa application has been exceeded, then the natural remedy is a writ of mandamus to compel the Minister to perform the duty to decide the visa application within a specified </w:t>
      </w:r>
      <w:proofErr w:type="gramStart"/>
      <w:r w:rsidRPr="00D17FDB">
        <w:rPr>
          <w:rFonts w:ascii="Times New Roman" w:hAnsi="Times New Roman"/>
        </w:rPr>
        <w:t>period of time</w:t>
      </w:r>
      <w:proofErr w:type="gramEnd"/>
      <w:r w:rsidRPr="00D17FDB">
        <w:rPr>
          <w:rFonts w:ascii="Times New Roman" w:hAnsi="Times New Roman"/>
        </w:rPr>
        <w:t xml:space="preserve">.  </w:t>
      </w:r>
    </w:p>
    <w:p w14:paraId="2600B17E" w14:textId="77777777" w:rsidR="00D33B0D" w:rsidRPr="00D17FDB" w:rsidRDefault="00D33B0D" w:rsidP="00D17FDB">
      <w:pPr>
        <w:pStyle w:val="HeadingL1"/>
        <w:spacing w:after="260" w:line="280" w:lineRule="exact"/>
        <w:ind w:right="0"/>
        <w:jc w:val="both"/>
        <w:rPr>
          <w:rFonts w:ascii="Times New Roman" w:hAnsi="Times New Roman"/>
        </w:rPr>
      </w:pPr>
      <w:r w:rsidRPr="00D17FDB">
        <w:rPr>
          <w:rFonts w:ascii="Times New Roman" w:hAnsi="Times New Roman"/>
        </w:rPr>
        <w:t>Conclusion</w:t>
      </w:r>
    </w:p>
    <w:p w14:paraId="124F39A4" w14:textId="04692593" w:rsidR="00D33B0D" w:rsidRPr="00D33B0D" w:rsidRDefault="00D33B0D" w:rsidP="00420387">
      <w:pPr>
        <w:pStyle w:val="FixListStyle"/>
        <w:spacing w:after="260" w:line="280" w:lineRule="exact"/>
        <w:ind w:right="0"/>
        <w:jc w:val="both"/>
        <w:rPr>
          <w:rFonts w:ascii="Times New Roman" w:hAnsi="Times New Roman"/>
        </w:rPr>
      </w:pPr>
      <w:r w:rsidRPr="00D33B0D">
        <w:rPr>
          <w:rFonts w:ascii="Times New Roman" w:hAnsi="Times New Roman"/>
        </w:rPr>
        <w:tab/>
        <w:t xml:space="preserve">Orders should be made as proposed by Gageler CJ, Gleeson, Jagot and Beech-Jones JJ. </w:t>
      </w:r>
    </w:p>
    <w:p w14:paraId="04630666" w14:textId="77777777" w:rsidR="00D33B0D" w:rsidRDefault="00D33B0D" w:rsidP="007105C7">
      <w:pPr>
        <w:pStyle w:val="FixListStyle"/>
        <w:spacing w:after="260" w:line="280" w:lineRule="exact"/>
        <w:ind w:right="0"/>
        <w:jc w:val="both"/>
        <w:rPr>
          <w:rFonts w:ascii="Times New Roman" w:hAnsi="Times New Roman"/>
        </w:rPr>
        <w:sectPr w:rsidR="00D33B0D" w:rsidSect="00D33B0D">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50044756" w14:textId="77777777" w:rsidR="00D33B0D" w:rsidRPr="001176E8" w:rsidRDefault="00D33B0D" w:rsidP="001176E8">
      <w:pPr>
        <w:pStyle w:val="FixListStyle"/>
        <w:tabs>
          <w:tab w:val="clear" w:pos="720"/>
          <w:tab w:val="left" w:pos="0"/>
        </w:tabs>
        <w:spacing w:after="260" w:line="280" w:lineRule="exact"/>
        <w:ind w:right="0"/>
        <w:jc w:val="both"/>
        <w:rPr>
          <w:rFonts w:ascii="Times New Roman" w:hAnsi="Times New Roman"/>
        </w:rPr>
      </w:pPr>
      <w:r w:rsidRPr="001176E8">
        <w:rPr>
          <w:rFonts w:ascii="Times New Roman" w:hAnsi="Times New Roman"/>
        </w:rPr>
        <w:lastRenderedPageBreak/>
        <w:t xml:space="preserve">STEWARD J.   Subject to three qualifications, I respectfully agree with the reasons of Gordon J and the conclusion that the detention of CZA19 and DBD24 for the respective periods in issue was authorised by the </w:t>
      </w:r>
      <w:r w:rsidRPr="001176E8">
        <w:rPr>
          <w:rFonts w:ascii="Times New Roman" w:hAnsi="Times New Roman"/>
          <w:i/>
          <w:iCs/>
        </w:rPr>
        <w:t>Migration Act 1958 </w:t>
      </w:r>
      <w:r w:rsidRPr="001176E8">
        <w:rPr>
          <w:rFonts w:ascii="Times New Roman" w:hAnsi="Times New Roman"/>
        </w:rPr>
        <w:t>(</w:t>
      </w:r>
      <w:proofErr w:type="spellStart"/>
      <w:r w:rsidRPr="001176E8">
        <w:rPr>
          <w:rFonts w:ascii="Times New Roman" w:hAnsi="Times New Roman"/>
        </w:rPr>
        <w:t>Cth</w:t>
      </w:r>
      <w:proofErr w:type="spellEnd"/>
      <w:r w:rsidRPr="001176E8">
        <w:rPr>
          <w:rFonts w:ascii="Times New Roman" w:hAnsi="Times New Roman"/>
        </w:rPr>
        <w:t xml:space="preserve">). I therefore also agree with the orders proposed by </w:t>
      </w:r>
      <w:proofErr w:type="spellStart"/>
      <w:r w:rsidRPr="001176E8">
        <w:rPr>
          <w:rFonts w:ascii="Times New Roman" w:hAnsi="Times New Roman"/>
        </w:rPr>
        <w:t>Gageler</w:t>
      </w:r>
      <w:proofErr w:type="spellEnd"/>
      <w:r w:rsidRPr="001176E8">
        <w:rPr>
          <w:rFonts w:ascii="Times New Roman" w:hAnsi="Times New Roman"/>
        </w:rPr>
        <w:t> CJ, Gleeson, Jagot and Beech-Jones JJ. The qualifications are as follows.</w:t>
      </w:r>
    </w:p>
    <w:p w14:paraId="4F31A05B" w14:textId="77777777" w:rsidR="00D33B0D" w:rsidRPr="001176E8" w:rsidRDefault="00D33B0D" w:rsidP="001176E8">
      <w:pPr>
        <w:pStyle w:val="FixListStyle"/>
        <w:spacing w:after="260" w:line="280" w:lineRule="exact"/>
        <w:ind w:right="0"/>
        <w:jc w:val="both"/>
        <w:rPr>
          <w:rFonts w:ascii="Times New Roman" w:hAnsi="Times New Roman"/>
        </w:rPr>
      </w:pPr>
      <w:r w:rsidRPr="001176E8">
        <w:rPr>
          <w:rFonts w:ascii="Times New Roman" w:hAnsi="Times New Roman"/>
        </w:rPr>
        <w:tab/>
        <w:t xml:space="preserve">First, I adhere to the views I expressed in </w:t>
      </w:r>
      <w:r w:rsidRPr="001176E8">
        <w:rPr>
          <w:rFonts w:ascii="Times New Roman" w:hAnsi="Times New Roman"/>
          <w:i/>
          <w:iCs/>
        </w:rPr>
        <w:t>YBFZ v Minister for Immigration, Citizenship and Multicultural Affairs</w:t>
      </w:r>
      <w:r w:rsidRPr="001176E8">
        <w:rPr>
          <w:rStyle w:val="FootnoteReference"/>
          <w:rFonts w:ascii="Times New Roman" w:hAnsi="Times New Roman"/>
          <w:sz w:val="24"/>
        </w:rPr>
        <w:footnoteReference w:id="104"/>
      </w:r>
      <w:r w:rsidRPr="001176E8">
        <w:rPr>
          <w:rFonts w:ascii="Times New Roman" w:hAnsi="Times New Roman"/>
        </w:rPr>
        <w:t xml:space="preserve"> concerning this Court's very recent and new jurisprudence concerning Ch III of the </w:t>
      </w:r>
      <w:r w:rsidRPr="001176E8">
        <w:rPr>
          <w:rFonts w:ascii="Times New Roman" w:hAnsi="Times New Roman"/>
          <w:i/>
          <w:iCs/>
        </w:rPr>
        <w:t>Constitution</w:t>
      </w:r>
      <w:r w:rsidRPr="001176E8">
        <w:rPr>
          <w:rFonts w:ascii="Times New Roman" w:hAnsi="Times New Roman"/>
        </w:rPr>
        <w:t xml:space="preserve"> and the correct application of the doctrine established by </w:t>
      </w:r>
      <w:r w:rsidRPr="001176E8">
        <w:rPr>
          <w:rFonts w:ascii="Times New Roman" w:hAnsi="Times New Roman"/>
          <w:i/>
          <w:iCs/>
        </w:rPr>
        <w:t>Chu Kheng Lim v Minister for Immigration, Local Government and Ethnic Affairs</w:t>
      </w:r>
      <w:r w:rsidRPr="001176E8">
        <w:rPr>
          <w:rFonts w:ascii="Times New Roman" w:hAnsi="Times New Roman"/>
        </w:rPr>
        <w:t>.</w:t>
      </w:r>
      <w:r w:rsidRPr="001176E8">
        <w:rPr>
          <w:rStyle w:val="FootnoteReference"/>
          <w:rFonts w:ascii="Times New Roman" w:hAnsi="Times New Roman"/>
          <w:sz w:val="24"/>
        </w:rPr>
        <w:footnoteReference w:id="105"/>
      </w:r>
      <w:r w:rsidRPr="001176E8">
        <w:rPr>
          <w:rFonts w:ascii="Times New Roman" w:hAnsi="Times New Roman"/>
        </w:rPr>
        <w:t xml:space="preserve"> That qualification does not preclude me from agreeing that the reach of the </w:t>
      </w:r>
      <w:r w:rsidRPr="001176E8">
        <w:rPr>
          <w:rFonts w:ascii="Times New Roman" w:hAnsi="Times New Roman"/>
          <w:i/>
          <w:iCs/>
        </w:rPr>
        <w:t>Lim</w:t>
      </w:r>
      <w:r w:rsidRPr="001176E8">
        <w:rPr>
          <w:rFonts w:ascii="Times New Roman" w:hAnsi="Times New Roman"/>
        </w:rPr>
        <w:t xml:space="preserve"> doctrine, as restated in </w:t>
      </w:r>
      <w:r w:rsidRPr="001176E8">
        <w:rPr>
          <w:rFonts w:ascii="Times New Roman" w:hAnsi="Times New Roman"/>
          <w:i/>
          <w:iCs/>
        </w:rPr>
        <w:t>NZYQ v Minister for Immigration, Citizenship and Multicultural Affairs,</w:t>
      </w:r>
      <w:r w:rsidRPr="001176E8">
        <w:rPr>
          <w:rStyle w:val="FootnoteReference"/>
          <w:rFonts w:ascii="Times New Roman" w:hAnsi="Times New Roman"/>
          <w:sz w:val="24"/>
        </w:rPr>
        <w:footnoteReference w:id="106"/>
      </w:r>
      <w:r w:rsidRPr="001176E8">
        <w:rPr>
          <w:rFonts w:ascii="Times New Roman" w:hAnsi="Times New Roman"/>
        </w:rPr>
        <w:t xml:space="preserve"> is confined to detention for the purpose of removal.</w:t>
      </w:r>
    </w:p>
    <w:p w14:paraId="3DE1B566" w14:textId="77777777" w:rsidR="00D33B0D" w:rsidRPr="001176E8" w:rsidRDefault="00D33B0D" w:rsidP="001176E8">
      <w:pPr>
        <w:pStyle w:val="FixListStyle"/>
        <w:spacing w:after="260" w:line="280" w:lineRule="exact"/>
        <w:ind w:right="0"/>
        <w:jc w:val="both"/>
        <w:rPr>
          <w:rFonts w:ascii="Times New Roman" w:hAnsi="Times New Roman"/>
        </w:rPr>
      </w:pPr>
      <w:r w:rsidRPr="001176E8">
        <w:rPr>
          <w:rFonts w:ascii="Times New Roman" w:hAnsi="Times New Roman"/>
        </w:rPr>
        <w:tab/>
        <w:t>Second, the proposition that an alien is entitled to the protection of the law</w:t>
      </w:r>
      <w:r w:rsidRPr="001176E8">
        <w:rPr>
          <w:rStyle w:val="FootnoteReference"/>
          <w:rFonts w:ascii="Times New Roman" w:hAnsi="Times New Roman"/>
          <w:sz w:val="24"/>
        </w:rPr>
        <w:footnoteReference w:id="107"/>
      </w:r>
      <w:r w:rsidRPr="001176E8">
        <w:rPr>
          <w:rFonts w:ascii="Times New Roman" w:hAnsi="Times New Roman"/>
        </w:rPr>
        <w:t xml:space="preserve"> must be qualified by what Kiefel CJ, Bell, Keane and Edelman JJ said in </w:t>
      </w:r>
      <w:proofErr w:type="spellStart"/>
      <w:r w:rsidRPr="001176E8">
        <w:rPr>
          <w:rFonts w:ascii="Times New Roman" w:hAnsi="Times New Roman"/>
          <w:i/>
          <w:iCs/>
        </w:rPr>
        <w:t>Falzon</w:t>
      </w:r>
      <w:proofErr w:type="spellEnd"/>
      <w:r w:rsidRPr="001176E8">
        <w:rPr>
          <w:rFonts w:ascii="Times New Roman" w:hAnsi="Times New Roman"/>
          <w:i/>
          <w:iCs/>
        </w:rPr>
        <w:t xml:space="preserve"> v Minister for Immigration and Border Protection.</w:t>
      </w:r>
      <w:r w:rsidRPr="001176E8">
        <w:rPr>
          <w:rStyle w:val="FootnoteReference"/>
          <w:rFonts w:ascii="Times New Roman" w:hAnsi="Times New Roman"/>
          <w:sz w:val="24"/>
        </w:rPr>
        <w:footnoteReference w:id="108"/>
      </w:r>
      <w:r w:rsidRPr="001176E8">
        <w:rPr>
          <w:rFonts w:ascii="Times New Roman" w:hAnsi="Times New Roman"/>
        </w:rPr>
        <w:t xml:space="preserve"> An alien's "rights and immunities under the law differ from those of an Australian citizen in a number of important respects".</w:t>
      </w:r>
      <w:r w:rsidRPr="001176E8">
        <w:rPr>
          <w:rStyle w:val="FootnoteReference"/>
          <w:rFonts w:ascii="Times New Roman" w:hAnsi="Times New Roman"/>
          <w:sz w:val="24"/>
        </w:rPr>
        <w:footnoteReference w:id="109"/>
      </w:r>
    </w:p>
    <w:p w14:paraId="16F8EAF1" w14:textId="77777777" w:rsidR="00D33B0D" w:rsidRPr="001176E8" w:rsidRDefault="00D33B0D" w:rsidP="001176E8">
      <w:pPr>
        <w:pStyle w:val="FixListStyle"/>
        <w:spacing w:after="260" w:line="280" w:lineRule="exact"/>
        <w:ind w:right="0"/>
        <w:jc w:val="both"/>
        <w:rPr>
          <w:rFonts w:ascii="Times New Roman" w:hAnsi="Times New Roman"/>
        </w:rPr>
      </w:pPr>
      <w:r w:rsidRPr="001176E8">
        <w:rPr>
          <w:rFonts w:ascii="Times New Roman" w:hAnsi="Times New Roman"/>
        </w:rPr>
        <w:tab/>
        <w:t>Third, and with great respect, I do consider that the availability of mandamus to secure the performance of a duty to process a visa application precludes any conclusion that detention during the time when the visa application is awaiting processing can be invalid.</w:t>
      </w:r>
      <w:r w:rsidRPr="001176E8">
        <w:rPr>
          <w:rStyle w:val="FootnoteReference"/>
          <w:rFonts w:ascii="Times New Roman" w:hAnsi="Times New Roman"/>
          <w:sz w:val="24"/>
        </w:rPr>
        <w:footnoteReference w:id="110"/>
      </w:r>
      <w:r w:rsidRPr="001176E8">
        <w:rPr>
          <w:rFonts w:ascii="Times New Roman" w:hAnsi="Times New Roman"/>
        </w:rPr>
        <w:t xml:space="preserve"> </w:t>
      </w:r>
      <w:bookmarkStart w:id="0" w:name="_Hlk188273579"/>
      <w:r w:rsidRPr="001176E8">
        <w:rPr>
          <w:rFonts w:ascii="Times New Roman" w:hAnsi="Times New Roman"/>
        </w:rPr>
        <w:t>Mandamus is relevantly an adequate remedy for dilatory government behaviour or for any other failure to discharge a lawful public duty.</w:t>
      </w:r>
      <w:bookmarkEnd w:id="0"/>
    </w:p>
    <w:p w14:paraId="705D7B33" w14:textId="77777777" w:rsidR="00D33B0D" w:rsidRDefault="00D33B0D" w:rsidP="007105C7">
      <w:pPr>
        <w:pStyle w:val="FixListStyle"/>
        <w:spacing w:after="260" w:line="280" w:lineRule="exact"/>
        <w:ind w:right="0"/>
        <w:jc w:val="both"/>
        <w:rPr>
          <w:rFonts w:ascii="Times New Roman" w:hAnsi="Times New Roman"/>
        </w:rPr>
        <w:sectPr w:rsidR="00D33B0D" w:rsidSect="00D33B0D">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301C7E17" w14:textId="32FC40D0" w:rsidR="005305C5" w:rsidRPr="007105C7" w:rsidRDefault="005305C5" w:rsidP="00D33B0D">
      <w:pPr>
        <w:pStyle w:val="NormalBody"/>
      </w:pPr>
    </w:p>
    <w:sectPr w:rsidR="005305C5" w:rsidRPr="007105C7" w:rsidSect="00D33B0D">
      <w:headerReference w:type="default" r:id="rId3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40AF" w14:textId="77777777" w:rsidR="00EA0AD6" w:rsidRDefault="00EA0AD6">
      <w:pPr>
        <w:spacing w:line="240" w:lineRule="auto"/>
      </w:pPr>
      <w:r>
        <w:separator/>
      </w:r>
    </w:p>
  </w:endnote>
  <w:endnote w:type="continuationSeparator" w:id="0">
    <w:p w14:paraId="18D2DC46" w14:textId="77777777" w:rsidR="00EA0AD6" w:rsidRDefault="00EA0AD6">
      <w:pPr>
        <w:spacing w:line="240" w:lineRule="auto"/>
      </w:pPr>
      <w:r>
        <w:continuationSeparator/>
      </w:r>
    </w:p>
  </w:endnote>
  <w:endnote w:type="continuationNotice" w:id="1">
    <w:p w14:paraId="33858D22" w14:textId="77777777" w:rsidR="00EA0AD6" w:rsidRDefault="00EA0A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A375" w14:textId="77777777" w:rsidR="00362896" w:rsidRDefault="00362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9DD3" w14:textId="77777777" w:rsidR="00362896" w:rsidRDefault="00362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0CE2" w14:textId="77777777" w:rsidR="00362896" w:rsidRDefault="00362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3931" w14:textId="77777777" w:rsidR="00362896" w:rsidRDefault="003628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9000" w14:textId="77777777" w:rsidR="00362896" w:rsidRDefault="003628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1E69" w14:textId="77777777" w:rsidR="00362896" w:rsidRDefault="003628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42CA" w14:textId="77777777" w:rsidR="00D33B0D" w:rsidRDefault="00D33B0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5A73" w14:textId="77777777" w:rsidR="00D33B0D" w:rsidRDefault="00D33B0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64DE" w14:textId="77777777" w:rsidR="00D33B0D" w:rsidRDefault="00D33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48EE" w14:textId="77777777" w:rsidR="00EA0AD6" w:rsidRPr="007105C7" w:rsidRDefault="00EA0AD6" w:rsidP="007105C7">
      <w:pPr>
        <w:pStyle w:val="Footer"/>
        <w:spacing w:before="120" w:after="20"/>
        <w:ind w:right="0"/>
        <w:rPr>
          <w:rFonts w:ascii="Times New Roman" w:hAnsi="Times New Roman"/>
        </w:rPr>
      </w:pPr>
      <w:r>
        <w:continuationSeparator/>
      </w:r>
    </w:p>
  </w:footnote>
  <w:footnote w:type="continuationSeparator" w:id="0">
    <w:p w14:paraId="2A7DCC79" w14:textId="77777777" w:rsidR="00EA0AD6" w:rsidRPr="007105C7" w:rsidRDefault="00EA0AD6" w:rsidP="007105C7">
      <w:pPr>
        <w:pStyle w:val="Footer"/>
        <w:spacing w:before="120" w:after="20"/>
        <w:ind w:right="0"/>
        <w:rPr>
          <w:rFonts w:ascii="Times New Roman" w:hAnsi="Times New Roman"/>
        </w:rPr>
      </w:pPr>
      <w:r w:rsidRPr="007105C7">
        <w:rPr>
          <w:rFonts w:ascii="Times New Roman" w:hAnsi="Times New Roman"/>
        </w:rPr>
        <w:continuationSeparator/>
      </w:r>
    </w:p>
  </w:footnote>
  <w:footnote w:type="continuationNotice" w:id="1">
    <w:p w14:paraId="7B6988CF" w14:textId="77777777" w:rsidR="00EA0AD6" w:rsidRPr="00D33B0D" w:rsidRDefault="00EA0AD6">
      <w:pPr>
        <w:jc w:val="right"/>
        <w:rPr>
          <w:rFonts w:ascii="Times New Roman" w:hAnsi="Times New Roman"/>
          <w:sz w:val="24"/>
        </w:rPr>
      </w:pPr>
    </w:p>
  </w:footnote>
  <w:footnote w:id="2">
    <w:p w14:paraId="21AD12E2" w14:textId="19D0348C" w:rsidR="007579E5" w:rsidRPr="007105C7" w:rsidRDefault="007579E5"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t>In the case of CZA19, the relevant Minister is the Minister for Immigration, Citizenship and Multicultural Affairs.</w:t>
      </w:r>
    </w:p>
  </w:footnote>
  <w:footnote w:id="3">
    <w:p w14:paraId="7720AFEC" w14:textId="649041DB" w:rsidR="00506F2D" w:rsidRPr="007105C7" w:rsidRDefault="00506F2D"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24549E" w:rsidRPr="007105C7">
        <w:rPr>
          <w:rFonts w:ascii="Times New Roman" w:hAnsi="Times New Roman"/>
          <w:i/>
          <w:iCs/>
          <w:sz w:val="24"/>
        </w:rPr>
        <w:t>NZYQ v Minister for Immigration, Citizenship and Multicultural Affairs</w:t>
      </w:r>
      <w:r w:rsidR="0024549E" w:rsidRPr="007105C7">
        <w:rPr>
          <w:rFonts w:ascii="Times New Roman" w:hAnsi="Times New Roman"/>
          <w:sz w:val="24"/>
        </w:rPr>
        <w:t xml:space="preserve"> (2023) 97 ALJR 1005 at 1018 [55]</w:t>
      </w:r>
      <w:r w:rsidR="00A10C8B" w:rsidRPr="007105C7">
        <w:rPr>
          <w:rFonts w:ascii="Times New Roman" w:hAnsi="Times New Roman"/>
          <w:sz w:val="24"/>
        </w:rPr>
        <w:t>; 415 ALR 254</w:t>
      </w:r>
      <w:r w:rsidR="00C67F8B" w:rsidRPr="007105C7">
        <w:rPr>
          <w:rFonts w:ascii="Times New Roman" w:hAnsi="Times New Roman"/>
          <w:sz w:val="24"/>
        </w:rPr>
        <w:t xml:space="preserve"> at 268.</w:t>
      </w:r>
    </w:p>
  </w:footnote>
  <w:footnote w:id="4">
    <w:p w14:paraId="3C77C81B" w14:textId="231BA037" w:rsidR="00AF1DA1" w:rsidRPr="007105C7" w:rsidRDefault="00AF1DA1"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E86413" w:rsidRPr="007105C7">
        <w:rPr>
          <w:rFonts w:ascii="Times New Roman" w:hAnsi="Times New Roman"/>
          <w:sz w:val="24"/>
        </w:rPr>
        <w:t xml:space="preserve">See </w:t>
      </w:r>
      <w:r w:rsidR="00EC4374" w:rsidRPr="007105C7">
        <w:rPr>
          <w:rFonts w:ascii="Times New Roman" w:hAnsi="Times New Roman"/>
          <w:i/>
          <w:iCs/>
          <w:sz w:val="24"/>
        </w:rPr>
        <w:t>Migration Act</w:t>
      </w:r>
      <w:r w:rsidR="004D58B3" w:rsidRPr="007105C7">
        <w:rPr>
          <w:rFonts w:ascii="Times New Roman" w:hAnsi="Times New Roman"/>
          <w:i/>
          <w:iCs/>
          <w:sz w:val="24"/>
        </w:rPr>
        <w:t xml:space="preserve"> 1</w:t>
      </w:r>
      <w:r w:rsidR="00AB448B" w:rsidRPr="007105C7">
        <w:rPr>
          <w:rFonts w:ascii="Times New Roman" w:hAnsi="Times New Roman"/>
          <w:i/>
          <w:iCs/>
          <w:sz w:val="24"/>
        </w:rPr>
        <w:t xml:space="preserve">958 </w:t>
      </w:r>
      <w:r w:rsidR="00AB448B" w:rsidRPr="007105C7">
        <w:rPr>
          <w:rFonts w:ascii="Times New Roman" w:hAnsi="Times New Roman"/>
          <w:sz w:val="24"/>
        </w:rPr>
        <w:t>(</w:t>
      </w:r>
      <w:r w:rsidR="00AB448B" w:rsidRPr="007105C7">
        <w:rPr>
          <w:rFonts w:ascii="Times New Roman" w:hAnsi="Times New Roman"/>
          <w:sz w:val="24"/>
        </w:rPr>
        <w:t>Cth),</w:t>
      </w:r>
      <w:r w:rsidR="00EC4374" w:rsidRPr="007105C7">
        <w:rPr>
          <w:rFonts w:ascii="Times New Roman" w:hAnsi="Times New Roman"/>
          <w:i/>
          <w:iCs/>
          <w:sz w:val="24"/>
        </w:rPr>
        <w:t xml:space="preserve"> </w:t>
      </w:r>
      <w:r w:rsidR="00EC4374" w:rsidRPr="007105C7">
        <w:rPr>
          <w:rFonts w:ascii="Times New Roman" w:hAnsi="Times New Roman"/>
          <w:sz w:val="24"/>
        </w:rPr>
        <w:t>s</w:t>
      </w:r>
      <w:r w:rsidR="007E0DC3" w:rsidRPr="007105C7">
        <w:rPr>
          <w:rFonts w:ascii="Times New Roman" w:hAnsi="Times New Roman"/>
          <w:sz w:val="24"/>
        </w:rPr>
        <w:t> </w:t>
      </w:r>
      <w:r w:rsidR="00E86413" w:rsidRPr="007105C7">
        <w:rPr>
          <w:rFonts w:ascii="Times New Roman" w:hAnsi="Times New Roman"/>
          <w:sz w:val="24"/>
        </w:rPr>
        <w:t>197</w:t>
      </w:r>
      <w:r w:rsidR="00E86413" w:rsidRPr="007105C7">
        <w:rPr>
          <w:rFonts w:ascii="Times New Roman" w:hAnsi="Times New Roman"/>
          <w:sz w:val="24"/>
        </w:rPr>
        <w:t>C(</w:t>
      </w:r>
      <w:r w:rsidR="00E92A08" w:rsidRPr="007105C7">
        <w:rPr>
          <w:rFonts w:ascii="Times New Roman" w:hAnsi="Times New Roman"/>
          <w:sz w:val="24"/>
        </w:rPr>
        <w:t>3</w:t>
      </w:r>
      <w:r w:rsidR="00E86413" w:rsidRPr="007105C7">
        <w:rPr>
          <w:rFonts w:ascii="Times New Roman" w:hAnsi="Times New Roman"/>
          <w:sz w:val="24"/>
        </w:rPr>
        <w:t>).</w:t>
      </w:r>
    </w:p>
  </w:footnote>
  <w:footnote w:id="5">
    <w:p w14:paraId="1FCC4EF1" w14:textId="2F1FDCA6" w:rsidR="00ED2ACA" w:rsidRPr="007105C7" w:rsidRDefault="00ED2ACA"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t>(2023) 97 ALJR 1005 at 1018 [55]</w:t>
      </w:r>
      <w:r w:rsidR="00503B4E" w:rsidRPr="007105C7">
        <w:rPr>
          <w:rFonts w:ascii="Times New Roman" w:hAnsi="Times New Roman"/>
          <w:sz w:val="24"/>
        </w:rPr>
        <w:t>; 415 ALR 254 at 268.</w:t>
      </w:r>
    </w:p>
  </w:footnote>
  <w:footnote w:id="6">
    <w:p w14:paraId="4E4BFB18" w14:textId="14C8A8BC" w:rsidR="00A76992" w:rsidRPr="007105C7" w:rsidRDefault="00A76992"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1F50B2" w:rsidRPr="007105C7">
        <w:rPr>
          <w:rFonts w:ascii="Times New Roman" w:hAnsi="Times New Roman"/>
          <w:sz w:val="24"/>
        </w:rPr>
        <w:t>Noting that it is not suggested that the request was made in writing as r</w:t>
      </w:r>
      <w:r w:rsidR="00C55884" w:rsidRPr="007105C7">
        <w:rPr>
          <w:rFonts w:ascii="Times New Roman" w:hAnsi="Times New Roman"/>
          <w:sz w:val="24"/>
        </w:rPr>
        <w:t xml:space="preserve">eferred to in the </w:t>
      </w:r>
      <w:r w:rsidR="00C55884" w:rsidRPr="007105C7">
        <w:rPr>
          <w:rFonts w:ascii="Times New Roman" w:hAnsi="Times New Roman"/>
          <w:i/>
          <w:iCs/>
          <w:sz w:val="24"/>
        </w:rPr>
        <w:t>Migration Act</w:t>
      </w:r>
      <w:r w:rsidR="00C55884" w:rsidRPr="007105C7">
        <w:rPr>
          <w:rFonts w:ascii="Times New Roman" w:hAnsi="Times New Roman"/>
          <w:sz w:val="24"/>
        </w:rPr>
        <w:t>, s </w:t>
      </w:r>
      <w:r w:rsidR="00870512" w:rsidRPr="007105C7">
        <w:rPr>
          <w:rFonts w:ascii="Times New Roman" w:hAnsi="Times New Roman"/>
          <w:sz w:val="24"/>
        </w:rPr>
        <w:t>198(1).</w:t>
      </w:r>
    </w:p>
  </w:footnote>
  <w:footnote w:id="7">
    <w:p w14:paraId="5B648FA0" w14:textId="746096EE" w:rsidR="00714C17" w:rsidRPr="007105C7" w:rsidRDefault="00714C17"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t>(1992) 176 CLR 1</w:t>
      </w:r>
      <w:r w:rsidR="00853315" w:rsidRPr="007105C7">
        <w:rPr>
          <w:rFonts w:ascii="Times New Roman" w:hAnsi="Times New Roman"/>
          <w:sz w:val="24"/>
        </w:rPr>
        <w:t>.</w:t>
      </w:r>
    </w:p>
  </w:footnote>
  <w:footnote w:id="8">
    <w:p w14:paraId="03A0B2E1" w14:textId="388B255E" w:rsidR="00B702E9" w:rsidRPr="007105C7" w:rsidRDefault="00B702E9"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253884" w:rsidRPr="007105C7">
        <w:rPr>
          <w:rFonts w:ascii="Times New Roman" w:hAnsi="Times New Roman"/>
          <w:i/>
          <w:iCs/>
          <w:sz w:val="24"/>
        </w:rPr>
        <w:t>NZYQ v Minister for Immigration, Citizenship and Multicultural Affairs</w:t>
      </w:r>
      <w:r w:rsidR="00253884" w:rsidRPr="007105C7">
        <w:rPr>
          <w:rFonts w:ascii="Times New Roman" w:hAnsi="Times New Roman"/>
          <w:sz w:val="24"/>
        </w:rPr>
        <w:t xml:space="preserve"> (2023) 97 ALJR 1005 at 1018 [55]</w:t>
      </w:r>
      <w:r w:rsidR="00401D21" w:rsidRPr="007105C7">
        <w:rPr>
          <w:rFonts w:ascii="Times New Roman" w:hAnsi="Times New Roman"/>
          <w:sz w:val="24"/>
        </w:rPr>
        <w:t>; 415 ALR 254 at 268.</w:t>
      </w:r>
    </w:p>
  </w:footnote>
  <w:footnote w:id="9">
    <w:p w14:paraId="0A704057" w14:textId="72EEF7F6" w:rsidR="004F0FBE" w:rsidRPr="007105C7" w:rsidRDefault="004F0FBE"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1018 [55]</w:t>
      </w:r>
      <w:r w:rsidR="00BE52E3" w:rsidRPr="007105C7">
        <w:rPr>
          <w:rFonts w:ascii="Times New Roman" w:hAnsi="Times New Roman"/>
          <w:sz w:val="24"/>
        </w:rPr>
        <w:t>; 415 ALR 254 at 268</w:t>
      </w:r>
      <w:r w:rsidRPr="007105C7">
        <w:rPr>
          <w:rFonts w:ascii="Times New Roman" w:hAnsi="Times New Roman"/>
          <w:sz w:val="24"/>
        </w:rPr>
        <w:t>.</w:t>
      </w:r>
    </w:p>
  </w:footnote>
  <w:footnote w:id="10">
    <w:p w14:paraId="601F9960" w14:textId="77777777" w:rsidR="00DC2512" w:rsidRPr="007105C7" w:rsidRDefault="00DC2512"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t>(2023) 97 ALJR 1005 at 1016 [46]; 415 ALR 254 at 266.</w:t>
      </w:r>
    </w:p>
  </w:footnote>
  <w:footnote w:id="11">
    <w:p w14:paraId="4ADFBDAF" w14:textId="205F84DD" w:rsidR="00D53414" w:rsidRPr="007105C7" w:rsidRDefault="00D53414"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w:t>
      </w:r>
      <w:r w:rsidR="00722963" w:rsidRPr="007105C7">
        <w:rPr>
          <w:rFonts w:ascii="Times New Roman" w:hAnsi="Times New Roman"/>
          <w:sz w:val="24"/>
        </w:rPr>
        <w:t>1015 [40]</w:t>
      </w:r>
      <w:r w:rsidR="00FA6F2D" w:rsidRPr="007105C7">
        <w:rPr>
          <w:rFonts w:ascii="Times New Roman" w:hAnsi="Times New Roman"/>
          <w:sz w:val="24"/>
        </w:rPr>
        <w:t>; 415 ALR 254 at 26</w:t>
      </w:r>
      <w:r w:rsidR="00D63ECD" w:rsidRPr="007105C7">
        <w:rPr>
          <w:rFonts w:ascii="Times New Roman" w:hAnsi="Times New Roman"/>
          <w:sz w:val="24"/>
        </w:rPr>
        <w:t>4-265</w:t>
      </w:r>
      <w:r w:rsidR="00722963" w:rsidRPr="007105C7">
        <w:rPr>
          <w:rFonts w:ascii="Times New Roman" w:hAnsi="Times New Roman"/>
          <w:sz w:val="24"/>
        </w:rPr>
        <w:t>.</w:t>
      </w:r>
    </w:p>
  </w:footnote>
  <w:footnote w:id="12">
    <w:p w14:paraId="3EACB98E" w14:textId="11901C94" w:rsidR="00731C94" w:rsidRPr="007105C7" w:rsidRDefault="00731C94"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Chu Kheng Lim v Minister for Immigration, Local Government and Ethnic Affairs</w:t>
      </w:r>
      <w:r w:rsidRPr="007105C7">
        <w:rPr>
          <w:rFonts w:ascii="Times New Roman" w:hAnsi="Times New Roman"/>
          <w:sz w:val="24"/>
        </w:rPr>
        <w:t xml:space="preserve"> (1992) 176 CLR 1 at 33</w:t>
      </w:r>
      <w:r w:rsidR="00854E1E" w:rsidRPr="007105C7">
        <w:rPr>
          <w:rFonts w:ascii="Times New Roman" w:hAnsi="Times New Roman"/>
          <w:sz w:val="24"/>
        </w:rPr>
        <w:t>.</w:t>
      </w:r>
    </w:p>
  </w:footnote>
  <w:footnote w:id="13">
    <w:p w14:paraId="3DE7063C" w14:textId="77777777" w:rsidR="00F0086F" w:rsidRPr="007105C7" w:rsidRDefault="00F0086F"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1014 [31]; 415 ALR 254 at 262-263.</w:t>
      </w:r>
    </w:p>
  </w:footnote>
  <w:footnote w:id="14">
    <w:p w14:paraId="035762DE" w14:textId="2C3B5CC1" w:rsidR="00731C94" w:rsidRPr="007105C7" w:rsidRDefault="00731C94"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w:t>
      </w:r>
      <w:r w:rsidR="00511C41" w:rsidRPr="007105C7">
        <w:rPr>
          <w:rFonts w:ascii="Times New Roman" w:hAnsi="Times New Roman"/>
          <w:sz w:val="24"/>
        </w:rPr>
        <w:t>5</w:t>
      </w:r>
      <w:r w:rsidRPr="007105C7">
        <w:rPr>
          <w:rFonts w:ascii="Times New Roman" w:hAnsi="Times New Roman"/>
          <w:sz w:val="24"/>
        </w:rPr>
        <w:t xml:space="preserve"> at</w:t>
      </w:r>
      <w:r w:rsidR="00511C41" w:rsidRPr="007105C7">
        <w:rPr>
          <w:rFonts w:ascii="Times New Roman" w:hAnsi="Times New Roman"/>
          <w:sz w:val="24"/>
        </w:rPr>
        <w:t xml:space="preserve"> 1009</w:t>
      </w:r>
      <w:r w:rsidRPr="007105C7">
        <w:rPr>
          <w:rFonts w:ascii="Times New Roman" w:hAnsi="Times New Roman"/>
          <w:sz w:val="24"/>
        </w:rPr>
        <w:t xml:space="preserve"> [</w:t>
      </w:r>
      <w:r w:rsidR="003F2E94" w:rsidRPr="007105C7">
        <w:rPr>
          <w:rFonts w:ascii="Times New Roman" w:hAnsi="Times New Roman"/>
          <w:sz w:val="24"/>
        </w:rPr>
        <w:t>4</w:t>
      </w:r>
      <w:r w:rsidRPr="007105C7">
        <w:rPr>
          <w:rFonts w:ascii="Times New Roman" w:hAnsi="Times New Roman"/>
          <w:sz w:val="24"/>
        </w:rPr>
        <w:t>]</w:t>
      </w:r>
      <w:r w:rsidR="00D034B8" w:rsidRPr="007105C7">
        <w:rPr>
          <w:rFonts w:ascii="Times New Roman" w:hAnsi="Times New Roman"/>
          <w:sz w:val="24"/>
        </w:rPr>
        <w:t>; 415 ALR 254 at 2</w:t>
      </w:r>
      <w:r w:rsidR="00F0086F" w:rsidRPr="007105C7">
        <w:rPr>
          <w:rFonts w:ascii="Times New Roman" w:hAnsi="Times New Roman"/>
          <w:sz w:val="24"/>
        </w:rPr>
        <w:t>56-257</w:t>
      </w:r>
      <w:r w:rsidRPr="007105C7">
        <w:rPr>
          <w:rFonts w:ascii="Times New Roman" w:hAnsi="Times New Roman"/>
          <w:sz w:val="24"/>
        </w:rPr>
        <w:t>.</w:t>
      </w:r>
    </w:p>
  </w:footnote>
  <w:footnote w:id="15">
    <w:p w14:paraId="6BE0E35E" w14:textId="5D03482C" w:rsidR="00A076C2" w:rsidRPr="007105C7" w:rsidRDefault="00A076C2"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1009 [4]</w:t>
      </w:r>
      <w:r w:rsidR="008E5A52" w:rsidRPr="007105C7">
        <w:rPr>
          <w:rFonts w:ascii="Times New Roman" w:hAnsi="Times New Roman"/>
          <w:sz w:val="24"/>
        </w:rPr>
        <w:t>; 415 ALR 254 at 256-257</w:t>
      </w:r>
      <w:r w:rsidRPr="007105C7">
        <w:rPr>
          <w:rFonts w:ascii="Times New Roman" w:hAnsi="Times New Roman"/>
          <w:sz w:val="24"/>
        </w:rPr>
        <w:t>.</w:t>
      </w:r>
    </w:p>
  </w:footnote>
  <w:footnote w:id="16">
    <w:p w14:paraId="08E32DC8" w14:textId="4AA6C9E0" w:rsidR="005F280B" w:rsidRPr="007105C7" w:rsidRDefault="005F280B"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w:t>
      </w:r>
      <w:r w:rsidR="00965078" w:rsidRPr="007105C7">
        <w:rPr>
          <w:rFonts w:ascii="Times New Roman" w:hAnsi="Times New Roman"/>
          <w:sz w:val="24"/>
        </w:rPr>
        <w:t xml:space="preserve">1010 [13], </w:t>
      </w:r>
      <w:r w:rsidRPr="007105C7">
        <w:rPr>
          <w:rFonts w:ascii="Times New Roman" w:hAnsi="Times New Roman"/>
          <w:sz w:val="24"/>
        </w:rPr>
        <w:t>1018 [55]</w:t>
      </w:r>
      <w:r w:rsidR="00877E22" w:rsidRPr="007105C7">
        <w:rPr>
          <w:rFonts w:ascii="Times New Roman" w:hAnsi="Times New Roman"/>
          <w:sz w:val="24"/>
        </w:rPr>
        <w:t>; 415 ALR 254 at</w:t>
      </w:r>
      <w:r w:rsidR="00FB13F0" w:rsidRPr="007105C7">
        <w:rPr>
          <w:rFonts w:ascii="Times New Roman" w:hAnsi="Times New Roman"/>
          <w:sz w:val="24"/>
        </w:rPr>
        <w:t xml:space="preserve"> 258, 268.</w:t>
      </w:r>
      <w:r w:rsidR="00877E22" w:rsidRPr="007105C7">
        <w:rPr>
          <w:rFonts w:ascii="Times New Roman" w:hAnsi="Times New Roman"/>
          <w:sz w:val="24"/>
        </w:rPr>
        <w:t xml:space="preserve"> </w:t>
      </w:r>
    </w:p>
  </w:footnote>
  <w:footnote w:id="17">
    <w:p w14:paraId="793C7314" w14:textId="710432B7" w:rsidR="006E112A" w:rsidRPr="007105C7" w:rsidRDefault="006E112A"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2E0299" w:rsidRPr="007105C7">
        <w:rPr>
          <w:rFonts w:ascii="Times New Roman" w:hAnsi="Times New Roman"/>
          <w:sz w:val="24"/>
        </w:rPr>
        <w:t>(2024) 98 ALJR</w:t>
      </w:r>
      <w:r w:rsidR="000366F8" w:rsidRPr="007105C7">
        <w:rPr>
          <w:rFonts w:ascii="Times New Roman" w:hAnsi="Times New Roman"/>
          <w:sz w:val="24"/>
        </w:rPr>
        <w:t xml:space="preserve"> 782</w:t>
      </w:r>
      <w:r w:rsidR="002E0299" w:rsidRPr="007105C7">
        <w:rPr>
          <w:rFonts w:ascii="Times New Roman" w:hAnsi="Times New Roman"/>
          <w:sz w:val="24"/>
        </w:rPr>
        <w:t xml:space="preserve"> at 788-789 [31]</w:t>
      </w:r>
      <w:r w:rsidR="00E411DB" w:rsidRPr="007105C7">
        <w:rPr>
          <w:rFonts w:ascii="Times New Roman" w:hAnsi="Times New Roman"/>
          <w:sz w:val="24"/>
        </w:rPr>
        <w:t xml:space="preserve">; </w:t>
      </w:r>
      <w:r w:rsidR="00053CC1" w:rsidRPr="007105C7">
        <w:rPr>
          <w:rFonts w:ascii="Times New Roman" w:hAnsi="Times New Roman"/>
          <w:sz w:val="24"/>
        </w:rPr>
        <w:t xml:space="preserve">418 ALR 382 at </w:t>
      </w:r>
      <w:r w:rsidR="00E8447A" w:rsidRPr="007105C7">
        <w:rPr>
          <w:rFonts w:ascii="Times New Roman" w:hAnsi="Times New Roman"/>
          <w:sz w:val="24"/>
        </w:rPr>
        <w:t>390</w:t>
      </w:r>
      <w:r w:rsidR="009C0D7C" w:rsidRPr="007105C7">
        <w:rPr>
          <w:rFonts w:ascii="Times New Roman" w:hAnsi="Times New Roman"/>
          <w:sz w:val="24"/>
        </w:rPr>
        <w:t xml:space="preserve"> (emphasis added)</w:t>
      </w:r>
      <w:r w:rsidR="00E8447A" w:rsidRPr="007105C7">
        <w:rPr>
          <w:rFonts w:ascii="Times New Roman" w:hAnsi="Times New Roman"/>
          <w:sz w:val="24"/>
        </w:rPr>
        <w:t>.</w:t>
      </w:r>
    </w:p>
  </w:footnote>
  <w:footnote w:id="18">
    <w:p w14:paraId="3887E5CF" w14:textId="5E7BA536" w:rsidR="006C4317" w:rsidRPr="007105C7" w:rsidRDefault="006C4317"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A75D1A" w:rsidRPr="007105C7">
        <w:rPr>
          <w:rFonts w:ascii="Times New Roman" w:hAnsi="Times New Roman"/>
          <w:sz w:val="24"/>
        </w:rPr>
        <w:t>See,</w:t>
      </w:r>
      <w:r w:rsidRPr="007105C7">
        <w:rPr>
          <w:rFonts w:ascii="Times New Roman" w:hAnsi="Times New Roman"/>
          <w:sz w:val="24"/>
        </w:rPr>
        <w:t xml:space="preserve"> </w:t>
      </w:r>
      <w:r w:rsidRPr="007105C7">
        <w:rPr>
          <w:rFonts w:ascii="Times New Roman" w:hAnsi="Times New Roman"/>
          <w:sz w:val="24"/>
        </w:rPr>
        <w:t>eg,</w:t>
      </w:r>
      <w:r w:rsidRPr="007105C7">
        <w:rPr>
          <w:rFonts w:ascii="Times New Roman" w:hAnsi="Times New Roman"/>
          <w:i/>
          <w:iCs/>
          <w:sz w:val="24"/>
        </w:rPr>
        <w:t xml:space="preserve"> </w:t>
      </w:r>
      <w:r w:rsidR="00FC776E" w:rsidRPr="007105C7">
        <w:rPr>
          <w:rFonts w:ascii="Times New Roman" w:hAnsi="Times New Roman"/>
          <w:i/>
          <w:iCs/>
          <w:sz w:val="24"/>
        </w:rPr>
        <w:t xml:space="preserve">Chu Kheng Lim v Minister for Immigration, Local Government and Ethnic Affairs </w:t>
      </w:r>
      <w:r w:rsidR="00FC776E" w:rsidRPr="007105C7">
        <w:rPr>
          <w:rFonts w:ascii="Times New Roman" w:hAnsi="Times New Roman"/>
          <w:sz w:val="24"/>
        </w:rPr>
        <w:t xml:space="preserve">(1992) 176 CLR 1 at 27-29; </w:t>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1013 [27]; 415 ALR 254 at 261-262</w:t>
      </w:r>
      <w:r w:rsidR="008E43DE" w:rsidRPr="007105C7">
        <w:rPr>
          <w:rFonts w:ascii="Times New Roman" w:hAnsi="Times New Roman"/>
          <w:sz w:val="24"/>
        </w:rPr>
        <w:t>.</w:t>
      </w:r>
    </w:p>
  </w:footnote>
  <w:footnote w:id="19">
    <w:p w14:paraId="4DA6C149" w14:textId="15BC3FB8" w:rsidR="00B10519" w:rsidRPr="007105C7" w:rsidRDefault="00B10519"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910CD8" w:rsidRPr="007105C7">
        <w:rPr>
          <w:rFonts w:ascii="Times New Roman" w:hAnsi="Times New Roman"/>
          <w:sz w:val="24"/>
        </w:rPr>
        <w:t xml:space="preserve">(1992) </w:t>
      </w:r>
      <w:r w:rsidR="009C3C57" w:rsidRPr="007105C7">
        <w:rPr>
          <w:rFonts w:ascii="Times New Roman" w:hAnsi="Times New Roman"/>
          <w:sz w:val="24"/>
        </w:rPr>
        <w:t>176 CLR 1 at 26</w:t>
      </w:r>
      <w:r w:rsidR="00A80BFD" w:rsidRPr="007105C7">
        <w:rPr>
          <w:rFonts w:ascii="Times New Roman" w:hAnsi="Times New Roman"/>
          <w:sz w:val="24"/>
        </w:rPr>
        <w:t xml:space="preserve"> (emphasis added)</w:t>
      </w:r>
      <w:r w:rsidR="009C3C57" w:rsidRPr="007105C7">
        <w:rPr>
          <w:rFonts w:ascii="Times New Roman" w:hAnsi="Times New Roman"/>
          <w:sz w:val="24"/>
        </w:rPr>
        <w:t>.</w:t>
      </w:r>
    </w:p>
  </w:footnote>
  <w:footnote w:id="20">
    <w:p w14:paraId="665E9DAB" w14:textId="2CC9D463" w:rsidR="009B7FBD" w:rsidRPr="007105C7" w:rsidRDefault="009B7FBD"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t>(1992) 176 CLR 1 at 26 (emphasis added).</w:t>
      </w:r>
    </w:p>
  </w:footnote>
  <w:footnote w:id="21">
    <w:p w14:paraId="49C87123" w14:textId="66F038A7" w:rsidR="006014DE" w:rsidRPr="007105C7" w:rsidRDefault="006014DE"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910CD8" w:rsidRPr="007105C7">
        <w:rPr>
          <w:rFonts w:ascii="Times New Roman" w:hAnsi="Times New Roman"/>
          <w:sz w:val="24"/>
        </w:rPr>
        <w:t>(1992) 176 CLR 1 at 33</w:t>
      </w:r>
      <w:r w:rsidR="00915335" w:rsidRPr="007105C7">
        <w:rPr>
          <w:rFonts w:ascii="Times New Roman" w:hAnsi="Times New Roman"/>
          <w:sz w:val="24"/>
        </w:rPr>
        <w:t xml:space="preserve"> (emphasis added)</w:t>
      </w:r>
      <w:r w:rsidR="00456F0B" w:rsidRPr="007105C7">
        <w:rPr>
          <w:rFonts w:ascii="Times New Roman" w:hAnsi="Times New Roman"/>
          <w:sz w:val="24"/>
        </w:rPr>
        <w:t>;</w:t>
      </w:r>
      <w:r w:rsidR="0065555C" w:rsidRPr="007105C7">
        <w:rPr>
          <w:rFonts w:ascii="Times New Roman" w:hAnsi="Times New Roman"/>
          <w:sz w:val="24"/>
        </w:rPr>
        <w:t xml:space="preserve"> Mason </w:t>
      </w:r>
      <w:r w:rsidR="00F35613" w:rsidRPr="007105C7">
        <w:rPr>
          <w:rFonts w:ascii="Times New Roman" w:hAnsi="Times New Roman"/>
          <w:sz w:val="24"/>
        </w:rPr>
        <w:t>C</w:t>
      </w:r>
      <w:r w:rsidR="0065555C" w:rsidRPr="007105C7">
        <w:rPr>
          <w:rFonts w:ascii="Times New Roman" w:hAnsi="Times New Roman"/>
          <w:sz w:val="24"/>
        </w:rPr>
        <w:t xml:space="preserve">J agreeing at </w:t>
      </w:r>
      <w:r w:rsidR="00FE4274" w:rsidRPr="007105C7">
        <w:rPr>
          <w:rFonts w:ascii="Times New Roman" w:hAnsi="Times New Roman"/>
          <w:sz w:val="24"/>
        </w:rPr>
        <w:t>10</w:t>
      </w:r>
      <w:r w:rsidR="0065555C" w:rsidRPr="007105C7">
        <w:rPr>
          <w:rFonts w:ascii="Times New Roman" w:hAnsi="Times New Roman"/>
          <w:sz w:val="24"/>
        </w:rPr>
        <w:t>.</w:t>
      </w:r>
    </w:p>
  </w:footnote>
  <w:footnote w:id="22">
    <w:p w14:paraId="77CFDB8B" w14:textId="7533F53C" w:rsidR="00DC62D3" w:rsidRPr="007105C7" w:rsidRDefault="00DC62D3"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2748C2" w:rsidRPr="007105C7">
        <w:rPr>
          <w:rFonts w:ascii="Times New Roman" w:hAnsi="Times New Roman"/>
          <w:sz w:val="24"/>
        </w:rPr>
        <w:t xml:space="preserve">(2004) </w:t>
      </w:r>
      <w:r w:rsidR="00C36D52" w:rsidRPr="007105C7">
        <w:rPr>
          <w:rFonts w:ascii="Times New Roman" w:hAnsi="Times New Roman"/>
          <w:sz w:val="24"/>
        </w:rPr>
        <w:t xml:space="preserve">225 CLR 1 </w:t>
      </w:r>
      <w:r w:rsidR="002748C2" w:rsidRPr="007105C7">
        <w:rPr>
          <w:rFonts w:ascii="Times New Roman" w:hAnsi="Times New Roman"/>
          <w:sz w:val="24"/>
        </w:rPr>
        <w:t>at 14 [26].</w:t>
      </w:r>
    </w:p>
  </w:footnote>
  <w:footnote w:id="23">
    <w:p w14:paraId="6AAC3766" w14:textId="599E4BFA" w:rsidR="005C4E54" w:rsidRPr="007105C7" w:rsidRDefault="005C4E54"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t>(2013) 251 CLR 322 at 369 [139] (emphasis omitted).</w:t>
      </w:r>
    </w:p>
  </w:footnote>
  <w:footnote w:id="24">
    <w:p w14:paraId="4A8D0997" w14:textId="14BB8644" w:rsidR="00BE08E7" w:rsidRPr="007105C7" w:rsidRDefault="00BE08E7"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t>(2013) 251 CLR 322 at 369 [139]</w:t>
      </w:r>
      <w:r w:rsidR="005C4E54" w:rsidRPr="007105C7">
        <w:rPr>
          <w:rFonts w:ascii="Times New Roman" w:hAnsi="Times New Roman"/>
          <w:sz w:val="24"/>
        </w:rPr>
        <w:t xml:space="preserve"> (emphasis added)</w:t>
      </w:r>
      <w:r w:rsidRPr="007105C7">
        <w:rPr>
          <w:rFonts w:ascii="Times New Roman" w:hAnsi="Times New Roman"/>
          <w:sz w:val="24"/>
        </w:rPr>
        <w:t>.</w:t>
      </w:r>
    </w:p>
  </w:footnote>
  <w:footnote w:id="25">
    <w:p w14:paraId="5AE186A7" w14:textId="1312343A" w:rsidR="00B629F2" w:rsidRPr="007105C7" w:rsidRDefault="00B629F2"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C55B7C" w:rsidRPr="007105C7">
        <w:rPr>
          <w:rFonts w:ascii="Times New Roman" w:hAnsi="Times New Roman"/>
          <w:sz w:val="24"/>
        </w:rPr>
        <w:t xml:space="preserve">(2014) </w:t>
      </w:r>
      <w:r w:rsidRPr="007105C7">
        <w:rPr>
          <w:rFonts w:ascii="Times New Roman" w:hAnsi="Times New Roman"/>
          <w:sz w:val="24"/>
        </w:rPr>
        <w:t xml:space="preserve">253 CLR </w:t>
      </w:r>
      <w:r w:rsidR="00C55B7C" w:rsidRPr="007105C7">
        <w:rPr>
          <w:rFonts w:ascii="Times New Roman" w:hAnsi="Times New Roman"/>
          <w:sz w:val="24"/>
        </w:rPr>
        <w:t>219 at 231 [26]</w:t>
      </w:r>
      <w:r w:rsidR="00D43391" w:rsidRPr="007105C7">
        <w:rPr>
          <w:rFonts w:ascii="Times New Roman" w:hAnsi="Times New Roman"/>
          <w:sz w:val="24"/>
        </w:rPr>
        <w:t xml:space="preserve"> (emphasis added)</w:t>
      </w:r>
      <w:r w:rsidR="00C55B7C" w:rsidRPr="007105C7">
        <w:rPr>
          <w:rFonts w:ascii="Times New Roman" w:hAnsi="Times New Roman"/>
          <w:sz w:val="24"/>
        </w:rPr>
        <w:t>.</w:t>
      </w:r>
    </w:p>
  </w:footnote>
  <w:footnote w:id="26">
    <w:p w14:paraId="699A3E09" w14:textId="6D71083B" w:rsidR="00C44040" w:rsidRPr="007105C7" w:rsidRDefault="00C44040"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00D53579" w:rsidRPr="007105C7">
        <w:rPr>
          <w:rFonts w:ascii="Times New Roman" w:hAnsi="Times New Roman"/>
          <w:sz w:val="24"/>
        </w:rPr>
        <w:tab/>
      </w:r>
      <w:r w:rsidR="00845882" w:rsidRPr="007105C7">
        <w:rPr>
          <w:rFonts w:ascii="Times New Roman" w:hAnsi="Times New Roman"/>
          <w:i/>
          <w:iCs/>
          <w:sz w:val="24"/>
        </w:rPr>
        <w:t>Chu Kheng Lim</w:t>
      </w:r>
      <w:r w:rsidR="009A2DA5" w:rsidRPr="007105C7">
        <w:rPr>
          <w:rFonts w:ascii="Times New Roman" w:hAnsi="Times New Roman"/>
          <w:i/>
          <w:iCs/>
          <w:sz w:val="24"/>
        </w:rPr>
        <w:t xml:space="preserve"> v Minister for Immigration, Local Government and Ethnic Affairs</w:t>
      </w:r>
      <w:r w:rsidR="009A2DA5" w:rsidRPr="007105C7">
        <w:rPr>
          <w:rFonts w:ascii="Times New Roman" w:hAnsi="Times New Roman"/>
          <w:sz w:val="24"/>
        </w:rPr>
        <w:t xml:space="preserve"> (1992) 176 CLR 1 at 33.</w:t>
      </w:r>
    </w:p>
  </w:footnote>
  <w:footnote w:id="27">
    <w:p w14:paraId="421939BD" w14:textId="0064F540" w:rsidR="00175ABB" w:rsidRPr="007105C7" w:rsidRDefault="00175ABB"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921620" w:rsidRPr="007105C7">
        <w:rPr>
          <w:rFonts w:ascii="Times New Roman" w:hAnsi="Times New Roman"/>
          <w:sz w:val="24"/>
        </w:rPr>
        <w:t>(2017) 261 CLR 582 at 593-594 [21]</w:t>
      </w:r>
      <w:r w:rsidR="00BC5193" w:rsidRPr="007105C7">
        <w:rPr>
          <w:rFonts w:ascii="Times New Roman" w:hAnsi="Times New Roman"/>
          <w:sz w:val="24"/>
        </w:rPr>
        <w:t xml:space="preserve"> (emphasis added</w:t>
      </w:r>
      <w:r w:rsidR="0018108B" w:rsidRPr="007105C7">
        <w:rPr>
          <w:rFonts w:ascii="Times New Roman" w:hAnsi="Times New Roman"/>
          <w:sz w:val="24"/>
        </w:rPr>
        <w:t xml:space="preserve">; </w:t>
      </w:r>
      <w:r w:rsidR="00F8222E" w:rsidRPr="007105C7">
        <w:rPr>
          <w:rFonts w:ascii="Times New Roman" w:hAnsi="Times New Roman"/>
          <w:sz w:val="24"/>
        </w:rPr>
        <w:t>footnotes omitted</w:t>
      </w:r>
      <w:r w:rsidR="00BC5193" w:rsidRPr="007105C7">
        <w:rPr>
          <w:rFonts w:ascii="Times New Roman" w:hAnsi="Times New Roman"/>
          <w:sz w:val="24"/>
        </w:rPr>
        <w:t>).</w:t>
      </w:r>
    </w:p>
  </w:footnote>
  <w:footnote w:id="28">
    <w:p w14:paraId="11A6DDDA" w14:textId="365D2823" w:rsidR="00B14F56" w:rsidRPr="007105C7" w:rsidRDefault="00B14F56"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6D7E90" w:rsidRPr="007105C7">
        <w:rPr>
          <w:rFonts w:ascii="Times New Roman" w:hAnsi="Times New Roman"/>
          <w:i/>
          <w:iCs/>
          <w:sz w:val="24"/>
        </w:rPr>
        <w:t>NZYQ v Minister for Immigration, Citizenship and Multicultural Affairs</w:t>
      </w:r>
      <w:r w:rsidR="006D7E90" w:rsidRPr="007105C7">
        <w:rPr>
          <w:rFonts w:ascii="Times New Roman" w:hAnsi="Times New Roman"/>
          <w:sz w:val="24"/>
        </w:rPr>
        <w:t xml:space="preserve"> (2023) 97 ALJR 1005 at 101</w:t>
      </w:r>
      <w:r w:rsidR="00996BAB" w:rsidRPr="007105C7">
        <w:rPr>
          <w:rFonts w:ascii="Times New Roman" w:hAnsi="Times New Roman"/>
          <w:sz w:val="24"/>
        </w:rPr>
        <w:t>3</w:t>
      </w:r>
      <w:r w:rsidR="006D7E90" w:rsidRPr="007105C7">
        <w:rPr>
          <w:rFonts w:ascii="Times New Roman" w:hAnsi="Times New Roman"/>
          <w:sz w:val="24"/>
        </w:rPr>
        <w:t xml:space="preserve"> [</w:t>
      </w:r>
      <w:r w:rsidR="00996BAB" w:rsidRPr="007105C7">
        <w:rPr>
          <w:rFonts w:ascii="Times New Roman" w:hAnsi="Times New Roman"/>
          <w:sz w:val="24"/>
        </w:rPr>
        <w:t>28</w:t>
      </w:r>
      <w:r w:rsidR="006D7E90" w:rsidRPr="007105C7">
        <w:rPr>
          <w:rFonts w:ascii="Times New Roman" w:hAnsi="Times New Roman"/>
          <w:sz w:val="24"/>
        </w:rPr>
        <w:t>]; 415 ALR 254 at 262.</w:t>
      </w:r>
    </w:p>
  </w:footnote>
  <w:footnote w:id="29">
    <w:p w14:paraId="0BA2D530" w14:textId="2BEBB0AB" w:rsidR="00040CCA" w:rsidRPr="007105C7" w:rsidRDefault="00040CCA"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723A96" w:rsidRPr="007105C7">
        <w:rPr>
          <w:rFonts w:ascii="Times New Roman" w:hAnsi="Times New Roman"/>
          <w:sz w:val="24"/>
        </w:rPr>
        <w:t xml:space="preserve">See, </w:t>
      </w:r>
      <w:r w:rsidR="00BB6506" w:rsidRPr="007105C7">
        <w:rPr>
          <w:rFonts w:ascii="Times New Roman" w:hAnsi="Times New Roman"/>
          <w:sz w:val="24"/>
        </w:rPr>
        <w:t>e</w:t>
      </w:r>
      <w:r w:rsidRPr="007105C7">
        <w:rPr>
          <w:rFonts w:ascii="Times New Roman" w:hAnsi="Times New Roman"/>
          <w:sz w:val="24"/>
        </w:rPr>
        <w:t xml:space="preserve">g, </w:t>
      </w:r>
      <w:r w:rsidR="00104583" w:rsidRPr="007105C7">
        <w:rPr>
          <w:rFonts w:ascii="Times New Roman" w:hAnsi="Times New Roman"/>
          <w:i/>
          <w:iCs/>
          <w:sz w:val="24"/>
        </w:rPr>
        <w:t xml:space="preserve">The </w:t>
      </w:r>
      <w:r w:rsidRPr="007105C7">
        <w:rPr>
          <w:rFonts w:ascii="Times New Roman" w:hAnsi="Times New Roman"/>
          <w:i/>
          <w:iCs/>
          <w:sz w:val="24"/>
        </w:rPr>
        <w:t>Commonwealth v AJL20</w:t>
      </w:r>
      <w:r w:rsidRPr="007105C7">
        <w:rPr>
          <w:rFonts w:ascii="Times New Roman" w:hAnsi="Times New Roman"/>
          <w:sz w:val="24"/>
        </w:rPr>
        <w:t xml:space="preserve"> (2021) 273 CLR 43 at 67-68 [35]-[37].</w:t>
      </w:r>
    </w:p>
  </w:footnote>
  <w:footnote w:id="30">
    <w:p w14:paraId="6FD7E3F2" w14:textId="3B3C1B6D" w:rsidR="004E6D47" w:rsidRPr="007105C7" w:rsidRDefault="004E6D47"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9B7C32" w:rsidRPr="007105C7">
        <w:rPr>
          <w:rFonts w:ascii="Times New Roman" w:hAnsi="Times New Roman"/>
          <w:i/>
          <w:iCs/>
          <w:sz w:val="24"/>
        </w:rPr>
        <w:t>Jones v The Commonwealth</w:t>
      </w:r>
      <w:r w:rsidR="009B7C32" w:rsidRPr="007105C7">
        <w:rPr>
          <w:rFonts w:ascii="Times New Roman" w:hAnsi="Times New Roman"/>
          <w:sz w:val="24"/>
        </w:rPr>
        <w:t xml:space="preserve"> </w:t>
      </w:r>
      <w:r w:rsidR="00A73F5E" w:rsidRPr="007105C7">
        <w:rPr>
          <w:rFonts w:ascii="Times New Roman" w:hAnsi="Times New Roman"/>
          <w:sz w:val="24"/>
        </w:rPr>
        <w:t xml:space="preserve">(2023) </w:t>
      </w:r>
      <w:r w:rsidR="009B7C32" w:rsidRPr="007105C7">
        <w:rPr>
          <w:rFonts w:ascii="Times New Roman" w:hAnsi="Times New Roman"/>
          <w:sz w:val="24"/>
        </w:rPr>
        <w:t xml:space="preserve">97 ALJR </w:t>
      </w:r>
      <w:r w:rsidR="00F05072" w:rsidRPr="007105C7">
        <w:rPr>
          <w:rFonts w:ascii="Times New Roman" w:hAnsi="Times New Roman"/>
          <w:sz w:val="24"/>
        </w:rPr>
        <w:t>936 at 953 [78]</w:t>
      </w:r>
      <w:r w:rsidR="00D22104" w:rsidRPr="007105C7">
        <w:rPr>
          <w:rFonts w:ascii="Times New Roman" w:hAnsi="Times New Roman"/>
          <w:sz w:val="24"/>
        </w:rPr>
        <w:t>; 415 ALR 46 at 65</w:t>
      </w:r>
      <w:r w:rsidR="00F05072" w:rsidRPr="007105C7">
        <w:rPr>
          <w:rFonts w:ascii="Times New Roman" w:hAnsi="Times New Roman"/>
          <w:sz w:val="24"/>
        </w:rPr>
        <w:t>.</w:t>
      </w:r>
    </w:p>
  </w:footnote>
  <w:footnote w:id="31">
    <w:p w14:paraId="540E4A92" w14:textId="01A79129" w:rsidR="0049053F" w:rsidRPr="007105C7" w:rsidRDefault="0049053F"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1016 [44]</w:t>
      </w:r>
      <w:r w:rsidR="00B0008D" w:rsidRPr="007105C7">
        <w:rPr>
          <w:rFonts w:ascii="Times New Roman" w:hAnsi="Times New Roman"/>
          <w:sz w:val="24"/>
        </w:rPr>
        <w:t>; 415 ALR 254 at 26</w:t>
      </w:r>
      <w:r w:rsidR="00342C29" w:rsidRPr="007105C7">
        <w:rPr>
          <w:rFonts w:ascii="Times New Roman" w:hAnsi="Times New Roman"/>
          <w:sz w:val="24"/>
        </w:rPr>
        <w:t>5</w:t>
      </w:r>
      <w:r w:rsidRPr="007105C7">
        <w:rPr>
          <w:rFonts w:ascii="Times New Roman" w:hAnsi="Times New Roman"/>
          <w:sz w:val="24"/>
        </w:rPr>
        <w:t>.</w:t>
      </w:r>
    </w:p>
  </w:footnote>
  <w:footnote w:id="32">
    <w:p w14:paraId="3955C176" w14:textId="7BB7EFAE" w:rsidR="0049053F" w:rsidRPr="007105C7" w:rsidRDefault="0049053F"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07021C" w:rsidRPr="007105C7">
        <w:rPr>
          <w:rFonts w:ascii="Times New Roman" w:hAnsi="Times New Roman"/>
          <w:sz w:val="24"/>
        </w:rPr>
        <w:t>(</w:t>
      </w:r>
      <w:r w:rsidRPr="007105C7">
        <w:rPr>
          <w:rFonts w:ascii="Times New Roman" w:hAnsi="Times New Roman"/>
          <w:sz w:val="24"/>
        </w:rPr>
        <w:t>2024</w:t>
      </w:r>
      <w:r w:rsidR="0007021C" w:rsidRPr="007105C7">
        <w:rPr>
          <w:rFonts w:ascii="Times New Roman" w:hAnsi="Times New Roman"/>
          <w:sz w:val="24"/>
        </w:rPr>
        <w:t>)</w:t>
      </w:r>
      <w:r w:rsidR="0038270E" w:rsidRPr="007105C7">
        <w:rPr>
          <w:rFonts w:ascii="Times New Roman" w:hAnsi="Times New Roman"/>
          <w:sz w:val="24"/>
        </w:rPr>
        <w:t xml:space="preserve"> 99</w:t>
      </w:r>
      <w:r w:rsidRPr="007105C7">
        <w:rPr>
          <w:rFonts w:ascii="Times New Roman" w:hAnsi="Times New Roman"/>
          <w:sz w:val="24"/>
        </w:rPr>
        <w:t xml:space="preserve"> </w:t>
      </w:r>
      <w:r w:rsidR="0038270E" w:rsidRPr="007105C7">
        <w:rPr>
          <w:rFonts w:ascii="Times New Roman" w:hAnsi="Times New Roman"/>
          <w:sz w:val="24"/>
        </w:rPr>
        <w:t>ALJR 1</w:t>
      </w:r>
      <w:r w:rsidRPr="007105C7">
        <w:rPr>
          <w:rFonts w:ascii="Times New Roman" w:hAnsi="Times New Roman"/>
          <w:sz w:val="24"/>
        </w:rPr>
        <w:t xml:space="preserve"> at </w:t>
      </w:r>
      <w:r w:rsidR="0038270E" w:rsidRPr="007105C7">
        <w:rPr>
          <w:rFonts w:ascii="Times New Roman" w:hAnsi="Times New Roman"/>
          <w:sz w:val="24"/>
        </w:rPr>
        <w:t xml:space="preserve">12 </w:t>
      </w:r>
      <w:r w:rsidRPr="007105C7">
        <w:rPr>
          <w:rFonts w:ascii="Times New Roman" w:hAnsi="Times New Roman"/>
          <w:sz w:val="24"/>
        </w:rPr>
        <w:t>[18]</w:t>
      </w:r>
      <w:r w:rsidR="0038270E" w:rsidRPr="007105C7">
        <w:rPr>
          <w:rFonts w:ascii="Times New Roman" w:hAnsi="Times New Roman"/>
          <w:sz w:val="24"/>
        </w:rPr>
        <w:t>; 419 ALR 457 at 468 (footnotes omitted)</w:t>
      </w:r>
      <w:r w:rsidR="007265AC" w:rsidRPr="007105C7">
        <w:rPr>
          <w:rFonts w:ascii="Times New Roman" w:hAnsi="Times New Roman"/>
          <w:sz w:val="24"/>
        </w:rPr>
        <w:t>,</w:t>
      </w:r>
      <w:r w:rsidRPr="007105C7">
        <w:rPr>
          <w:rFonts w:ascii="Times New Roman" w:hAnsi="Times New Roman"/>
          <w:sz w:val="24"/>
        </w:rPr>
        <w:t xml:space="preserve"> quoting </w:t>
      </w:r>
      <w:r w:rsidRPr="007105C7">
        <w:rPr>
          <w:rFonts w:ascii="Times New Roman" w:hAnsi="Times New Roman"/>
          <w:i/>
          <w:iCs/>
          <w:sz w:val="24"/>
        </w:rPr>
        <w:t xml:space="preserve">Jones v </w:t>
      </w:r>
      <w:r w:rsidRPr="007105C7">
        <w:rPr>
          <w:rFonts w:ascii="Times New Roman" w:hAnsi="Times New Roman"/>
          <w:i/>
          <w:iCs/>
          <w:sz w:val="24"/>
        </w:rPr>
        <w:t>The Commonwealth</w:t>
      </w:r>
      <w:r w:rsidRPr="007105C7">
        <w:rPr>
          <w:rFonts w:ascii="Times New Roman" w:hAnsi="Times New Roman"/>
          <w:sz w:val="24"/>
        </w:rPr>
        <w:t xml:space="preserve"> (2023) 97 ALJR 936 at 946 [42]</w:t>
      </w:r>
      <w:r w:rsidR="0012196C" w:rsidRPr="007105C7">
        <w:rPr>
          <w:rFonts w:ascii="Times New Roman" w:hAnsi="Times New Roman"/>
          <w:sz w:val="24"/>
        </w:rPr>
        <w:t>; 415 ALR 46 at 56</w:t>
      </w:r>
      <w:r w:rsidRPr="007105C7">
        <w:rPr>
          <w:rFonts w:ascii="Times New Roman" w:hAnsi="Times New Roman"/>
          <w:sz w:val="24"/>
        </w:rPr>
        <w:t>,</w:t>
      </w:r>
      <w:r w:rsidR="00012B9A" w:rsidRPr="007105C7">
        <w:rPr>
          <w:rFonts w:ascii="Times New Roman" w:hAnsi="Times New Roman"/>
          <w:sz w:val="24"/>
        </w:rPr>
        <w:t xml:space="preserve"> in turn</w:t>
      </w:r>
      <w:r w:rsidRPr="007105C7">
        <w:rPr>
          <w:rFonts w:ascii="Times New Roman" w:hAnsi="Times New Roman"/>
          <w:sz w:val="24"/>
        </w:rPr>
        <w:t xml:space="preserve"> quoting </w:t>
      </w:r>
      <w:r w:rsidRPr="007105C7">
        <w:rPr>
          <w:rFonts w:ascii="Times New Roman" w:hAnsi="Times New Roman"/>
          <w:i/>
          <w:iCs/>
          <w:sz w:val="24"/>
        </w:rPr>
        <w:t>Mulholland v Australian Electoral Commission</w:t>
      </w:r>
      <w:r w:rsidRPr="007105C7">
        <w:rPr>
          <w:rFonts w:ascii="Times New Roman" w:hAnsi="Times New Roman"/>
          <w:sz w:val="24"/>
        </w:rPr>
        <w:t xml:space="preserve"> (2004) 220 CLR 181 at 199-200 [39]</w:t>
      </w:r>
      <w:r w:rsidR="0056696E" w:rsidRPr="007105C7">
        <w:rPr>
          <w:rFonts w:ascii="Times New Roman" w:hAnsi="Times New Roman"/>
          <w:sz w:val="24"/>
        </w:rPr>
        <w:t>. See also</w:t>
      </w:r>
      <w:r w:rsidRPr="007105C7">
        <w:rPr>
          <w:rFonts w:ascii="Times New Roman" w:hAnsi="Times New Roman"/>
          <w:sz w:val="24"/>
        </w:rPr>
        <w:t xml:space="preserve"> </w:t>
      </w:r>
      <w:r w:rsidRPr="007105C7">
        <w:rPr>
          <w:rFonts w:ascii="Times New Roman" w:hAnsi="Times New Roman"/>
          <w:i/>
          <w:iCs/>
          <w:sz w:val="24"/>
        </w:rPr>
        <w:t>NZYQ</w:t>
      </w:r>
      <w:r w:rsidRPr="007105C7">
        <w:rPr>
          <w:rFonts w:ascii="Times New Roman" w:hAnsi="Times New Roman"/>
          <w:sz w:val="24"/>
        </w:rPr>
        <w:t xml:space="preserve"> </w:t>
      </w:r>
      <w:r w:rsidRPr="007105C7">
        <w:rPr>
          <w:rFonts w:ascii="Times New Roman" w:hAnsi="Times New Roman"/>
          <w:i/>
          <w:iCs/>
          <w:sz w:val="24"/>
        </w:rPr>
        <w:t>v Minister for Immigration, Citizenship and Multicultural Affairs</w:t>
      </w:r>
      <w:r w:rsidRPr="007105C7">
        <w:rPr>
          <w:rFonts w:ascii="Times New Roman" w:hAnsi="Times New Roman"/>
          <w:sz w:val="24"/>
        </w:rPr>
        <w:t xml:space="preserve"> (2023) 97 ALJR 1005 at 1015 [40]</w:t>
      </w:r>
      <w:r w:rsidR="00BD6A97" w:rsidRPr="007105C7">
        <w:rPr>
          <w:rFonts w:ascii="Times New Roman" w:hAnsi="Times New Roman"/>
          <w:sz w:val="24"/>
        </w:rPr>
        <w:t xml:space="preserve">; 415 ALR 254 at </w:t>
      </w:r>
      <w:r w:rsidR="0056696E" w:rsidRPr="007105C7">
        <w:rPr>
          <w:rFonts w:ascii="Times New Roman" w:hAnsi="Times New Roman"/>
          <w:sz w:val="24"/>
        </w:rPr>
        <w:t>264-265</w:t>
      </w:r>
      <w:r w:rsidRPr="007105C7">
        <w:rPr>
          <w:rFonts w:ascii="Times New Roman" w:hAnsi="Times New Roman"/>
          <w:sz w:val="24"/>
        </w:rPr>
        <w:t>.</w:t>
      </w:r>
    </w:p>
  </w:footnote>
  <w:footnote w:id="33">
    <w:p w14:paraId="11B989F8" w14:textId="5A2485B9" w:rsidR="001D7643" w:rsidRPr="007105C7" w:rsidRDefault="001D7643"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t xml:space="preserve">(2004) 219 CLR 562 at </w:t>
      </w:r>
      <w:r w:rsidR="007D0010" w:rsidRPr="007105C7">
        <w:rPr>
          <w:rFonts w:ascii="Times New Roman" w:hAnsi="Times New Roman"/>
          <w:sz w:val="24"/>
        </w:rPr>
        <w:t xml:space="preserve">643 </w:t>
      </w:r>
      <w:r w:rsidRPr="007105C7">
        <w:rPr>
          <w:rFonts w:ascii="Times New Roman" w:hAnsi="Times New Roman"/>
          <w:sz w:val="24"/>
        </w:rPr>
        <w:t>[241].</w:t>
      </w:r>
      <w:r w:rsidR="008603B9" w:rsidRPr="007105C7">
        <w:rPr>
          <w:rFonts w:ascii="Times New Roman" w:hAnsi="Times New Roman"/>
          <w:sz w:val="24"/>
        </w:rPr>
        <w:t xml:space="preserve"> See also </w:t>
      </w:r>
      <w:r w:rsidR="008603B9" w:rsidRPr="007105C7">
        <w:rPr>
          <w:rFonts w:ascii="Times New Roman" w:hAnsi="Times New Roman"/>
          <w:i/>
          <w:iCs/>
          <w:sz w:val="24"/>
        </w:rPr>
        <w:t>NZYQ v Minister for Immigration, Citizenship and Multicultural Affairs</w:t>
      </w:r>
      <w:r w:rsidR="008603B9" w:rsidRPr="007105C7">
        <w:rPr>
          <w:rFonts w:ascii="Times New Roman" w:hAnsi="Times New Roman"/>
          <w:sz w:val="24"/>
        </w:rPr>
        <w:t xml:space="preserve"> (2023) 97 ALJR 1005 at 1011 [1</w:t>
      </w:r>
      <w:r w:rsidR="00946549" w:rsidRPr="007105C7">
        <w:rPr>
          <w:rFonts w:ascii="Times New Roman" w:hAnsi="Times New Roman"/>
          <w:sz w:val="24"/>
        </w:rPr>
        <w:t>9</w:t>
      </w:r>
      <w:r w:rsidR="008603B9" w:rsidRPr="007105C7">
        <w:rPr>
          <w:rFonts w:ascii="Times New Roman" w:hAnsi="Times New Roman"/>
          <w:sz w:val="24"/>
        </w:rPr>
        <w:t>]; 415 ALR 254 at 260.</w:t>
      </w:r>
    </w:p>
  </w:footnote>
  <w:footnote w:id="34">
    <w:p w14:paraId="15EEBC1F" w14:textId="22CD870D" w:rsidR="001D7643" w:rsidRPr="007105C7" w:rsidRDefault="001D7643"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1011 [14]</w:t>
      </w:r>
      <w:r w:rsidR="005E0491" w:rsidRPr="007105C7">
        <w:rPr>
          <w:rFonts w:ascii="Times New Roman" w:hAnsi="Times New Roman"/>
          <w:sz w:val="24"/>
        </w:rPr>
        <w:t xml:space="preserve">; 415 ALR 254 at </w:t>
      </w:r>
      <w:r w:rsidR="00FD76B3" w:rsidRPr="007105C7">
        <w:rPr>
          <w:rFonts w:ascii="Times New Roman" w:hAnsi="Times New Roman"/>
          <w:sz w:val="24"/>
        </w:rPr>
        <w:t>258</w:t>
      </w:r>
      <w:r w:rsidRPr="007105C7">
        <w:rPr>
          <w:rFonts w:ascii="Times New Roman" w:hAnsi="Times New Roman"/>
          <w:sz w:val="24"/>
        </w:rPr>
        <w:t>.</w:t>
      </w:r>
    </w:p>
  </w:footnote>
  <w:footnote w:id="35">
    <w:p w14:paraId="0E4FD3B1" w14:textId="378259F3" w:rsidR="00956878" w:rsidRPr="007105C7" w:rsidRDefault="00956878"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t>(2021) 273 CLR 43.</w:t>
      </w:r>
    </w:p>
  </w:footnote>
  <w:footnote w:id="36">
    <w:p w14:paraId="02B3C09D" w14:textId="17D0807D" w:rsidR="001D7643" w:rsidRPr="007105C7" w:rsidRDefault="001D7643"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101</w:t>
      </w:r>
      <w:r w:rsidR="00002ADB" w:rsidRPr="007105C7">
        <w:rPr>
          <w:rFonts w:ascii="Times New Roman" w:hAnsi="Times New Roman"/>
          <w:sz w:val="24"/>
        </w:rPr>
        <w:t>2</w:t>
      </w:r>
      <w:r w:rsidRPr="007105C7">
        <w:rPr>
          <w:rFonts w:ascii="Times New Roman" w:hAnsi="Times New Roman"/>
          <w:sz w:val="24"/>
        </w:rPr>
        <w:t xml:space="preserve"> [22]</w:t>
      </w:r>
      <w:r w:rsidR="005E0491" w:rsidRPr="007105C7">
        <w:rPr>
          <w:rFonts w:ascii="Times New Roman" w:hAnsi="Times New Roman"/>
          <w:sz w:val="24"/>
        </w:rPr>
        <w:t xml:space="preserve">; 415 ALR 254 at </w:t>
      </w:r>
      <w:r w:rsidR="004D3CF1" w:rsidRPr="007105C7">
        <w:rPr>
          <w:rFonts w:ascii="Times New Roman" w:hAnsi="Times New Roman"/>
          <w:sz w:val="24"/>
        </w:rPr>
        <w:t>260-261</w:t>
      </w:r>
      <w:r w:rsidR="00533741" w:rsidRPr="007105C7">
        <w:rPr>
          <w:rFonts w:ascii="Times New Roman" w:hAnsi="Times New Roman"/>
          <w:sz w:val="24"/>
        </w:rPr>
        <w:t xml:space="preserve"> (emphasis in original)</w:t>
      </w:r>
      <w:r w:rsidR="004D3CF1" w:rsidRPr="007105C7">
        <w:rPr>
          <w:rFonts w:ascii="Times New Roman" w:hAnsi="Times New Roman"/>
          <w:sz w:val="24"/>
        </w:rPr>
        <w:t>.</w:t>
      </w:r>
    </w:p>
  </w:footnote>
  <w:footnote w:id="37">
    <w:p w14:paraId="44F10839" w14:textId="75A0FBDB" w:rsidR="001D7643" w:rsidRPr="007105C7" w:rsidRDefault="001D7643"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104583" w:rsidRPr="007105C7">
        <w:rPr>
          <w:rFonts w:ascii="Times New Roman" w:hAnsi="Times New Roman"/>
          <w:i/>
          <w:iCs/>
          <w:sz w:val="24"/>
        </w:rPr>
        <w:t xml:space="preserve">The </w:t>
      </w:r>
      <w:r w:rsidRPr="007105C7">
        <w:rPr>
          <w:rFonts w:ascii="Times New Roman" w:hAnsi="Times New Roman"/>
          <w:i/>
          <w:iCs/>
          <w:sz w:val="24"/>
        </w:rPr>
        <w:t>Commonwealth v AJL20</w:t>
      </w:r>
      <w:r w:rsidRPr="007105C7">
        <w:rPr>
          <w:rFonts w:ascii="Times New Roman" w:hAnsi="Times New Roman"/>
          <w:sz w:val="24"/>
        </w:rPr>
        <w:t xml:space="preserve"> (2021) 273 CLR 43 at 57 [4].</w:t>
      </w:r>
    </w:p>
  </w:footnote>
  <w:footnote w:id="38">
    <w:p w14:paraId="6DD54D98" w14:textId="3BEB069B" w:rsidR="001D7643" w:rsidRPr="007105C7" w:rsidRDefault="001D7643"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104583" w:rsidRPr="007105C7">
        <w:rPr>
          <w:rFonts w:ascii="Times New Roman" w:hAnsi="Times New Roman"/>
          <w:i/>
          <w:iCs/>
          <w:sz w:val="24"/>
        </w:rPr>
        <w:t xml:space="preserve">The </w:t>
      </w:r>
      <w:r w:rsidRPr="007105C7">
        <w:rPr>
          <w:rFonts w:ascii="Times New Roman" w:hAnsi="Times New Roman"/>
          <w:i/>
          <w:iCs/>
          <w:sz w:val="24"/>
        </w:rPr>
        <w:t>Commonwealth v AJL20</w:t>
      </w:r>
      <w:r w:rsidRPr="007105C7">
        <w:rPr>
          <w:rFonts w:ascii="Times New Roman" w:hAnsi="Times New Roman"/>
          <w:sz w:val="24"/>
        </w:rPr>
        <w:t xml:space="preserve"> (2021) 273 CLR 43 at 58 [5].</w:t>
      </w:r>
    </w:p>
  </w:footnote>
  <w:footnote w:id="39">
    <w:p w14:paraId="2B0EBDBA" w14:textId="60A52165" w:rsidR="001D7643" w:rsidRPr="007105C7" w:rsidRDefault="001D7643"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104583" w:rsidRPr="007105C7">
        <w:rPr>
          <w:rFonts w:ascii="Times New Roman" w:hAnsi="Times New Roman"/>
          <w:i/>
          <w:iCs/>
          <w:sz w:val="24"/>
        </w:rPr>
        <w:t xml:space="preserve">The </w:t>
      </w:r>
      <w:r w:rsidRPr="007105C7">
        <w:rPr>
          <w:rFonts w:ascii="Times New Roman" w:hAnsi="Times New Roman"/>
          <w:i/>
          <w:iCs/>
          <w:sz w:val="24"/>
        </w:rPr>
        <w:t>Commonwealth v AJL20</w:t>
      </w:r>
      <w:r w:rsidRPr="007105C7">
        <w:rPr>
          <w:rFonts w:ascii="Times New Roman" w:hAnsi="Times New Roman"/>
          <w:sz w:val="24"/>
        </w:rPr>
        <w:t xml:space="preserve"> (2021) 273 CLR 43 at 70 [44].</w:t>
      </w:r>
    </w:p>
  </w:footnote>
  <w:footnote w:id="40">
    <w:p w14:paraId="6F9145A2" w14:textId="5ADC4052" w:rsidR="001D7643" w:rsidRPr="007105C7" w:rsidRDefault="001D7643"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104583" w:rsidRPr="007105C7">
        <w:rPr>
          <w:rFonts w:ascii="Times New Roman" w:hAnsi="Times New Roman"/>
          <w:i/>
          <w:iCs/>
          <w:sz w:val="24"/>
        </w:rPr>
        <w:t xml:space="preserve">The </w:t>
      </w:r>
      <w:r w:rsidRPr="007105C7">
        <w:rPr>
          <w:rFonts w:ascii="Times New Roman" w:hAnsi="Times New Roman"/>
          <w:i/>
          <w:iCs/>
          <w:sz w:val="24"/>
        </w:rPr>
        <w:t>Commonwealth v AJL20</w:t>
      </w:r>
      <w:r w:rsidRPr="007105C7">
        <w:rPr>
          <w:rFonts w:ascii="Times New Roman" w:hAnsi="Times New Roman"/>
          <w:sz w:val="24"/>
        </w:rPr>
        <w:t xml:space="preserve"> (2021) 273 CLR 43 at 73-74 [52]</w:t>
      </w:r>
      <w:r w:rsidR="000D5E85" w:rsidRPr="007105C7">
        <w:rPr>
          <w:rFonts w:ascii="Times New Roman" w:hAnsi="Times New Roman"/>
          <w:sz w:val="24"/>
        </w:rPr>
        <w:t xml:space="preserve"> (footnotes omitted)</w:t>
      </w:r>
      <w:r w:rsidRPr="007105C7">
        <w:rPr>
          <w:rFonts w:ascii="Times New Roman" w:hAnsi="Times New Roman"/>
          <w:sz w:val="24"/>
        </w:rPr>
        <w:t>.</w:t>
      </w:r>
    </w:p>
  </w:footnote>
  <w:footnote w:id="41">
    <w:p w14:paraId="6D643E14" w14:textId="10CCB3AD" w:rsidR="00380429" w:rsidRPr="007105C7" w:rsidRDefault="00380429"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NZYQ v Minister for Immigration, Citizenship and Multicultural Affairs</w:t>
      </w:r>
      <w:r w:rsidRPr="007105C7">
        <w:rPr>
          <w:rFonts w:ascii="Times New Roman" w:hAnsi="Times New Roman"/>
          <w:sz w:val="24"/>
        </w:rPr>
        <w:t xml:space="preserve"> (2023) 97 ALJR 1005 at 1011</w:t>
      </w:r>
      <w:r w:rsidR="00201F4A" w:rsidRPr="007105C7">
        <w:rPr>
          <w:rFonts w:ascii="Times New Roman" w:hAnsi="Times New Roman"/>
          <w:sz w:val="24"/>
        </w:rPr>
        <w:t>-1012</w:t>
      </w:r>
      <w:r w:rsidRPr="007105C7">
        <w:rPr>
          <w:rFonts w:ascii="Times New Roman" w:hAnsi="Times New Roman"/>
          <w:sz w:val="24"/>
        </w:rPr>
        <w:t xml:space="preserve"> [19]-[23]; 415 ALR 254 at 260-261.</w:t>
      </w:r>
    </w:p>
  </w:footnote>
  <w:footnote w:id="42">
    <w:p w14:paraId="7C14C6BF" w14:textId="729CB753" w:rsidR="00AB7CD7" w:rsidRPr="007105C7" w:rsidRDefault="00AB7CD7"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C56AE2" w:rsidRPr="007105C7">
        <w:rPr>
          <w:rFonts w:ascii="Times New Roman" w:hAnsi="Times New Roman"/>
          <w:sz w:val="24"/>
        </w:rPr>
        <w:t>(2014) 253 CLR 219 at 233-234 [35]</w:t>
      </w:r>
      <w:r w:rsidR="00442408" w:rsidRPr="007105C7">
        <w:rPr>
          <w:rFonts w:ascii="Times New Roman" w:hAnsi="Times New Roman"/>
          <w:sz w:val="24"/>
        </w:rPr>
        <w:t xml:space="preserve"> (footnote omitted)</w:t>
      </w:r>
      <w:r w:rsidR="00C56AE2" w:rsidRPr="007105C7">
        <w:rPr>
          <w:rFonts w:ascii="Times New Roman" w:hAnsi="Times New Roman"/>
          <w:sz w:val="24"/>
        </w:rPr>
        <w:t>.</w:t>
      </w:r>
    </w:p>
  </w:footnote>
  <w:footnote w:id="43">
    <w:p w14:paraId="55EC7989" w14:textId="3560C2E7" w:rsidR="00646CB4" w:rsidRPr="007105C7" w:rsidRDefault="00646CB4"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713A5D" w:rsidRPr="007105C7">
        <w:rPr>
          <w:rFonts w:ascii="Times New Roman" w:hAnsi="Times New Roman"/>
          <w:sz w:val="24"/>
        </w:rPr>
        <w:t xml:space="preserve">See, </w:t>
      </w:r>
      <w:r w:rsidR="00EC2D08" w:rsidRPr="007105C7">
        <w:rPr>
          <w:rFonts w:ascii="Times New Roman" w:hAnsi="Times New Roman"/>
          <w:sz w:val="24"/>
        </w:rPr>
        <w:t>e</w:t>
      </w:r>
      <w:r w:rsidR="005109DF" w:rsidRPr="007105C7">
        <w:rPr>
          <w:rFonts w:ascii="Times New Roman" w:hAnsi="Times New Roman"/>
          <w:sz w:val="24"/>
        </w:rPr>
        <w:t xml:space="preserve">g, </w:t>
      </w:r>
      <w:r w:rsidR="00EC2D08" w:rsidRPr="007105C7">
        <w:rPr>
          <w:rFonts w:ascii="Times New Roman" w:hAnsi="Times New Roman"/>
          <w:i/>
          <w:iCs/>
          <w:sz w:val="24"/>
        </w:rPr>
        <w:t xml:space="preserve">The </w:t>
      </w:r>
      <w:r w:rsidR="001353A7" w:rsidRPr="007105C7">
        <w:rPr>
          <w:rFonts w:ascii="Times New Roman" w:hAnsi="Times New Roman"/>
          <w:i/>
          <w:iCs/>
          <w:sz w:val="24"/>
        </w:rPr>
        <w:t>Commonwealth</w:t>
      </w:r>
      <w:r w:rsidR="00EC2D08" w:rsidRPr="007105C7">
        <w:rPr>
          <w:rFonts w:ascii="Times New Roman" w:hAnsi="Times New Roman"/>
          <w:i/>
          <w:iCs/>
          <w:sz w:val="24"/>
        </w:rPr>
        <w:t xml:space="preserve"> </w:t>
      </w:r>
      <w:r w:rsidR="001353A7" w:rsidRPr="007105C7">
        <w:rPr>
          <w:rFonts w:ascii="Times New Roman" w:hAnsi="Times New Roman"/>
          <w:i/>
          <w:iCs/>
          <w:sz w:val="24"/>
        </w:rPr>
        <w:t>v AJL20</w:t>
      </w:r>
      <w:r w:rsidR="001353A7" w:rsidRPr="007105C7">
        <w:rPr>
          <w:rFonts w:ascii="Times New Roman" w:hAnsi="Times New Roman"/>
          <w:sz w:val="24"/>
        </w:rPr>
        <w:t xml:space="preserve"> </w:t>
      </w:r>
      <w:r w:rsidR="009C6FBD" w:rsidRPr="007105C7">
        <w:rPr>
          <w:rFonts w:ascii="Times New Roman" w:hAnsi="Times New Roman"/>
          <w:sz w:val="24"/>
        </w:rPr>
        <w:t xml:space="preserve">(2021) 273 CLR 43 at </w:t>
      </w:r>
      <w:r w:rsidR="004A2599" w:rsidRPr="007105C7">
        <w:rPr>
          <w:rFonts w:ascii="Times New Roman" w:hAnsi="Times New Roman"/>
          <w:sz w:val="24"/>
        </w:rPr>
        <w:t>67-</w:t>
      </w:r>
      <w:r w:rsidR="00DD5186" w:rsidRPr="007105C7">
        <w:rPr>
          <w:rFonts w:ascii="Times New Roman" w:hAnsi="Times New Roman"/>
          <w:sz w:val="24"/>
        </w:rPr>
        <w:t xml:space="preserve">68 </w:t>
      </w:r>
      <w:r w:rsidR="004A2599" w:rsidRPr="007105C7">
        <w:rPr>
          <w:rFonts w:ascii="Times New Roman" w:hAnsi="Times New Roman"/>
          <w:sz w:val="24"/>
        </w:rPr>
        <w:t>[35]-</w:t>
      </w:r>
      <w:r w:rsidR="00DD5186" w:rsidRPr="007105C7">
        <w:rPr>
          <w:rFonts w:ascii="Times New Roman" w:hAnsi="Times New Roman"/>
          <w:sz w:val="24"/>
        </w:rPr>
        <w:t>[37]</w:t>
      </w:r>
      <w:r w:rsidR="005109DF" w:rsidRPr="007105C7">
        <w:rPr>
          <w:rFonts w:ascii="Times New Roman" w:hAnsi="Times New Roman"/>
          <w:sz w:val="24"/>
        </w:rPr>
        <w:t>.</w:t>
      </w:r>
    </w:p>
  </w:footnote>
  <w:footnote w:id="44">
    <w:p w14:paraId="56D95551" w14:textId="425C7987" w:rsidR="002962F5" w:rsidRPr="007105C7" w:rsidRDefault="002962F5"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0086550D" w:rsidRPr="007105C7">
        <w:rPr>
          <w:rFonts w:ascii="Times New Roman" w:hAnsi="Times New Roman"/>
          <w:sz w:val="24"/>
        </w:rPr>
        <w:t>(2024) 98 ALJR 782 at 789 [35]</w:t>
      </w:r>
      <w:r w:rsidR="00EC1868" w:rsidRPr="007105C7">
        <w:rPr>
          <w:rFonts w:ascii="Times New Roman" w:hAnsi="Times New Roman"/>
          <w:sz w:val="24"/>
        </w:rPr>
        <w:t>; 418 ALR 382 at 390-391</w:t>
      </w:r>
      <w:r w:rsidR="000F01DB" w:rsidRPr="007105C7">
        <w:rPr>
          <w:rFonts w:ascii="Times New Roman" w:hAnsi="Times New Roman"/>
          <w:sz w:val="24"/>
        </w:rPr>
        <w:t xml:space="preserve"> (emphasis added)</w:t>
      </w:r>
      <w:r w:rsidR="0086550D" w:rsidRPr="007105C7">
        <w:rPr>
          <w:rFonts w:ascii="Times New Roman" w:hAnsi="Times New Roman"/>
          <w:sz w:val="24"/>
        </w:rPr>
        <w:t>.</w:t>
      </w:r>
    </w:p>
  </w:footnote>
  <w:footnote w:id="45">
    <w:p w14:paraId="119DB23C" w14:textId="0555BAAB" w:rsidR="000F5439" w:rsidRPr="007105C7" w:rsidRDefault="000F5439" w:rsidP="007105C7">
      <w:pPr>
        <w:pStyle w:val="FootnoteText"/>
        <w:spacing w:line="280" w:lineRule="exact"/>
        <w:ind w:right="0"/>
        <w:jc w:val="both"/>
        <w:rPr>
          <w:rFonts w:ascii="Times New Roman" w:hAnsi="Times New Roman"/>
          <w:sz w:val="24"/>
        </w:rPr>
      </w:pPr>
      <w:r w:rsidRPr="007105C7">
        <w:rPr>
          <w:rStyle w:val="FootnoteReference"/>
          <w:rFonts w:ascii="Times New Roman" w:hAnsi="Times New Roman"/>
          <w:sz w:val="22"/>
          <w:vertAlign w:val="baseline"/>
        </w:rPr>
        <w:footnoteRef/>
      </w:r>
      <w:r w:rsidRPr="007105C7">
        <w:rPr>
          <w:rFonts w:ascii="Times New Roman" w:hAnsi="Times New Roman"/>
          <w:sz w:val="24"/>
        </w:rPr>
        <w:t xml:space="preserve"> </w:t>
      </w:r>
      <w:r w:rsidRPr="007105C7">
        <w:rPr>
          <w:rFonts w:ascii="Times New Roman" w:hAnsi="Times New Roman"/>
          <w:sz w:val="24"/>
        </w:rPr>
        <w:tab/>
      </w:r>
      <w:r w:rsidRPr="007105C7">
        <w:rPr>
          <w:rFonts w:ascii="Times New Roman" w:hAnsi="Times New Roman"/>
          <w:i/>
          <w:iCs/>
          <w:sz w:val="24"/>
        </w:rPr>
        <w:t xml:space="preserve">Re Woolley; </w:t>
      </w:r>
      <w:r w:rsidR="00DD7816" w:rsidRPr="007105C7">
        <w:rPr>
          <w:rFonts w:ascii="Times New Roman" w:hAnsi="Times New Roman"/>
          <w:i/>
          <w:iCs/>
          <w:sz w:val="24"/>
        </w:rPr>
        <w:t>E</w:t>
      </w:r>
      <w:r w:rsidRPr="007105C7">
        <w:rPr>
          <w:rFonts w:ascii="Times New Roman" w:hAnsi="Times New Roman"/>
          <w:i/>
          <w:iCs/>
          <w:sz w:val="24"/>
        </w:rPr>
        <w:t xml:space="preserve">x </w:t>
      </w:r>
      <w:r w:rsidRPr="007105C7">
        <w:rPr>
          <w:rFonts w:ascii="Times New Roman" w:hAnsi="Times New Roman"/>
          <w:i/>
          <w:iCs/>
          <w:sz w:val="24"/>
        </w:rPr>
        <w:t>parte Applicants M</w:t>
      </w:r>
      <w:r w:rsidR="00DE2711" w:rsidRPr="007105C7">
        <w:rPr>
          <w:rFonts w:ascii="Times New Roman" w:hAnsi="Times New Roman"/>
          <w:i/>
          <w:iCs/>
          <w:sz w:val="24"/>
        </w:rPr>
        <w:t>2</w:t>
      </w:r>
      <w:r w:rsidRPr="007105C7">
        <w:rPr>
          <w:rFonts w:ascii="Times New Roman" w:hAnsi="Times New Roman"/>
          <w:i/>
          <w:iCs/>
          <w:sz w:val="24"/>
        </w:rPr>
        <w:t>76/2003</w:t>
      </w:r>
      <w:r w:rsidRPr="007105C7">
        <w:rPr>
          <w:rFonts w:ascii="Times New Roman" w:hAnsi="Times New Roman"/>
          <w:sz w:val="24"/>
        </w:rPr>
        <w:t xml:space="preserve"> (2004) 225 CLR 1 at 37 [88].</w:t>
      </w:r>
    </w:p>
  </w:footnote>
  <w:footnote w:id="46">
    <w:p w14:paraId="5CDFC67D"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t xml:space="preserve">(2023) 97 ALJR 1005; 415 ALR 254. </w:t>
      </w:r>
    </w:p>
  </w:footnote>
  <w:footnote w:id="47">
    <w:p w14:paraId="0FCEA01A"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t xml:space="preserve">(2024) 99 ALJR 1; 419 ALR 457. </w:t>
      </w:r>
    </w:p>
  </w:footnote>
  <w:footnote w:id="48">
    <w:p w14:paraId="04E0AE23"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Chu Kheng Lim v Minister for Immigration, Local Government and Ethnic Affairs </w:t>
      </w:r>
      <w:r w:rsidRPr="00903AC2">
        <w:rPr>
          <w:rFonts w:ascii="Times New Roman" w:hAnsi="Times New Roman"/>
          <w:sz w:val="24"/>
        </w:rPr>
        <w:t>(1992) 176 CLR 1 at 28-29.</w:t>
      </w:r>
    </w:p>
  </w:footnote>
  <w:footnote w:id="49">
    <w:p w14:paraId="3A851A08"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NZYQ </w:t>
      </w:r>
      <w:r w:rsidRPr="00903AC2">
        <w:rPr>
          <w:rFonts w:ascii="Times New Roman" w:hAnsi="Times New Roman"/>
          <w:sz w:val="24"/>
        </w:rPr>
        <w:t xml:space="preserve">(2023) 97 ALJR 1005 at 1015 [39]; 415 ALR 254 at 264. See also </w:t>
      </w:r>
      <w:r w:rsidRPr="00903AC2">
        <w:rPr>
          <w:rFonts w:ascii="Times New Roman" w:hAnsi="Times New Roman"/>
          <w:i/>
          <w:iCs/>
          <w:sz w:val="24"/>
        </w:rPr>
        <w:t xml:space="preserve">Lim </w:t>
      </w:r>
      <w:r w:rsidRPr="00903AC2">
        <w:rPr>
          <w:rFonts w:ascii="Times New Roman" w:hAnsi="Times New Roman"/>
          <w:sz w:val="24"/>
        </w:rPr>
        <w:t xml:space="preserve">(1992) 176 CLR 1 at 33; </w:t>
      </w:r>
      <w:r w:rsidRPr="00903AC2">
        <w:rPr>
          <w:rFonts w:ascii="Times New Roman" w:hAnsi="Times New Roman"/>
          <w:i/>
          <w:iCs/>
          <w:sz w:val="24"/>
        </w:rPr>
        <w:t xml:space="preserve">Jones v </w:t>
      </w:r>
      <w:r w:rsidRPr="00903AC2">
        <w:rPr>
          <w:rFonts w:ascii="Times New Roman" w:hAnsi="Times New Roman"/>
          <w:i/>
          <w:iCs/>
          <w:sz w:val="24"/>
        </w:rPr>
        <w:t xml:space="preserve">The Commonwealth </w:t>
      </w:r>
      <w:r w:rsidRPr="00903AC2">
        <w:rPr>
          <w:rFonts w:ascii="Times New Roman" w:hAnsi="Times New Roman"/>
          <w:sz w:val="24"/>
        </w:rPr>
        <w:t xml:space="preserve">(2023) 97 ALJR 936 at 947 [44], [49], 969 [155], 974 [188]; 415 ALR 46 at 56, 57, 86, 93; </w:t>
      </w:r>
      <w:r w:rsidRPr="00903AC2">
        <w:rPr>
          <w:rFonts w:ascii="Times New Roman" w:hAnsi="Times New Roman"/>
          <w:i/>
          <w:iCs/>
          <w:sz w:val="24"/>
        </w:rPr>
        <w:t xml:space="preserve">YBFZ </w:t>
      </w:r>
      <w:r w:rsidRPr="00903AC2">
        <w:rPr>
          <w:rFonts w:ascii="Times New Roman" w:hAnsi="Times New Roman"/>
          <w:sz w:val="24"/>
        </w:rPr>
        <w:t>(2024) 99 ALJR 1 at 10 [8], 12 [18]; 419 ALR 457 at 465, 468.</w:t>
      </w:r>
    </w:p>
  </w:footnote>
  <w:footnote w:id="50">
    <w:p w14:paraId="1F4469EB"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NZYQ </w:t>
      </w:r>
      <w:r w:rsidRPr="00903AC2">
        <w:rPr>
          <w:rFonts w:ascii="Times New Roman" w:hAnsi="Times New Roman"/>
          <w:sz w:val="24"/>
        </w:rPr>
        <w:t xml:space="preserve">(2023) 97 ALJR 1005 at 1015 [39]; 415 ALR 254 at 264. See also </w:t>
      </w:r>
      <w:r w:rsidRPr="00903AC2">
        <w:rPr>
          <w:rFonts w:ascii="Times New Roman" w:hAnsi="Times New Roman"/>
          <w:i/>
          <w:iCs/>
          <w:sz w:val="24"/>
        </w:rPr>
        <w:t xml:space="preserve">YBFZ </w:t>
      </w:r>
      <w:r w:rsidRPr="00903AC2">
        <w:rPr>
          <w:rFonts w:ascii="Times New Roman" w:hAnsi="Times New Roman"/>
          <w:sz w:val="24"/>
        </w:rPr>
        <w:t>(2024) 99 ALJR 1 at 10 [8]; 419 ALR 457 at 465.</w:t>
      </w:r>
    </w:p>
  </w:footnote>
  <w:footnote w:id="51">
    <w:p w14:paraId="1EA01B03"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NZYQ </w:t>
      </w:r>
      <w:r w:rsidRPr="00903AC2">
        <w:rPr>
          <w:rFonts w:ascii="Times New Roman" w:hAnsi="Times New Roman"/>
          <w:sz w:val="24"/>
        </w:rPr>
        <w:t xml:space="preserve">(2023) 97 ALJR 1005 at 1016 [44]; 415 ALR 254 at 265. See also </w:t>
      </w:r>
      <w:r w:rsidRPr="00903AC2">
        <w:rPr>
          <w:rFonts w:ascii="Times New Roman" w:hAnsi="Times New Roman"/>
          <w:i/>
          <w:iCs/>
          <w:sz w:val="24"/>
        </w:rPr>
        <w:t>ASF17 v The Commonwealth</w:t>
      </w:r>
      <w:r w:rsidRPr="00903AC2">
        <w:rPr>
          <w:rFonts w:ascii="Times New Roman" w:hAnsi="Times New Roman"/>
          <w:sz w:val="24"/>
        </w:rPr>
        <w:t xml:space="preserve"> (2024) 98 ALJR 782 at 789 [32]; 418 ALR 382 at 390. </w:t>
      </w:r>
    </w:p>
  </w:footnote>
  <w:footnote w:id="52">
    <w:p w14:paraId="7F39163B"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NZYQ</w:t>
      </w:r>
      <w:r w:rsidRPr="00903AC2">
        <w:rPr>
          <w:rFonts w:ascii="Times New Roman" w:hAnsi="Times New Roman"/>
          <w:sz w:val="24"/>
        </w:rPr>
        <w:t xml:space="preserve"> (2023) 97 ALJR 1005 at 1013 [27]; 415 ALR 254 at 262; </w:t>
      </w:r>
      <w:r w:rsidRPr="00903AC2">
        <w:rPr>
          <w:rFonts w:ascii="Times New Roman" w:hAnsi="Times New Roman"/>
          <w:i/>
          <w:iCs/>
          <w:sz w:val="24"/>
        </w:rPr>
        <w:t>YBFZ</w:t>
      </w:r>
      <w:r w:rsidRPr="00903AC2">
        <w:rPr>
          <w:rFonts w:ascii="Times New Roman" w:hAnsi="Times New Roman"/>
          <w:sz w:val="24"/>
        </w:rPr>
        <w:t xml:space="preserve"> (2024) 99 ALJR 1 at 10 [9]; 419 ALR 457 at 465. See also </w:t>
      </w:r>
      <w:r w:rsidRPr="00903AC2">
        <w:rPr>
          <w:rFonts w:ascii="Times New Roman" w:hAnsi="Times New Roman"/>
          <w:i/>
          <w:iCs/>
          <w:sz w:val="24"/>
        </w:rPr>
        <w:t xml:space="preserve">Re Bolton; Ex </w:t>
      </w:r>
      <w:r w:rsidRPr="00903AC2">
        <w:rPr>
          <w:rFonts w:ascii="Times New Roman" w:hAnsi="Times New Roman"/>
          <w:i/>
          <w:iCs/>
          <w:sz w:val="24"/>
        </w:rPr>
        <w:t>parte Beane</w:t>
      </w:r>
      <w:r w:rsidRPr="00903AC2">
        <w:rPr>
          <w:rFonts w:ascii="Times New Roman" w:hAnsi="Times New Roman"/>
          <w:sz w:val="24"/>
        </w:rPr>
        <w:t xml:space="preserve"> (1987) 162 CLR 514 at 520-521, 528.</w:t>
      </w:r>
    </w:p>
  </w:footnote>
  <w:footnote w:id="53">
    <w:p w14:paraId="4C16D4F6"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Lim </w:t>
      </w:r>
      <w:r w:rsidRPr="00903AC2">
        <w:rPr>
          <w:rFonts w:ascii="Times New Roman" w:hAnsi="Times New Roman"/>
          <w:sz w:val="24"/>
        </w:rPr>
        <w:t xml:space="preserve">(1992) 176 CLR 1 at 29; </w:t>
      </w:r>
      <w:r w:rsidRPr="00903AC2">
        <w:rPr>
          <w:rFonts w:ascii="Times New Roman" w:hAnsi="Times New Roman"/>
          <w:i/>
          <w:iCs/>
          <w:sz w:val="24"/>
        </w:rPr>
        <w:t>YBFZ</w:t>
      </w:r>
      <w:r w:rsidRPr="00903AC2">
        <w:rPr>
          <w:rFonts w:ascii="Times New Roman" w:hAnsi="Times New Roman"/>
          <w:sz w:val="24"/>
        </w:rPr>
        <w:t xml:space="preserve"> (2024) 99 ALJR 1 at 10 [9]; 419 ALR 457 at 465.</w:t>
      </w:r>
    </w:p>
  </w:footnote>
  <w:footnote w:id="54">
    <w:p w14:paraId="22F4C134"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YBFZ</w:t>
      </w:r>
      <w:r w:rsidRPr="00903AC2">
        <w:rPr>
          <w:rFonts w:ascii="Times New Roman" w:hAnsi="Times New Roman"/>
          <w:sz w:val="24"/>
        </w:rPr>
        <w:t xml:space="preserve"> (2024) 99 ALJR 1 at 10 [10]; 419 ALR 457 at 465, quoting </w:t>
      </w:r>
      <w:r w:rsidRPr="00903AC2">
        <w:rPr>
          <w:rFonts w:ascii="Times New Roman" w:hAnsi="Times New Roman"/>
          <w:i/>
          <w:iCs/>
          <w:sz w:val="24"/>
        </w:rPr>
        <w:t>NZYQ</w:t>
      </w:r>
      <w:r w:rsidRPr="00903AC2">
        <w:rPr>
          <w:rFonts w:ascii="Times New Roman" w:hAnsi="Times New Roman"/>
          <w:sz w:val="24"/>
        </w:rPr>
        <w:t xml:space="preserve"> (2023) 97 ALJR 1005 at 1013 [29]; 415 ALR 254 at 262, in turn quoting</w:t>
      </w:r>
      <w:r w:rsidRPr="00903AC2">
        <w:rPr>
          <w:rFonts w:ascii="Times New Roman" w:hAnsi="Times New Roman"/>
          <w:i/>
          <w:iCs/>
          <w:sz w:val="24"/>
        </w:rPr>
        <w:t xml:space="preserve"> Lim </w:t>
      </w:r>
      <w:r w:rsidRPr="00903AC2">
        <w:rPr>
          <w:rFonts w:ascii="Times New Roman" w:hAnsi="Times New Roman"/>
          <w:sz w:val="24"/>
        </w:rPr>
        <w:t xml:space="preserve">(1992) 176 CLR 1 at 29.   </w:t>
      </w:r>
    </w:p>
  </w:footnote>
  <w:footnote w:id="55">
    <w:p w14:paraId="22A4A795"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sidDel="00EE696F">
        <w:rPr>
          <w:rFonts w:ascii="Times New Roman" w:hAnsi="Times New Roman"/>
          <w:i/>
          <w:iCs/>
          <w:sz w:val="24"/>
        </w:rPr>
        <w:t>YBFZ</w:t>
      </w:r>
      <w:r w:rsidRPr="00903AC2" w:rsidDel="00EE696F">
        <w:rPr>
          <w:rFonts w:ascii="Times New Roman" w:hAnsi="Times New Roman"/>
          <w:sz w:val="24"/>
        </w:rPr>
        <w:t xml:space="preserve"> </w:t>
      </w:r>
      <w:r w:rsidRPr="00903AC2">
        <w:rPr>
          <w:rFonts w:ascii="Times New Roman" w:hAnsi="Times New Roman"/>
          <w:sz w:val="24"/>
        </w:rPr>
        <w:t xml:space="preserve">(2024) 99 ALJR 1 at 10 [10]; 419 ALR 457 at 466, quoting </w:t>
      </w:r>
      <w:r w:rsidRPr="00903AC2">
        <w:rPr>
          <w:rFonts w:ascii="Times New Roman" w:hAnsi="Times New Roman"/>
          <w:i/>
          <w:iCs/>
          <w:sz w:val="24"/>
        </w:rPr>
        <w:t xml:space="preserve">Lim </w:t>
      </w:r>
      <w:r w:rsidRPr="00903AC2">
        <w:rPr>
          <w:rFonts w:ascii="Times New Roman" w:hAnsi="Times New Roman"/>
          <w:sz w:val="24"/>
        </w:rPr>
        <w:t>(1992) 176 CLR 1 at 32.</w:t>
      </w:r>
    </w:p>
  </w:footnote>
  <w:footnote w:id="56">
    <w:p w14:paraId="21BDC1BE"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NZYQ </w:t>
      </w:r>
      <w:r w:rsidRPr="00903AC2">
        <w:rPr>
          <w:rFonts w:ascii="Times New Roman" w:hAnsi="Times New Roman"/>
          <w:sz w:val="24"/>
        </w:rPr>
        <w:t xml:space="preserve">(2023) 97 ALJR 1005 at 1018 [55]; 415 ALR 254 at 268; </w:t>
      </w:r>
      <w:r w:rsidRPr="00903AC2">
        <w:rPr>
          <w:rFonts w:ascii="Times New Roman" w:hAnsi="Times New Roman"/>
          <w:i/>
          <w:iCs/>
          <w:sz w:val="24"/>
        </w:rPr>
        <w:t xml:space="preserve">ASF17 </w:t>
      </w:r>
      <w:r w:rsidRPr="00903AC2">
        <w:rPr>
          <w:rFonts w:ascii="Times New Roman" w:hAnsi="Times New Roman"/>
          <w:sz w:val="24"/>
        </w:rPr>
        <w:t xml:space="preserve">(2024) 98 ALJR 782 at 784-785 [1], 788-789 [31]-[32]; 418 ALR 382 at 384, 390; </w:t>
      </w:r>
      <w:r w:rsidRPr="00903AC2">
        <w:rPr>
          <w:rFonts w:ascii="Times New Roman" w:hAnsi="Times New Roman"/>
          <w:i/>
          <w:iCs/>
          <w:sz w:val="24"/>
        </w:rPr>
        <w:t>YBFZ</w:t>
      </w:r>
      <w:r w:rsidRPr="00903AC2">
        <w:rPr>
          <w:rFonts w:ascii="Times New Roman" w:hAnsi="Times New Roman"/>
          <w:sz w:val="24"/>
        </w:rPr>
        <w:t xml:space="preserve"> (2024) 99 ALJR 1 at 10 [11]; 419 ALR 457 at 466.</w:t>
      </w:r>
    </w:p>
  </w:footnote>
  <w:footnote w:id="57">
    <w:p w14:paraId="07BE5BDC"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sz w:val="24"/>
        </w:rPr>
        <w:t xml:space="preserve">cf </w:t>
      </w:r>
      <w:r w:rsidRPr="00903AC2">
        <w:rPr>
          <w:rFonts w:ascii="Times New Roman" w:hAnsi="Times New Roman"/>
          <w:i/>
          <w:iCs/>
          <w:sz w:val="24"/>
        </w:rPr>
        <w:t>Migration Act</w:t>
      </w:r>
      <w:r w:rsidRPr="00903AC2">
        <w:rPr>
          <w:rFonts w:ascii="Times New Roman" w:hAnsi="Times New Roman"/>
          <w:sz w:val="24"/>
        </w:rPr>
        <w:t xml:space="preserve">, s 197AC(1). </w:t>
      </w:r>
    </w:p>
  </w:footnote>
  <w:footnote w:id="58">
    <w:p w14:paraId="2CD6C57D" w14:textId="77777777" w:rsidR="00D33B0D" w:rsidRPr="00903AC2" w:rsidRDefault="00D33B0D" w:rsidP="00903AC2">
      <w:pPr>
        <w:pStyle w:val="FootnoteText"/>
        <w:spacing w:line="280" w:lineRule="exact"/>
        <w:ind w:right="0"/>
        <w:jc w:val="both"/>
        <w:rPr>
          <w:rFonts w:ascii="Times New Roman" w:hAnsi="Times New Roman"/>
          <w:b/>
          <w:bCs/>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t xml:space="preserve">DBD24's application for a Safe Haven Enterprise visa had been converted into an application for this visa by force of reg 2.08G of the </w:t>
      </w:r>
      <w:r w:rsidRPr="00903AC2">
        <w:rPr>
          <w:rFonts w:ascii="Times New Roman" w:hAnsi="Times New Roman"/>
          <w:i/>
          <w:iCs/>
          <w:sz w:val="24"/>
        </w:rPr>
        <w:t>Migration Regulations 1994</w:t>
      </w:r>
      <w:r>
        <w:rPr>
          <w:rFonts w:ascii="Times New Roman" w:hAnsi="Times New Roman"/>
          <w:i/>
          <w:iCs/>
          <w:sz w:val="24"/>
        </w:rPr>
        <w:t> </w:t>
      </w:r>
      <w:r w:rsidRPr="00903AC2">
        <w:rPr>
          <w:rFonts w:ascii="Times New Roman" w:hAnsi="Times New Roman"/>
          <w:sz w:val="24"/>
        </w:rPr>
        <w:t>(</w:t>
      </w:r>
      <w:r w:rsidRPr="00903AC2">
        <w:rPr>
          <w:rFonts w:ascii="Times New Roman" w:hAnsi="Times New Roman"/>
          <w:sz w:val="24"/>
        </w:rPr>
        <w:t>Cth).</w:t>
      </w:r>
    </w:p>
  </w:footnote>
  <w:footnote w:id="59">
    <w:p w14:paraId="46631996"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Migration Act</w:t>
      </w:r>
      <w:r w:rsidRPr="00903AC2">
        <w:rPr>
          <w:rFonts w:ascii="Times New Roman" w:hAnsi="Times New Roman"/>
          <w:sz w:val="24"/>
        </w:rPr>
        <w:t>, s 189(1) provides that "[</w:t>
      </w:r>
      <w:r w:rsidRPr="00903AC2">
        <w:rPr>
          <w:rFonts w:ascii="Times New Roman" w:hAnsi="Times New Roman"/>
          <w:sz w:val="24"/>
        </w:rPr>
        <w:t>i]f an officer knows or reasonably suspects that a person in the migration zone ... is an unlawful non-citizen, the officer must detain the person".</w:t>
      </w:r>
    </w:p>
  </w:footnote>
  <w:footnote w:id="60">
    <w:p w14:paraId="62D96CC7"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Migration Act</w:t>
      </w:r>
      <w:r w:rsidRPr="00903AC2">
        <w:rPr>
          <w:rFonts w:ascii="Times New Roman" w:hAnsi="Times New Roman"/>
          <w:sz w:val="24"/>
        </w:rPr>
        <w:t>, s 196(1)(c) provides that "[a]n unlawful non</w:t>
      </w:r>
      <w:r w:rsidRPr="00903AC2">
        <w:rPr>
          <w:rFonts w:ascii="Times New Roman" w:hAnsi="Times New Roman"/>
          <w:sz w:val="24"/>
        </w:rPr>
        <w:noBreakHyphen/>
        <w:t>citizen detained under section 189 must be kept in immigration detention until ... he or she is granted a visa".</w:t>
      </w:r>
    </w:p>
  </w:footnote>
  <w:footnote w:id="61">
    <w:p w14:paraId="4A2EED9A"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Migration Act</w:t>
      </w:r>
      <w:r w:rsidRPr="00903AC2">
        <w:rPr>
          <w:rFonts w:ascii="Times New Roman" w:hAnsi="Times New Roman"/>
          <w:sz w:val="24"/>
        </w:rPr>
        <w:t>, s 196(1)(a) relevantly provides for the detention of an unlawful non</w:t>
      </w:r>
      <w:r>
        <w:rPr>
          <w:rFonts w:ascii="Times New Roman" w:hAnsi="Times New Roman"/>
          <w:sz w:val="24"/>
        </w:rPr>
        <w:noBreakHyphen/>
      </w:r>
      <w:r w:rsidRPr="00903AC2">
        <w:rPr>
          <w:rFonts w:ascii="Times New Roman" w:hAnsi="Times New Roman"/>
          <w:sz w:val="24"/>
        </w:rPr>
        <w:t>citizen until "he or she is removed from Australia under section 198".</w:t>
      </w:r>
    </w:p>
  </w:footnote>
  <w:footnote w:id="62">
    <w:p w14:paraId="055E0896"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t>See [</w:t>
      </w:r>
      <w:r>
        <w:rPr>
          <w:rFonts w:ascii="Times New Roman" w:hAnsi="Times New Roman"/>
          <w:sz w:val="24"/>
        </w:rPr>
        <w:t>72</w:t>
      </w:r>
      <w:r w:rsidRPr="00903AC2">
        <w:rPr>
          <w:rFonts w:ascii="Times New Roman" w:hAnsi="Times New Roman"/>
          <w:sz w:val="24"/>
        </w:rPr>
        <w:t xml:space="preserve">] below. </w:t>
      </w:r>
    </w:p>
  </w:footnote>
  <w:footnote w:id="63">
    <w:p w14:paraId="037C1B97"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NZYQ </w:t>
      </w:r>
      <w:r w:rsidRPr="00903AC2">
        <w:rPr>
          <w:rFonts w:ascii="Times New Roman" w:hAnsi="Times New Roman"/>
          <w:sz w:val="24"/>
        </w:rPr>
        <w:t xml:space="preserve">(2023) 97 ALJR 1005 at 1018 [55]; 415 ALR 254 at 268 (emphasis added). See also </w:t>
      </w:r>
      <w:r w:rsidRPr="00903AC2">
        <w:rPr>
          <w:rFonts w:ascii="Times New Roman" w:hAnsi="Times New Roman"/>
          <w:i/>
          <w:iCs/>
          <w:sz w:val="24"/>
        </w:rPr>
        <w:t xml:space="preserve">ASF17 </w:t>
      </w:r>
      <w:r w:rsidRPr="00903AC2">
        <w:rPr>
          <w:rFonts w:ascii="Times New Roman" w:hAnsi="Times New Roman"/>
          <w:sz w:val="24"/>
        </w:rPr>
        <w:t xml:space="preserve">(2024) 98 ALJR 782 at 788-789 [31]; 418 ALR 382 at 390. </w:t>
      </w:r>
    </w:p>
  </w:footnote>
  <w:footnote w:id="64">
    <w:p w14:paraId="4B3B3311"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NZYQ </w:t>
      </w:r>
      <w:r w:rsidRPr="00903AC2">
        <w:rPr>
          <w:rFonts w:ascii="Times New Roman" w:hAnsi="Times New Roman"/>
          <w:sz w:val="24"/>
        </w:rPr>
        <w:t>(2023) 97 ALJR 1005 at 1009 [4]-[5], 1010 [13]; 415 ALR 254 at 256-257, 258.</w:t>
      </w:r>
    </w:p>
  </w:footnote>
  <w:footnote w:id="65">
    <w:p w14:paraId="3922EA65"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Migration Act </w:t>
      </w:r>
      <w:r w:rsidRPr="00903AC2">
        <w:rPr>
          <w:rFonts w:ascii="Times New Roman" w:hAnsi="Times New Roman"/>
          <w:sz w:val="24"/>
        </w:rPr>
        <w:t>(as in force during the impugned period),</w:t>
      </w:r>
      <w:r w:rsidRPr="00903AC2">
        <w:rPr>
          <w:rFonts w:ascii="Times New Roman" w:hAnsi="Times New Roman"/>
          <w:i/>
          <w:iCs/>
          <w:sz w:val="24"/>
        </w:rPr>
        <w:t xml:space="preserve"> </w:t>
      </w:r>
      <w:r w:rsidRPr="00903AC2">
        <w:rPr>
          <w:rFonts w:ascii="Times New Roman" w:hAnsi="Times New Roman"/>
          <w:sz w:val="24"/>
        </w:rPr>
        <w:t xml:space="preserve">s 5(9)(a). </w:t>
      </w:r>
    </w:p>
  </w:footnote>
  <w:footnote w:id="66">
    <w:p w14:paraId="0B86E8A8"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NZYQ </w:t>
      </w:r>
      <w:r w:rsidRPr="00903AC2">
        <w:rPr>
          <w:rFonts w:ascii="Times New Roman" w:hAnsi="Times New Roman"/>
          <w:sz w:val="24"/>
        </w:rPr>
        <w:t xml:space="preserve">(2023) 97 ALJR 1005 at 1016 [46]; 415 ALR 254 at 266 (emphasis added). </w:t>
      </w:r>
    </w:p>
  </w:footnote>
  <w:footnote w:id="67">
    <w:p w14:paraId="51981ED7"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Lim </w:t>
      </w:r>
      <w:r w:rsidRPr="00903AC2">
        <w:rPr>
          <w:rFonts w:ascii="Times New Roman" w:hAnsi="Times New Roman"/>
          <w:sz w:val="24"/>
        </w:rPr>
        <w:t>(1992) 176 CLR 1</w:t>
      </w:r>
      <w:r w:rsidRPr="00903AC2">
        <w:rPr>
          <w:rFonts w:ascii="Times New Roman" w:hAnsi="Times New Roman"/>
          <w:i/>
          <w:iCs/>
          <w:sz w:val="24"/>
        </w:rPr>
        <w:t xml:space="preserve"> </w:t>
      </w:r>
      <w:r w:rsidRPr="00903AC2">
        <w:rPr>
          <w:rFonts w:ascii="Times New Roman" w:hAnsi="Times New Roman"/>
          <w:sz w:val="24"/>
        </w:rPr>
        <w:t xml:space="preserve">at 32-33; </w:t>
      </w:r>
      <w:r w:rsidRPr="00903AC2">
        <w:rPr>
          <w:rFonts w:ascii="Times New Roman" w:hAnsi="Times New Roman"/>
          <w:i/>
          <w:iCs/>
          <w:sz w:val="24"/>
        </w:rPr>
        <w:t xml:space="preserve">Re Woolley; Ex </w:t>
      </w:r>
      <w:r w:rsidRPr="00903AC2">
        <w:rPr>
          <w:rFonts w:ascii="Times New Roman" w:hAnsi="Times New Roman"/>
          <w:i/>
          <w:iCs/>
          <w:sz w:val="24"/>
        </w:rPr>
        <w:t xml:space="preserve">parte Applicants M276/2003 </w:t>
      </w:r>
      <w:r w:rsidRPr="00903AC2">
        <w:rPr>
          <w:rFonts w:ascii="Times New Roman" w:hAnsi="Times New Roman"/>
          <w:sz w:val="24"/>
        </w:rPr>
        <w:t xml:space="preserve">(2004) 225 CLR 1 at 14 [26]; </w:t>
      </w:r>
      <w:r w:rsidRPr="00903AC2">
        <w:rPr>
          <w:rFonts w:ascii="Times New Roman" w:hAnsi="Times New Roman"/>
          <w:i/>
          <w:iCs/>
          <w:sz w:val="24"/>
        </w:rPr>
        <w:t xml:space="preserve">Plaintiff M76/2013 v Minister for Immigration, Multicultural Affairs and Citizenship </w:t>
      </w:r>
      <w:r w:rsidRPr="00903AC2">
        <w:rPr>
          <w:rFonts w:ascii="Times New Roman" w:hAnsi="Times New Roman"/>
          <w:sz w:val="24"/>
        </w:rPr>
        <w:t xml:space="preserve">(2013) 251 CLR 322 at 369 [139]; </w:t>
      </w:r>
      <w:r w:rsidRPr="00903AC2">
        <w:rPr>
          <w:rFonts w:ascii="Times New Roman" w:hAnsi="Times New Roman"/>
          <w:i/>
          <w:iCs/>
          <w:sz w:val="24"/>
        </w:rPr>
        <w:t xml:space="preserve">Plaintiff S4/2014 v Minister for Immigration and Border Protection </w:t>
      </w:r>
      <w:r w:rsidRPr="00903AC2">
        <w:rPr>
          <w:rFonts w:ascii="Times New Roman" w:hAnsi="Times New Roman"/>
          <w:sz w:val="24"/>
        </w:rPr>
        <w:t>(2014) 253 CLR 219</w:t>
      </w:r>
      <w:r w:rsidRPr="00903AC2">
        <w:rPr>
          <w:rFonts w:ascii="Times New Roman" w:hAnsi="Times New Roman"/>
          <w:i/>
          <w:iCs/>
          <w:sz w:val="24"/>
        </w:rPr>
        <w:t xml:space="preserve"> </w:t>
      </w:r>
      <w:r w:rsidRPr="00903AC2">
        <w:rPr>
          <w:rFonts w:ascii="Times New Roman" w:hAnsi="Times New Roman"/>
          <w:sz w:val="24"/>
        </w:rPr>
        <w:t xml:space="preserve">at 231 [26]. </w:t>
      </w:r>
    </w:p>
  </w:footnote>
  <w:footnote w:id="68">
    <w:p w14:paraId="53E40595" w14:textId="77777777" w:rsidR="00D33B0D" w:rsidRPr="00903AC2" w:rsidRDefault="00D33B0D" w:rsidP="00903AC2">
      <w:pPr>
        <w:pStyle w:val="FootnoteText"/>
        <w:spacing w:line="280" w:lineRule="exact"/>
        <w:ind w:right="0"/>
        <w:jc w:val="both"/>
        <w:rPr>
          <w:rFonts w:ascii="Times New Roman" w:hAnsi="Times New Roman"/>
          <w:i/>
          <w:iCs/>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NZYQ </w:t>
      </w:r>
      <w:r w:rsidRPr="00903AC2">
        <w:rPr>
          <w:rFonts w:ascii="Times New Roman" w:hAnsi="Times New Roman"/>
          <w:sz w:val="24"/>
        </w:rPr>
        <w:t xml:space="preserve">(2023) 97 ALJR 1005 at 1016 [48]; 415 ALR 254 at 266. </w:t>
      </w:r>
    </w:p>
  </w:footnote>
  <w:footnote w:id="69">
    <w:p w14:paraId="6DB6F90C"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YBFZ </w:t>
      </w:r>
      <w:r w:rsidRPr="00903AC2">
        <w:rPr>
          <w:rFonts w:ascii="Times New Roman" w:hAnsi="Times New Roman"/>
          <w:sz w:val="24"/>
        </w:rPr>
        <w:t xml:space="preserve">(2024) 99 ALJR 1 at 10 [9]; 419 ALR 457 at 465, quoting </w:t>
      </w:r>
      <w:r w:rsidRPr="00903AC2">
        <w:rPr>
          <w:rFonts w:ascii="Times New Roman" w:hAnsi="Times New Roman"/>
          <w:i/>
          <w:iCs/>
          <w:sz w:val="24"/>
        </w:rPr>
        <w:t xml:space="preserve">Lim </w:t>
      </w:r>
      <w:r w:rsidRPr="00903AC2">
        <w:rPr>
          <w:rFonts w:ascii="Times New Roman" w:hAnsi="Times New Roman"/>
          <w:sz w:val="24"/>
        </w:rPr>
        <w:t xml:space="preserve">(1992) 176 CLR 1 at 29.  </w:t>
      </w:r>
    </w:p>
  </w:footnote>
  <w:footnote w:id="70">
    <w:p w14:paraId="1F7D2BFC"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Wainohu v New South Wales </w:t>
      </w:r>
      <w:r w:rsidRPr="00903AC2">
        <w:rPr>
          <w:rFonts w:ascii="Times New Roman" w:hAnsi="Times New Roman"/>
          <w:sz w:val="24"/>
        </w:rPr>
        <w:t xml:space="preserve">(2011) 243 CLR 181 at 229 [105]. </w:t>
      </w:r>
    </w:p>
  </w:footnote>
  <w:footnote w:id="71">
    <w:p w14:paraId="200D284F"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t>See [</w:t>
      </w:r>
      <w:r>
        <w:rPr>
          <w:rFonts w:ascii="Times New Roman" w:hAnsi="Times New Roman"/>
          <w:sz w:val="24"/>
        </w:rPr>
        <w:t>64</w:t>
      </w:r>
      <w:r w:rsidRPr="00903AC2">
        <w:rPr>
          <w:rFonts w:ascii="Times New Roman" w:hAnsi="Times New Roman"/>
          <w:sz w:val="24"/>
        </w:rPr>
        <w:t xml:space="preserve">] above. </w:t>
      </w:r>
    </w:p>
  </w:footnote>
  <w:footnote w:id="72">
    <w:p w14:paraId="33D0164C"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YBFZ</w:t>
      </w:r>
      <w:r w:rsidRPr="00903AC2">
        <w:rPr>
          <w:rFonts w:ascii="Times New Roman" w:hAnsi="Times New Roman"/>
          <w:sz w:val="24"/>
        </w:rPr>
        <w:t xml:space="preserve"> (2024) 99 ALJR 1 at 23 [82]; 419 ALR 457 at 483.  </w:t>
      </w:r>
    </w:p>
  </w:footnote>
  <w:footnote w:id="73">
    <w:p w14:paraId="50F432E8"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The Commonwealth v AJL20 </w:t>
      </w:r>
      <w:r w:rsidRPr="00903AC2">
        <w:rPr>
          <w:rFonts w:ascii="Times New Roman" w:hAnsi="Times New Roman"/>
          <w:sz w:val="24"/>
        </w:rPr>
        <w:t xml:space="preserve">(2021) 273 CLR 43 at 88-89 [92]. </w:t>
      </w:r>
    </w:p>
  </w:footnote>
  <w:footnote w:id="74">
    <w:p w14:paraId="4351CB31" w14:textId="77777777" w:rsidR="00D33B0D" w:rsidRPr="00903AC2" w:rsidRDefault="00D33B0D" w:rsidP="00903AC2">
      <w:pPr>
        <w:pStyle w:val="FootnoteText"/>
        <w:spacing w:line="280" w:lineRule="exact"/>
        <w:ind w:right="0"/>
        <w:jc w:val="both"/>
        <w:rPr>
          <w:rFonts w:ascii="Times New Roman" w:hAnsi="Times New Roman"/>
          <w:sz w:val="24"/>
        </w:rPr>
      </w:pPr>
      <w:r w:rsidRPr="00903AC2">
        <w:rPr>
          <w:rStyle w:val="FootnoteReference"/>
          <w:rFonts w:ascii="Times New Roman" w:hAnsi="Times New Roman"/>
          <w:sz w:val="22"/>
          <w:vertAlign w:val="baseline"/>
        </w:rPr>
        <w:footnoteRef/>
      </w:r>
      <w:r w:rsidRPr="00903AC2">
        <w:rPr>
          <w:rFonts w:ascii="Times New Roman" w:hAnsi="Times New Roman"/>
          <w:sz w:val="24"/>
        </w:rPr>
        <w:t xml:space="preserve"> </w:t>
      </w:r>
      <w:r w:rsidRPr="00903AC2">
        <w:rPr>
          <w:rFonts w:ascii="Times New Roman" w:hAnsi="Times New Roman"/>
          <w:sz w:val="24"/>
        </w:rPr>
        <w:tab/>
      </w:r>
      <w:r w:rsidRPr="00903AC2">
        <w:rPr>
          <w:rFonts w:ascii="Times New Roman" w:hAnsi="Times New Roman"/>
          <w:i/>
          <w:iCs/>
          <w:sz w:val="24"/>
        </w:rPr>
        <w:t xml:space="preserve">AJL20 </w:t>
      </w:r>
      <w:r w:rsidRPr="00903AC2">
        <w:rPr>
          <w:rFonts w:ascii="Times New Roman" w:hAnsi="Times New Roman"/>
          <w:sz w:val="24"/>
        </w:rPr>
        <w:t xml:space="preserve">(2021) 273 CLR 43 at 89 [93]. </w:t>
      </w:r>
    </w:p>
  </w:footnote>
  <w:footnote w:id="75">
    <w:p w14:paraId="0E8C3B6D"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(1992) 176 CLR 1 at 33.</w:t>
      </w:r>
    </w:p>
  </w:footnote>
  <w:footnote w:id="76">
    <w:p w14:paraId="34D06EC9"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Lim </w:t>
      </w:r>
      <w:r w:rsidRPr="00D17FDB">
        <w:rPr>
          <w:rFonts w:ascii="Times New Roman" w:hAnsi="Times New Roman"/>
          <w:sz w:val="24"/>
        </w:rPr>
        <w:t xml:space="preserve">(1992) 176 CLR 1 at 10; </w:t>
      </w:r>
      <w:r w:rsidRPr="00D17FDB">
        <w:rPr>
          <w:rFonts w:ascii="Times New Roman" w:hAnsi="Times New Roman"/>
          <w:i/>
          <w:iCs/>
          <w:sz w:val="24"/>
        </w:rPr>
        <w:t xml:space="preserve">Re Woolley; Ex parte Applicants M276/2003 </w:t>
      </w:r>
      <w:r w:rsidRPr="00D17FDB">
        <w:rPr>
          <w:rFonts w:ascii="Times New Roman" w:hAnsi="Times New Roman"/>
          <w:sz w:val="24"/>
        </w:rPr>
        <w:t>(2004) 225 CLR 1 at 13 [20].</w:t>
      </w:r>
    </w:p>
  </w:footnote>
  <w:footnote w:id="77">
    <w:p w14:paraId="3B36D29C"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sz w:val="24"/>
        </w:rPr>
        <w:t>Plaintiff</w:t>
      </w:r>
      <w:r w:rsidRPr="00D17FDB">
        <w:rPr>
          <w:rFonts w:ascii="Times New Roman" w:hAnsi="Times New Roman"/>
          <w:i/>
          <w:iCs/>
          <w:sz w:val="24"/>
        </w:rPr>
        <w:t xml:space="preserve"> M96A/2016 v The Commonwealth </w:t>
      </w:r>
      <w:r w:rsidRPr="00D17FDB">
        <w:rPr>
          <w:rFonts w:ascii="Times New Roman" w:hAnsi="Times New Roman"/>
          <w:sz w:val="24"/>
        </w:rPr>
        <w:t>(2017) 261 CLR 582 at 594 [22]-[23].</w:t>
      </w:r>
    </w:p>
  </w:footnote>
  <w:footnote w:id="78">
    <w:p w14:paraId="413A905A"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(2013) 251 CLR 322 at 369 [139] (emphasis in original).</w:t>
      </w:r>
    </w:p>
  </w:footnote>
  <w:footnote w:id="79">
    <w:p w14:paraId="7EC092D3" w14:textId="77777777" w:rsidR="00D33B0D" w:rsidRPr="00D17FDB" w:rsidRDefault="00D33B0D" w:rsidP="00D17FDB">
      <w:pPr>
        <w:pStyle w:val="FootnoteText"/>
        <w:spacing w:line="280" w:lineRule="exact"/>
        <w:ind w:right="0"/>
        <w:jc w:val="both"/>
        <w:rPr>
          <w:rFonts w:ascii="Times New Roman" w:hAnsi="Times New Roman"/>
          <w:i/>
          <w:iCs/>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Plaintiff S4/2014 v Minister for Immigration and Border Protection </w:t>
      </w:r>
      <w:r w:rsidRPr="00D17FDB">
        <w:rPr>
          <w:rFonts w:ascii="Times New Roman" w:hAnsi="Times New Roman"/>
          <w:sz w:val="24"/>
        </w:rPr>
        <w:t>(2014) 253 CLR 219 at 232 [28], 233-234 [35].</w:t>
      </w:r>
    </w:p>
  </w:footnote>
  <w:footnote w:id="80">
    <w:p w14:paraId="3CCDA974"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 xml:space="preserve">(2023) 97 ALJR 1005 at 1016 [44]; 415 ALR 254 at 265, quoting </w:t>
      </w:r>
      <w:r w:rsidRPr="00D17FDB">
        <w:rPr>
          <w:rFonts w:ascii="Times New Roman" w:hAnsi="Times New Roman"/>
          <w:i/>
          <w:sz w:val="24"/>
        </w:rPr>
        <w:t xml:space="preserve">Al-Kateb v Godwin </w:t>
      </w:r>
      <w:r w:rsidRPr="00D17FDB">
        <w:rPr>
          <w:rFonts w:ascii="Times New Roman" w:hAnsi="Times New Roman"/>
          <w:sz w:val="24"/>
        </w:rPr>
        <w:t>(2004) 219 CLR 562 at 584 [45].</w:t>
      </w:r>
    </w:p>
  </w:footnote>
  <w:footnote w:id="81">
    <w:p w14:paraId="38EAAA46"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(2004) 225 CLR 1 at 14 [26].</w:t>
      </w:r>
    </w:p>
  </w:footnote>
  <w:footnote w:id="82">
    <w:p w14:paraId="1D92FED2"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(1992) 176 CLR 1.</w:t>
      </w:r>
    </w:p>
  </w:footnote>
  <w:footnote w:id="83">
    <w:p w14:paraId="2B468B64"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NZYQ </w:t>
      </w:r>
      <w:r w:rsidRPr="00D17FDB">
        <w:rPr>
          <w:rFonts w:ascii="Times New Roman" w:hAnsi="Times New Roman"/>
          <w:sz w:val="24"/>
        </w:rPr>
        <w:t xml:space="preserve">(2023) 97 ALJR 1005 at 1017 [53]; 415 ALR 254 at 268. </w:t>
      </w:r>
    </w:p>
  </w:footnote>
  <w:footnote w:id="84">
    <w:p w14:paraId="4C5E51A5"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Plaintiff M96A/2016 v The Commonwealth </w:t>
      </w:r>
      <w:r w:rsidRPr="00D17FDB">
        <w:rPr>
          <w:rFonts w:ascii="Times New Roman" w:hAnsi="Times New Roman"/>
          <w:sz w:val="24"/>
        </w:rPr>
        <w:t>(2017) 261 CLR 582 at 594 [22].</w:t>
      </w:r>
    </w:p>
  </w:footnote>
  <w:footnote w:id="85">
    <w:p w14:paraId="596F0A5F" w14:textId="77777777" w:rsidR="00D33B0D" w:rsidRPr="00D17FDB" w:rsidRDefault="00D33B0D" w:rsidP="00D17FDB">
      <w:pPr>
        <w:pStyle w:val="FootnoteText"/>
        <w:spacing w:line="280" w:lineRule="exact"/>
        <w:ind w:right="0"/>
        <w:jc w:val="both"/>
        <w:rPr>
          <w:rFonts w:ascii="Times New Roman" w:hAnsi="Times New Roman"/>
          <w:i/>
          <w:iCs/>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ASF17</w:t>
      </w:r>
      <w:r w:rsidRPr="00D17FDB">
        <w:rPr>
          <w:rFonts w:ascii="Times New Roman" w:hAnsi="Times New Roman"/>
          <w:sz w:val="24"/>
        </w:rPr>
        <w:t xml:space="preserve"> </w:t>
      </w:r>
      <w:r w:rsidRPr="00D17FDB">
        <w:rPr>
          <w:rFonts w:ascii="Times New Roman" w:hAnsi="Times New Roman"/>
          <w:i/>
          <w:iCs/>
          <w:sz w:val="24"/>
        </w:rPr>
        <w:t xml:space="preserve">v The Commonwealth </w:t>
      </w:r>
      <w:r w:rsidRPr="00D17FDB">
        <w:rPr>
          <w:rFonts w:ascii="Times New Roman" w:hAnsi="Times New Roman"/>
          <w:sz w:val="24"/>
        </w:rPr>
        <w:t xml:space="preserve">(2024) 98 ALJR 782 at 801 [97]; 418 ALR 382 at 406; </w:t>
      </w:r>
      <w:r w:rsidRPr="00D17FDB">
        <w:rPr>
          <w:rFonts w:ascii="Times New Roman" w:hAnsi="Times New Roman"/>
          <w:i/>
          <w:iCs/>
          <w:sz w:val="24"/>
        </w:rPr>
        <w:t xml:space="preserve">YBFZ v Minister for Immigration, Citizenship and Multicultural Affairs </w:t>
      </w:r>
      <w:r w:rsidRPr="00D17FDB">
        <w:rPr>
          <w:rFonts w:ascii="Times New Roman" w:hAnsi="Times New Roman"/>
          <w:sz w:val="24"/>
        </w:rPr>
        <w:t>(2024) 99 ALJR 1 at 24-25 [91]; 419 ALR 457 at 485.</w:t>
      </w:r>
    </w:p>
  </w:footnote>
  <w:footnote w:id="86">
    <w:p w14:paraId="13EDB9C7"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(1992) 176 CLR 1 at 33.</w:t>
      </w:r>
    </w:p>
  </w:footnote>
  <w:footnote w:id="87">
    <w:p w14:paraId="21FCC3EA"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(2023) 97 ALJR 1005 at 1013-1014 [30]; 415 ALR 254 at 262.</w:t>
      </w:r>
    </w:p>
  </w:footnote>
  <w:footnote w:id="88">
    <w:p w14:paraId="78F49975"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NZYQ </w:t>
      </w:r>
      <w:r w:rsidRPr="00D17FDB">
        <w:rPr>
          <w:rFonts w:ascii="Times New Roman" w:hAnsi="Times New Roman"/>
          <w:sz w:val="24"/>
        </w:rPr>
        <w:t xml:space="preserve">(2023) 97 ALJR 1005 at 1014 [31]; 415 ALR 254 at 262-263, quoting </w:t>
      </w:r>
      <w:r w:rsidRPr="00D17FDB">
        <w:rPr>
          <w:rFonts w:ascii="Times New Roman" w:hAnsi="Times New Roman"/>
          <w:i/>
          <w:iCs/>
          <w:sz w:val="24"/>
        </w:rPr>
        <w:t xml:space="preserve">Lim </w:t>
      </w:r>
      <w:r w:rsidRPr="00D17FDB">
        <w:rPr>
          <w:rFonts w:ascii="Times New Roman" w:hAnsi="Times New Roman"/>
          <w:sz w:val="24"/>
        </w:rPr>
        <w:t>(1992) 176 CLR 1 at 33.</w:t>
      </w:r>
    </w:p>
  </w:footnote>
  <w:footnote w:id="89">
    <w:p w14:paraId="5AB01936"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NZYQ </w:t>
      </w:r>
      <w:r w:rsidRPr="00D17FDB">
        <w:rPr>
          <w:rFonts w:ascii="Times New Roman" w:hAnsi="Times New Roman"/>
          <w:sz w:val="24"/>
        </w:rPr>
        <w:t>(2023) 97 ALJR 1005 at 1016 [44]; 415 ALR 254 at 265.</w:t>
      </w:r>
    </w:p>
  </w:footnote>
  <w:footnote w:id="90">
    <w:p w14:paraId="30C40243"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 xml:space="preserve">See </w:t>
      </w:r>
      <w:r w:rsidRPr="00D17FDB">
        <w:rPr>
          <w:rFonts w:ascii="Times New Roman" w:hAnsi="Times New Roman"/>
          <w:i/>
          <w:iCs/>
          <w:sz w:val="24"/>
        </w:rPr>
        <w:t xml:space="preserve">The Commonwealth v AJL20 </w:t>
      </w:r>
      <w:r w:rsidRPr="00D17FDB">
        <w:rPr>
          <w:rFonts w:ascii="Times New Roman" w:hAnsi="Times New Roman"/>
          <w:sz w:val="24"/>
        </w:rPr>
        <w:t>(2021) 273 CLR 43</w:t>
      </w:r>
      <w:r w:rsidRPr="00D17FDB">
        <w:rPr>
          <w:rFonts w:ascii="Times New Roman" w:hAnsi="Times New Roman"/>
          <w:i/>
          <w:iCs/>
          <w:sz w:val="24"/>
        </w:rPr>
        <w:t xml:space="preserve"> </w:t>
      </w:r>
      <w:r w:rsidRPr="00D17FDB">
        <w:rPr>
          <w:rFonts w:ascii="Times New Roman" w:hAnsi="Times New Roman"/>
          <w:sz w:val="24"/>
        </w:rPr>
        <w:t>at 96 [109].</w:t>
      </w:r>
    </w:p>
  </w:footnote>
  <w:footnote w:id="91">
    <w:p w14:paraId="6A978F6A"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Migration Act 1958 </w:t>
      </w:r>
      <w:r w:rsidRPr="00D17FDB">
        <w:rPr>
          <w:rFonts w:ascii="Times New Roman" w:hAnsi="Times New Roman"/>
          <w:sz w:val="24"/>
        </w:rPr>
        <w:t xml:space="preserve">(Cth), s 3A. </w:t>
      </w:r>
    </w:p>
  </w:footnote>
  <w:footnote w:id="92">
    <w:p w14:paraId="5365D5DC"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 xml:space="preserve">Blackstone, </w:t>
      </w:r>
      <w:r w:rsidRPr="00D17FDB">
        <w:rPr>
          <w:rFonts w:ascii="Times New Roman" w:hAnsi="Times New Roman"/>
          <w:i/>
          <w:iCs/>
          <w:sz w:val="24"/>
        </w:rPr>
        <w:t>Commentaries on the Laws of England</w:t>
      </w:r>
      <w:r w:rsidRPr="00D17FDB">
        <w:rPr>
          <w:rFonts w:ascii="Times New Roman" w:hAnsi="Times New Roman"/>
          <w:sz w:val="24"/>
        </w:rPr>
        <w:t xml:space="preserve"> (1768), bk 3, ch 7 at 109, 111.</w:t>
      </w:r>
    </w:p>
  </w:footnote>
  <w:footnote w:id="93">
    <w:p w14:paraId="04CA3889"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(1750) 1 Black W 60 at 64 [96 ER 33 at 34].</w:t>
      </w:r>
    </w:p>
  </w:footnote>
  <w:footnote w:id="94">
    <w:p w14:paraId="5CE78A8D"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Black's Law Dictionary</w:t>
      </w:r>
      <w:r w:rsidRPr="00D17FDB">
        <w:rPr>
          <w:rFonts w:ascii="Times New Roman" w:hAnsi="Times New Roman"/>
          <w:sz w:val="24"/>
        </w:rPr>
        <w:t>, 12th ed (2024) at 850, "habeas corpus ad subjiciendum".</w:t>
      </w:r>
    </w:p>
  </w:footnote>
  <w:footnote w:id="95">
    <w:p w14:paraId="39BB3890"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sz w:val="24"/>
        </w:rPr>
        <w:t>Wall v The King; Ex parte King Won and Wah On [No 2]</w:t>
      </w:r>
      <w:r w:rsidRPr="00D17FDB">
        <w:rPr>
          <w:rFonts w:ascii="Times New Roman" w:hAnsi="Times New Roman"/>
          <w:sz w:val="24"/>
        </w:rPr>
        <w:t xml:space="preserve"> (1927) 39 CLR 266 at 272.</w:t>
      </w:r>
    </w:p>
  </w:footnote>
  <w:footnote w:id="96">
    <w:p w14:paraId="5E75B105"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Official </w:t>
      </w:r>
      <w:r w:rsidRPr="00D17FDB">
        <w:rPr>
          <w:rFonts w:ascii="Times New Roman" w:hAnsi="Times New Roman"/>
          <w:i/>
          <w:sz w:val="24"/>
        </w:rPr>
        <w:t xml:space="preserve">Record of the Debates of the Australasian Federal Convention </w:t>
      </w:r>
      <w:r w:rsidRPr="00D17FDB">
        <w:rPr>
          <w:rFonts w:ascii="Times New Roman" w:hAnsi="Times New Roman"/>
          <w:sz w:val="24"/>
        </w:rPr>
        <w:t>(Melbourne), 4 March 1898 at 1884.</w:t>
      </w:r>
    </w:p>
  </w:footnote>
  <w:footnote w:id="97">
    <w:p w14:paraId="6414FC4F"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 xml:space="preserve">See </w:t>
      </w:r>
      <w:r w:rsidRPr="00D17FDB">
        <w:rPr>
          <w:rFonts w:ascii="Times New Roman" w:hAnsi="Times New Roman"/>
          <w:i/>
          <w:iCs/>
          <w:sz w:val="24"/>
        </w:rPr>
        <w:t xml:space="preserve">The Commonwealth v AJL20 </w:t>
      </w:r>
      <w:r w:rsidRPr="00D17FDB">
        <w:rPr>
          <w:rFonts w:ascii="Times New Roman" w:hAnsi="Times New Roman"/>
          <w:sz w:val="24"/>
        </w:rPr>
        <w:t xml:space="preserve">(2021) 273 CLR 43 at 96 [110]. </w:t>
      </w:r>
    </w:p>
  </w:footnote>
  <w:footnote w:id="98">
    <w:p w14:paraId="14204755"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 xml:space="preserve">See </w:t>
      </w:r>
      <w:r w:rsidRPr="00D17FDB">
        <w:rPr>
          <w:rFonts w:ascii="Times New Roman" w:hAnsi="Times New Roman"/>
          <w:i/>
          <w:iCs/>
          <w:sz w:val="24"/>
        </w:rPr>
        <w:t>Migration Act</w:t>
      </w:r>
      <w:r w:rsidRPr="00D17FDB">
        <w:rPr>
          <w:rFonts w:ascii="Times New Roman" w:hAnsi="Times New Roman"/>
          <w:sz w:val="24"/>
        </w:rPr>
        <w:t xml:space="preserve">, s 36(2)(aa). </w:t>
      </w:r>
    </w:p>
  </w:footnote>
  <w:footnote w:id="99">
    <w:p w14:paraId="355D392F"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 xml:space="preserve">See </w:t>
      </w:r>
      <w:r w:rsidRPr="00D17FDB">
        <w:rPr>
          <w:rFonts w:ascii="Times New Roman" w:hAnsi="Times New Roman"/>
          <w:i/>
          <w:iCs/>
          <w:sz w:val="24"/>
        </w:rPr>
        <w:t xml:space="preserve">Migration Regulations 1994 </w:t>
      </w:r>
      <w:r w:rsidRPr="00D17FDB">
        <w:rPr>
          <w:rFonts w:ascii="Times New Roman" w:hAnsi="Times New Roman"/>
          <w:sz w:val="24"/>
        </w:rPr>
        <w:t>(Cth), reg 2.25AB.</w:t>
      </w:r>
    </w:p>
  </w:footnote>
  <w:footnote w:id="100">
    <w:p w14:paraId="5467877B"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 xml:space="preserve">See </w:t>
      </w:r>
      <w:r w:rsidRPr="00D17FDB">
        <w:rPr>
          <w:rFonts w:ascii="Times New Roman" w:hAnsi="Times New Roman"/>
          <w:i/>
          <w:iCs/>
          <w:sz w:val="24"/>
        </w:rPr>
        <w:t xml:space="preserve">Migration Regulations 1994 </w:t>
      </w:r>
      <w:r w:rsidRPr="00D17FDB">
        <w:rPr>
          <w:rFonts w:ascii="Times New Roman" w:hAnsi="Times New Roman"/>
          <w:sz w:val="24"/>
        </w:rPr>
        <w:t>(Cth), reg 2.08G and Sch 2, Subclass 851—Resolution of Status.</w:t>
      </w:r>
    </w:p>
  </w:footnote>
  <w:footnote w:id="101">
    <w:p w14:paraId="22C5577F"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t>(2017) 261 CLR 582 at 593 [21] (footnotes omitted).</w:t>
      </w:r>
    </w:p>
  </w:footnote>
  <w:footnote w:id="102">
    <w:p w14:paraId="07BA6680"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NZYQ </w:t>
      </w:r>
      <w:r w:rsidRPr="00D17FDB">
        <w:rPr>
          <w:rFonts w:ascii="Times New Roman" w:hAnsi="Times New Roman"/>
          <w:sz w:val="24"/>
        </w:rPr>
        <w:t xml:space="preserve">(2023) 97 ALJR 1005 at 1017 [53]; 415 ALR 254 at 268, quoting </w:t>
      </w:r>
      <w:r w:rsidRPr="00D17FDB">
        <w:rPr>
          <w:rFonts w:ascii="Times New Roman" w:hAnsi="Times New Roman"/>
          <w:i/>
          <w:iCs/>
          <w:sz w:val="24"/>
        </w:rPr>
        <w:t xml:space="preserve">Al-Kateb v Godwin </w:t>
      </w:r>
      <w:r w:rsidRPr="00D17FDB">
        <w:rPr>
          <w:rFonts w:ascii="Times New Roman" w:hAnsi="Times New Roman"/>
          <w:sz w:val="24"/>
        </w:rPr>
        <w:t xml:space="preserve">(2004) 219 CLR 562 at 584 [45]. </w:t>
      </w:r>
    </w:p>
  </w:footnote>
  <w:footnote w:id="103">
    <w:p w14:paraId="14FAFB4B" w14:textId="77777777" w:rsidR="00D33B0D" w:rsidRPr="00D17FDB" w:rsidRDefault="00D33B0D" w:rsidP="00D17FDB">
      <w:pPr>
        <w:pStyle w:val="FootnoteText"/>
        <w:spacing w:line="280" w:lineRule="exact"/>
        <w:ind w:right="0"/>
        <w:jc w:val="both"/>
        <w:rPr>
          <w:rFonts w:ascii="Times New Roman" w:hAnsi="Times New Roman"/>
          <w:sz w:val="24"/>
        </w:rPr>
      </w:pPr>
      <w:r w:rsidRPr="00D17FDB">
        <w:rPr>
          <w:rStyle w:val="FootnoteReference"/>
          <w:rFonts w:ascii="Times New Roman" w:hAnsi="Times New Roman"/>
          <w:sz w:val="22"/>
          <w:vertAlign w:val="baseline"/>
        </w:rPr>
        <w:footnoteRef/>
      </w:r>
      <w:r w:rsidRPr="00D17FDB">
        <w:rPr>
          <w:rFonts w:ascii="Times New Roman" w:hAnsi="Times New Roman"/>
          <w:sz w:val="24"/>
        </w:rPr>
        <w:t xml:space="preserve"> </w:t>
      </w:r>
      <w:r w:rsidRPr="00D17FDB">
        <w:rPr>
          <w:rFonts w:ascii="Times New Roman" w:hAnsi="Times New Roman"/>
          <w:sz w:val="24"/>
        </w:rPr>
        <w:tab/>
      </w:r>
      <w:r w:rsidRPr="00D17FDB">
        <w:rPr>
          <w:rFonts w:ascii="Times New Roman" w:hAnsi="Times New Roman"/>
          <w:i/>
          <w:iCs/>
          <w:sz w:val="24"/>
        </w:rPr>
        <w:t xml:space="preserve">NZYQ </w:t>
      </w:r>
      <w:r w:rsidRPr="00D17FDB">
        <w:rPr>
          <w:rFonts w:ascii="Times New Roman" w:hAnsi="Times New Roman"/>
          <w:sz w:val="24"/>
        </w:rPr>
        <w:t xml:space="preserve">(2023) 97 ALJR 1005 at 1017 [53]; 415 ALR 254 at 268, quoting </w:t>
      </w:r>
      <w:r w:rsidRPr="00D17FDB">
        <w:rPr>
          <w:rFonts w:ascii="Times New Roman" w:hAnsi="Times New Roman"/>
          <w:i/>
          <w:iCs/>
          <w:sz w:val="24"/>
        </w:rPr>
        <w:t xml:space="preserve">Al-Kateb v Godwin </w:t>
      </w:r>
      <w:r w:rsidRPr="00D17FDB">
        <w:rPr>
          <w:rFonts w:ascii="Times New Roman" w:hAnsi="Times New Roman"/>
          <w:sz w:val="24"/>
        </w:rPr>
        <w:t xml:space="preserve">(2004) 219 CLR 562 at 584 [45]. </w:t>
      </w:r>
    </w:p>
  </w:footnote>
  <w:footnote w:id="104">
    <w:p w14:paraId="6659CDB4" w14:textId="77777777" w:rsidR="00D33B0D" w:rsidRPr="001176E8" w:rsidRDefault="00D33B0D" w:rsidP="001176E8">
      <w:pPr>
        <w:pStyle w:val="FootnoteText"/>
        <w:spacing w:line="280" w:lineRule="exact"/>
        <w:ind w:right="0"/>
        <w:jc w:val="both"/>
        <w:rPr>
          <w:rFonts w:ascii="Times New Roman" w:hAnsi="Times New Roman"/>
          <w:sz w:val="24"/>
        </w:rPr>
      </w:pPr>
      <w:r w:rsidRPr="001176E8">
        <w:rPr>
          <w:rStyle w:val="FootnoteReference"/>
          <w:rFonts w:ascii="Times New Roman" w:hAnsi="Times New Roman"/>
          <w:sz w:val="22"/>
          <w:vertAlign w:val="baseline"/>
        </w:rPr>
        <w:footnoteRef/>
      </w:r>
      <w:r w:rsidRPr="001176E8">
        <w:rPr>
          <w:rFonts w:ascii="Times New Roman" w:hAnsi="Times New Roman"/>
          <w:sz w:val="24"/>
        </w:rPr>
        <w:t xml:space="preserve"> </w:t>
      </w:r>
      <w:r w:rsidRPr="001176E8">
        <w:rPr>
          <w:rFonts w:ascii="Times New Roman" w:hAnsi="Times New Roman"/>
          <w:sz w:val="24"/>
        </w:rPr>
        <w:tab/>
        <w:t>(2024) 99 ALJR 1 at 44-45 [176]; 419 ALR 457 at 511-512.</w:t>
      </w:r>
    </w:p>
  </w:footnote>
  <w:footnote w:id="105">
    <w:p w14:paraId="1E356E66" w14:textId="77777777" w:rsidR="00D33B0D" w:rsidRPr="001176E8" w:rsidRDefault="00D33B0D" w:rsidP="001176E8">
      <w:pPr>
        <w:pStyle w:val="FootnoteText"/>
        <w:spacing w:line="280" w:lineRule="exact"/>
        <w:ind w:right="0"/>
        <w:jc w:val="both"/>
        <w:rPr>
          <w:rFonts w:ascii="Times New Roman" w:hAnsi="Times New Roman"/>
          <w:sz w:val="24"/>
        </w:rPr>
      </w:pPr>
      <w:r w:rsidRPr="001176E8">
        <w:rPr>
          <w:rStyle w:val="FootnoteReference"/>
          <w:rFonts w:ascii="Times New Roman" w:hAnsi="Times New Roman"/>
          <w:sz w:val="22"/>
          <w:vertAlign w:val="baseline"/>
        </w:rPr>
        <w:footnoteRef/>
      </w:r>
      <w:r w:rsidRPr="001176E8">
        <w:rPr>
          <w:rFonts w:ascii="Times New Roman" w:hAnsi="Times New Roman"/>
          <w:sz w:val="24"/>
        </w:rPr>
        <w:t xml:space="preserve"> </w:t>
      </w:r>
      <w:r w:rsidRPr="001176E8">
        <w:rPr>
          <w:rFonts w:ascii="Times New Roman" w:hAnsi="Times New Roman"/>
          <w:sz w:val="24"/>
        </w:rPr>
        <w:tab/>
        <w:t>(1992) 176 CLR 1.</w:t>
      </w:r>
    </w:p>
  </w:footnote>
  <w:footnote w:id="106">
    <w:p w14:paraId="02D90A23" w14:textId="77777777" w:rsidR="00D33B0D" w:rsidRPr="001176E8" w:rsidRDefault="00D33B0D" w:rsidP="001176E8">
      <w:pPr>
        <w:pStyle w:val="FootnoteText"/>
        <w:spacing w:line="280" w:lineRule="exact"/>
        <w:ind w:right="0"/>
        <w:jc w:val="both"/>
        <w:rPr>
          <w:rFonts w:ascii="Times New Roman" w:hAnsi="Times New Roman"/>
          <w:sz w:val="24"/>
        </w:rPr>
      </w:pPr>
      <w:r w:rsidRPr="001176E8">
        <w:rPr>
          <w:rStyle w:val="FootnoteReference"/>
          <w:rFonts w:ascii="Times New Roman" w:hAnsi="Times New Roman"/>
          <w:sz w:val="22"/>
          <w:vertAlign w:val="baseline"/>
        </w:rPr>
        <w:footnoteRef/>
      </w:r>
      <w:r w:rsidRPr="001176E8">
        <w:rPr>
          <w:rFonts w:ascii="Times New Roman" w:hAnsi="Times New Roman"/>
          <w:sz w:val="24"/>
        </w:rPr>
        <w:t xml:space="preserve"> </w:t>
      </w:r>
      <w:r w:rsidRPr="001176E8">
        <w:rPr>
          <w:rFonts w:ascii="Times New Roman" w:hAnsi="Times New Roman"/>
          <w:sz w:val="24"/>
        </w:rPr>
        <w:tab/>
        <w:t>(2023) 97 ALJR 1005; 415 ALR 254.</w:t>
      </w:r>
    </w:p>
  </w:footnote>
  <w:footnote w:id="107">
    <w:p w14:paraId="5B669457" w14:textId="77777777" w:rsidR="00D33B0D" w:rsidRPr="001176E8" w:rsidRDefault="00D33B0D" w:rsidP="001176E8">
      <w:pPr>
        <w:pStyle w:val="FootnoteText"/>
        <w:spacing w:line="280" w:lineRule="exact"/>
        <w:ind w:right="0"/>
        <w:jc w:val="both"/>
        <w:rPr>
          <w:rFonts w:ascii="Times New Roman" w:hAnsi="Times New Roman"/>
          <w:sz w:val="24"/>
        </w:rPr>
      </w:pPr>
      <w:r w:rsidRPr="001176E8">
        <w:rPr>
          <w:rStyle w:val="FootnoteReference"/>
          <w:rFonts w:ascii="Times New Roman" w:hAnsi="Times New Roman"/>
          <w:sz w:val="22"/>
          <w:vertAlign w:val="baseline"/>
        </w:rPr>
        <w:footnoteRef/>
      </w:r>
      <w:r w:rsidRPr="001176E8">
        <w:rPr>
          <w:rFonts w:ascii="Times New Roman" w:hAnsi="Times New Roman"/>
          <w:sz w:val="24"/>
        </w:rPr>
        <w:t xml:space="preserve"> </w:t>
      </w:r>
      <w:r w:rsidRPr="001176E8">
        <w:rPr>
          <w:rFonts w:ascii="Times New Roman" w:hAnsi="Times New Roman"/>
          <w:sz w:val="24"/>
        </w:rPr>
        <w:tab/>
        <w:t>See the reasons of Gordon J at [76].</w:t>
      </w:r>
    </w:p>
  </w:footnote>
  <w:footnote w:id="108">
    <w:p w14:paraId="0955AD38" w14:textId="77777777" w:rsidR="00D33B0D" w:rsidRPr="001176E8" w:rsidRDefault="00D33B0D" w:rsidP="001176E8">
      <w:pPr>
        <w:pStyle w:val="FootnoteText"/>
        <w:spacing w:line="280" w:lineRule="exact"/>
        <w:ind w:right="0"/>
        <w:jc w:val="both"/>
        <w:rPr>
          <w:rFonts w:ascii="Times New Roman" w:hAnsi="Times New Roman"/>
          <w:sz w:val="24"/>
        </w:rPr>
      </w:pPr>
      <w:r w:rsidRPr="001176E8">
        <w:rPr>
          <w:rStyle w:val="FootnoteReference"/>
          <w:rFonts w:ascii="Times New Roman" w:hAnsi="Times New Roman"/>
          <w:sz w:val="22"/>
          <w:vertAlign w:val="baseline"/>
        </w:rPr>
        <w:footnoteRef/>
      </w:r>
      <w:r w:rsidRPr="001176E8">
        <w:rPr>
          <w:rFonts w:ascii="Times New Roman" w:hAnsi="Times New Roman"/>
          <w:sz w:val="24"/>
        </w:rPr>
        <w:t xml:space="preserve"> </w:t>
      </w:r>
      <w:r w:rsidRPr="001176E8">
        <w:rPr>
          <w:rFonts w:ascii="Times New Roman" w:hAnsi="Times New Roman"/>
          <w:sz w:val="24"/>
        </w:rPr>
        <w:tab/>
        <w:t>(2018) 262 CLR 333.</w:t>
      </w:r>
    </w:p>
  </w:footnote>
  <w:footnote w:id="109">
    <w:p w14:paraId="36E2FF22" w14:textId="77777777" w:rsidR="00D33B0D" w:rsidRPr="001176E8" w:rsidRDefault="00D33B0D" w:rsidP="001176E8">
      <w:pPr>
        <w:pStyle w:val="FootnoteText"/>
        <w:spacing w:line="280" w:lineRule="exact"/>
        <w:ind w:right="0"/>
        <w:jc w:val="both"/>
        <w:rPr>
          <w:rFonts w:ascii="Times New Roman" w:hAnsi="Times New Roman"/>
          <w:sz w:val="24"/>
        </w:rPr>
      </w:pPr>
      <w:r w:rsidRPr="001176E8">
        <w:rPr>
          <w:rStyle w:val="FootnoteReference"/>
          <w:rFonts w:ascii="Times New Roman" w:hAnsi="Times New Roman"/>
          <w:sz w:val="22"/>
          <w:vertAlign w:val="baseline"/>
        </w:rPr>
        <w:footnoteRef/>
      </w:r>
      <w:r w:rsidRPr="001176E8">
        <w:rPr>
          <w:rFonts w:ascii="Times New Roman" w:hAnsi="Times New Roman"/>
          <w:sz w:val="24"/>
        </w:rPr>
        <w:t xml:space="preserve"> </w:t>
      </w:r>
      <w:r w:rsidRPr="001176E8">
        <w:rPr>
          <w:rFonts w:ascii="Times New Roman" w:hAnsi="Times New Roman"/>
          <w:sz w:val="24"/>
        </w:rPr>
        <w:tab/>
        <w:t>(2018) 262 CLR 333 at 346 [39].</w:t>
      </w:r>
    </w:p>
  </w:footnote>
  <w:footnote w:id="110">
    <w:p w14:paraId="3D628143" w14:textId="77777777" w:rsidR="00D33B0D" w:rsidRPr="001176E8" w:rsidRDefault="00D33B0D" w:rsidP="001176E8">
      <w:pPr>
        <w:pStyle w:val="FootnoteText"/>
        <w:spacing w:line="280" w:lineRule="exact"/>
        <w:ind w:right="0"/>
        <w:jc w:val="both"/>
        <w:rPr>
          <w:rFonts w:ascii="Times New Roman" w:hAnsi="Times New Roman"/>
          <w:sz w:val="24"/>
        </w:rPr>
      </w:pPr>
      <w:r w:rsidRPr="001176E8">
        <w:rPr>
          <w:rStyle w:val="FootnoteReference"/>
          <w:rFonts w:ascii="Times New Roman" w:hAnsi="Times New Roman"/>
          <w:sz w:val="22"/>
          <w:vertAlign w:val="baseline"/>
        </w:rPr>
        <w:footnoteRef/>
      </w:r>
      <w:r w:rsidRPr="001176E8">
        <w:rPr>
          <w:rFonts w:ascii="Times New Roman" w:hAnsi="Times New Roman"/>
          <w:sz w:val="24"/>
        </w:rPr>
        <w:t xml:space="preserve"> </w:t>
      </w:r>
      <w:r w:rsidRPr="001176E8">
        <w:rPr>
          <w:rFonts w:ascii="Times New Roman" w:hAnsi="Times New Roman"/>
          <w:sz w:val="24"/>
        </w:rPr>
        <w:tab/>
      </w:r>
      <w:r w:rsidRPr="001176E8">
        <w:rPr>
          <w:rFonts w:ascii="Times New Roman" w:hAnsi="Times New Roman"/>
          <w:i/>
          <w:iCs/>
          <w:sz w:val="24"/>
        </w:rPr>
        <w:t>The Commonwealth v AJL20</w:t>
      </w:r>
      <w:r w:rsidRPr="001176E8">
        <w:rPr>
          <w:rFonts w:ascii="Times New Roman" w:hAnsi="Times New Roman"/>
          <w:sz w:val="24"/>
        </w:rPr>
        <w:t xml:space="preserve"> (2021) 273 CLR 43 at 67-68 [35]-[37].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4780" w14:textId="77777777" w:rsidR="007105C7" w:rsidRPr="00362896" w:rsidRDefault="007105C7" w:rsidP="003628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7F6" w14:textId="77777777" w:rsidR="00D33B0D" w:rsidRDefault="00D33B0D" w:rsidP="00D17FD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B14FFA8" w14:textId="77777777" w:rsidR="00D33B0D" w:rsidRDefault="00D33B0D" w:rsidP="00D17FDB">
    <w:pPr>
      <w:pStyle w:val="Header"/>
      <w:tabs>
        <w:tab w:val="clear" w:pos="4153"/>
        <w:tab w:val="clear" w:pos="8306"/>
        <w:tab w:val="right" w:pos="1304"/>
      </w:tabs>
      <w:spacing w:line="280" w:lineRule="exact"/>
      <w:ind w:firstLine="0"/>
      <w:rPr>
        <w:rFonts w:ascii="Times New Roman" w:hAnsi="Times New Roman"/>
        <w:i/>
        <w:sz w:val="22"/>
      </w:rPr>
    </w:pPr>
  </w:p>
  <w:p w14:paraId="3FA08A1A" w14:textId="77777777" w:rsidR="00D33B0D" w:rsidRDefault="00D33B0D" w:rsidP="00D17FD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CDED885" w14:textId="77777777" w:rsidR="00D33B0D" w:rsidRPr="00D17FDB" w:rsidRDefault="00D33B0D" w:rsidP="00D17FD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EEFC" w14:textId="77777777" w:rsidR="00D33B0D" w:rsidRDefault="00D33B0D" w:rsidP="00D17FD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FD3024D" w14:textId="77777777" w:rsidR="00D33B0D" w:rsidRDefault="00D33B0D" w:rsidP="00D17FDB">
    <w:pPr>
      <w:pStyle w:val="Header"/>
      <w:tabs>
        <w:tab w:val="clear" w:pos="4153"/>
        <w:tab w:val="clear" w:pos="8306"/>
        <w:tab w:val="left" w:pos="7200"/>
        <w:tab w:val="right" w:pos="8504"/>
      </w:tabs>
      <w:spacing w:line="280" w:lineRule="exact"/>
      <w:jc w:val="right"/>
      <w:rPr>
        <w:rFonts w:ascii="Times New Roman" w:hAnsi="Times New Roman"/>
        <w:i/>
        <w:sz w:val="22"/>
      </w:rPr>
    </w:pPr>
  </w:p>
  <w:p w14:paraId="6D0C2C1F" w14:textId="77777777" w:rsidR="00D33B0D" w:rsidRDefault="00D33B0D" w:rsidP="00D17FD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7058D89" w14:textId="77777777" w:rsidR="00D33B0D" w:rsidRPr="00D17FDB" w:rsidRDefault="00D33B0D" w:rsidP="00D17FD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0743" w14:textId="77777777" w:rsidR="00D33B0D" w:rsidRDefault="00D33B0D" w:rsidP="00D17FDB">
    <w:pPr>
      <w:pStyle w:val="Header"/>
      <w:tabs>
        <w:tab w:val="clear" w:pos="4153"/>
        <w:tab w:val="clear" w:pos="8306"/>
        <w:tab w:val="center" w:pos="1134"/>
      </w:tabs>
      <w:spacing w:line="280" w:lineRule="exact"/>
      <w:ind w:firstLine="0"/>
      <w:rPr>
        <w:rFonts w:ascii="Times New Roman" w:hAnsi="Times New Roman"/>
        <w:i/>
        <w:sz w:val="22"/>
      </w:rPr>
    </w:pPr>
  </w:p>
  <w:p w14:paraId="097E6EE2" w14:textId="77777777" w:rsidR="00D33B0D" w:rsidRDefault="00D33B0D" w:rsidP="00D17FDB">
    <w:pPr>
      <w:pStyle w:val="Header"/>
      <w:tabs>
        <w:tab w:val="clear" w:pos="4153"/>
        <w:tab w:val="clear" w:pos="8306"/>
        <w:tab w:val="center" w:pos="1134"/>
      </w:tabs>
      <w:spacing w:line="280" w:lineRule="exact"/>
      <w:ind w:firstLine="0"/>
      <w:rPr>
        <w:rFonts w:ascii="Times New Roman" w:hAnsi="Times New Roman"/>
        <w:i/>
        <w:sz w:val="22"/>
      </w:rPr>
    </w:pPr>
  </w:p>
  <w:p w14:paraId="527089E6" w14:textId="77777777" w:rsidR="00D33B0D" w:rsidRDefault="00D33B0D" w:rsidP="00D17FDB">
    <w:pPr>
      <w:pStyle w:val="Header"/>
      <w:tabs>
        <w:tab w:val="clear" w:pos="4153"/>
        <w:tab w:val="clear" w:pos="8306"/>
        <w:tab w:val="center" w:pos="1134"/>
      </w:tabs>
      <w:spacing w:line="280" w:lineRule="exact"/>
      <w:ind w:firstLine="0"/>
      <w:rPr>
        <w:rFonts w:ascii="Times New Roman" w:hAnsi="Times New Roman"/>
        <w:i/>
        <w:sz w:val="22"/>
      </w:rPr>
    </w:pPr>
  </w:p>
  <w:p w14:paraId="4267266E" w14:textId="77777777" w:rsidR="00D33B0D" w:rsidRPr="00D17FDB" w:rsidRDefault="00D33B0D" w:rsidP="00D17FDB">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ACE1" w14:textId="77777777" w:rsidR="00D33B0D" w:rsidRDefault="00D33B0D" w:rsidP="001176E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FC5D66D" w14:textId="77777777" w:rsidR="00D33B0D" w:rsidRDefault="00D33B0D" w:rsidP="001176E8">
    <w:pPr>
      <w:pStyle w:val="Header"/>
      <w:tabs>
        <w:tab w:val="clear" w:pos="4153"/>
        <w:tab w:val="clear" w:pos="8306"/>
        <w:tab w:val="right" w:pos="1304"/>
      </w:tabs>
      <w:spacing w:line="280" w:lineRule="exact"/>
      <w:ind w:firstLine="0"/>
      <w:rPr>
        <w:rFonts w:ascii="Times New Roman" w:hAnsi="Times New Roman"/>
        <w:i/>
        <w:sz w:val="22"/>
      </w:rPr>
    </w:pPr>
  </w:p>
  <w:p w14:paraId="63C0179F" w14:textId="77777777" w:rsidR="00D33B0D" w:rsidRDefault="00D33B0D" w:rsidP="001176E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B570AB3" w14:textId="77777777" w:rsidR="00D33B0D" w:rsidRPr="001176E8" w:rsidRDefault="00D33B0D" w:rsidP="001176E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94BA" w14:textId="77777777" w:rsidR="00D33B0D" w:rsidRDefault="00D33B0D" w:rsidP="001176E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8DF7C49" w14:textId="77777777" w:rsidR="00D33B0D" w:rsidRDefault="00D33B0D" w:rsidP="001176E8">
    <w:pPr>
      <w:pStyle w:val="Header"/>
      <w:tabs>
        <w:tab w:val="clear" w:pos="4153"/>
        <w:tab w:val="clear" w:pos="8306"/>
        <w:tab w:val="left" w:pos="7200"/>
        <w:tab w:val="right" w:pos="8504"/>
      </w:tabs>
      <w:spacing w:line="280" w:lineRule="exact"/>
      <w:jc w:val="right"/>
      <w:rPr>
        <w:rFonts w:ascii="Times New Roman" w:hAnsi="Times New Roman"/>
        <w:i/>
        <w:sz w:val="22"/>
      </w:rPr>
    </w:pPr>
  </w:p>
  <w:p w14:paraId="40AFD8C2" w14:textId="77777777" w:rsidR="00D33B0D" w:rsidRDefault="00D33B0D" w:rsidP="001176E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1B54F5" w14:textId="77777777" w:rsidR="00D33B0D" w:rsidRPr="001176E8" w:rsidRDefault="00D33B0D" w:rsidP="001176E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51E2" w14:textId="77777777" w:rsidR="00D33B0D" w:rsidRDefault="00D33B0D" w:rsidP="001176E8">
    <w:pPr>
      <w:pStyle w:val="Header"/>
      <w:tabs>
        <w:tab w:val="clear" w:pos="4153"/>
        <w:tab w:val="clear" w:pos="8306"/>
        <w:tab w:val="center" w:pos="1134"/>
      </w:tabs>
      <w:spacing w:line="280" w:lineRule="exact"/>
      <w:ind w:firstLine="0"/>
      <w:rPr>
        <w:rFonts w:ascii="Times New Roman" w:hAnsi="Times New Roman"/>
        <w:i/>
        <w:sz w:val="22"/>
      </w:rPr>
    </w:pPr>
  </w:p>
  <w:p w14:paraId="1CBC3F9E" w14:textId="77777777" w:rsidR="00D33B0D" w:rsidRDefault="00D33B0D" w:rsidP="001176E8">
    <w:pPr>
      <w:pStyle w:val="Header"/>
      <w:tabs>
        <w:tab w:val="clear" w:pos="4153"/>
        <w:tab w:val="clear" w:pos="8306"/>
        <w:tab w:val="center" w:pos="1134"/>
      </w:tabs>
      <w:spacing w:line="280" w:lineRule="exact"/>
      <w:ind w:firstLine="0"/>
      <w:rPr>
        <w:rFonts w:ascii="Times New Roman" w:hAnsi="Times New Roman"/>
        <w:i/>
        <w:sz w:val="22"/>
      </w:rPr>
    </w:pPr>
  </w:p>
  <w:p w14:paraId="7CE1552E" w14:textId="77777777" w:rsidR="00D33B0D" w:rsidRDefault="00D33B0D" w:rsidP="001176E8">
    <w:pPr>
      <w:pStyle w:val="Header"/>
      <w:tabs>
        <w:tab w:val="clear" w:pos="4153"/>
        <w:tab w:val="clear" w:pos="8306"/>
        <w:tab w:val="center" w:pos="1134"/>
      </w:tabs>
      <w:spacing w:line="280" w:lineRule="exact"/>
      <w:ind w:firstLine="0"/>
      <w:rPr>
        <w:rFonts w:ascii="Times New Roman" w:hAnsi="Times New Roman"/>
        <w:i/>
        <w:sz w:val="22"/>
      </w:rPr>
    </w:pPr>
  </w:p>
  <w:p w14:paraId="6B8DBC2C" w14:textId="77777777" w:rsidR="00D33B0D" w:rsidRPr="001176E8" w:rsidRDefault="00D33B0D" w:rsidP="001176E8">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7916" w14:textId="77777777" w:rsidR="00D33B0D" w:rsidRPr="00D33B0D" w:rsidRDefault="00D33B0D" w:rsidP="00D33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061E" w14:textId="4DA63EF8" w:rsidR="007105C7" w:rsidRPr="00362896" w:rsidRDefault="00362896" w:rsidP="0036289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50A2D">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50A2D">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6CEA" w14:textId="69529F67" w:rsidR="00C54079" w:rsidRPr="00362896" w:rsidRDefault="00C54079" w:rsidP="00362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D6F1" w14:textId="77777777" w:rsidR="00362896" w:rsidRPr="007105C7" w:rsidRDefault="00362896" w:rsidP="007105C7">
    <w:pPr>
      <w:pStyle w:val="Header"/>
      <w:tabs>
        <w:tab w:val="clear" w:pos="4153"/>
        <w:tab w:val="clear" w:pos="8306"/>
        <w:tab w:val="right" w:pos="1304"/>
      </w:tabs>
      <w:spacing w:line="280" w:lineRule="exact"/>
      <w:ind w:firstLine="0"/>
      <w:rPr>
        <w:rFonts w:ascii="Times New Roman" w:hAnsi="Times New Roman"/>
        <w:i/>
        <w:sz w:val="22"/>
      </w:rPr>
    </w:pPr>
    <w:proofErr w:type="spellStart"/>
    <w:r w:rsidRPr="007105C7">
      <w:rPr>
        <w:rFonts w:ascii="Times New Roman" w:hAnsi="Times New Roman"/>
        <w:i/>
        <w:sz w:val="22"/>
      </w:rPr>
      <w:t>Gageler</w:t>
    </w:r>
    <w:proofErr w:type="spellEnd"/>
    <w:r w:rsidRPr="007105C7">
      <w:rPr>
        <w:rFonts w:ascii="Times New Roman" w:hAnsi="Times New Roman"/>
        <w:i/>
        <w:sz w:val="22"/>
      </w:rPr>
      <w:tab/>
      <w:t>CJ</w:t>
    </w:r>
  </w:p>
  <w:p w14:paraId="5ED5E365" w14:textId="77777777" w:rsidR="00362896" w:rsidRPr="007105C7" w:rsidRDefault="00362896" w:rsidP="007105C7">
    <w:pPr>
      <w:pStyle w:val="Header"/>
      <w:tabs>
        <w:tab w:val="clear" w:pos="4153"/>
        <w:tab w:val="clear" w:pos="8306"/>
        <w:tab w:val="right" w:pos="1304"/>
      </w:tabs>
      <w:spacing w:line="280" w:lineRule="exact"/>
      <w:ind w:firstLine="0"/>
      <w:rPr>
        <w:rFonts w:ascii="Times New Roman" w:hAnsi="Times New Roman"/>
        <w:i/>
        <w:sz w:val="22"/>
      </w:rPr>
    </w:pPr>
    <w:r w:rsidRPr="007105C7">
      <w:rPr>
        <w:rFonts w:ascii="Times New Roman" w:hAnsi="Times New Roman"/>
        <w:i/>
        <w:sz w:val="22"/>
      </w:rPr>
      <w:t>Gleeson</w:t>
    </w:r>
    <w:r w:rsidRPr="007105C7">
      <w:rPr>
        <w:rFonts w:ascii="Times New Roman" w:hAnsi="Times New Roman"/>
        <w:i/>
        <w:sz w:val="22"/>
      </w:rPr>
      <w:tab/>
      <w:t>J</w:t>
    </w:r>
  </w:p>
  <w:p w14:paraId="4E817FAB" w14:textId="77777777" w:rsidR="00362896" w:rsidRPr="007105C7" w:rsidRDefault="00362896" w:rsidP="007105C7">
    <w:pPr>
      <w:pStyle w:val="Header"/>
      <w:tabs>
        <w:tab w:val="clear" w:pos="4153"/>
        <w:tab w:val="clear" w:pos="8306"/>
        <w:tab w:val="right" w:pos="1304"/>
      </w:tabs>
      <w:spacing w:line="280" w:lineRule="exact"/>
      <w:ind w:firstLine="0"/>
      <w:rPr>
        <w:rFonts w:ascii="Times New Roman" w:hAnsi="Times New Roman"/>
        <w:i/>
        <w:sz w:val="22"/>
      </w:rPr>
    </w:pPr>
    <w:r w:rsidRPr="007105C7">
      <w:rPr>
        <w:rFonts w:ascii="Times New Roman" w:hAnsi="Times New Roman"/>
        <w:i/>
        <w:sz w:val="22"/>
      </w:rPr>
      <w:t>Jagot</w:t>
    </w:r>
    <w:r w:rsidRPr="007105C7">
      <w:rPr>
        <w:rFonts w:ascii="Times New Roman" w:hAnsi="Times New Roman"/>
        <w:i/>
        <w:sz w:val="22"/>
      </w:rPr>
      <w:tab/>
      <w:t>J</w:t>
    </w:r>
  </w:p>
  <w:p w14:paraId="590BA520" w14:textId="77777777" w:rsidR="00362896" w:rsidRDefault="00362896" w:rsidP="007105C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2ECAACF2" w14:textId="77777777" w:rsidR="00362896" w:rsidRDefault="00362896" w:rsidP="007105C7">
    <w:pPr>
      <w:pStyle w:val="Header"/>
      <w:tabs>
        <w:tab w:val="clear" w:pos="4153"/>
        <w:tab w:val="clear" w:pos="8306"/>
        <w:tab w:val="right" w:pos="1304"/>
      </w:tabs>
      <w:spacing w:line="280" w:lineRule="exact"/>
      <w:ind w:firstLine="0"/>
      <w:rPr>
        <w:rFonts w:ascii="Times New Roman" w:hAnsi="Times New Roman"/>
        <w:i/>
        <w:sz w:val="22"/>
      </w:rPr>
    </w:pPr>
  </w:p>
  <w:p w14:paraId="30597E1B" w14:textId="77777777" w:rsidR="00362896" w:rsidRDefault="00362896" w:rsidP="007105C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447A281" w14:textId="77777777" w:rsidR="00362896" w:rsidRPr="007105C7" w:rsidRDefault="00362896" w:rsidP="007105C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02E2" w14:textId="77777777" w:rsidR="00362896" w:rsidRPr="007105C7" w:rsidRDefault="00362896" w:rsidP="007105C7">
    <w:pPr>
      <w:pStyle w:val="Header"/>
      <w:tabs>
        <w:tab w:val="clear" w:pos="4153"/>
        <w:tab w:val="clear" w:pos="8306"/>
        <w:tab w:val="left" w:pos="7200"/>
        <w:tab w:val="right" w:pos="8504"/>
      </w:tabs>
      <w:spacing w:line="280" w:lineRule="exact"/>
      <w:jc w:val="right"/>
      <w:rPr>
        <w:rFonts w:ascii="Times New Roman" w:hAnsi="Times New Roman"/>
        <w:i/>
        <w:sz w:val="22"/>
      </w:rPr>
    </w:pPr>
    <w:r w:rsidRPr="007105C7">
      <w:rPr>
        <w:rFonts w:ascii="Times New Roman" w:hAnsi="Times New Roman"/>
        <w:i/>
        <w:sz w:val="22"/>
      </w:rPr>
      <w:tab/>
    </w:r>
    <w:proofErr w:type="spellStart"/>
    <w:r w:rsidRPr="007105C7">
      <w:rPr>
        <w:rFonts w:ascii="Times New Roman" w:hAnsi="Times New Roman"/>
        <w:i/>
        <w:sz w:val="22"/>
      </w:rPr>
      <w:t>Gageler</w:t>
    </w:r>
    <w:proofErr w:type="spellEnd"/>
    <w:r w:rsidRPr="007105C7">
      <w:rPr>
        <w:rFonts w:ascii="Times New Roman" w:hAnsi="Times New Roman"/>
        <w:i/>
        <w:sz w:val="22"/>
      </w:rPr>
      <w:tab/>
      <w:t>CJ</w:t>
    </w:r>
  </w:p>
  <w:p w14:paraId="471E862C" w14:textId="77777777" w:rsidR="00362896" w:rsidRPr="007105C7" w:rsidRDefault="00362896" w:rsidP="007105C7">
    <w:pPr>
      <w:pStyle w:val="Header"/>
      <w:tabs>
        <w:tab w:val="clear" w:pos="4153"/>
        <w:tab w:val="clear" w:pos="8306"/>
        <w:tab w:val="left" w:pos="7200"/>
        <w:tab w:val="right" w:pos="8504"/>
      </w:tabs>
      <w:spacing w:line="280" w:lineRule="exact"/>
      <w:jc w:val="right"/>
      <w:rPr>
        <w:rFonts w:ascii="Times New Roman" w:hAnsi="Times New Roman"/>
        <w:i/>
        <w:sz w:val="22"/>
      </w:rPr>
    </w:pPr>
    <w:r w:rsidRPr="007105C7">
      <w:rPr>
        <w:rFonts w:ascii="Times New Roman" w:hAnsi="Times New Roman"/>
        <w:i/>
        <w:sz w:val="22"/>
      </w:rPr>
      <w:tab/>
      <w:t>Gleeson</w:t>
    </w:r>
    <w:r w:rsidRPr="007105C7">
      <w:rPr>
        <w:rFonts w:ascii="Times New Roman" w:hAnsi="Times New Roman"/>
        <w:i/>
        <w:sz w:val="22"/>
      </w:rPr>
      <w:tab/>
      <w:t>J</w:t>
    </w:r>
  </w:p>
  <w:p w14:paraId="790E1960" w14:textId="77777777" w:rsidR="00362896" w:rsidRPr="007105C7" w:rsidRDefault="00362896" w:rsidP="007105C7">
    <w:pPr>
      <w:pStyle w:val="Header"/>
      <w:tabs>
        <w:tab w:val="clear" w:pos="4153"/>
        <w:tab w:val="clear" w:pos="8306"/>
        <w:tab w:val="left" w:pos="7200"/>
        <w:tab w:val="right" w:pos="8504"/>
      </w:tabs>
      <w:spacing w:line="280" w:lineRule="exact"/>
      <w:jc w:val="right"/>
      <w:rPr>
        <w:rFonts w:ascii="Times New Roman" w:hAnsi="Times New Roman"/>
        <w:i/>
        <w:sz w:val="22"/>
      </w:rPr>
    </w:pPr>
    <w:r w:rsidRPr="007105C7">
      <w:rPr>
        <w:rFonts w:ascii="Times New Roman" w:hAnsi="Times New Roman"/>
        <w:i/>
        <w:sz w:val="22"/>
      </w:rPr>
      <w:tab/>
      <w:t>Jagot</w:t>
    </w:r>
    <w:r w:rsidRPr="007105C7">
      <w:rPr>
        <w:rFonts w:ascii="Times New Roman" w:hAnsi="Times New Roman"/>
        <w:i/>
        <w:sz w:val="22"/>
      </w:rPr>
      <w:tab/>
      <w:t>J</w:t>
    </w:r>
  </w:p>
  <w:p w14:paraId="2CF07E73" w14:textId="77777777" w:rsidR="00362896" w:rsidRDefault="00362896" w:rsidP="007105C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12FBDF2" w14:textId="77777777" w:rsidR="00362896" w:rsidRDefault="00362896" w:rsidP="007105C7">
    <w:pPr>
      <w:pStyle w:val="Header"/>
      <w:tabs>
        <w:tab w:val="clear" w:pos="4153"/>
        <w:tab w:val="clear" w:pos="8306"/>
        <w:tab w:val="left" w:pos="7200"/>
        <w:tab w:val="right" w:pos="8504"/>
      </w:tabs>
      <w:spacing w:line="280" w:lineRule="exact"/>
      <w:jc w:val="right"/>
      <w:rPr>
        <w:rFonts w:ascii="Times New Roman" w:hAnsi="Times New Roman"/>
        <w:i/>
        <w:sz w:val="22"/>
      </w:rPr>
    </w:pPr>
  </w:p>
  <w:p w14:paraId="3F96C149" w14:textId="77777777" w:rsidR="00362896" w:rsidRDefault="00362896" w:rsidP="007105C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581D53B" w14:textId="77777777" w:rsidR="00362896" w:rsidRPr="007105C7" w:rsidRDefault="00362896" w:rsidP="007105C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614A" w14:textId="77777777" w:rsidR="00362896" w:rsidRDefault="00362896" w:rsidP="007105C7">
    <w:pPr>
      <w:pStyle w:val="Header"/>
      <w:tabs>
        <w:tab w:val="clear" w:pos="4153"/>
        <w:tab w:val="clear" w:pos="8306"/>
        <w:tab w:val="center" w:pos="1134"/>
      </w:tabs>
      <w:spacing w:line="280" w:lineRule="exact"/>
      <w:ind w:firstLine="0"/>
      <w:rPr>
        <w:rFonts w:ascii="Times New Roman" w:hAnsi="Times New Roman"/>
        <w:i/>
        <w:sz w:val="22"/>
      </w:rPr>
    </w:pPr>
  </w:p>
  <w:p w14:paraId="6E2A33DD" w14:textId="77777777" w:rsidR="00362896" w:rsidRDefault="00362896" w:rsidP="007105C7">
    <w:pPr>
      <w:pStyle w:val="Header"/>
      <w:tabs>
        <w:tab w:val="clear" w:pos="4153"/>
        <w:tab w:val="clear" w:pos="8306"/>
        <w:tab w:val="center" w:pos="1134"/>
      </w:tabs>
      <w:spacing w:line="280" w:lineRule="exact"/>
      <w:ind w:firstLine="0"/>
      <w:rPr>
        <w:rFonts w:ascii="Times New Roman" w:hAnsi="Times New Roman"/>
        <w:i/>
        <w:sz w:val="22"/>
      </w:rPr>
    </w:pPr>
  </w:p>
  <w:p w14:paraId="64149946" w14:textId="77777777" w:rsidR="00362896" w:rsidRDefault="00362896" w:rsidP="007105C7">
    <w:pPr>
      <w:pStyle w:val="Header"/>
      <w:tabs>
        <w:tab w:val="clear" w:pos="4153"/>
        <w:tab w:val="clear" w:pos="8306"/>
        <w:tab w:val="center" w:pos="1134"/>
      </w:tabs>
      <w:spacing w:line="280" w:lineRule="exact"/>
      <w:ind w:firstLine="0"/>
      <w:rPr>
        <w:rFonts w:ascii="Times New Roman" w:hAnsi="Times New Roman"/>
        <w:i/>
        <w:sz w:val="22"/>
      </w:rPr>
    </w:pPr>
  </w:p>
  <w:p w14:paraId="0548F32B" w14:textId="77777777" w:rsidR="00362896" w:rsidRDefault="00362896" w:rsidP="007105C7">
    <w:pPr>
      <w:pStyle w:val="Header"/>
      <w:tabs>
        <w:tab w:val="clear" w:pos="4153"/>
        <w:tab w:val="clear" w:pos="8306"/>
        <w:tab w:val="center" w:pos="1134"/>
      </w:tabs>
      <w:spacing w:line="280" w:lineRule="exact"/>
      <w:ind w:firstLine="0"/>
      <w:rPr>
        <w:rFonts w:ascii="Times New Roman" w:hAnsi="Times New Roman"/>
        <w:i/>
        <w:sz w:val="22"/>
      </w:rPr>
    </w:pPr>
  </w:p>
  <w:p w14:paraId="5AA558D7" w14:textId="77777777" w:rsidR="00362896" w:rsidRDefault="00362896" w:rsidP="007105C7">
    <w:pPr>
      <w:pStyle w:val="Header"/>
      <w:tabs>
        <w:tab w:val="clear" w:pos="4153"/>
        <w:tab w:val="clear" w:pos="8306"/>
        <w:tab w:val="center" w:pos="1134"/>
      </w:tabs>
      <w:spacing w:line="280" w:lineRule="exact"/>
      <w:ind w:firstLine="0"/>
      <w:rPr>
        <w:rFonts w:ascii="Times New Roman" w:hAnsi="Times New Roman"/>
        <w:i/>
        <w:sz w:val="22"/>
      </w:rPr>
    </w:pPr>
  </w:p>
  <w:p w14:paraId="144E0DFE" w14:textId="77777777" w:rsidR="00362896" w:rsidRDefault="00362896" w:rsidP="007105C7">
    <w:pPr>
      <w:pStyle w:val="Header"/>
      <w:tabs>
        <w:tab w:val="clear" w:pos="4153"/>
        <w:tab w:val="clear" w:pos="8306"/>
        <w:tab w:val="center" w:pos="1134"/>
      </w:tabs>
      <w:spacing w:line="280" w:lineRule="exact"/>
      <w:ind w:firstLine="0"/>
      <w:rPr>
        <w:rFonts w:ascii="Times New Roman" w:hAnsi="Times New Roman"/>
        <w:i/>
        <w:sz w:val="22"/>
      </w:rPr>
    </w:pPr>
  </w:p>
  <w:p w14:paraId="117B939B" w14:textId="77777777" w:rsidR="00362896" w:rsidRPr="007105C7" w:rsidRDefault="00362896" w:rsidP="007105C7">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F9A2" w14:textId="77777777" w:rsidR="00D33B0D" w:rsidRDefault="00D33B0D" w:rsidP="00903AC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253185BC" w14:textId="77777777" w:rsidR="00D33B0D" w:rsidRDefault="00D33B0D" w:rsidP="00903AC2">
    <w:pPr>
      <w:pStyle w:val="Header"/>
      <w:tabs>
        <w:tab w:val="clear" w:pos="4153"/>
        <w:tab w:val="clear" w:pos="8306"/>
        <w:tab w:val="right" w:pos="1304"/>
      </w:tabs>
      <w:spacing w:line="280" w:lineRule="exact"/>
      <w:ind w:firstLine="0"/>
      <w:rPr>
        <w:rFonts w:ascii="Times New Roman" w:hAnsi="Times New Roman"/>
        <w:i/>
        <w:sz w:val="22"/>
      </w:rPr>
    </w:pPr>
  </w:p>
  <w:p w14:paraId="77E43484" w14:textId="77777777" w:rsidR="00D33B0D" w:rsidRDefault="00D33B0D" w:rsidP="00903AC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8BFA724" w14:textId="77777777" w:rsidR="00D33B0D" w:rsidRPr="00903AC2" w:rsidRDefault="00D33B0D" w:rsidP="00903AC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899C" w14:textId="77777777" w:rsidR="00D33B0D" w:rsidRDefault="00D33B0D" w:rsidP="00903AC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2869DACC" w14:textId="77777777" w:rsidR="00D33B0D" w:rsidRDefault="00D33B0D" w:rsidP="00903AC2">
    <w:pPr>
      <w:pStyle w:val="Header"/>
      <w:tabs>
        <w:tab w:val="clear" w:pos="4153"/>
        <w:tab w:val="clear" w:pos="8306"/>
        <w:tab w:val="left" w:pos="7200"/>
        <w:tab w:val="right" w:pos="8504"/>
      </w:tabs>
      <w:spacing w:line="280" w:lineRule="exact"/>
      <w:jc w:val="right"/>
      <w:rPr>
        <w:rFonts w:ascii="Times New Roman" w:hAnsi="Times New Roman"/>
        <w:i/>
        <w:sz w:val="22"/>
      </w:rPr>
    </w:pPr>
  </w:p>
  <w:p w14:paraId="7FFB95A1" w14:textId="77777777" w:rsidR="00D33B0D" w:rsidRDefault="00D33B0D" w:rsidP="00903AC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1A8334D" w14:textId="77777777" w:rsidR="00D33B0D" w:rsidRPr="00903AC2" w:rsidRDefault="00D33B0D" w:rsidP="00903AC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3F27" w14:textId="77777777" w:rsidR="00D33B0D" w:rsidRDefault="00D33B0D" w:rsidP="00903AC2">
    <w:pPr>
      <w:pStyle w:val="Header"/>
      <w:tabs>
        <w:tab w:val="clear" w:pos="4153"/>
        <w:tab w:val="clear" w:pos="8306"/>
        <w:tab w:val="center" w:pos="1134"/>
      </w:tabs>
      <w:spacing w:line="280" w:lineRule="exact"/>
      <w:ind w:firstLine="0"/>
      <w:rPr>
        <w:rFonts w:ascii="Times New Roman" w:hAnsi="Times New Roman"/>
        <w:i/>
        <w:sz w:val="22"/>
      </w:rPr>
    </w:pPr>
  </w:p>
  <w:p w14:paraId="423C81D3" w14:textId="77777777" w:rsidR="00D33B0D" w:rsidRDefault="00D33B0D" w:rsidP="00903AC2">
    <w:pPr>
      <w:pStyle w:val="Header"/>
      <w:tabs>
        <w:tab w:val="clear" w:pos="4153"/>
        <w:tab w:val="clear" w:pos="8306"/>
        <w:tab w:val="center" w:pos="1134"/>
      </w:tabs>
      <w:spacing w:line="280" w:lineRule="exact"/>
      <w:ind w:firstLine="0"/>
      <w:rPr>
        <w:rFonts w:ascii="Times New Roman" w:hAnsi="Times New Roman"/>
        <w:i/>
        <w:sz w:val="22"/>
      </w:rPr>
    </w:pPr>
  </w:p>
  <w:p w14:paraId="264D6082" w14:textId="77777777" w:rsidR="00D33B0D" w:rsidRDefault="00D33B0D" w:rsidP="00903AC2">
    <w:pPr>
      <w:pStyle w:val="Header"/>
      <w:tabs>
        <w:tab w:val="clear" w:pos="4153"/>
        <w:tab w:val="clear" w:pos="8306"/>
        <w:tab w:val="center" w:pos="1134"/>
      </w:tabs>
      <w:spacing w:line="280" w:lineRule="exact"/>
      <w:ind w:firstLine="0"/>
      <w:rPr>
        <w:rFonts w:ascii="Times New Roman" w:hAnsi="Times New Roman"/>
        <w:i/>
        <w:sz w:val="22"/>
      </w:rPr>
    </w:pPr>
  </w:p>
  <w:p w14:paraId="017C2170" w14:textId="77777777" w:rsidR="00D33B0D" w:rsidRPr="00903AC2" w:rsidRDefault="00D33B0D" w:rsidP="00903AC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79"/>
    <w:rsid w:val="00000F38"/>
    <w:rsid w:val="00002069"/>
    <w:rsid w:val="0000243E"/>
    <w:rsid w:val="000028F7"/>
    <w:rsid w:val="00002ADB"/>
    <w:rsid w:val="00002CE6"/>
    <w:rsid w:val="0000316A"/>
    <w:rsid w:val="000049B7"/>
    <w:rsid w:val="00005FA9"/>
    <w:rsid w:val="00010F45"/>
    <w:rsid w:val="000120D5"/>
    <w:rsid w:val="00012B9A"/>
    <w:rsid w:val="00013CF9"/>
    <w:rsid w:val="000141CA"/>
    <w:rsid w:val="00014B34"/>
    <w:rsid w:val="000168C9"/>
    <w:rsid w:val="00016C20"/>
    <w:rsid w:val="00016DBB"/>
    <w:rsid w:val="00017144"/>
    <w:rsid w:val="00022A53"/>
    <w:rsid w:val="00022BA1"/>
    <w:rsid w:val="00023328"/>
    <w:rsid w:val="00023BC7"/>
    <w:rsid w:val="000250AF"/>
    <w:rsid w:val="00025490"/>
    <w:rsid w:val="0002561E"/>
    <w:rsid w:val="000261BD"/>
    <w:rsid w:val="000268E1"/>
    <w:rsid w:val="00027F0E"/>
    <w:rsid w:val="0003014A"/>
    <w:rsid w:val="00030E5C"/>
    <w:rsid w:val="0003268B"/>
    <w:rsid w:val="0003512B"/>
    <w:rsid w:val="0003575A"/>
    <w:rsid w:val="000360EB"/>
    <w:rsid w:val="000366C1"/>
    <w:rsid w:val="000366F8"/>
    <w:rsid w:val="00036DC3"/>
    <w:rsid w:val="00037A5F"/>
    <w:rsid w:val="00037D87"/>
    <w:rsid w:val="00037E9E"/>
    <w:rsid w:val="00040280"/>
    <w:rsid w:val="00040CCA"/>
    <w:rsid w:val="000412BE"/>
    <w:rsid w:val="000426CF"/>
    <w:rsid w:val="00042EF3"/>
    <w:rsid w:val="00043D2C"/>
    <w:rsid w:val="00044762"/>
    <w:rsid w:val="00044B6E"/>
    <w:rsid w:val="0004512A"/>
    <w:rsid w:val="000455F8"/>
    <w:rsid w:val="00046812"/>
    <w:rsid w:val="00046982"/>
    <w:rsid w:val="000477C5"/>
    <w:rsid w:val="00047ACF"/>
    <w:rsid w:val="00047BC2"/>
    <w:rsid w:val="00050F14"/>
    <w:rsid w:val="00051314"/>
    <w:rsid w:val="00051D8D"/>
    <w:rsid w:val="00051DE4"/>
    <w:rsid w:val="0005212B"/>
    <w:rsid w:val="000538BE"/>
    <w:rsid w:val="00053AEA"/>
    <w:rsid w:val="00053CC1"/>
    <w:rsid w:val="000541D8"/>
    <w:rsid w:val="000545A4"/>
    <w:rsid w:val="0005463A"/>
    <w:rsid w:val="00054985"/>
    <w:rsid w:val="000558A4"/>
    <w:rsid w:val="00055ACD"/>
    <w:rsid w:val="00055BA6"/>
    <w:rsid w:val="00056F27"/>
    <w:rsid w:val="000573AF"/>
    <w:rsid w:val="000608FD"/>
    <w:rsid w:val="0006169E"/>
    <w:rsid w:val="00061951"/>
    <w:rsid w:val="000626FD"/>
    <w:rsid w:val="00062C9B"/>
    <w:rsid w:val="000631CB"/>
    <w:rsid w:val="0006432B"/>
    <w:rsid w:val="00064B1B"/>
    <w:rsid w:val="00064E16"/>
    <w:rsid w:val="000653D4"/>
    <w:rsid w:val="00067000"/>
    <w:rsid w:val="0007021C"/>
    <w:rsid w:val="00071C35"/>
    <w:rsid w:val="00072618"/>
    <w:rsid w:val="00073735"/>
    <w:rsid w:val="00074283"/>
    <w:rsid w:val="00075F10"/>
    <w:rsid w:val="00075F50"/>
    <w:rsid w:val="00077996"/>
    <w:rsid w:val="00077AE3"/>
    <w:rsid w:val="0008023F"/>
    <w:rsid w:val="00080D77"/>
    <w:rsid w:val="00081F0B"/>
    <w:rsid w:val="00081F7A"/>
    <w:rsid w:val="000842E4"/>
    <w:rsid w:val="0008435D"/>
    <w:rsid w:val="0008491F"/>
    <w:rsid w:val="0008558C"/>
    <w:rsid w:val="00085C11"/>
    <w:rsid w:val="00085F13"/>
    <w:rsid w:val="00087A26"/>
    <w:rsid w:val="00087B6F"/>
    <w:rsid w:val="00087D0D"/>
    <w:rsid w:val="00090BB8"/>
    <w:rsid w:val="000929AF"/>
    <w:rsid w:val="000957FC"/>
    <w:rsid w:val="00095C5B"/>
    <w:rsid w:val="00096887"/>
    <w:rsid w:val="00096B41"/>
    <w:rsid w:val="0009754E"/>
    <w:rsid w:val="000A0CFA"/>
    <w:rsid w:val="000A1E3F"/>
    <w:rsid w:val="000A28D4"/>
    <w:rsid w:val="000A2EB4"/>
    <w:rsid w:val="000A3013"/>
    <w:rsid w:val="000A3DA3"/>
    <w:rsid w:val="000A4B3B"/>
    <w:rsid w:val="000A5482"/>
    <w:rsid w:val="000A63C6"/>
    <w:rsid w:val="000A6453"/>
    <w:rsid w:val="000A706A"/>
    <w:rsid w:val="000B0B37"/>
    <w:rsid w:val="000B10FF"/>
    <w:rsid w:val="000B289C"/>
    <w:rsid w:val="000B2EBD"/>
    <w:rsid w:val="000B35A6"/>
    <w:rsid w:val="000B4630"/>
    <w:rsid w:val="000B497F"/>
    <w:rsid w:val="000B6A45"/>
    <w:rsid w:val="000B710D"/>
    <w:rsid w:val="000B7558"/>
    <w:rsid w:val="000C02F5"/>
    <w:rsid w:val="000C0357"/>
    <w:rsid w:val="000C04DC"/>
    <w:rsid w:val="000C0D98"/>
    <w:rsid w:val="000C1261"/>
    <w:rsid w:val="000C168F"/>
    <w:rsid w:val="000C1C07"/>
    <w:rsid w:val="000C1ED5"/>
    <w:rsid w:val="000C2277"/>
    <w:rsid w:val="000C44FD"/>
    <w:rsid w:val="000C5026"/>
    <w:rsid w:val="000C50E8"/>
    <w:rsid w:val="000C52C2"/>
    <w:rsid w:val="000C6468"/>
    <w:rsid w:val="000C67D2"/>
    <w:rsid w:val="000C7025"/>
    <w:rsid w:val="000D1413"/>
    <w:rsid w:val="000D14CF"/>
    <w:rsid w:val="000D201A"/>
    <w:rsid w:val="000D25E6"/>
    <w:rsid w:val="000D2C0A"/>
    <w:rsid w:val="000D3122"/>
    <w:rsid w:val="000D33B7"/>
    <w:rsid w:val="000D53C8"/>
    <w:rsid w:val="000D540C"/>
    <w:rsid w:val="000D5536"/>
    <w:rsid w:val="000D5E85"/>
    <w:rsid w:val="000D6F36"/>
    <w:rsid w:val="000D7786"/>
    <w:rsid w:val="000E1674"/>
    <w:rsid w:val="000E21ED"/>
    <w:rsid w:val="000E34CB"/>
    <w:rsid w:val="000E3627"/>
    <w:rsid w:val="000E5C03"/>
    <w:rsid w:val="000E65F7"/>
    <w:rsid w:val="000F01DB"/>
    <w:rsid w:val="000F1234"/>
    <w:rsid w:val="000F1345"/>
    <w:rsid w:val="000F25CD"/>
    <w:rsid w:val="000F2672"/>
    <w:rsid w:val="000F2D1A"/>
    <w:rsid w:val="000F36C5"/>
    <w:rsid w:val="000F398D"/>
    <w:rsid w:val="000F3BB3"/>
    <w:rsid w:val="000F410D"/>
    <w:rsid w:val="000F4D9F"/>
    <w:rsid w:val="000F5439"/>
    <w:rsid w:val="000F5BA6"/>
    <w:rsid w:val="000F6816"/>
    <w:rsid w:val="001001B9"/>
    <w:rsid w:val="00102254"/>
    <w:rsid w:val="00103556"/>
    <w:rsid w:val="00104583"/>
    <w:rsid w:val="00104B05"/>
    <w:rsid w:val="001058ED"/>
    <w:rsid w:val="00105C11"/>
    <w:rsid w:val="0010702C"/>
    <w:rsid w:val="00110822"/>
    <w:rsid w:val="00110970"/>
    <w:rsid w:val="00111296"/>
    <w:rsid w:val="00111568"/>
    <w:rsid w:val="001120C0"/>
    <w:rsid w:val="001131A3"/>
    <w:rsid w:val="00113B2F"/>
    <w:rsid w:val="00113F78"/>
    <w:rsid w:val="00114C4B"/>
    <w:rsid w:val="001150BF"/>
    <w:rsid w:val="00115EB0"/>
    <w:rsid w:val="00116700"/>
    <w:rsid w:val="001168F2"/>
    <w:rsid w:val="00117568"/>
    <w:rsid w:val="00120207"/>
    <w:rsid w:val="00120B27"/>
    <w:rsid w:val="00120C84"/>
    <w:rsid w:val="0012146B"/>
    <w:rsid w:val="00121758"/>
    <w:rsid w:val="00121767"/>
    <w:rsid w:val="0012196C"/>
    <w:rsid w:val="00121B91"/>
    <w:rsid w:val="001221F5"/>
    <w:rsid w:val="0012257F"/>
    <w:rsid w:val="00123252"/>
    <w:rsid w:val="00123BDC"/>
    <w:rsid w:val="00123C1B"/>
    <w:rsid w:val="00123CDE"/>
    <w:rsid w:val="00124EBD"/>
    <w:rsid w:val="00125E3C"/>
    <w:rsid w:val="001279BB"/>
    <w:rsid w:val="00127F28"/>
    <w:rsid w:val="00133E7E"/>
    <w:rsid w:val="0013456F"/>
    <w:rsid w:val="00134905"/>
    <w:rsid w:val="001353A7"/>
    <w:rsid w:val="0013677B"/>
    <w:rsid w:val="00137804"/>
    <w:rsid w:val="00141243"/>
    <w:rsid w:val="0014132A"/>
    <w:rsid w:val="00142072"/>
    <w:rsid w:val="00143FCB"/>
    <w:rsid w:val="00144CD4"/>
    <w:rsid w:val="00144DD2"/>
    <w:rsid w:val="00144FEF"/>
    <w:rsid w:val="00145627"/>
    <w:rsid w:val="00146686"/>
    <w:rsid w:val="00146925"/>
    <w:rsid w:val="00146A41"/>
    <w:rsid w:val="001474B5"/>
    <w:rsid w:val="0015031C"/>
    <w:rsid w:val="00151679"/>
    <w:rsid w:val="001517F0"/>
    <w:rsid w:val="00152281"/>
    <w:rsid w:val="0015318E"/>
    <w:rsid w:val="001547F5"/>
    <w:rsid w:val="001552A5"/>
    <w:rsid w:val="00155585"/>
    <w:rsid w:val="001573C2"/>
    <w:rsid w:val="00163492"/>
    <w:rsid w:val="00163D92"/>
    <w:rsid w:val="00164144"/>
    <w:rsid w:val="00164AD1"/>
    <w:rsid w:val="00165FB7"/>
    <w:rsid w:val="001661B8"/>
    <w:rsid w:val="00166725"/>
    <w:rsid w:val="001708DE"/>
    <w:rsid w:val="00172ADE"/>
    <w:rsid w:val="001738E5"/>
    <w:rsid w:val="001741FF"/>
    <w:rsid w:val="00174D17"/>
    <w:rsid w:val="00175703"/>
    <w:rsid w:val="001758DE"/>
    <w:rsid w:val="00175ABB"/>
    <w:rsid w:val="00175DED"/>
    <w:rsid w:val="001762D4"/>
    <w:rsid w:val="00176C9E"/>
    <w:rsid w:val="00176D25"/>
    <w:rsid w:val="0018108B"/>
    <w:rsid w:val="00181612"/>
    <w:rsid w:val="001816B3"/>
    <w:rsid w:val="00182BDD"/>
    <w:rsid w:val="0018342E"/>
    <w:rsid w:val="001834E8"/>
    <w:rsid w:val="00183B41"/>
    <w:rsid w:val="001840C2"/>
    <w:rsid w:val="00184B46"/>
    <w:rsid w:val="00185939"/>
    <w:rsid w:val="00185A75"/>
    <w:rsid w:val="001865AD"/>
    <w:rsid w:val="001876F6"/>
    <w:rsid w:val="00187766"/>
    <w:rsid w:val="00187982"/>
    <w:rsid w:val="00187E89"/>
    <w:rsid w:val="00187E8B"/>
    <w:rsid w:val="001900DD"/>
    <w:rsid w:val="00191E23"/>
    <w:rsid w:val="00192929"/>
    <w:rsid w:val="00194436"/>
    <w:rsid w:val="001953B1"/>
    <w:rsid w:val="001963C0"/>
    <w:rsid w:val="00196F22"/>
    <w:rsid w:val="00197956"/>
    <w:rsid w:val="001A409D"/>
    <w:rsid w:val="001A446E"/>
    <w:rsid w:val="001A4473"/>
    <w:rsid w:val="001A51E3"/>
    <w:rsid w:val="001A5A00"/>
    <w:rsid w:val="001A5F8C"/>
    <w:rsid w:val="001A6EB4"/>
    <w:rsid w:val="001B143B"/>
    <w:rsid w:val="001B1676"/>
    <w:rsid w:val="001B17A8"/>
    <w:rsid w:val="001B55C8"/>
    <w:rsid w:val="001B622B"/>
    <w:rsid w:val="001B63C6"/>
    <w:rsid w:val="001C0B48"/>
    <w:rsid w:val="001C1DB4"/>
    <w:rsid w:val="001C2123"/>
    <w:rsid w:val="001C31C5"/>
    <w:rsid w:val="001C369D"/>
    <w:rsid w:val="001C48D4"/>
    <w:rsid w:val="001C50E3"/>
    <w:rsid w:val="001C5239"/>
    <w:rsid w:val="001C5FE4"/>
    <w:rsid w:val="001C7C93"/>
    <w:rsid w:val="001D19A7"/>
    <w:rsid w:val="001D36CD"/>
    <w:rsid w:val="001D4DEA"/>
    <w:rsid w:val="001D4F49"/>
    <w:rsid w:val="001D63F7"/>
    <w:rsid w:val="001D7643"/>
    <w:rsid w:val="001D7982"/>
    <w:rsid w:val="001E1D3D"/>
    <w:rsid w:val="001E3745"/>
    <w:rsid w:val="001E37D1"/>
    <w:rsid w:val="001E47D1"/>
    <w:rsid w:val="001E6A64"/>
    <w:rsid w:val="001E75C5"/>
    <w:rsid w:val="001E7AD9"/>
    <w:rsid w:val="001F0F79"/>
    <w:rsid w:val="001F1B5F"/>
    <w:rsid w:val="001F1B7C"/>
    <w:rsid w:val="001F314D"/>
    <w:rsid w:val="001F3F2A"/>
    <w:rsid w:val="001F495C"/>
    <w:rsid w:val="001F49EB"/>
    <w:rsid w:val="001F50B2"/>
    <w:rsid w:val="001F514B"/>
    <w:rsid w:val="001F51A6"/>
    <w:rsid w:val="001F5795"/>
    <w:rsid w:val="001F634C"/>
    <w:rsid w:val="001F69C2"/>
    <w:rsid w:val="001F7414"/>
    <w:rsid w:val="00201F4A"/>
    <w:rsid w:val="00202048"/>
    <w:rsid w:val="002048D1"/>
    <w:rsid w:val="00204DCE"/>
    <w:rsid w:val="002050CE"/>
    <w:rsid w:val="002079CB"/>
    <w:rsid w:val="0021096E"/>
    <w:rsid w:val="00210B1E"/>
    <w:rsid w:val="00210DE8"/>
    <w:rsid w:val="00211D73"/>
    <w:rsid w:val="00212880"/>
    <w:rsid w:val="002129BB"/>
    <w:rsid w:val="00212A3E"/>
    <w:rsid w:val="00213457"/>
    <w:rsid w:val="00213D76"/>
    <w:rsid w:val="00214BF2"/>
    <w:rsid w:val="00215A7F"/>
    <w:rsid w:val="00215E73"/>
    <w:rsid w:val="00216522"/>
    <w:rsid w:val="002200C2"/>
    <w:rsid w:val="002209E3"/>
    <w:rsid w:val="00220A39"/>
    <w:rsid w:val="00221D19"/>
    <w:rsid w:val="00221DD1"/>
    <w:rsid w:val="002221F6"/>
    <w:rsid w:val="00222866"/>
    <w:rsid w:val="0022317F"/>
    <w:rsid w:val="0022382C"/>
    <w:rsid w:val="00223C5D"/>
    <w:rsid w:val="00224CB3"/>
    <w:rsid w:val="00226597"/>
    <w:rsid w:val="0022666B"/>
    <w:rsid w:val="00226D94"/>
    <w:rsid w:val="0022734D"/>
    <w:rsid w:val="002300EA"/>
    <w:rsid w:val="002305F5"/>
    <w:rsid w:val="002306F1"/>
    <w:rsid w:val="002312A3"/>
    <w:rsid w:val="00232C8C"/>
    <w:rsid w:val="002336E6"/>
    <w:rsid w:val="00233B58"/>
    <w:rsid w:val="0023447F"/>
    <w:rsid w:val="00234572"/>
    <w:rsid w:val="002350B3"/>
    <w:rsid w:val="002350B6"/>
    <w:rsid w:val="002369D7"/>
    <w:rsid w:val="002374E6"/>
    <w:rsid w:val="0023798E"/>
    <w:rsid w:val="00240403"/>
    <w:rsid w:val="00240647"/>
    <w:rsid w:val="002417EB"/>
    <w:rsid w:val="00242379"/>
    <w:rsid w:val="00242562"/>
    <w:rsid w:val="002429C3"/>
    <w:rsid w:val="00242B7C"/>
    <w:rsid w:val="00242EE4"/>
    <w:rsid w:val="00243F8B"/>
    <w:rsid w:val="0024462E"/>
    <w:rsid w:val="0024549E"/>
    <w:rsid w:val="0024581B"/>
    <w:rsid w:val="00246476"/>
    <w:rsid w:val="002474FA"/>
    <w:rsid w:val="00253493"/>
    <w:rsid w:val="002535D4"/>
    <w:rsid w:val="00253884"/>
    <w:rsid w:val="002538C0"/>
    <w:rsid w:val="00253DE9"/>
    <w:rsid w:val="002543DB"/>
    <w:rsid w:val="00254E2D"/>
    <w:rsid w:val="0025580D"/>
    <w:rsid w:val="00255F67"/>
    <w:rsid w:val="00257AFB"/>
    <w:rsid w:val="002604C7"/>
    <w:rsid w:val="00261BF1"/>
    <w:rsid w:val="0026293D"/>
    <w:rsid w:val="00262D84"/>
    <w:rsid w:val="00264C72"/>
    <w:rsid w:val="00265982"/>
    <w:rsid w:val="00266015"/>
    <w:rsid w:val="00266C7A"/>
    <w:rsid w:val="002679A6"/>
    <w:rsid w:val="00270154"/>
    <w:rsid w:val="00270762"/>
    <w:rsid w:val="00270F0A"/>
    <w:rsid w:val="00271F70"/>
    <w:rsid w:val="0027408B"/>
    <w:rsid w:val="002748C2"/>
    <w:rsid w:val="00276B56"/>
    <w:rsid w:val="00280989"/>
    <w:rsid w:val="00280A43"/>
    <w:rsid w:val="00280F46"/>
    <w:rsid w:val="00281181"/>
    <w:rsid w:val="002819FD"/>
    <w:rsid w:val="00282085"/>
    <w:rsid w:val="0028282A"/>
    <w:rsid w:val="002828BB"/>
    <w:rsid w:val="00282B19"/>
    <w:rsid w:val="00282DA9"/>
    <w:rsid w:val="00282F4A"/>
    <w:rsid w:val="00285115"/>
    <w:rsid w:val="0028583A"/>
    <w:rsid w:val="002862A1"/>
    <w:rsid w:val="00287368"/>
    <w:rsid w:val="00287873"/>
    <w:rsid w:val="00287ECF"/>
    <w:rsid w:val="00290E97"/>
    <w:rsid w:val="002916CC"/>
    <w:rsid w:val="0029278C"/>
    <w:rsid w:val="00292E65"/>
    <w:rsid w:val="002962F5"/>
    <w:rsid w:val="0029638E"/>
    <w:rsid w:val="0029697C"/>
    <w:rsid w:val="00296B2D"/>
    <w:rsid w:val="00297011"/>
    <w:rsid w:val="002979F1"/>
    <w:rsid w:val="00297BF9"/>
    <w:rsid w:val="002A13E1"/>
    <w:rsid w:val="002A13E8"/>
    <w:rsid w:val="002A3248"/>
    <w:rsid w:val="002A3712"/>
    <w:rsid w:val="002A4095"/>
    <w:rsid w:val="002A4452"/>
    <w:rsid w:val="002A51B1"/>
    <w:rsid w:val="002A6118"/>
    <w:rsid w:val="002B0846"/>
    <w:rsid w:val="002B1304"/>
    <w:rsid w:val="002B1DAE"/>
    <w:rsid w:val="002B2A07"/>
    <w:rsid w:val="002B2C79"/>
    <w:rsid w:val="002B3601"/>
    <w:rsid w:val="002B52DA"/>
    <w:rsid w:val="002B70E2"/>
    <w:rsid w:val="002B7110"/>
    <w:rsid w:val="002B74F4"/>
    <w:rsid w:val="002C1EDE"/>
    <w:rsid w:val="002C3420"/>
    <w:rsid w:val="002C3C07"/>
    <w:rsid w:val="002C5185"/>
    <w:rsid w:val="002C5981"/>
    <w:rsid w:val="002C7016"/>
    <w:rsid w:val="002C7307"/>
    <w:rsid w:val="002C757D"/>
    <w:rsid w:val="002D0410"/>
    <w:rsid w:val="002D0899"/>
    <w:rsid w:val="002D102C"/>
    <w:rsid w:val="002D1707"/>
    <w:rsid w:val="002D17E2"/>
    <w:rsid w:val="002D3F5B"/>
    <w:rsid w:val="002D45D5"/>
    <w:rsid w:val="002D4E01"/>
    <w:rsid w:val="002D5E2A"/>
    <w:rsid w:val="002E0299"/>
    <w:rsid w:val="002E0EC8"/>
    <w:rsid w:val="002E1BB1"/>
    <w:rsid w:val="002E2062"/>
    <w:rsid w:val="002E2203"/>
    <w:rsid w:val="002E278F"/>
    <w:rsid w:val="002E3B4D"/>
    <w:rsid w:val="002E4C72"/>
    <w:rsid w:val="002E5465"/>
    <w:rsid w:val="002E5CF2"/>
    <w:rsid w:val="002E7617"/>
    <w:rsid w:val="002F0522"/>
    <w:rsid w:val="002F0734"/>
    <w:rsid w:val="002F3511"/>
    <w:rsid w:val="002F4364"/>
    <w:rsid w:val="002F5578"/>
    <w:rsid w:val="002F56FB"/>
    <w:rsid w:val="002F60CB"/>
    <w:rsid w:val="002F7BB3"/>
    <w:rsid w:val="0030026A"/>
    <w:rsid w:val="003007DD"/>
    <w:rsid w:val="00301975"/>
    <w:rsid w:val="00302715"/>
    <w:rsid w:val="0030542C"/>
    <w:rsid w:val="003054FC"/>
    <w:rsid w:val="00306340"/>
    <w:rsid w:val="00310418"/>
    <w:rsid w:val="0031043F"/>
    <w:rsid w:val="0031086E"/>
    <w:rsid w:val="0031277F"/>
    <w:rsid w:val="00312DEA"/>
    <w:rsid w:val="00312FFC"/>
    <w:rsid w:val="00313F07"/>
    <w:rsid w:val="00314907"/>
    <w:rsid w:val="003150BF"/>
    <w:rsid w:val="003150CE"/>
    <w:rsid w:val="00315E92"/>
    <w:rsid w:val="0031721F"/>
    <w:rsid w:val="003207A8"/>
    <w:rsid w:val="00322349"/>
    <w:rsid w:val="003225D9"/>
    <w:rsid w:val="0032348B"/>
    <w:rsid w:val="00323821"/>
    <w:rsid w:val="00323B9E"/>
    <w:rsid w:val="00325CBE"/>
    <w:rsid w:val="00326CD6"/>
    <w:rsid w:val="00330804"/>
    <w:rsid w:val="00330C61"/>
    <w:rsid w:val="00331F91"/>
    <w:rsid w:val="00333493"/>
    <w:rsid w:val="00333775"/>
    <w:rsid w:val="00334A6B"/>
    <w:rsid w:val="003360A0"/>
    <w:rsid w:val="003366B2"/>
    <w:rsid w:val="00340066"/>
    <w:rsid w:val="0034122D"/>
    <w:rsid w:val="0034288B"/>
    <w:rsid w:val="00342C29"/>
    <w:rsid w:val="00342D7F"/>
    <w:rsid w:val="0034332B"/>
    <w:rsid w:val="00345AD3"/>
    <w:rsid w:val="0034681C"/>
    <w:rsid w:val="0034795D"/>
    <w:rsid w:val="003514B8"/>
    <w:rsid w:val="003514C7"/>
    <w:rsid w:val="003515F3"/>
    <w:rsid w:val="00351937"/>
    <w:rsid w:val="00353545"/>
    <w:rsid w:val="0035406F"/>
    <w:rsid w:val="0035476E"/>
    <w:rsid w:val="0035478C"/>
    <w:rsid w:val="00355569"/>
    <w:rsid w:val="003563F0"/>
    <w:rsid w:val="0035798A"/>
    <w:rsid w:val="003600A8"/>
    <w:rsid w:val="00360413"/>
    <w:rsid w:val="0036284D"/>
    <w:rsid w:val="00362896"/>
    <w:rsid w:val="00362CC8"/>
    <w:rsid w:val="00362FBC"/>
    <w:rsid w:val="00363335"/>
    <w:rsid w:val="00363389"/>
    <w:rsid w:val="0036577E"/>
    <w:rsid w:val="0036626E"/>
    <w:rsid w:val="00366524"/>
    <w:rsid w:val="00366C18"/>
    <w:rsid w:val="003703FD"/>
    <w:rsid w:val="003722B4"/>
    <w:rsid w:val="00372F85"/>
    <w:rsid w:val="00373E58"/>
    <w:rsid w:val="003741DF"/>
    <w:rsid w:val="00375967"/>
    <w:rsid w:val="00375E35"/>
    <w:rsid w:val="00376073"/>
    <w:rsid w:val="003769E9"/>
    <w:rsid w:val="003772F3"/>
    <w:rsid w:val="00377452"/>
    <w:rsid w:val="00380429"/>
    <w:rsid w:val="003807A5"/>
    <w:rsid w:val="00381223"/>
    <w:rsid w:val="00381849"/>
    <w:rsid w:val="003823A0"/>
    <w:rsid w:val="0038270E"/>
    <w:rsid w:val="003828D3"/>
    <w:rsid w:val="003839F3"/>
    <w:rsid w:val="00384E1E"/>
    <w:rsid w:val="00384F36"/>
    <w:rsid w:val="00385271"/>
    <w:rsid w:val="00385645"/>
    <w:rsid w:val="00385DAF"/>
    <w:rsid w:val="00387112"/>
    <w:rsid w:val="0038789B"/>
    <w:rsid w:val="003904B4"/>
    <w:rsid w:val="00391A0C"/>
    <w:rsid w:val="00391C4B"/>
    <w:rsid w:val="0039226E"/>
    <w:rsid w:val="00392A1F"/>
    <w:rsid w:val="00392CC8"/>
    <w:rsid w:val="00396226"/>
    <w:rsid w:val="003967A4"/>
    <w:rsid w:val="00396C54"/>
    <w:rsid w:val="00396EEE"/>
    <w:rsid w:val="0039725B"/>
    <w:rsid w:val="00397708"/>
    <w:rsid w:val="00397752"/>
    <w:rsid w:val="003A08DD"/>
    <w:rsid w:val="003A2017"/>
    <w:rsid w:val="003A4214"/>
    <w:rsid w:val="003A48CC"/>
    <w:rsid w:val="003A4BF8"/>
    <w:rsid w:val="003A673C"/>
    <w:rsid w:val="003A6EC7"/>
    <w:rsid w:val="003A72EF"/>
    <w:rsid w:val="003A7D7D"/>
    <w:rsid w:val="003A7E21"/>
    <w:rsid w:val="003B1103"/>
    <w:rsid w:val="003B2D29"/>
    <w:rsid w:val="003B31C4"/>
    <w:rsid w:val="003B31D0"/>
    <w:rsid w:val="003B3622"/>
    <w:rsid w:val="003B4EED"/>
    <w:rsid w:val="003B5C84"/>
    <w:rsid w:val="003B6B2C"/>
    <w:rsid w:val="003C266A"/>
    <w:rsid w:val="003C4785"/>
    <w:rsid w:val="003C4EBA"/>
    <w:rsid w:val="003C541A"/>
    <w:rsid w:val="003C602A"/>
    <w:rsid w:val="003C6A39"/>
    <w:rsid w:val="003D0EBE"/>
    <w:rsid w:val="003D1759"/>
    <w:rsid w:val="003D1896"/>
    <w:rsid w:val="003D20E0"/>
    <w:rsid w:val="003D2FE8"/>
    <w:rsid w:val="003D3106"/>
    <w:rsid w:val="003D3B14"/>
    <w:rsid w:val="003D52E7"/>
    <w:rsid w:val="003D62F7"/>
    <w:rsid w:val="003D74E1"/>
    <w:rsid w:val="003E0115"/>
    <w:rsid w:val="003E0F3E"/>
    <w:rsid w:val="003E1035"/>
    <w:rsid w:val="003E17F2"/>
    <w:rsid w:val="003E19F7"/>
    <w:rsid w:val="003E1EB2"/>
    <w:rsid w:val="003E25B0"/>
    <w:rsid w:val="003E29DE"/>
    <w:rsid w:val="003E29E1"/>
    <w:rsid w:val="003E3708"/>
    <w:rsid w:val="003E492C"/>
    <w:rsid w:val="003E546C"/>
    <w:rsid w:val="003E5C7B"/>
    <w:rsid w:val="003E6285"/>
    <w:rsid w:val="003E710D"/>
    <w:rsid w:val="003E7A9C"/>
    <w:rsid w:val="003E7BBE"/>
    <w:rsid w:val="003F0732"/>
    <w:rsid w:val="003F1695"/>
    <w:rsid w:val="003F250F"/>
    <w:rsid w:val="003F2E94"/>
    <w:rsid w:val="003F328F"/>
    <w:rsid w:val="003F33DF"/>
    <w:rsid w:val="003F3CF8"/>
    <w:rsid w:val="003F41F1"/>
    <w:rsid w:val="003F531A"/>
    <w:rsid w:val="003F7C9E"/>
    <w:rsid w:val="003F7CEC"/>
    <w:rsid w:val="003F7D3C"/>
    <w:rsid w:val="00401D21"/>
    <w:rsid w:val="004021CF"/>
    <w:rsid w:val="004025E8"/>
    <w:rsid w:val="00402768"/>
    <w:rsid w:val="00402926"/>
    <w:rsid w:val="00403A98"/>
    <w:rsid w:val="00403FAF"/>
    <w:rsid w:val="00404370"/>
    <w:rsid w:val="00404C36"/>
    <w:rsid w:val="00405160"/>
    <w:rsid w:val="00405CBD"/>
    <w:rsid w:val="00406393"/>
    <w:rsid w:val="00406F38"/>
    <w:rsid w:val="00410396"/>
    <w:rsid w:val="00410637"/>
    <w:rsid w:val="004107CA"/>
    <w:rsid w:val="00410E59"/>
    <w:rsid w:val="004111BC"/>
    <w:rsid w:val="004114CB"/>
    <w:rsid w:val="004116F5"/>
    <w:rsid w:val="00411D4B"/>
    <w:rsid w:val="004125F4"/>
    <w:rsid w:val="004126D4"/>
    <w:rsid w:val="00413F33"/>
    <w:rsid w:val="004143F9"/>
    <w:rsid w:val="00414703"/>
    <w:rsid w:val="004153CE"/>
    <w:rsid w:val="004159FA"/>
    <w:rsid w:val="00415D2B"/>
    <w:rsid w:val="0041605A"/>
    <w:rsid w:val="004166EB"/>
    <w:rsid w:val="00416C0A"/>
    <w:rsid w:val="00416C3E"/>
    <w:rsid w:val="0042007C"/>
    <w:rsid w:val="004201B0"/>
    <w:rsid w:val="00420A5C"/>
    <w:rsid w:val="00421941"/>
    <w:rsid w:val="00422FE6"/>
    <w:rsid w:val="00423F48"/>
    <w:rsid w:val="00424DBC"/>
    <w:rsid w:val="00424DE2"/>
    <w:rsid w:val="004260FF"/>
    <w:rsid w:val="004267E8"/>
    <w:rsid w:val="00426B5C"/>
    <w:rsid w:val="0042729F"/>
    <w:rsid w:val="004278A3"/>
    <w:rsid w:val="004323BB"/>
    <w:rsid w:val="00432528"/>
    <w:rsid w:val="00432836"/>
    <w:rsid w:val="00432BF5"/>
    <w:rsid w:val="00434555"/>
    <w:rsid w:val="004373D1"/>
    <w:rsid w:val="0043778D"/>
    <w:rsid w:val="00440375"/>
    <w:rsid w:val="00440BD2"/>
    <w:rsid w:val="004415D0"/>
    <w:rsid w:val="00441604"/>
    <w:rsid w:val="0044162C"/>
    <w:rsid w:val="00442205"/>
    <w:rsid w:val="00442408"/>
    <w:rsid w:val="004436D4"/>
    <w:rsid w:val="00445407"/>
    <w:rsid w:val="004454C2"/>
    <w:rsid w:val="00447347"/>
    <w:rsid w:val="0044788C"/>
    <w:rsid w:val="00447F33"/>
    <w:rsid w:val="00450A27"/>
    <w:rsid w:val="00451C14"/>
    <w:rsid w:val="00451EC2"/>
    <w:rsid w:val="0045235C"/>
    <w:rsid w:val="00452A3B"/>
    <w:rsid w:val="0045314E"/>
    <w:rsid w:val="0045390A"/>
    <w:rsid w:val="00453C52"/>
    <w:rsid w:val="0045459B"/>
    <w:rsid w:val="00454819"/>
    <w:rsid w:val="00456F0B"/>
    <w:rsid w:val="00460D59"/>
    <w:rsid w:val="00461AE0"/>
    <w:rsid w:val="00463357"/>
    <w:rsid w:val="004639AF"/>
    <w:rsid w:val="00463A04"/>
    <w:rsid w:val="004643A1"/>
    <w:rsid w:val="00464468"/>
    <w:rsid w:val="00464506"/>
    <w:rsid w:val="00464618"/>
    <w:rsid w:val="00464BD3"/>
    <w:rsid w:val="00465255"/>
    <w:rsid w:val="00465EF7"/>
    <w:rsid w:val="00467552"/>
    <w:rsid w:val="00473141"/>
    <w:rsid w:val="00473718"/>
    <w:rsid w:val="00473869"/>
    <w:rsid w:val="0047410E"/>
    <w:rsid w:val="00474B3B"/>
    <w:rsid w:val="00474ECB"/>
    <w:rsid w:val="004755AC"/>
    <w:rsid w:val="00477C03"/>
    <w:rsid w:val="0048054A"/>
    <w:rsid w:val="004818E8"/>
    <w:rsid w:val="00481ABF"/>
    <w:rsid w:val="00482F67"/>
    <w:rsid w:val="00483006"/>
    <w:rsid w:val="004839C2"/>
    <w:rsid w:val="00483B69"/>
    <w:rsid w:val="00484915"/>
    <w:rsid w:val="00484FFA"/>
    <w:rsid w:val="004857B1"/>
    <w:rsid w:val="00485961"/>
    <w:rsid w:val="00486723"/>
    <w:rsid w:val="00486C72"/>
    <w:rsid w:val="0048719A"/>
    <w:rsid w:val="00487387"/>
    <w:rsid w:val="00490234"/>
    <w:rsid w:val="0049053F"/>
    <w:rsid w:val="00490E50"/>
    <w:rsid w:val="004919FD"/>
    <w:rsid w:val="00493EEE"/>
    <w:rsid w:val="0049417C"/>
    <w:rsid w:val="00494702"/>
    <w:rsid w:val="00495471"/>
    <w:rsid w:val="00495E7D"/>
    <w:rsid w:val="00496BC8"/>
    <w:rsid w:val="00496FAD"/>
    <w:rsid w:val="00497014"/>
    <w:rsid w:val="00497E76"/>
    <w:rsid w:val="004A06FC"/>
    <w:rsid w:val="004A132C"/>
    <w:rsid w:val="004A1FC6"/>
    <w:rsid w:val="004A222E"/>
    <w:rsid w:val="004A2599"/>
    <w:rsid w:val="004A2E04"/>
    <w:rsid w:val="004A2F30"/>
    <w:rsid w:val="004A4506"/>
    <w:rsid w:val="004A5A54"/>
    <w:rsid w:val="004A6582"/>
    <w:rsid w:val="004B0408"/>
    <w:rsid w:val="004B0811"/>
    <w:rsid w:val="004B1C3B"/>
    <w:rsid w:val="004B26D9"/>
    <w:rsid w:val="004B2C5E"/>
    <w:rsid w:val="004B32A5"/>
    <w:rsid w:val="004B40B5"/>
    <w:rsid w:val="004B697A"/>
    <w:rsid w:val="004B7006"/>
    <w:rsid w:val="004B774B"/>
    <w:rsid w:val="004C0271"/>
    <w:rsid w:val="004C1165"/>
    <w:rsid w:val="004C1848"/>
    <w:rsid w:val="004C3711"/>
    <w:rsid w:val="004C4629"/>
    <w:rsid w:val="004C4A63"/>
    <w:rsid w:val="004C4B71"/>
    <w:rsid w:val="004C4DC2"/>
    <w:rsid w:val="004C7DEC"/>
    <w:rsid w:val="004D07F6"/>
    <w:rsid w:val="004D087E"/>
    <w:rsid w:val="004D15C9"/>
    <w:rsid w:val="004D19DB"/>
    <w:rsid w:val="004D1E88"/>
    <w:rsid w:val="004D261C"/>
    <w:rsid w:val="004D3B62"/>
    <w:rsid w:val="004D3CD7"/>
    <w:rsid w:val="004D3CF1"/>
    <w:rsid w:val="004D58B3"/>
    <w:rsid w:val="004D58DE"/>
    <w:rsid w:val="004D63E2"/>
    <w:rsid w:val="004D6881"/>
    <w:rsid w:val="004E2274"/>
    <w:rsid w:val="004E3F30"/>
    <w:rsid w:val="004E46F8"/>
    <w:rsid w:val="004E4C1B"/>
    <w:rsid w:val="004E50C8"/>
    <w:rsid w:val="004E52D8"/>
    <w:rsid w:val="004E5708"/>
    <w:rsid w:val="004E64A4"/>
    <w:rsid w:val="004E653E"/>
    <w:rsid w:val="004E65F5"/>
    <w:rsid w:val="004E6D47"/>
    <w:rsid w:val="004E77C4"/>
    <w:rsid w:val="004E7888"/>
    <w:rsid w:val="004E7AD5"/>
    <w:rsid w:val="004F0FBE"/>
    <w:rsid w:val="004F1661"/>
    <w:rsid w:val="004F2D77"/>
    <w:rsid w:val="004F3C00"/>
    <w:rsid w:val="004F3E28"/>
    <w:rsid w:val="004F4277"/>
    <w:rsid w:val="004F462F"/>
    <w:rsid w:val="004F5465"/>
    <w:rsid w:val="004F54A2"/>
    <w:rsid w:val="004F621F"/>
    <w:rsid w:val="004F7754"/>
    <w:rsid w:val="004F791A"/>
    <w:rsid w:val="004F7A32"/>
    <w:rsid w:val="004F7DD4"/>
    <w:rsid w:val="00500922"/>
    <w:rsid w:val="00500F14"/>
    <w:rsid w:val="00502EAE"/>
    <w:rsid w:val="00503A1B"/>
    <w:rsid w:val="00503B34"/>
    <w:rsid w:val="00503B4E"/>
    <w:rsid w:val="0050429B"/>
    <w:rsid w:val="00504371"/>
    <w:rsid w:val="0050500F"/>
    <w:rsid w:val="00505279"/>
    <w:rsid w:val="005063E1"/>
    <w:rsid w:val="00506F2D"/>
    <w:rsid w:val="00506FCD"/>
    <w:rsid w:val="00507CC5"/>
    <w:rsid w:val="0051019F"/>
    <w:rsid w:val="005109DF"/>
    <w:rsid w:val="00510B91"/>
    <w:rsid w:val="00510C06"/>
    <w:rsid w:val="005114A5"/>
    <w:rsid w:val="00511C41"/>
    <w:rsid w:val="0051239B"/>
    <w:rsid w:val="00512601"/>
    <w:rsid w:val="00512623"/>
    <w:rsid w:val="005128BB"/>
    <w:rsid w:val="005139B1"/>
    <w:rsid w:val="00513D29"/>
    <w:rsid w:val="00514766"/>
    <w:rsid w:val="00515DB2"/>
    <w:rsid w:val="00516BBB"/>
    <w:rsid w:val="00516C8C"/>
    <w:rsid w:val="00517A40"/>
    <w:rsid w:val="005217FE"/>
    <w:rsid w:val="00522FF5"/>
    <w:rsid w:val="00523E83"/>
    <w:rsid w:val="00523F3C"/>
    <w:rsid w:val="005248BB"/>
    <w:rsid w:val="00524C0D"/>
    <w:rsid w:val="00525722"/>
    <w:rsid w:val="005305C5"/>
    <w:rsid w:val="005308A5"/>
    <w:rsid w:val="005314E9"/>
    <w:rsid w:val="00531723"/>
    <w:rsid w:val="005319CC"/>
    <w:rsid w:val="0053275E"/>
    <w:rsid w:val="00532AD2"/>
    <w:rsid w:val="0053324F"/>
    <w:rsid w:val="00533687"/>
    <w:rsid w:val="00533741"/>
    <w:rsid w:val="005348BF"/>
    <w:rsid w:val="00536416"/>
    <w:rsid w:val="0053760B"/>
    <w:rsid w:val="00537E10"/>
    <w:rsid w:val="00540407"/>
    <w:rsid w:val="00541477"/>
    <w:rsid w:val="00541E10"/>
    <w:rsid w:val="00541EF9"/>
    <w:rsid w:val="00542FE5"/>
    <w:rsid w:val="00543080"/>
    <w:rsid w:val="005431CF"/>
    <w:rsid w:val="00543CF7"/>
    <w:rsid w:val="00543D0A"/>
    <w:rsid w:val="00544EFB"/>
    <w:rsid w:val="005454F3"/>
    <w:rsid w:val="005455E5"/>
    <w:rsid w:val="00545CC8"/>
    <w:rsid w:val="0054681B"/>
    <w:rsid w:val="00546FC6"/>
    <w:rsid w:val="0054779A"/>
    <w:rsid w:val="00547BA1"/>
    <w:rsid w:val="00553D7E"/>
    <w:rsid w:val="00556101"/>
    <w:rsid w:val="00556471"/>
    <w:rsid w:val="00556625"/>
    <w:rsid w:val="00557CB1"/>
    <w:rsid w:val="0056072C"/>
    <w:rsid w:val="0056091E"/>
    <w:rsid w:val="00560E29"/>
    <w:rsid w:val="00561371"/>
    <w:rsid w:val="0056172D"/>
    <w:rsid w:val="00562B8C"/>
    <w:rsid w:val="00563588"/>
    <w:rsid w:val="005635F3"/>
    <w:rsid w:val="0056411C"/>
    <w:rsid w:val="00565B4C"/>
    <w:rsid w:val="005663FF"/>
    <w:rsid w:val="0056696E"/>
    <w:rsid w:val="005669CF"/>
    <w:rsid w:val="005677E5"/>
    <w:rsid w:val="00570D24"/>
    <w:rsid w:val="00571438"/>
    <w:rsid w:val="005718A8"/>
    <w:rsid w:val="00572F3A"/>
    <w:rsid w:val="00574C1A"/>
    <w:rsid w:val="0057522A"/>
    <w:rsid w:val="00576B75"/>
    <w:rsid w:val="00577E4E"/>
    <w:rsid w:val="00580205"/>
    <w:rsid w:val="00580EC0"/>
    <w:rsid w:val="00580EEB"/>
    <w:rsid w:val="00580FCF"/>
    <w:rsid w:val="005817DE"/>
    <w:rsid w:val="00581CA9"/>
    <w:rsid w:val="00583673"/>
    <w:rsid w:val="00583D08"/>
    <w:rsid w:val="00585DDF"/>
    <w:rsid w:val="00585E9D"/>
    <w:rsid w:val="00585FFD"/>
    <w:rsid w:val="00587BE7"/>
    <w:rsid w:val="00587CBC"/>
    <w:rsid w:val="00587F2F"/>
    <w:rsid w:val="0059563C"/>
    <w:rsid w:val="00595DF1"/>
    <w:rsid w:val="00595FF3"/>
    <w:rsid w:val="00596524"/>
    <w:rsid w:val="005966F4"/>
    <w:rsid w:val="005968FB"/>
    <w:rsid w:val="00597D35"/>
    <w:rsid w:val="005A0288"/>
    <w:rsid w:val="005A1646"/>
    <w:rsid w:val="005A179F"/>
    <w:rsid w:val="005A24E1"/>
    <w:rsid w:val="005A3042"/>
    <w:rsid w:val="005A338D"/>
    <w:rsid w:val="005A3D63"/>
    <w:rsid w:val="005A4A36"/>
    <w:rsid w:val="005A52A0"/>
    <w:rsid w:val="005A52F0"/>
    <w:rsid w:val="005A5779"/>
    <w:rsid w:val="005A63D0"/>
    <w:rsid w:val="005A6D6D"/>
    <w:rsid w:val="005A7264"/>
    <w:rsid w:val="005A7560"/>
    <w:rsid w:val="005B1242"/>
    <w:rsid w:val="005B1601"/>
    <w:rsid w:val="005B22AD"/>
    <w:rsid w:val="005B4C16"/>
    <w:rsid w:val="005B4CFC"/>
    <w:rsid w:val="005B52A7"/>
    <w:rsid w:val="005B58B0"/>
    <w:rsid w:val="005B69B2"/>
    <w:rsid w:val="005B6B5D"/>
    <w:rsid w:val="005B6E0D"/>
    <w:rsid w:val="005C0298"/>
    <w:rsid w:val="005C0769"/>
    <w:rsid w:val="005C19D5"/>
    <w:rsid w:val="005C2786"/>
    <w:rsid w:val="005C2859"/>
    <w:rsid w:val="005C360A"/>
    <w:rsid w:val="005C4A0C"/>
    <w:rsid w:val="005C4E54"/>
    <w:rsid w:val="005C5600"/>
    <w:rsid w:val="005C7C89"/>
    <w:rsid w:val="005C7DC5"/>
    <w:rsid w:val="005C7EE9"/>
    <w:rsid w:val="005D0EA4"/>
    <w:rsid w:val="005D1BBA"/>
    <w:rsid w:val="005D221C"/>
    <w:rsid w:val="005D2A43"/>
    <w:rsid w:val="005D2BD6"/>
    <w:rsid w:val="005D2FFF"/>
    <w:rsid w:val="005D369A"/>
    <w:rsid w:val="005D48AF"/>
    <w:rsid w:val="005D6EA0"/>
    <w:rsid w:val="005D7673"/>
    <w:rsid w:val="005D7DD2"/>
    <w:rsid w:val="005D7FA3"/>
    <w:rsid w:val="005E0491"/>
    <w:rsid w:val="005E0645"/>
    <w:rsid w:val="005E0AC0"/>
    <w:rsid w:val="005E1770"/>
    <w:rsid w:val="005E1838"/>
    <w:rsid w:val="005E3188"/>
    <w:rsid w:val="005E5200"/>
    <w:rsid w:val="005E7363"/>
    <w:rsid w:val="005E76E2"/>
    <w:rsid w:val="005E7940"/>
    <w:rsid w:val="005E7B36"/>
    <w:rsid w:val="005E7C93"/>
    <w:rsid w:val="005F02E6"/>
    <w:rsid w:val="005F10F1"/>
    <w:rsid w:val="005F1911"/>
    <w:rsid w:val="005F2266"/>
    <w:rsid w:val="005F280B"/>
    <w:rsid w:val="005F2CBA"/>
    <w:rsid w:val="005F3216"/>
    <w:rsid w:val="005F3E31"/>
    <w:rsid w:val="005F48B7"/>
    <w:rsid w:val="005F4C70"/>
    <w:rsid w:val="005F4CEF"/>
    <w:rsid w:val="005F4DFE"/>
    <w:rsid w:val="005F4EF9"/>
    <w:rsid w:val="005F6B7B"/>
    <w:rsid w:val="006014DE"/>
    <w:rsid w:val="006015AE"/>
    <w:rsid w:val="006017B1"/>
    <w:rsid w:val="00601EB7"/>
    <w:rsid w:val="00603408"/>
    <w:rsid w:val="00603514"/>
    <w:rsid w:val="00604914"/>
    <w:rsid w:val="006052F0"/>
    <w:rsid w:val="0060685F"/>
    <w:rsid w:val="00607066"/>
    <w:rsid w:val="00607197"/>
    <w:rsid w:val="00607A16"/>
    <w:rsid w:val="006109F8"/>
    <w:rsid w:val="00610A82"/>
    <w:rsid w:val="00611257"/>
    <w:rsid w:val="00612209"/>
    <w:rsid w:val="00612275"/>
    <w:rsid w:val="00612567"/>
    <w:rsid w:val="006147EA"/>
    <w:rsid w:val="00614E5B"/>
    <w:rsid w:val="0061574F"/>
    <w:rsid w:val="00615AC3"/>
    <w:rsid w:val="00616C25"/>
    <w:rsid w:val="00616D18"/>
    <w:rsid w:val="0061716C"/>
    <w:rsid w:val="00617BC4"/>
    <w:rsid w:val="00620E86"/>
    <w:rsid w:val="0062131F"/>
    <w:rsid w:val="0062165D"/>
    <w:rsid w:val="00621C80"/>
    <w:rsid w:val="00623075"/>
    <w:rsid w:val="006234DD"/>
    <w:rsid w:val="00623910"/>
    <w:rsid w:val="00624481"/>
    <w:rsid w:val="00624A27"/>
    <w:rsid w:val="00624D74"/>
    <w:rsid w:val="0062572A"/>
    <w:rsid w:val="00625788"/>
    <w:rsid w:val="00625DB4"/>
    <w:rsid w:val="0062716D"/>
    <w:rsid w:val="00627AF2"/>
    <w:rsid w:val="0063022E"/>
    <w:rsid w:val="00630DCA"/>
    <w:rsid w:val="006310C5"/>
    <w:rsid w:val="00632F94"/>
    <w:rsid w:val="006336FE"/>
    <w:rsid w:val="0063375A"/>
    <w:rsid w:val="006343CA"/>
    <w:rsid w:val="00634AB0"/>
    <w:rsid w:val="0063632F"/>
    <w:rsid w:val="00640E38"/>
    <w:rsid w:val="00646CB4"/>
    <w:rsid w:val="006470D1"/>
    <w:rsid w:val="00650C56"/>
    <w:rsid w:val="00652056"/>
    <w:rsid w:val="00652858"/>
    <w:rsid w:val="00652889"/>
    <w:rsid w:val="00653F33"/>
    <w:rsid w:val="006543EB"/>
    <w:rsid w:val="0065475C"/>
    <w:rsid w:val="0065555C"/>
    <w:rsid w:val="006558DC"/>
    <w:rsid w:val="00655BBA"/>
    <w:rsid w:val="00656B27"/>
    <w:rsid w:val="00657F8B"/>
    <w:rsid w:val="00660401"/>
    <w:rsid w:val="006618FC"/>
    <w:rsid w:val="00661F94"/>
    <w:rsid w:val="006623A2"/>
    <w:rsid w:val="006623A9"/>
    <w:rsid w:val="00663D00"/>
    <w:rsid w:val="00663E86"/>
    <w:rsid w:val="00664837"/>
    <w:rsid w:val="0066519C"/>
    <w:rsid w:val="00665717"/>
    <w:rsid w:val="00667622"/>
    <w:rsid w:val="00671B7E"/>
    <w:rsid w:val="00671BCF"/>
    <w:rsid w:val="00671E72"/>
    <w:rsid w:val="00672A6F"/>
    <w:rsid w:val="00673DE7"/>
    <w:rsid w:val="0067506D"/>
    <w:rsid w:val="006767BC"/>
    <w:rsid w:val="00677349"/>
    <w:rsid w:val="00677EF2"/>
    <w:rsid w:val="00680436"/>
    <w:rsid w:val="00681D75"/>
    <w:rsid w:val="0068242E"/>
    <w:rsid w:val="00682CB8"/>
    <w:rsid w:val="006831ED"/>
    <w:rsid w:val="006832ED"/>
    <w:rsid w:val="006834F7"/>
    <w:rsid w:val="00684913"/>
    <w:rsid w:val="00684BAF"/>
    <w:rsid w:val="006866B5"/>
    <w:rsid w:val="00686737"/>
    <w:rsid w:val="00686C7F"/>
    <w:rsid w:val="00690A0B"/>
    <w:rsid w:val="00691EDB"/>
    <w:rsid w:val="00691FCB"/>
    <w:rsid w:val="00696EBB"/>
    <w:rsid w:val="006A16D2"/>
    <w:rsid w:val="006A1F10"/>
    <w:rsid w:val="006A1FFB"/>
    <w:rsid w:val="006A210F"/>
    <w:rsid w:val="006A4CF4"/>
    <w:rsid w:val="006A4D4E"/>
    <w:rsid w:val="006A5650"/>
    <w:rsid w:val="006A5D82"/>
    <w:rsid w:val="006A672B"/>
    <w:rsid w:val="006B19C1"/>
    <w:rsid w:val="006B19C7"/>
    <w:rsid w:val="006B43C2"/>
    <w:rsid w:val="006B5984"/>
    <w:rsid w:val="006B5BB1"/>
    <w:rsid w:val="006B630A"/>
    <w:rsid w:val="006B6BBA"/>
    <w:rsid w:val="006B7349"/>
    <w:rsid w:val="006B785F"/>
    <w:rsid w:val="006B7C24"/>
    <w:rsid w:val="006C0BB2"/>
    <w:rsid w:val="006C0EDD"/>
    <w:rsid w:val="006C1577"/>
    <w:rsid w:val="006C1A37"/>
    <w:rsid w:val="006C2FDD"/>
    <w:rsid w:val="006C33C5"/>
    <w:rsid w:val="006C3742"/>
    <w:rsid w:val="006C4317"/>
    <w:rsid w:val="006C4AF2"/>
    <w:rsid w:val="006C5ACD"/>
    <w:rsid w:val="006C6300"/>
    <w:rsid w:val="006C6F4E"/>
    <w:rsid w:val="006C72E5"/>
    <w:rsid w:val="006D12D8"/>
    <w:rsid w:val="006D1544"/>
    <w:rsid w:val="006D15B5"/>
    <w:rsid w:val="006D22EE"/>
    <w:rsid w:val="006D23B8"/>
    <w:rsid w:val="006D36B7"/>
    <w:rsid w:val="006D3A49"/>
    <w:rsid w:val="006D3FDC"/>
    <w:rsid w:val="006D4E58"/>
    <w:rsid w:val="006D5699"/>
    <w:rsid w:val="006D5DED"/>
    <w:rsid w:val="006D686D"/>
    <w:rsid w:val="006D7E90"/>
    <w:rsid w:val="006E112A"/>
    <w:rsid w:val="006E1673"/>
    <w:rsid w:val="006E16F1"/>
    <w:rsid w:val="006E359B"/>
    <w:rsid w:val="006E40B1"/>
    <w:rsid w:val="006E538D"/>
    <w:rsid w:val="006E671F"/>
    <w:rsid w:val="006E75BF"/>
    <w:rsid w:val="006F09B5"/>
    <w:rsid w:val="006F11EF"/>
    <w:rsid w:val="006F1349"/>
    <w:rsid w:val="006F1C25"/>
    <w:rsid w:val="006F201F"/>
    <w:rsid w:val="006F2C03"/>
    <w:rsid w:val="006F48B3"/>
    <w:rsid w:val="006F48B8"/>
    <w:rsid w:val="006F4ACE"/>
    <w:rsid w:val="006F4B9B"/>
    <w:rsid w:val="006F553C"/>
    <w:rsid w:val="006F5924"/>
    <w:rsid w:val="006F6258"/>
    <w:rsid w:val="006F65E1"/>
    <w:rsid w:val="006F78A0"/>
    <w:rsid w:val="006F7F8E"/>
    <w:rsid w:val="0070011B"/>
    <w:rsid w:val="007004B5"/>
    <w:rsid w:val="0070142F"/>
    <w:rsid w:val="00701552"/>
    <w:rsid w:val="00704FDE"/>
    <w:rsid w:val="00705448"/>
    <w:rsid w:val="00706783"/>
    <w:rsid w:val="007079A6"/>
    <w:rsid w:val="007105C7"/>
    <w:rsid w:val="00710BC0"/>
    <w:rsid w:val="00710E42"/>
    <w:rsid w:val="007122EC"/>
    <w:rsid w:val="00713599"/>
    <w:rsid w:val="00713A5D"/>
    <w:rsid w:val="00714504"/>
    <w:rsid w:val="00714C17"/>
    <w:rsid w:val="00715605"/>
    <w:rsid w:val="00715A50"/>
    <w:rsid w:val="0071742A"/>
    <w:rsid w:val="00720B55"/>
    <w:rsid w:val="00721407"/>
    <w:rsid w:val="0072257B"/>
    <w:rsid w:val="00722963"/>
    <w:rsid w:val="00723683"/>
    <w:rsid w:val="00723A96"/>
    <w:rsid w:val="00724FD8"/>
    <w:rsid w:val="00725E88"/>
    <w:rsid w:val="007265AC"/>
    <w:rsid w:val="007270C8"/>
    <w:rsid w:val="007308D9"/>
    <w:rsid w:val="00730E8F"/>
    <w:rsid w:val="00731736"/>
    <w:rsid w:val="00731C94"/>
    <w:rsid w:val="00731D48"/>
    <w:rsid w:val="00732C60"/>
    <w:rsid w:val="0073322C"/>
    <w:rsid w:val="00733954"/>
    <w:rsid w:val="00733D9F"/>
    <w:rsid w:val="0073415B"/>
    <w:rsid w:val="00734484"/>
    <w:rsid w:val="00734795"/>
    <w:rsid w:val="007350FB"/>
    <w:rsid w:val="0073535D"/>
    <w:rsid w:val="00735730"/>
    <w:rsid w:val="00735BEF"/>
    <w:rsid w:val="00740BDE"/>
    <w:rsid w:val="00742076"/>
    <w:rsid w:val="00744A64"/>
    <w:rsid w:val="00745136"/>
    <w:rsid w:val="007452CD"/>
    <w:rsid w:val="00745A15"/>
    <w:rsid w:val="00745DD2"/>
    <w:rsid w:val="00746863"/>
    <w:rsid w:val="00751354"/>
    <w:rsid w:val="00751BCE"/>
    <w:rsid w:val="007557DC"/>
    <w:rsid w:val="00756909"/>
    <w:rsid w:val="00757008"/>
    <w:rsid w:val="00757544"/>
    <w:rsid w:val="007579E5"/>
    <w:rsid w:val="00757A6C"/>
    <w:rsid w:val="00757D25"/>
    <w:rsid w:val="00760D10"/>
    <w:rsid w:val="00761947"/>
    <w:rsid w:val="007619CA"/>
    <w:rsid w:val="00762108"/>
    <w:rsid w:val="007624C5"/>
    <w:rsid w:val="00762EF5"/>
    <w:rsid w:val="00763461"/>
    <w:rsid w:val="00766555"/>
    <w:rsid w:val="00766640"/>
    <w:rsid w:val="0076699E"/>
    <w:rsid w:val="007675F1"/>
    <w:rsid w:val="00770E38"/>
    <w:rsid w:val="00771982"/>
    <w:rsid w:val="007745EC"/>
    <w:rsid w:val="007751DE"/>
    <w:rsid w:val="0077634C"/>
    <w:rsid w:val="00776AF1"/>
    <w:rsid w:val="007806EA"/>
    <w:rsid w:val="0078133D"/>
    <w:rsid w:val="00781907"/>
    <w:rsid w:val="0078191C"/>
    <w:rsid w:val="00781E34"/>
    <w:rsid w:val="0078207D"/>
    <w:rsid w:val="00782EB9"/>
    <w:rsid w:val="00783E07"/>
    <w:rsid w:val="007843CE"/>
    <w:rsid w:val="0078566B"/>
    <w:rsid w:val="00785785"/>
    <w:rsid w:val="0078667C"/>
    <w:rsid w:val="007916E7"/>
    <w:rsid w:val="00791ABF"/>
    <w:rsid w:val="00791DED"/>
    <w:rsid w:val="007921F8"/>
    <w:rsid w:val="00792277"/>
    <w:rsid w:val="007923F5"/>
    <w:rsid w:val="00792AA8"/>
    <w:rsid w:val="007933C1"/>
    <w:rsid w:val="00793AAE"/>
    <w:rsid w:val="00793D9A"/>
    <w:rsid w:val="00794972"/>
    <w:rsid w:val="007954A0"/>
    <w:rsid w:val="00795CF3"/>
    <w:rsid w:val="00796EE7"/>
    <w:rsid w:val="00797022"/>
    <w:rsid w:val="00797C84"/>
    <w:rsid w:val="00797EFD"/>
    <w:rsid w:val="007A30B2"/>
    <w:rsid w:val="007A3260"/>
    <w:rsid w:val="007A3ABE"/>
    <w:rsid w:val="007A4189"/>
    <w:rsid w:val="007A4CB0"/>
    <w:rsid w:val="007A5B52"/>
    <w:rsid w:val="007A60F8"/>
    <w:rsid w:val="007A62C3"/>
    <w:rsid w:val="007A6E70"/>
    <w:rsid w:val="007B071E"/>
    <w:rsid w:val="007B275D"/>
    <w:rsid w:val="007B341B"/>
    <w:rsid w:val="007B4102"/>
    <w:rsid w:val="007B51E9"/>
    <w:rsid w:val="007B651A"/>
    <w:rsid w:val="007B6648"/>
    <w:rsid w:val="007B6669"/>
    <w:rsid w:val="007B68D6"/>
    <w:rsid w:val="007B7CB7"/>
    <w:rsid w:val="007C156B"/>
    <w:rsid w:val="007C1A98"/>
    <w:rsid w:val="007C282B"/>
    <w:rsid w:val="007C311B"/>
    <w:rsid w:val="007C355C"/>
    <w:rsid w:val="007C445A"/>
    <w:rsid w:val="007C462E"/>
    <w:rsid w:val="007C506B"/>
    <w:rsid w:val="007C622B"/>
    <w:rsid w:val="007C6A62"/>
    <w:rsid w:val="007D0010"/>
    <w:rsid w:val="007D0986"/>
    <w:rsid w:val="007D2420"/>
    <w:rsid w:val="007D37AF"/>
    <w:rsid w:val="007D5764"/>
    <w:rsid w:val="007D59A7"/>
    <w:rsid w:val="007D698B"/>
    <w:rsid w:val="007D726E"/>
    <w:rsid w:val="007D785F"/>
    <w:rsid w:val="007D7BB6"/>
    <w:rsid w:val="007E0DC3"/>
    <w:rsid w:val="007E10F0"/>
    <w:rsid w:val="007E5D35"/>
    <w:rsid w:val="007E5FF1"/>
    <w:rsid w:val="007E6B49"/>
    <w:rsid w:val="007E71EF"/>
    <w:rsid w:val="007F0BD5"/>
    <w:rsid w:val="007F1111"/>
    <w:rsid w:val="007F1255"/>
    <w:rsid w:val="007F1B68"/>
    <w:rsid w:val="007F4158"/>
    <w:rsid w:val="007F4C01"/>
    <w:rsid w:val="007F52A6"/>
    <w:rsid w:val="007F5789"/>
    <w:rsid w:val="007F5B05"/>
    <w:rsid w:val="007F68DA"/>
    <w:rsid w:val="007F7C90"/>
    <w:rsid w:val="008004E7"/>
    <w:rsid w:val="008023A1"/>
    <w:rsid w:val="0080276C"/>
    <w:rsid w:val="0080347F"/>
    <w:rsid w:val="00804D42"/>
    <w:rsid w:val="0080609B"/>
    <w:rsid w:val="008060C8"/>
    <w:rsid w:val="00810F5C"/>
    <w:rsid w:val="00811509"/>
    <w:rsid w:val="008116EB"/>
    <w:rsid w:val="008125C5"/>
    <w:rsid w:val="00812723"/>
    <w:rsid w:val="00814804"/>
    <w:rsid w:val="00814A6A"/>
    <w:rsid w:val="00814ED4"/>
    <w:rsid w:val="008151B6"/>
    <w:rsid w:val="008152E3"/>
    <w:rsid w:val="0081557C"/>
    <w:rsid w:val="008156DA"/>
    <w:rsid w:val="008159B1"/>
    <w:rsid w:val="00815CD3"/>
    <w:rsid w:val="008167AA"/>
    <w:rsid w:val="00816819"/>
    <w:rsid w:val="00820282"/>
    <w:rsid w:val="0082050C"/>
    <w:rsid w:val="008205F1"/>
    <w:rsid w:val="00820651"/>
    <w:rsid w:val="0082117F"/>
    <w:rsid w:val="008226A6"/>
    <w:rsid w:val="00822CEB"/>
    <w:rsid w:val="00826183"/>
    <w:rsid w:val="0082619C"/>
    <w:rsid w:val="00826597"/>
    <w:rsid w:val="00826FDA"/>
    <w:rsid w:val="008303B7"/>
    <w:rsid w:val="00830D57"/>
    <w:rsid w:val="00831A0D"/>
    <w:rsid w:val="00835FE1"/>
    <w:rsid w:val="00836050"/>
    <w:rsid w:val="00836AD2"/>
    <w:rsid w:val="008375CC"/>
    <w:rsid w:val="00837C5D"/>
    <w:rsid w:val="00840249"/>
    <w:rsid w:val="008415CC"/>
    <w:rsid w:val="008426D1"/>
    <w:rsid w:val="00842862"/>
    <w:rsid w:val="00842A8F"/>
    <w:rsid w:val="00843C99"/>
    <w:rsid w:val="00844A64"/>
    <w:rsid w:val="00845199"/>
    <w:rsid w:val="00845271"/>
    <w:rsid w:val="00845882"/>
    <w:rsid w:val="00846EA2"/>
    <w:rsid w:val="00847855"/>
    <w:rsid w:val="008478BC"/>
    <w:rsid w:val="00847DFE"/>
    <w:rsid w:val="0085101C"/>
    <w:rsid w:val="00851111"/>
    <w:rsid w:val="00851143"/>
    <w:rsid w:val="00851941"/>
    <w:rsid w:val="00852327"/>
    <w:rsid w:val="008523C1"/>
    <w:rsid w:val="00852446"/>
    <w:rsid w:val="008525A3"/>
    <w:rsid w:val="008525CF"/>
    <w:rsid w:val="00853315"/>
    <w:rsid w:val="008542CC"/>
    <w:rsid w:val="00854E1E"/>
    <w:rsid w:val="008572FC"/>
    <w:rsid w:val="00857386"/>
    <w:rsid w:val="008601FA"/>
    <w:rsid w:val="008603B9"/>
    <w:rsid w:val="00860973"/>
    <w:rsid w:val="00860B77"/>
    <w:rsid w:val="00861232"/>
    <w:rsid w:val="0086183E"/>
    <w:rsid w:val="00861CF5"/>
    <w:rsid w:val="008648B5"/>
    <w:rsid w:val="00865123"/>
    <w:rsid w:val="0086550D"/>
    <w:rsid w:val="0086583D"/>
    <w:rsid w:val="00865A78"/>
    <w:rsid w:val="008661C7"/>
    <w:rsid w:val="0086641A"/>
    <w:rsid w:val="00867F68"/>
    <w:rsid w:val="00870512"/>
    <w:rsid w:val="00872C7D"/>
    <w:rsid w:val="008737D3"/>
    <w:rsid w:val="00873E0E"/>
    <w:rsid w:val="00874448"/>
    <w:rsid w:val="00876626"/>
    <w:rsid w:val="008766F7"/>
    <w:rsid w:val="00877B7F"/>
    <w:rsid w:val="00877CBF"/>
    <w:rsid w:val="00877E22"/>
    <w:rsid w:val="00880026"/>
    <w:rsid w:val="008816E5"/>
    <w:rsid w:val="00882783"/>
    <w:rsid w:val="00882D53"/>
    <w:rsid w:val="00883437"/>
    <w:rsid w:val="008834C5"/>
    <w:rsid w:val="00883C24"/>
    <w:rsid w:val="00883F52"/>
    <w:rsid w:val="00885341"/>
    <w:rsid w:val="008853F8"/>
    <w:rsid w:val="00886856"/>
    <w:rsid w:val="00890148"/>
    <w:rsid w:val="0089044C"/>
    <w:rsid w:val="008905D6"/>
    <w:rsid w:val="00891814"/>
    <w:rsid w:val="00893E42"/>
    <w:rsid w:val="0089403D"/>
    <w:rsid w:val="008945DF"/>
    <w:rsid w:val="008953BD"/>
    <w:rsid w:val="0089565C"/>
    <w:rsid w:val="00896049"/>
    <w:rsid w:val="0089792B"/>
    <w:rsid w:val="00897ADA"/>
    <w:rsid w:val="008A0092"/>
    <w:rsid w:val="008A044A"/>
    <w:rsid w:val="008A08FA"/>
    <w:rsid w:val="008A36A7"/>
    <w:rsid w:val="008A4628"/>
    <w:rsid w:val="008A51D8"/>
    <w:rsid w:val="008A53D1"/>
    <w:rsid w:val="008B1CF5"/>
    <w:rsid w:val="008B47CB"/>
    <w:rsid w:val="008B5C70"/>
    <w:rsid w:val="008B6A6C"/>
    <w:rsid w:val="008C0DFB"/>
    <w:rsid w:val="008C15BB"/>
    <w:rsid w:val="008C28E5"/>
    <w:rsid w:val="008C2D4D"/>
    <w:rsid w:val="008C2D94"/>
    <w:rsid w:val="008C3AFB"/>
    <w:rsid w:val="008C3C04"/>
    <w:rsid w:val="008C4E5F"/>
    <w:rsid w:val="008C5723"/>
    <w:rsid w:val="008C633A"/>
    <w:rsid w:val="008C6364"/>
    <w:rsid w:val="008C63FD"/>
    <w:rsid w:val="008C6886"/>
    <w:rsid w:val="008C6C82"/>
    <w:rsid w:val="008C74E3"/>
    <w:rsid w:val="008C7576"/>
    <w:rsid w:val="008D0C15"/>
    <w:rsid w:val="008D15F7"/>
    <w:rsid w:val="008D1822"/>
    <w:rsid w:val="008D1A28"/>
    <w:rsid w:val="008D1FDE"/>
    <w:rsid w:val="008D33E0"/>
    <w:rsid w:val="008D351D"/>
    <w:rsid w:val="008D360F"/>
    <w:rsid w:val="008D44F5"/>
    <w:rsid w:val="008D51CE"/>
    <w:rsid w:val="008D5758"/>
    <w:rsid w:val="008D5CC0"/>
    <w:rsid w:val="008D7550"/>
    <w:rsid w:val="008E0432"/>
    <w:rsid w:val="008E1C45"/>
    <w:rsid w:val="008E242E"/>
    <w:rsid w:val="008E43DE"/>
    <w:rsid w:val="008E4598"/>
    <w:rsid w:val="008E5087"/>
    <w:rsid w:val="008E5A52"/>
    <w:rsid w:val="008E647B"/>
    <w:rsid w:val="008E6587"/>
    <w:rsid w:val="008E696B"/>
    <w:rsid w:val="008E7089"/>
    <w:rsid w:val="008E72A9"/>
    <w:rsid w:val="008E7B61"/>
    <w:rsid w:val="008F05B2"/>
    <w:rsid w:val="008F13CE"/>
    <w:rsid w:val="008F3AE2"/>
    <w:rsid w:val="008F4821"/>
    <w:rsid w:val="008F4ECE"/>
    <w:rsid w:val="008F6221"/>
    <w:rsid w:val="008F6E4F"/>
    <w:rsid w:val="008F722B"/>
    <w:rsid w:val="008F734D"/>
    <w:rsid w:val="008F7657"/>
    <w:rsid w:val="008F777B"/>
    <w:rsid w:val="008F7CCE"/>
    <w:rsid w:val="00900D0C"/>
    <w:rsid w:val="009027BF"/>
    <w:rsid w:val="009064E2"/>
    <w:rsid w:val="009069D1"/>
    <w:rsid w:val="009077C7"/>
    <w:rsid w:val="00907C65"/>
    <w:rsid w:val="00910CD8"/>
    <w:rsid w:val="0091220E"/>
    <w:rsid w:val="00912C33"/>
    <w:rsid w:val="00912C78"/>
    <w:rsid w:val="009138C1"/>
    <w:rsid w:val="0091465A"/>
    <w:rsid w:val="009146C0"/>
    <w:rsid w:val="00915335"/>
    <w:rsid w:val="009178B2"/>
    <w:rsid w:val="00920216"/>
    <w:rsid w:val="00920463"/>
    <w:rsid w:val="00920909"/>
    <w:rsid w:val="00921025"/>
    <w:rsid w:val="00921620"/>
    <w:rsid w:val="00922F30"/>
    <w:rsid w:val="009231E5"/>
    <w:rsid w:val="009234F8"/>
    <w:rsid w:val="009238C7"/>
    <w:rsid w:val="00923D68"/>
    <w:rsid w:val="00924504"/>
    <w:rsid w:val="009245CA"/>
    <w:rsid w:val="00924F26"/>
    <w:rsid w:val="00926CDD"/>
    <w:rsid w:val="00926E4D"/>
    <w:rsid w:val="00927F00"/>
    <w:rsid w:val="009301B8"/>
    <w:rsid w:val="009323B9"/>
    <w:rsid w:val="00932FA4"/>
    <w:rsid w:val="0093352D"/>
    <w:rsid w:val="009348BB"/>
    <w:rsid w:val="00934B33"/>
    <w:rsid w:val="009360F8"/>
    <w:rsid w:val="00936BC9"/>
    <w:rsid w:val="00936D24"/>
    <w:rsid w:val="009376DC"/>
    <w:rsid w:val="009376FF"/>
    <w:rsid w:val="00940185"/>
    <w:rsid w:val="0094057A"/>
    <w:rsid w:val="00940BCD"/>
    <w:rsid w:val="00940E17"/>
    <w:rsid w:val="00941279"/>
    <w:rsid w:val="00943083"/>
    <w:rsid w:val="00945F74"/>
    <w:rsid w:val="009462D5"/>
    <w:rsid w:val="00946549"/>
    <w:rsid w:val="009471FF"/>
    <w:rsid w:val="009475F6"/>
    <w:rsid w:val="00951A69"/>
    <w:rsid w:val="00951AF4"/>
    <w:rsid w:val="00953D6E"/>
    <w:rsid w:val="00953EB6"/>
    <w:rsid w:val="0095456C"/>
    <w:rsid w:val="009547B3"/>
    <w:rsid w:val="00955282"/>
    <w:rsid w:val="00956459"/>
    <w:rsid w:val="009564F6"/>
    <w:rsid w:val="00956878"/>
    <w:rsid w:val="00956905"/>
    <w:rsid w:val="00957288"/>
    <w:rsid w:val="00960C9F"/>
    <w:rsid w:val="00961245"/>
    <w:rsid w:val="009614C6"/>
    <w:rsid w:val="00962BFB"/>
    <w:rsid w:val="00962E1C"/>
    <w:rsid w:val="00963002"/>
    <w:rsid w:val="0096349D"/>
    <w:rsid w:val="00964954"/>
    <w:rsid w:val="00964B96"/>
    <w:rsid w:val="00965078"/>
    <w:rsid w:val="00966DEC"/>
    <w:rsid w:val="00966E62"/>
    <w:rsid w:val="009676A2"/>
    <w:rsid w:val="009678B4"/>
    <w:rsid w:val="0097096D"/>
    <w:rsid w:val="00971304"/>
    <w:rsid w:val="00972B27"/>
    <w:rsid w:val="009744BB"/>
    <w:rsid w:val="00974FCF"/>
    <w:rsid w:val="009757A5"/>
    <w:rsid w:val="0097673B"/>
    <w:rsid w:val="00977919"/>
    <w:rsid w:val="00977D2B"/>
    <w:rsid w:val="00980A92"/>
    <w:rsid w:val="00980B1D"/>
    <w:rsid w:val="00981758"/>
    <w:rsid w:val="00982E40"/>
    <w:rsid w:val="0098356C"/>
    <w:rsid w:val="00983901"/>
    <w:rsid w:val="00985AE5"/>
    <w:rsid w:val="00986995"/>
    <w:rsid w:val="00987C7D"/>
    <w:rsid w:val="00990380"/>
    <w:rsid w:val="00990B2F"/>
    <w:rsid w:val="00990EE7"/>
    <w:rsid w:val="0099102F"/>
    <w:rsid w:val="00991745"/>
    <w:rsid w:val="009921DB"/>
    <w:rsid w:val="00992BC5"/>
    <w:rsid w:val="009940EF"/>
    <w:rsid w:val="00994A8D"/>
    <w:rsid w:val="00994D06"/>
    <w:rsid w:val="009957EA"/>
    <w:rsid w:val="00996BAB"/>
    <w:rsid w:val="009970A5"/>
    <w:rsid w:val="00997CF0"/>
    <w:rsid w:val="009A042F"/>
    <w:rsid w:val="009A0987"/>
    <w:rsid w:val="009A0BBC"/>
    <w:rsid w:val="009A283D"/>
    <w:rsid w:val="009A2C3B"/>
    <w:rsid w:val="009A2DA5"/>
    <w:rsid w:val="009A42B3"/>
    <w:rsid w:val="009A447A"/>
    <w:rsid w:val="009A4E2D"/>
    <w:rsid w:val="009A4EF3"/>
    <w:rsid w:val="009A5807"/>
    <w:rsid w:val="009A5AFD"/>
    <w:rsid w:val="009A629E"/>
    <w:rsid w:val="009A6EFD"/>
    <w:rsid w:val="009A6FBD"/>
    <w:rsid w:val="009B10CA"/>
    <w:rsid w:val="009B1FDB"/>
    <w:rsid w:val="009B39DC"/>
    <w:rsid w:val="009B3A5E"/>
    <w:rsid w:val="009B4E46"/>
    <w:rsid w:val="009B61E7"/>
    <w:rsid w:val="009B76E2"/>
    <w:rsid w:val="009B7C32"/>
    <w:rsid w:val="009B7FBD"/>
    <w:rsid w:val="009C0087"/>
    <w:rsid w:val="009C0349"/>
    <w:rsid w:val="009C0D7C"/>
    <w:rsid w:val="009C0FF7"/>
    <w:rsid w:val="009C1D9F"/>
    <w:rsid w:val="009C3C57"/>
    <w:rsid w:val="009C6E72"/>
    <w:rsid w:val="009C6FBD"/>
    <w:rsid w:val="009D07ED"/>
    <w:rsid w:val="009D0A57"/>
    <w:rsid w:val="009D3B67"/>
    <w:rsid w:val="009D3C3F"/>
    <w:rsid w:val="009D482F"/>
    <w:rsid w:val="009D4D67"/>
    <w:rsid w:val="009D55DF"/>
    <w:rsid w:val="009D5AAD"/>
    <w:rsid w:val="009D617B"/>
    <w:rsid w:val="009D620B"/>
    <w:rsid w:val="009D635B"/>
    <w:rsid w:val="009D66DC"/>
    <w:rsid w:val="009D756D"/>
    <w:rsid w:val="009D7ABE"/>
    <w:rsid w:val="009D7F6F"/>
    <w:rsid w:val="009E0393"/>
    <w:rsid w:val="009E07D3"/>
    <w:rsid w:val="009E47D3"/>
    <w:rsid w:val="009E6DC1"/>
    <w:rsid w:val="009E6F84"/>
    <w:rsid w:val="009F06F2"/>
    <w:rsid w:val="009F254C"/>
    <w:rsid w:val="009F435E"/>
    <w:rsid w:val="009F4DF4"/>
    <w:rsid w:val="009F5B51"/>
    <w:rsid w:val="009F635E"/>
    <w:rsid w:val="009F65BB"/>
    <w:rsid w:val="009F72B1"/>
    <w:rsid w:val="00A02108"/>
    <w:rsid w:val="00A02C5D"/>
    <w:rsid w:val="00A0376E"/>
    <w:rsid w:val="00A03A82"/>
    <w:rsid w:val="00A04240"/>
    <w:rsid w:val="00A04A88"/>
    <w:rsid w:val="00A05ABC"/>
    <w:rsid w:val="00A076C2"/>
    <w:rsid w:val="00A076E7"/>
    <w:rsid w:val="00A106CC"/>
    <w:rsid w:val="00A10C35"/>
    <w:rsid w:val="00A10C8B"/>
    <w:rsid w:val="00A123FE"/>
    <w:rsid w:val="00A1285D"/>
    <w:rsid w:val="00A129E6"/>
    <w:rsid w:val="00A140D3"/>
    <w:rsid w:val="00A1446B"/>
    <w:rsid w:val="00A15009"/>
    <w:rsid w:val="00A155C1"/>
    <w:rsid w:val="00A1571C"/>
    <w:rsid w:val="00A167F2"/>
    <w:rsid w:val="00A16BA1"/>
    <w:rsid w:val="00A17E2D"/>
    <w:rsid w:val="00A17EFE"/>
    <w:rsid w:val="00A20C78"/>
    <w:rsid w:val="00A2312E"/>
    <w:rsid w:val="00A23919"/>
    <w:rsid w:val="00A24323"/>
    <w:rsid w:val="00A2512C"/>
    <w:rsid w:val="00A2515B"/>
    <w:rsid w:val="00A25297"/>
    <w:rsid w:val="00A2588E"/>
    <w:rsid w:val="00A2689A"/>
    <w:rsid w:val="00A26DD4"/>
    <w:rsid w:val="00A26DD5"/>
    <w:rsid w:val="00A26EDF"/>
    <w:rsid w:val="00A27315"/>
    <w:rsid w:val="00A30EA8"/>
    <w:rsid w:val="00A31AFE"/>
    <w:rsid w:val="00A32656"/>
    <w:rsid w:val="00A3337F"/>
    <w:rsid w:val="00A34789"/>
    <w:rsid w:val="00A35501"/>
    <w:rsid w:val="00A3630E"/>
    <w:rsid w:val="00A37AFB"/>
    <w:rsid w:val="00A37BB8"/>
    <w:rsid w:val="00A37D74"/>
    <w:rsid w:val="00A405BC"/>
    <w:rsid w:val="00A4102B"/>
    <w:rsid w:val="00A415A4"/>
    <w:rsid w:val="00A41FF8"/>
    <w:rsid w:val="00A42D87"/>
    <w:rsid w:val="00A43138"/>
    <w:rsid w:val="00A43DDF"/>
    <w:rsid w:val="00A44BD3"/>
    <w:rsid w:val="00A4521D"/>
    <w:rsid w:val="00A463F7"/>
    <w:rsid w:val="00A46D6F"/>
    <w:rsid w:val="00A50A0D"/>
    <w:rsid w:val="00A510BC"/>
    <w:rsid w:val="00A51F0A"/>
    <w:rsid w:val="00A51F64"/>
    <w:rsid w:val="00A53104"/>
    <w:rsid w:val="00A53810"/>
    <w:rsid w:val="00A54419"/>
    <w:rsid w:val="00A54ACB"/>
    <w:rsid w:val="00A54EF2"/>
    <w:rsid w:val="00A54FBF"/>
    <w:rsid w:val="00A55D48"/>
    <w:rsid w:val="00A568DD"/>
    <w:rsid w:val="00A5769C"/>
    <w:rsid w:val="00A57BEB"/>
    <w:rsid w:val="00A61537"/>
    <w:rsid w:val="00A61673"/>
    <w:rsid w:val="00A61E7C"/>
    <w:rsid w:val="00A64926"/>
    <w:rsid w:val="00A649F5"/>
    <w:rsid w:val="00A665CF"/>
    <w:rsid w:val="00A678D0"/>
    <w:rsid w:val="00A67CA7"/>
    <w:rsid w:val="00A7001E"/>
    <w:rsid w:val="00A7004D"/>
    <w:rsid w:val="00A70F42"/>
    <w:rsid w:val="00A72084"/>
    <w:rsid w:val="00A72707"/>
    <w:rsid w:val="00A73989"/>
    <w:rsid w:val="00A73F5E"/>
    <w:rsid w:val="00A744B1"/>
    <w:rsid w:val="00A75197"/>
    <w:rsid w:val="00A75D1A"/>
    <w:rsid w:val="00A76992"/>
    <w:rsid w:val="00A76BC5"/>
    <w:rsid w:val="00A7752F"/>
    <w:rsid w:val="00A77E7C"/>
    <w:rsid w:val="00A807DC"/>
    <w:rsid w:val="00A80BFD"/>
    <w:rsid w:val="00A83E92"/>
    <w:rsid w:val="00A84D5E"/>
    <w:rsid w:val="00A85C35"/>
    <w:rsid w:val="00A87E21"/>
    <w:rsid w:val="00A91826"/>
    <w:rsid w:val="00A91830"/>
    <w:rsid w:val="00A92061"/>
    <w:rsid w:val="00A93611"/>
    <w:rsid w:val="00A94249"/>
    <w:rsid w:val="00A94BC9"/>
    <w:rsid w:val="00A951E1"/>
    <w:rsid w:val="00A959BC"/>
    <w:rsid w:val="00A96243"/>
    <w:rsid w:val="00A9763C"/>
    <w:rsid w:val="00AA1A08"/>
    <w:rsid w:val="00AA2562"/>
    <w:rsid w:val="00AA3AF0"/>
    <w:rsid w:val="00AA3C60"/>
    <w:rsid w:val="00AA4346"/>
    <w:rsid w:val="00AA6399"/>
    <w:rsid w:val="00AA6DA1"/>
    <w:rsid w:val="00AA7FED"/>
    <w:rsid w:val="00AB0693"/>
    <w:rsid w:val="00AB23F3"/>
    <w:rsid w:val="00AB25DA"/>
    <w:rsid w:val="00AB2FF4"/>
    <w:rsid w:val="00AB31F6"/>
    <w:rsid w:val="00AB448B"/>
    <w:rsid w:val="00AB5B59"/>
    <w:rsid w:val="00AB5F9C"/>
    <w:rsid w:val="00AB70EC"/>
    <w:rsid w:val="00AB7CD7"/>
    <w:rsid w:val="00AB7F66"/>
    <w:rsid w:val="00AC01A4"/>
    <w:rsid w:val="00AC1AD6"/>
    <w:rsid w:val="00AC1F49"/>
    <w:rsid w:val="00AC2A00"/>
    <w:rsid w:val="00AC42E5"/>
    <w:rsid w:val="00AC6358"/>
    <w:rsid w:val="00AD0466"/>
    <w:rsid w:val="00AD18C7"/>
    <w:rsid w:val="00AD1ADC"/>
    <w:rsid w:val="00AD1CBE"/>
    <w:rsid w:val="00AD31F2"/>
    <w:rsid w:val="00AD39EC"/>
    <w:rsid w:val="00AD5231"/>
    <w:rsid w:val="00AD56C8"/>
    <w:rsid w:val="00AD64DF"/>
    <w:rsid w:val="00AD693E"/>
    <w:rsid w:val="00AD6A17"/>
    <w:rsid w:val="00AD7D15"/>
    <w:rsid w:val="00AE1025"/>
    <w:rsid w:val="00AE3F03"/>
    <w:rsid w:val="00AE64F0"/>
    <w:rsid w:val="00AE6B75"/>
    <w:rsid w:val="00AF1DA1"/>
    <w:rsid w:val="00AF23C8"/>
    <w:rsid w:val="00AF2AE2"/>
    <w:rsid w:val="00AF3FEC"/>
    <w:rsid w:val="00AF4A0B"/>
    <w:rsid w:val="00AF505E"/>
    <w:rsid w:val="00AF5E44"/>
    <w:rsid w:val="00AF6C36"/>
    <w:rsid w:val="00AF6CCF"/>
    <w:rsid w:val="00B0008D"/>
    <w:rsid w:val="00B00350"/>
    <w:rsid w:val="00B0153D"/>
    <w:rsid w:val="00B029B3"/>
    <w:rsid w:val="00B036CF"/>
    <w:rsid w:val="00B0377E"/>
    <w:rsid w:val="00B03921"/>
    <w:rsid w:val="00B03980"/>
    <w:rsid w:val="00B063CF"/>
    <w:rsid w:val="00B06634"/>
    <w:rsid w:val="00B06A09"/>
    <w:rsid w:val="00B07BA9"/>
    <w:rsid w:val="00B10055"/>
    <w:rsid w:val="00B10519"/>
    <w:rsid w:val="00B10946"/>
    <w:rsid w:val="00B1139D"/>
    <w:rsid w:val="00B1141E"/>
    <w:rsid w:val="00B11688"/>
    <w:rsid w:val="00B120D8"/>
    <w:rsid w:val="00B1278B"/>
    <w:rsid w:val="00B13DEC"/>
    <w:rsid w:val="00B14F56"/>
    <w:rsid w:val="00B16272"/>
    <w:rsid w:val="00B164A5"/>
    <w:rsid w:val="00B16FF6"/>
    <w:rsid w:val="00B17295"/>
    <w:rsid w:val="00B201C1"/>
    <w:rsid w:val="00B2106B"/>
    <w:rsid w:val="00B215F5"/>
    <w:rsid w:val="00B22E63"/>
    <w:rsid w:val="00B23C26"/>
    <w:rsid w:val="00B2514A"/>
    <w:rsid w:val="00B269D1"/>
    <w:rsid w:val="00B26B62"/>
    <w:rsid w:val="00B27A54"/>
    <w:rsid w:val="00B30783"/>
    <w:rsid w:val="00B32C66"/>
    <w:rsid w:val="00B33D75"/>
    <w:rsid w:val="00B33DF9"/>
    <w:rsid w:val="00B34063"/>
    <w:rsid w:val="00B356A6"/>
    <w:rsid w:val="00B364AF"/>
    <w:rsid w:val="00B371D7"/>
    <w:rsid w:val="00B40FE6"/>
    <w:rsid w:val="00B411AB"/>
    <w:rsid w:val="00B41F0F"/>
    <w:rsid w:val="00B422B3"/>
    <w:rsid w:val="00B42560"/>
    <w:rsid w:val="00B42ECE"/>
    <w:rsid w:val="00B43DA5"/>
    <w:rsid w:val="00B455AA"/>
    <w:rsid w:val="00B45778"/>
    <w:rsid w:val="00B457A1"/>
    <w:rsid w:val="00B4630F"/>
    <w:rsid w:val="00B464B1"/>
    <w:rsid w:val="00B464EB"/>
    <w:rsid w:val="00B47A4A"/>
    <w:rsid w:val="00B47B99"/>
    <w:rsid w:val="00B47FD8"/>
    <w:rsid w:val="00B506F2"/>
    <w:rsid w:val="00B510E3"/>
    <w:rsid w:val="00B521AC"/>
    <w:rsid w:val="00B52702"/>
    <w:rsid w:val="00B52829"/>
    <w:rsid w:val="00B54661"/>
    <w:rsid w:val="00B5498D"/>
    <w:rsid w:val="00B5501D"/>
    <w:rsid w:val="00B55A9B"/>
    <w:rsid w:val="00B566D4"/>
    <w:rsid w:val="00B56C13"/>
    <w:rsid w:val="00B5713F"/>
    <w:rsid w:val="00B5796E"/>
    <w:rsid w:val="00B6151E"/>
    <w:rsid w:val="00B61A7C"/>
    <w:rsid w:val="00B61D15"/>
    <w:rsid w:val="00B623C4"/>
    <w:rsid w:val="00B62641"/>
    <w:rsid w:val="00B629F2"/>
    <w:rsid w:val="00B62E42"/>
    <w:rsid w:val="00B64962"/>
    <w:rsid w:val="00B64A7A"/>
    <w:rsid w:val="00B65CDC"/>
    <w:rsid w:val="00B66F0A"/>
    <w:rsid w:val="00B674D0"/>
    <w:rsid w:val="00B676EC"/>
    <w:rsid w:val="00B7016C"/>
    <w:rsid w:val="00B702E9"/>
    <w:rsid w:val="00B7039B"/>
    <w:rsid w:val="00B70BCA"/>
    <w:rsid w:val="00B747D8"/>
    <w:rsid w:val="00B74D1E"/>
    <w:rsid w:val="00B76A18"/>
    <w:rsid w:val="00B77350"/>
    <w:rsid w:val="00B77FF1"/>
    <w:rsid w:val="00B8007F"/>
    <w:rsid w:val="00B81352"/>
    <w:rsid w:val="00B817AF"/>
    <w:rsid w:val="00B823D8"/>
    <w:rsid w:val="00B827FD"/>
    <w:rsid w:val="00B830F2"/>
    <w:rsid w:val="00B84C6C"/>
    <w:rsid w:val="00B8622D"/>
    <w:rsid w:val="00B86D60"/>
    <w:rsid w:val="00B87448"/>
    <w:rsid w:val="00B877F2"/>
    <w:rsid w:val="00B87F39"/>
    <w:rsid w:val="00B907B1"/>
    <w:rsid w:val="00B91689"/>
    <w:rsid w:val="00B9263A"/>
    <w:rsid w:val="00B92687"/>
    <w:rsid w:val="00B93B0A"/>
    <w:rsid w:val="00B94248"/>
    <w:rsid w:val="00B942A1"/>
    <w:rsid w:val="00B94B4F"/>
    <w:rsid w:val="00B950AC"/>
    <w:rsid w:val="00B95345"/>
    <w:rsid w:val="00B972FC"/>
    <w:rsid w:val="00B976F6"/>
    <w:rsid w:val="00BA0F8A"/>
    <w:rsid w:val="00BA10A5"/>
    <w:rsid w:val="00BA1F76"/>
    <w:rsid w:val="00BA1FE5"/>
    <w:rsid w:val="00BA39C1"/>
    <w:rsid w:val="00BA5F41"/>
    <w:rsid w:val="00BA7385"/>
    <w:rsid w:val="00BB0DF2"/>
    <w:rsid w:val="00BB187C"/>
    <w:rsid w:val="00BB226F"/>
    <w:rsid w:val="00BB296B"/>
    <w:rsid w:val="00BB2A9C"/>
    <w:rsid w:val="00BB3237"/>
    <w:rsid w:val="00BB3622"/>
    <w:rsid w:val="00BB4C9C"/>
    <w:rsid w:val="00BB5132"/>
    <w:rsid w:val="00BB52B7"/>
    <w:rsid w:val="00BB58C8"/>
    <w:rsid w:val="00BB6506"/>
    <w:rsid w:val="00BB6612"/>
    <w:rsid w:val="00BB677C"/>
    <w:rsid w:val="00BB682C"/>
    <w:rsid w:val="00BB7CA9"/>
    <w:rsid w:val="00BC0F0C"/>
    <w:rsid w:val="00BC236B"/>
    <w:rsid w:val="00BC2BB4"/>
    <w:rsid w:val="00BC37E2"/>
    <w:rsid w:val="00BC3E29"/>
    <w:rsid w:val="00BC4978"/>
    <w:rsid w:val="00BC4D83"/>
    <w:rsid w:val="00BC5193"/>
    <w:rsid w:val="00BC58A5"/>
    <w:rsid w:val="00BC5B63"/>
    <w:rsid w:val="00BC65D9"/>
    <w:rsid w:val="00BC7C52"/>
    <w:rsid w:val="00BD080F"/>
    <w:rsid w:val="00BD0BD7"/>
    <w:rsid w:val="00BD0CF6"/>
    <w:rsid w:val="00BD0DEF"/>
    <w:rsid w:val="00BD1471"/>
    <w:rsid w:val="00BD148E"/>
    <w:rsid w:val="00BD14C5"/>
    <w:rsid w:val="00BD196A"/>
    <w:rsid w:val="00BD2081"/>
    <w:rsid w:val="00BD2087"/>
    <w:rsid w:val="00BD2283"/>
    <w:rsid w:val="00BD2311"/>
    <w:rsid w:val="00BD29BA"/>
    <w:rsid w:val="00BD4B12"/>
    <w:rsid w:val="00BD4C57"/>
    <w:rsid w:val="00BD4C7F"/>
    <w:rsid w:val="00BD5108"/>
    <w:rsid w:val="00BD6262"/>
    <w:rsid w:val="00BD6A97"/>
    <w:rsid w:val="00BD7372"/>
    <w:rsid w:val="00BD7EED"/>
    <w:rsid w:val="00BE08E7"/>
    <w:rsid w:val="00BE2DE5"/>
    <w:rsid w:val="00BE3C44"/>
    <w:rsid w:val="00BE4A7F"/>
    <w:rsid w:val="00BE4C48"/>
    <w:rsid w:val="00BE52E3"/>
    <w:rsid w:val="00BE55DD"/>
    <w:rsid w:val="00BE593C"/>
    <w:rsid w:val="00BE61C1"/>
    <w:rsid w:val="00BE64AF"/>
    <w:rsid w:val="00BE6717"/>
    <w:rsid w:val="00BF0381"/>
    <w:rsid w:val="00BF0559"/>
    <w:rsid w:val="00BF42E0"/>
    <w:rsid w:val="00BF446E"/>
    <w:rsid w:val="00BF597E"/>
    <w:rsid w:val="00BF64E7"/>
    <w:rsid w:val="00BF6E7B"/>
    <w:rsid w:val="00BF7B43"/>
    <w:rsid w:val="00BF7C3D"/>
    <w:rsid w:val="00BF7FDB"/>
    <w:rsid w:val="00C00422"/>
    <w:rsid w:val="00C01021"/>
    <w:rsid w:val="00C010BA"/>
    <w:rsid w:val="00C0141F"/>
    <w:rsid w:val="00C024AB"/>
    <w:rsid w:val="00C03A70"/>
    <w:rsid w:val="00C03F94"/>
    <w:rsid w:val="00C0433E"/>
    <w:rsid w:val="00C048AF"/>
    <w:rsid w:val="00C04955"/>
    <w:rsid w:val="00C06250"/>
    <w:rsid w:val="00C06891"/>
    <w:rsid w:val="00C077E0"/>
    <w:rsid w:val="00C07DE6"/>
    <w:rsid w:val="00C139D5"/>
    <w:rsid w:val="00C13A48"/>
    <w:rsid w:val="00C140F8"/>
    <w:rsid w:val="00C14615"/>
    <w:rsid w:val="00C14C67"/>
    <w:rsid w:val="00C154B5"/>
    <w:rsid w:val="00C154BF"/>
    <w:rsid w:val="00C162BE"/>
    <w:rsid w:val="00C17872"/>
    <w:rsid w:val="00C17E9B"/>
    <w:rsid w:val="00C205E9"/>
    <w:rsid w:val="00C212FC"/>
    <w:rsid w:val="00C23F48"/>
    <w:rsid w:val="00C24756"/>
    <w:rsid w:val="00C24BA1"/>
    <w:rsid w:val="00C25E2F"/>
    <w:rsid w:val="00C262BD"/>
    <w:rsid w:val="00C262EF"/>
    <w:rsid w:val="00C26523"/>
    <w:rsid w:val="00C27D0E"/>
    <w:rsid w:val="00C30E04"/>
    <w:rsid w:val="00C30E75"/>
    <w:rsid w:val="00C310C2"/>
    <w:rsid w:val="00C327FB"/>
    <w:rsid w:val="00C32A18"/>
    <w:rsid w:val="00C351A0"/>
    <w:rsid w:val="00C35D25"/>
    <w:rsid w:val="00C36525"/>
    <w:rsid w:val="00C369A6"/>
    <w:rsid w:val="00C36D52"/>
    <w:rsid w:val="00C37229"/>
    <w:rsid w:val="00C37543"/>
    <w:rsid w:val="00C40278"/>
    <w:rsid w:val="00C40C37"/>
    <w:rsid w:val="00C40EB3"/>
    <w:rsid w:val="00C41BD9"/>
    <w:rsid w:val="00C4208D"/>
    <w:rsid w:val="00C434FD"/>
    <w:rsid w:val="00C4350E"/>
    <w:rsid w:val="00C44040"/>
    <w:rsid w:val="00C445FC"/>
    <w:rsid w:val="00C4544B"/>
    <w:rsid w:val="00C47394"/>
    <w:rsid w:val="00C47AC7"/>
    <w:rsid w:val="00C47E70"/>
    <w:rsid w:val="00C50674"/>
    <w:rsid w:val="00C506D5"/>
    <w:rsid w:val="00C50815"/>
    <w:rsid w:val="00C5192E"/>
    <w:rsid w:val="00C51A45"/>
    <w:rsid w:val="00C52BEC"/>
    <w:rsid w:val="00C52DE6"/>
    <w:rsid w:val="00C54079"/>
    <w:rsid w:val="00C55884"/>
    <w:rsid w:val="00C55B7C"/>
    <w:rsid w:val="00C55CC9"/>
    <w:rsid w:val="00C55E4E"/>
    <w:rsid w:val="00C565D2"/>
    <w:rsid w:val="00C56AE2"/>
    <w:rsid w:val="00C57243"/>
    <w:rsid w:val="00C6016B"/>
    <w:rsid w:val="00C60925"/>
    <w:rsid w:val="00C6308E"/>
    <w:rsid w:val="00C634A7"/>
    <w:rsid w:val="00C63652"/>
    <w:rsid w:val="00C638D7"/>
    <w:rsid w:val="00C638DF"/>
    <w:rsid w:val="00C64642"/>
    <w:rsid w:val="00C64662"/>
    <w:rsid w:val="00C64720"/>
    <w:rsid w:val="00C6477F"/>
    <w:rsid w:val="00C6517F"/>
    <w:rsid w:val="00C65DB5"/>
    <w:rsid w:val="00C664CE"/>
    <w:rsid w:val="00C67372"/>
    <w:rsid w:val="00C67BA6"/>
    <w:rsid w:val="00C67F8B"/>
    <w:rsid w:val="00C67FD5"/>
    <w:rsid w:val="00C70B9C"/>
    <w:rsid w:val="00C70DA3"/>
    <w:rsid w:val="00C71920"/>
    <w:rsid w:val="00C726F4"/>
    <w:rsid w:val="00C72A63"/>
    <w:rsid w:val="00C73644"/>
    <w:rsid w:val="00C73ECB"/>
    <w:rsid w:val="00C744DF"/>
    <w:rsid w:val="00C756CC"/>
    <w:rsid w:val="00C769FF"/>
    <w:rsid w:val="00C76B4B"/>
    <w:rsid w:val="00C777F5"/>
    <w:rsid w:val="00C77A70"/>
    <w:rsid w:val="00C80AE4"/>
    <w:rsid w:val="00C8185A"/>
    <w:rsid w:val="00C857F1"/>
    <w:rsid w:val="00C871C4"/>
    <w:rsid w:val="00C909EC"/>
    <w:rsid w:val="00C91D45"/>
    <w:rsid w:val="00C9249C"/>
    <w:rsid w:val="00C9264C"/>
    <w:rsid w:val="00C93F8E"/>
    <w:rsid w:val="00C944AE"/>
    <w:rsid w:val="00C94E83"/>
    <w:rsid w:val="00C97301"/>
    <w:rsid w:val="00C97F65"/>
    <w:rsid w:val="00CA1130"/>
    <w:rsid w:val="00CA1B93"/>
    <w:rsid w:val="00CA2412"/>
    <w:rsid w:val="00CA3617"/>
    <w:rsid w:val="00CA415F"/>
    <w:rsid w:val="00CA447D"/>
    <w:rsid w:val="00CA529D"/>
    <w:rsid w:val="00CA5CFA"/>
    <w:rsid w:val="00CA5EA7"/>
    <w:rsid w:val="00CA6AD0"/>
    <w:rsid w:val="00CA6F36"/>
    <w:rsid w:val="00CB026C"/>
    <w:rsid w:val="00CB0659"/>
    <w:rsid w:val="00CB1751"/>
    <w:rsid w:val="00CB23AC"/>
    <w:rsid w:val="00CB2C14"/>
    <w:rsid w:val="00CB34AB"/>
    <w:rsid w:val="00CB4BBD"/>
    <w:rsid w:val="00CB5A49"/>
    <w:rsid w:val="00CB5C15"/>
    <w:rsid w:val="00CB678B"/>
    <w:rsid w:val="00CC0217"/>
    <w:rsid w:val="00CC1228"/>
    <w:rsid w:val="00CC19EC"/>
    <w:rsid w:val="00CC1A21"/>
    <w:rsid w:val="00CC218B"/>
    <w:rsid w:val="00CC2B6C"/>
    <w:rsid w:val="00CC3A82"/>
    <w:rsid w:val="00CC4D62"/>
    <w:rsid w:val="00CC4FB9"/>
    <w:rsid w:val="00CC5C4D"/>
    <w:rsid w:val="00CC66DE"/>
    <w:rsid w:val="00CC6E42"/>
    <w:rsid w:val="00CC7C0C"/>
    <w:rsid w:val="00CC7C24"/>
    <w:rsid w:val="00CD201F"/>
    <w:rsid w:val="00CD54A0"/>
    <w:rsid w:val="00CD5694"/>
    <w:rsid w:val="00CD5911"/>
    <w:rsid w:val="00CD6F44"/>
    <w:rsid w:val="00CD75E3"/>
    <w:rsid w:val="00CE0616"/>
    <w:rsid w:val="00CE2627"/>
    <w:rsid w:val="00CE2EB2"/>
    <w:rsid w:val="00CE3702"/>
    <w:rsid w:val="00CE3C5D"/>
    <w:rsid w:val="00CE4082"/>
    <w:rsid w:val="00CE4783"/>
    <w:rsid w:val="00CE525D"/>
    <w:rsid w:val="00CE5C99"/>
    <w:rsid w:val="00CE65A6"/>
    <w:rsid w:val="00CE70FD"/>
    <w:rsid w:val="00CF1A49"/>
    <w:rsid w:val="00CF23EE"/>
    <w:rsid w:val="00CF246B"/>
    <w:rsid w:val="00CF28DF"/>
    <w:rsid w:val="00CF3503"/>
    <w:rsid w:val="00CF3669"/>
    <w:rsid w:val="00CF41D3"/>
    <w:rsid w:val="00CF5349"/>
    <w:rsid w:val="00CF57D8"/>
    <w:rsid w:val="00CF5F97"/>
    <w:rsid w:val="00CF73FC"/>
    <w:rsid w:val="00CF75A6"/>
    <w:rsid w:val="00D014F5"/>
    <w:rsid w:val="00D02A08"/>
    <w:rsid w:val="00D02E49"/>
    <w:rsid w:val="00D034B8"/>
    <w:rsid w:val="00D0689C"/>
    <w:rsid w:val="00D10FCC"/>
    <w:rsid w:val="00D11357"/>
    <w:rsid w:val="00D12077"/>
    <w:rsid w:val="00D126CB"/>
    <w:rsid w:val="00D126F7"/>
    <w:rsid w:val="00D129F5"/>
    <w:rsid w:val="00D12ED9"/>
    <w:rsid w:val="00D13489"/>
    <w:rsid w:val="00D141DD"/>
    <w:rsid w:val="00D14876"/>
    <w:rsid w:val="00D1494A"/>
    <w:rsid w:val="00D16125"/>
    <w:rsid w:val="00D1660F"/>
    <w:rsid w:val="00D17107"/>
    <w:rsid w:val="00D1747A"/>
    <w:rsid w:val="00D2019D"/>
    <w:rsid w:val="00D21887"/>
    <w:rsid w:val="00D22104"/>
    <w:rsid w:val="00D23623"/>
    <w:rsid w:val="00D263C6"/>
    <w:rsid w:val="00D266DE"/>
    <w:rsid w:val="00D26A32"/>
    <w:rsid w:val="00D30492"/>
    <w:rsid w:val="00D30B91"/>
    <w:rsid w:val="00D30D31"/>
    <w:rsid w:val="00D31689"/>
    <w:rsid w:val="00D325D3"/>
    <w:rsid w:val="00D332C5"/>
    <w:rsid w:val="00D33B0D"/>
    <w:rsid w:val="00D34C99"/>
    <w:rsid w:val="00D35220"/>
    <w:rsid w:val="00D355E8"/>
    <w:rsid w:val="00D36C26"/>
    <w:rsid w:val="00D37540"/>
    <w:rsid w:val="00D42422"/>
    <w:rsid w:val="00D427CA"/>
    <w:rsid w:val="00D428CD"/>
    <w:rsid w:val="00D42BA2"/>
    <w:rsid w:val="00D42CD1"/>
    <w:rsid w:val="00D43391"/>
    <w:rsid w:val="00D43870"/>
    <w:rsid w:val="00D43DD6"/>
    <w:rsid w:val="00D43E31"/>
    <w:rsid w:val="00D454EC"/>
    <w:rsid w:val="00D455DD"/>
    <w:rsid w:val="00D45E59"/>
    <w:rsid w:val="00D46689"/>
    <w:rsid w:val="00D50060"/>
    <w:rsid w:val="00D502E1"/>
    <w:rsid w:val="00D51C2C"/>
    <w:rsid w:val="00D53414"/>
    <w:rsid w:val="00D53579"/>
    <w:rsid w:val="00D55A36"/>
    <w:rsid w:val="00D5689A"/>
    <w:rsid w:val="00D57072"/>
    <w:rsid w:val="00D57CD7"/>
    <w:rsid w:val="00D60C02"/>
    <w:rsid w:val="00D61249"/>
    <w:rsid w:val="00D61AE5"/>
    <w:rsid w:val="00D6396D"/>
    <w:rsid w:val="00D63ECD"/>
    <w:rsid w:val="00D6434B"/>
    <w:rsid w:val="00D64636"/>
    <w:rsid w:val="00D668E4"/>
    <w:rsid w:val="00D671E3"/>
    <w:rsid w:val="00D67466"/>
    <w:rsid w:val="00D67A28"/>
    <w:rsid w:val="00D7047B"/>
    <w:rsid w:val="00D70735"/>
    <w:rsid w:val="00D71121"/>
    <w:rsid w:val="00D71ED8"/>
    <w:rsid w:val="00D71FAD"/>
    <w:rsid w:val="00D726C5"/>
    <w:rsid w:val="00D729A9"/>
    <w:rsid w:val="00D72B1D"/>
    <w:rsid w:val="00D73CB0"/>
    <w:rsid w:val="00D741F4"/>
    <w:rsid w:val="00D74FEC"/>
    <w:rsid w:val="00D75505"/>
    <w:rsid w:val="00D76695"/>
    <w:rsid w:val="00D77060"/>
    <w:rsid w:val="00D77DAB"/>
    <w:rsid w:val="00D80998"/>
    <w:rsid w:val="00D8228F"/>
    <w:rsid w:val="00D82F71"/>
    <w:rsid w:val="00D837E7"/>
    <w:rsid w:val="00D83CB1"/>
    <w:rsid w:val="00D83E33"/>
    <w:rsid w:val="00D84197"/>
    <w:rsid w:val="00D862DA"/>
    <w:rsid w:val="00D8640C"/>
    <w:rsid w:val="00D86456"/>
    <w:rsid w:val="00D868A9"/>
    <w:rsid w:val="00D86D46"/>
    <w:rsid w:val="00D870BD"/>
    <w:rsid w:val="00D87A55"/>
    <w:rsid w:val="00D9035C"/>
    <w:rsid w:val="00D90893"/>
    <w:rsid w:val="00D90C42"/>
    <w:rsid w:val="00D90ED8"/>
    <w:rsid w:val="00D90FC2"/>
    <w:rsid w:val="00D91737"/>
    <w:rsid w:val="00D92260"/>
    <w:rsid w:val="00D92C1D"/>
    <w:rsid w:val="00D9303C"/>
    <w:rsid w:val="00D936C9"/>
    <w:rsid w:val="00D936CD"/>
    <w:rsid w:val="00D9420E"/>
    <w:rsid w:val="00D96693"/>
    <w:rsid w:val="00D96D72"/>
    <w:rsid w:val="00D971AC"/>
    <w:rsid w:val="00D97EE6"/>
    <w:rsid w:val="00DA1105"/>
    <w:rsid w:val="00DA389E"/>
    <w:rsid w:val="00DA3D7B"/>
    <w:rsid w:val="00DA4079"/>
    <w:rsid w:val="00DA41FC"/>
    <w:rsid w:val="00DA4A1A"/>
    <w:rsid w:val="00DA5550"/>
    <w:rsid w:val="00DA606D"/>
    <w:rsid w:val="00DA670B"/>
    <w:rsid w:val="00DA6721"/>
    <w:rsid w:val="00DA6FCB"/>
    <w:rsid w:val="00DA7189"/>
    <w:rsid w:val="00DA72CC"/>
    <w:rsid w:val="00DA72E3"/>
    <w:rsid w:val="00DA7370"/>
    <w:rsid w:val="00DB1190"/>
    <w:rsid w:val="00DB342B"/>
    <w:rsid w:val="00DB4594"/>
    <w:rsid w:val="00DB4AA3"/>
    <w:rsid w:val="00DB68FF"/>
    <w:rsid w:val="00DB6C7D"/>
    <w:rsid w:val="00DB7230"/>
    <w:rsid w:val="00DB78ED"/>
    <w:rsid w:val="00DB7F5F"/>
    <w:rsid w:val="00DC06D4"/>
    <w:rsid w:val="00DC13BF"/>
    <w:rsid w:val="00DC2512"/>
    <w:rsid w:val="00DC2F56"/>
    <w:rsid w:val="00DC32BA"/>
    <w:rsid w:val="00DC3905"/>
    <w:rsid w:val="00DC45F0"/>
    <w:rsid w:val="00DC471B"/>
    <w:rsid w:val="00DC4F0C"/>
    <w:rsid w:val="00DC5FD8"/>
    <w:rsid w:val="00DC62D3"/>
    <w:rsid w:val="00DD04DE"/>
    <w:rsid w:val="00DD35AE"/>
    <w:rsid w:val="00DD3690"/>
    <w:rsid w:val="00DD4376"/>
    <w:rsid w:val="00DD5186"/>
    <w:rsid w:val="00DD6518"/>
    <w:rsid w:val="00DD6537"/>
    <w:rsid w:val="00DD6667"/>
    <w:rsid w:val="00DD74A2"/>
    <w:rsid w:val="00DD74A8"/>
    <w:rsid w:val="00DD77C5"/>
    <w:rsid w:val="00DD7816"/>
    <w:rsid w:val="00DE0D3B"/>
    <w:rsid w:val="00DE0EBB"/>
    <w:rsid w:val="00DE1534"/>
    <w:rsid w:val="00DE2711"/>
    <w:rsid w:val="00DE2936"/>
    <w:rsid w:val="00DE383B"/>
    <w:rsid w:val="00DE3C99"/>
    <w:rsid w:val="00DE4246"/>
    <w:rsid w:val="00DE481C"/>
    <w:rsid w:val="00DE49BE"/>
    <w:rsid w:val="00DE56A8"/>
    <w:rsid w:val="00DE5F99"/>
    <w:rsid w:val="00DE60CC"/>
    <w:rsid w:val="00DE6576"/>
    <w:rsid w:val="00DE6FEF"/>
    <w:rsid w:val="00DE765A"/>
    <w:rsid w:val="00DF4614"/>
    <w:rsid w:val="00DF46CF"/>
    <w:rsid w:val="00DF4F6F"/>
    <w:rsid w:val="00DF6118"/>
    <w:rsid w:val="00DF6D10"/>
    <w:rsid w:val="00DF73D3"/>
    <w:rsid w:val="00DF770C"/>
    <w:rsid w:val="00DF7B25"/>
    <w:rsid w:val="00E00B67"/>
    <w:rsid w:val="00E04142"/>
    <w:rsid w:val="00E04840"/>
    <w:rsid w:val="00E06155"/>
    <w:rsid w:val="00E06FE0"/>
    <w:rsid w:val="00E0793A"/>
    <w:rsid w:val="00E10AEF"/>
    <w:rsid w:val="00E10CDC"/>
    <w:rsid w:val="00E135A1"/>
    <w:rsid w:val="00E1496E"/>
    <w:rsid w:val="00E159DF"/>
    <w:rsid w:val="00E16BDB"/>
    <w:rsid w:val="00E16EF1"/>
    <w:rsid w:val="00E16F30"/>
    <w:rsid w:val="00E177A0"/>
    <w:rsid w:val="00E17F63"/>
    <w:rsid w:val="00E215BF"/>
    <w:rsid w:val="00E23DD2"/>
    <w:rsid w:val="00E24330"/>
    <w:rsid w:val="00E277ED"/>
    <w:rsid w:val="00E27F1C"/>
    <w:rsid w:val="00E27F93"/>
    <w:rsid w:val="00E315B2"/>
    <w:rsid w:val="00E32798"/>
    <w:rsid w:val="00E34106"/>
    <w:rsid w:val="00E34948"/>
    <w:rsid w:val="00E355E6"/>
    <w:rsid w:val="00E368C3"/>
    <w:rsid w:val="00E3764A"/>
    <w:rsid w:val="00E378A1"/>
    <w:rsid w:val="00E4047F"/>
    <w:rsid w:val="00E411DB"/>
    <w:rsid w:val="00E42777"/>
    <w:rsid w:val="00E43C06"/>
    <w:rsid w:val="00E449B1"/>
    <w:rsid w:val="00E465A4"/>
    <w:rsid w:val="00E46BEE"/>
    <w:rsid w:val="00E46D3B"/>
    <w:rsid w:val="00E47B31"/>
    <w:rsid w:val="00E501F7"/>
    <w:rsid w:val="00E5082D"/>
    <w:rsid w:val="00E5424C"/>
    <w:rsid w:val="00E55E62"/>
    <w:rsid w:val="00E574A9"/>
    <w:rsid w:val="00E57CC1"/>
    <w:rsid w:val="00E600E7"/>
    <w:rsid w:val="00E60626"/>
    <w:rsid w:val="00E60A30"/>
    <w:rsid w:val="00E61355"/>
    <w:rsid w:val="00E613BC"/>
    <w:rsid w:val="00E61F1E"/>
    <w:rsid w:val="00E62D5F"/>
    <w:rsid w:val="00E63A87"/>
    <w:rsid w:val="00E63CDD"/>
    <w:rsid w:val="00E64F15"/>
    <w:rsid w:val="00E655FD"/>
    <w:rsid w:val="00E66861"/>
    <w:rsid w:val="00E66E21"/>
    <w:rsid w:val="00E67063"/>
    <w:rsid w:val="00E70F38"/>
    <w:rsid w:val="00E710FC"/>
    <w:rsid w:val="00E71915"/>
    <w:rsid w:val="00E71F38"/>
    <w:rsid w:val="00E73773"/>
    <w:rsid w:val="00E744FF"/>
    <w:rsid w:val="00E74F3E"/>
    <w:rsid w:val="00E74FE1"/>
    <w:rsid w:val="00E75096"/>
    <w:rsid w:val="00E7671F"/>
    <w:rsid w:val="00E76977"/>
    <w:rsid w:val="00E774D1"/>
    <w:rsid w:val="00E80916"/>
    <w:rsid w:val="00E80A39"/>
    <w:rsid w:val="00E8307A"/>
    <w:rsid w:val="00E840DF"/>
    <w:rsid w:val="00E8447A"/>
    <w:rsid w:val="00E8452A"/>
    <w:rsid w:val="00E8560F"/>
    <w:rsid w:val="00E8617A"/>
    <w:rsid w:val="00E86413"/>
    <w:rsid w:val="00E86DBE"/>
    <w:rsid w:val="00E86FB2"/>
    <w:rsid w:val="00E8780A"/>
    <w:rsid w:val="00E87DD9"/>
    <w:rsid w:val="00E91008"/>
    <w:rsid w:val="00E91AAA"/>
    <w:rsid w:val="00E92A08"/>
    <w:rsid w:val="00E93FAB"/>
    <w:rsid w:val="00E94FDE"/>
    <w:rsid w:val="00E957FC"/>
    <w:rsid w:val="00E959E6"/>
    <w:rsid w:val="00E961AC"/>
    <w:rsid w:val="00E9768D"/>
    <w:rsid w:val="00EA0289"/>
    <w:rsid w:val="00EA0AD6"/>
    <w:rsid w:val="00EA5134"/>
    <w:rsid w:val="00EB11D1"/>
    <w:rsid w:val="00EB1415"/>
    <w:rsid w:val="00EB181B"/>
    <w:rsid w:val="00EB1CA4"/>
    <w:rsid w:val="00EB22CC"/>
    <w:rsid w:val="00EB28C5"/>
    <w:rsid w:val="00EB2AC1"/>
    <w:rsid w:val="00EB2DEA"/>
    <w:rsid w:val="00EB4A6C"/>
    <w:rsid w:val="00EB5450"/>
    <w:rsid w:val="00EB7968"/>
    <w:rsid w:val="00EC1868"/>
    <w:rsid w:val="00EC198C"/>
    <w:rsid w:val="00EC1AD7"/>
    <w:rsid w:val="00EC1F2B"/>
    <w:rsid w:val="00EC2348"/>
    <w:rsid w:val="00EC2D08"/>
    <w:rsid w:val="00EC2D59"/>
    <w:rsid w:val="00EC341C"/>
    <w:rsid w:val="00EC3DCC"/>
    <w:rsid w:val="00EC4374"/>
    <w:rsid w:val="00EC4A70"/>
    <w:rsid w:val="00EC591C"/>
    <w:rsid w:val="00EC666B"/>
    <w:rsid w:val="00EC7888"/>
    <w:rsid w:val="00EC7961"/>
    <w:rsid w:val="00ED09A1"/>
    <w:rsid w:val="00ED1657"/>
    <w:rsid w:val="00ED1E79"/>
    <w:rsid w:val="00ED2ACA"/>
    <w:rsid w:val="00ED3172"/>
    <w:rsid w:val="00ED4158"/>
    <w:rsid w:val="00ED5637"/>
    <w:rsid w:val="00ED5648"/>
    <w:rsid w:val="00ED6338"/>
    <w:rsid w:val="00ED6618"/>
    <w:rsid w:val="00EE01B8"/>
    <w:rsid w:val="00EE045C"/>
    <w:rsid w:val="00EE1194"/>
    <w:rsid w:val="00EE2352"/>
    <w:rsid w:val="00EE2DC5"/>
    <w:rsid w:val="00EE5164"/>
    <w:rsid w:val="00EE6A7A"/>
    <w:rsid w:val="00EE71C9"/>
    <w:rsid w:val="00EF01DA"/>
    <w:rsid w:val="00EF05A2"/>
    <w:rsid w:val="00EF0F2C"/>
    <w:rsid w:val="00EF1A8F"/>
    <w:rsid w:val="00EF27CE"/>
    <w:rsid w:val="00EF2CC4"/>
    <w:rsid w:val="00EF352D"/>
    <w:rsid w:val="00EF40E7"/>
    <w:rsid w:val="00EF4770"/>
    <w:rsid w:val="00EF4AEE"/>
    <w:rsid w:val="00EF51F6"/>
    <w:rsid w:val="00EF5C69"/>
    <w:rsid w:val="00EF6E41"/>
    <w:rsid w:val="00EF767B"/>
    <w:rsid w:val="00F0086F"/>
    <w:rsid w:val="00F01088"/>
    <w:rsid w:val="00F01109"/>
    <w:rsid w:val="00F01CF1"/>
    <w:rsid w:val="00F022E4"/>
    <w:rsid w:val="00F02C8D"/>
    <w:rsid w:val="00F03399"/>
    <w:rsid w:val="00F03BF4"/>
    <w:rsid w:val="00F03F3B"/>
    <w:rsid w:val="00F042E8"/>
    <w:rsid w:val="00F04C58"/>
    <w:rsid w:val="00F05072"/>
    <w:rsid w:val="00F05B07"/>
    <w:rsid w:val="00F05BD4"/>
    <w:rsid w:val="00F0702E"/>
    <w:rsid w:val="00F07468"/>
    <w:rsid w:val="00F074BD"/>
    <w:rsid w:val="00F10006"/>
    <w:rsid w:val="00F10356"/>
    <w:rsid w:val="00F10601"/>
    <w:rsid w:val="00F119CE"/>
    <w:rsid w:val="00F11DDC"/>
    <w:rsid w:val="00F1302B"/>
    <w:rsid w:val="00F13F76"/>
    <w:rsid w:val="00F14CFA"/>
    <w:rsid w:val="00F150C1"/>
    <w:rsid w:val="00F153C1"/>
    <w:rsid w:val="00F15D16"/>
    <w:rsid w:val="00F17029"/>
    <w:rsid w:val="00F20411"/>
    <w:rsid w:val="00F20CF2"/>
    <w:rsid w:val="00F2176B"/>
    <w:rsid w:val="00F217E8"/>
    <w:rsid w:val="00F21835"/>
    <w:rsid w:val="00F21DBA"/>
    <w:rsid w:val="00F21E68"/>
    <w:rsid w:val="00F22D82"/>
    <w:rsid w:val="00F22FE8"/>
    <w:rsid w:val="00F23A8E"/>
    <w:rsid w:val="00F24BB3"/>
    <w:rsid w:val="00F24EA4"/>
    <w:rsid w:val="00F2566E"/>
    <w:rsid w:val="00F26D40"/>
    <w:rsid w:val="00F272FB"/>
    <w:rsid w:val="00F30329"/>
    <w:rsid w:val="00F305EA"/>
    <w:rsid w:val="00F30A9C"/>
    <w:rsid w:val="00F30DC7"/>
    <w:rsid w:val="00F319EF"/>
    <w:rsid w:val="00F32825"/>
    <w:rsid w:val="00F340B6"/>
    <w:rsid w:val="00F35613"/>
    <w:rsid w:val="00F35A29"/>
    <w:rsid w:val="00F35A64"/>
    <w:rsid w:val="00F361B7"/>
    <w:rsid w:val="00F37B06"/>
    <w:rsid w:val="00F40254"/>
    <w:rsid w:val="00F4083F"/>
    <w:rsid w:val="00F40BAE"/>
    <w:rsid w:val="00F40C07"/>
    <w:rsid w:val="00F4132B"/>
    <w:rsid w:val="00F419EE"/>
    <w:rsid w:val="00F43364"/>
    <w:rsid w:val="00F437F8"/>
    <w:rsid w:val="00F45191"/>
    <w:rsid w:val="00F46807"/>
    <w:rsid w:val="00F46D30"/>
    <w:rsid w:val="00F50641"/>
    <w:rsid w:val="00F50A2D"/>
    <w:rsid w:val="00F52F93"/>
    <w:rsid w:val="00F53006"/>
    <w:rsid w:val="00F531ED"/>
    <w:rsid w:val="00F54103"/>
    <w:rsid w:val="00F54608"/>
    <w:rsid w:val="00F546A2"/>
    <w:rsid w:val="00F552F2"/>
    <w:rsid w:val="00F55E52"/>
    <w:rsid w:val="00F56D59"/>
    <w:rsid w:val="00F57EF0"/>
    <w:rsid w:val="00F60260"/>
    <w:rsid w:val="00F627E2"/>
    <w:rsid w:val="00F6308E"/>
    <w:rsid w:val="00F64383"/>
    <w:rsid w:val="00F64F7E"/>
    <w:rsid w:val="00F653CC"/>
    <w:rsid w:val="00F65B15"/>
    <w:rsid w:val="00F65EEE"/>
    <w:rsid w:val="00F662B3"/>
    <w:rsid w:val="00F66DFC"/>
    <w:rsid w:val="00F70929"/>
    <w:rsid w:val="00F71520"/>
    <w:rsid w:val="00F71843"/>
    <w:rsid w:val="00F71ABA"/>
    <w:rsid w:val="00F7206B"/>
    <w:rsid w:val="00F727DB"/>
    <w:rsid w:val="00F72A51"/>
    <w:rsid w:val="00F72D72"/>
    <w:rsid w:val="00F73A3F"/>
    <w:rsid w:val="00F74BAB"/>
    <w:rsid w:val="00F74E7A"/>
    <w:rsid w:val="00F751DB"/>
    <w:rsid w:val="00F7590F"/>
    <w:rsid w:val="00F75CCC"/>
    <w:rsid w:val="00F75FB0"/>
    <w:rsid w:val="00F75FE2"/>
    <w:rsid w:val="00F771E0"/>
    <w:rsid w:val="00F772CC"/>
    <w:rsid w:val="00F80CED"/>
    <w:rsid w:val="00F81427"/>
    <w:rsid w:val="00F814DD"/>
    <w:rsid w:val="00F8222E"/>
    <w:rsid w:val="00F841AD"/>
    <w:rsid w:val="00F84C3C"/>
    <w:rsid w:val="00F8569E"/>
    <w:rsid w:val="00F85A14"/>
    <w:rsid w:val="00F878C4"/>
    <w:rsid w:val="00F87B72"/>
    <w:rsid w:val="00F90282"/>
    <w:rsid w:val="00F90EB0"/>
    <w:rsid w:val="00F910E0"/>
    <w:rsid w:val="00F913C6"/>
    <w:rsid w:val="00F91B4A"/>
    <w:rsid w:val="00F92635"/>
    <w:rsid w:val="00F94864"/>
    <w:rsid w:val="00F94EB7"/>
    <w:rsid w:val="00F95BDD"/>
    <w:rsid w:val="00FA02EE"/>
    <w:rsid w:val="00FA33A6"/>
    <w:rsid w:val="00FA3C57"/>
    <w:rsid w:val="00FA3F57"/>
    <w:rsid w:val="00FA4EBB"/>
    <w:rsid w:val="00FA6F2D"/>
    <w:rsid w:val="00FA7B80"/>
    <w:rsid w:val="00FB041D"/>
    <w:rsid w:val="00FB0B18"/>
    <w:rsid w:val="00FB0B1E"/>
    <w:rsid w:val="00FB13F0"/>
    <w:rsid w:val="00FB18EA"/>
    <w:rsid w:val="00FB2ACA"/>
    <w:rsid w:val="00FB2D24"/>
    <w:rsid w:val="00FB3319"/>
    <w:rsid w:val="00FB4260"/>
    <w:rsid w:val="00FB4850"/>
    <w:rsid w:val="00FB673E"/>
    <w:rsid w:val="00FB6DA3"/>
    <w:rsid w:val="00FB7304"/>
    <w:rsid w:val="00FB753B"/>
    <w:rsid w:val="00FB755B"/>
    <w:rsid w:val="00FB7BFD"/>
    <w:rsid w:val="00FB7DEC"/>
    <w:rsid w:val="00FC038C"/>
    <w:rsid w:val="00FC2285"/>
    <w:rsid w:val="00FC3D57"/>
    <w:rsid w:val="00FC3EB4"/>
    <w:rsid w:val="00FC51B8"/>
    <w:rsid w:val="00FC5FD1"/>
    <w:rsid w:val="00FC60A4"/>
    <w:rsid w:val="00FC653C"/>
    <w:rsid w:val="00FC662C"/>
    <w:rsid w:val="00FC6743"/>
    <w:rsid w:val="00FC6C2D"/>
    <w:rsid w:val="00FC6CE8"/>
    <w:rsid w:val="00FC776E"/>
    <w:rsid w:val="00FD16AB"/>
    <w:rsid w:val="00FD1880"/>
    <w:rsid w:val="00FD252B"/>
    <w:rsid w:val="00FD2E3A"/>
    <w:rsid w:val="00FD38DC"/>
    <w:rsid w:val="00FD6457"/>
    <w:rsid w:val="00FD6735"/>
    <w:rsid w:val="00FD755E"/>
    <w:rsid w:val="00FD76B3"/>
    <w:rsid w:val="00FD7CD3"/>
    <w:rsid w:val="00FE02CA"/>
    <w:rsid w:val="00FE0454"/>
    <w:rsid w:val="00FE0769"/>
    <w:rsid w:val="00FE16E7"/>
    <w:rsid w:val="00FE410C"/>
    <w:rsid w:val="00FE4274"/>
    <w:rsid w:val="00FE44C5"/>
    <w:rsid w:val="00FE525F"/>
    <w:rsid w:val="00FE5903"/>
    <w:rsid w:val="00FE6851"/>
    <w:rsid w:val="00FE6EB4"/>
    <w:rsid w:val="00FE7684"/>
    <w:rsid w:val="00FF0AD4"/>
    <w:rsid w:val="00FF1021"/>
    <w:rsid w:val="00FF1244"/>
    <w:rsid w:val="00FF141F"/>
    <w:rsid w:val="00FF374C"/>
    <w:rsid w:val="00FF406D"/>
    <w:rsid w:val="00FF55B7"/>
    <w:rsid w:val="00FF5CE3"/>
    <w:rsid w:val="00FF5D5E"/>
    <w:rsid w:val="00FF5ED2"/>
    <w:rsid w:val="00FF75C1"/>
    <w:rsid w:val="00FF7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F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CD54A0"/>
  </w:style>
  <w:style w:type="character" w:styleId="CommentReference">
    <w:name w:val="annotation reference"/>
    <w:basedOn w:val="DefaultParagraphFont"/>
    <w:uiPriority w:val="99"/>
    <w:semiHidden/>
    <w:unhideWhenUsed/>
    <w:locked/>
    <w:rsid w:val="00E74FE1"/>
    <w:rPr>
      <w:sz w:val="16"/>
      <w:szCs w:val="16"/>
    </w:rPr>
  </w:style>
  <w:style w:type="paragraph" w:styleId="CommentText">
    <w:name w:val="annotation text"/>
    <w:basedOn w:val="Normal"/>
    <w:link w:val="CommentTextChar"/>
    <w:uiPriority w:val="99"/>
    <w:unhideWhenUsed/>
    <w:locked/>
    <w:rsid w:val="00E74FE1"/>
    <w:pPr>
      <w:spacing w:line="240" w:lineRule="auto"/>
    </w:pPr>
    <w:rPr>
      <w:sz w:val="20"/>
      <w:szCs w:val="20"/>
    </w:rPr>
  </w:style>
  <w:style w:type="character" w:customStyle="1" w:styleId="CommentTextChar">
    <w:name w:val="Comment Text Char"/>
    <w:basedOn w:val="DefaultParagraphFont"/>
    <w:link w:val="CommentText"/>
    <w:uiPriority w:val="99"/>
    <w:rsid w:val="00E74FE1"/>
    <w:rPr>
      <w:sz w:val="20"/>
      <w:szCs w:val="20"/>
    </w:rPr>
  </w:style>
  <w:style w:type="paragraph" w:styleId="CommentSubject">
    <w:name w:val="annotation subject"/>
    <w:basedOn w:val="CommentText"/>
    <w:next w:val="CommentText"/>
    <w:link w:val="CommentSubjectChar"/>
    <w:uiPriority w:val="99"/>
    <w:semiHidden/>
    <w:unhideWhenUsed/>
    <w:locked/>
    <w:rsid w:val="00E74FE1"/>
    <w:rPr>
      <w:b/>
      <w:bCs/>
    </w:rPr>
  </w:style>
  <w:style w:type="character" w:customStyle="1" w:styleId="CommentSubjectChar">
    <w:name w:val="Comment Subject Char"/>
    <w:basedOn w:val="CommentTextChar"/>
    <w:link w:val="CommentSubject"/>
    <w:uiPriority w:val="99"/>
    <w:semiHidden/>
    <w:rsid w:val="00E74FE1"/>
    <w:rPr>
      <w:b/>
      <w:bCs/>
      <w:sz w:val="20"/>
      <w:szCs w:val="20"/>
    </w:rPr>
  </w:style>
  <w:style w:type="character" w:customStyle="1" w:styleId="FootnoteTextChar">
    <w:name w:val="Footnote Text Char"/>
    <w:aliases w:val="ft Char,Footnote Text Char Char Char Char Char Char"/>
    <w:link w:val="FootnoteText"/>
    <w:uiPriority w:val="53"/>
    <w:rsid w:val="00D33B0D"/>
  </w:style>
  <w:style w:type="paragraph" w:customStyle="1" w:styleId="Body">
    <w:name w:val="Body"/>
    <w:basedOn w:val="Normal"/>
    <w:qFormat/>
    <w:rsid w:val="0036289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6289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6289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6289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6289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6289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3192">
      <w:bodyDiv w:val="1"/>
      <w:marLeft w:val="0"/>
      <w:marRight w:val="0"/>
      <w:marTop w:val="0"/>
      <w:marBottom w:val="0"/>
      <w:divBdr>
        <w:top w:val="none" w:sz="0" w:space="0" w:color="auto"/>
        <w:left w:val="none" w:sz="0" w:space="0" w:color="auto"/>
        <w:bottom w:val="none" w:sz="0" w:space="0" w:color="auto"/>
        <w:right w:val="none" w:sz="0" w:space="0" w:color="auto"/>
      </w:divBdr>
    </w:div>
    <w:div w:id="20625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a53eb4-5ba1-498b-a0d3-d589036531b6"/>
    <ds:schemaRef ds:uri="10f79a86-695f-47ec-b340-f86fc9460191"/>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F52FE946-392E-4B7F-AA64-9045FEBC3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51</Pages>
  <Words>14973</Words>
  <Characters>77546</Characters>
  <Application>Microsoft Office Word</Application>
  <DocSecurity>0</DocSecurity>
  <Lines>646</Lines>
  <Paragraphs>184</Paragraphs>
  <ScaleCrop>false</ScaleCrop>
  <Company/>
  <LinksUpToDate>false</LinksUpToDate>
  <CharactersWithSpaces>92335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2025-03-31T23:34:00Z</dcterms:created>
  <dcterms:modified xsi:type="dcterms:W3CDTF">2025-03-31T23:34:00Z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