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9.xml" ContentType="application/vnd.openxmlformats-officedocument.wordprocessingml.header+xml"/>
  <Override PartName="/word/header4.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A794" w14:textId="77777777" w:rsidR="00106960" w:rsidRPr="00704FF8" w:rsidRDefault="00106960" w:rsidP="00704FF8">
      <w:pPr>
        <w:pStyle w:val="OrdersTopLine"/>
      </w:pPr>
      <w:r w:rsidRPr="00704FF8">
        <w:t>HIGH COURT OF AUSTRALIA</w:t>
      </w:r>
    </w:p>
    <w:p w14:paraId="7890B333" w14:textId="77777777" w:rsidR="00106960" w:rsidRPr="00704FF8" w:rsidRDefault="00106960" w:rsidP="00704FF8">
      <w:pPr>
        <w:pStyle w:val="OrderCentre"/>
      </w:pPr>
    </w:p>
    <w:p w14:paraId="6237B4F2" w14:textId="77777777" w:rsidR="00106960" w:rsidRPr="00C46004" w:rsidRDefault="00106960" w:rsidP="00704FF8">
      <w:pPr>
        <w:pStyle w:val="OrderCentre"/>
        <w:rPr>
          <w:spacing w:val="-4"/>
          <w:sz w:val="24"/>
          <w:szCs w:val="24"/>
        </w:rPr>
      </w:pPr>
      <w:r w:rsidRPr="00C46004">
        <w:rPr>
          <w:spacing w:val="-4"/>
          <w:sz w:val="24"/>
          <w:szCs w:val="24"/>
        </w:rPr>
        <w:t>GAGELER CJ,</w:t>
      </w:r>
    </w:p>
    <w:p w14:paraId="0E2586DA" w14:textId="77777777" w:rsidR="00106960" w:rsidRPr="00704FF8" w:rsidRDefault="00106960"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50B311FE" w14:textId="77777777" w:rsidR="00106960" w:rsidRPr="00427F3A" w:rsidRDefault="00106960" w:rsidP="00EE5374">
      <w:pPr>
        <w:pStyle w:val="Centre"/>
        <w:rPr>
          <w:lang w:val="en-AU"/>
        </w:rPr>
      </w:pPr>
    </w:p>
    <w:p w14:paraId="00C60AFA" w14:textId="77777777" w:rsidR="00106960" w:rsidRPr="00704FF8" w:rsidRDefault="00106960" w:rsidP="00704FF8">
      <w:pPr>
        <w:pStyle w:val="OrdersCenteredBorder"/>
      </w:pPr>
    </w:p>
    <w:p w14:paraId="489FDA28" w14:textId="77777777" w:rsidR="00106960" w:rsidRPr="00704FF8" w:rsidRDefault="00106960" w:rsidP="0032341F">
      <w:pPr>
        <w:pStyle w:val="OrdersBodyHeading"/>
      </w:pPr>
    </w:p>
    <w:p w14:paraId="3781195C" w14:textId="77777777" w:rsidR="00106960" w:rsidRPr="0032341F" w:rsidRDefault="00106960" w:rsidP="009362E8">
      <w:pPr>
        <w:pStyle w:val="OrdersPartyName"/>
        <w:ind w:right="-1"/>
      </w:pPr>
      <w:r w:rsidRPr="006E0623">
        <w:t>THE KING</w:t>
      </w:r>
      <w:r w:rsidRPr="0032341F">
        <w:tab/>
        <w:t>APPELLANT</w:t>
      </w:r>
    </w:p>
    <w:p w14:paraId="6EB6A1C8" w14:textId="77777777" w:rsidR="00106960" w:rsidRPr="0032341F" w:rsidRDefault="00106960" w:rsidP="009362E8">
      <w:pPr>
        <w:pStyle w:val="OrdersPartyName"/>
        <w:ind w:right="-1"/>
      </w:pPr>
    </w:p>
    <w:p w14:paraId="6F695ACF" w14:textId="77777777" w:rsidR="00106960" w:rsidRPr="0032341F" w:rsidRDefault="00106960" w:rsidP="009362E8">
      <w:pPr>
        <w:pStyle w:val="OrdersPartyName"/>
        <w:ind w:right="-1"/>
      </w:pPr>
      <w:r w:rsidRPr="0032341F">
        <w:t>AND</w:t>
      </w:r>
    </w:p>
    <w:p w14:paraId="37CD996E" w14:textId="77777777" w:rsidR="00106960" w:rsidRPr="0032341F" w:rsidRDefault="00106960" w:rsidP="009362E8">
      <w:pPr>
        <w:pStyle w:val="OrdersPartyName"/>
        <w:ind w:right="-1"/>
      </w:pPr>
    </w:p>
    <w:p w14:paraId="6583EFE5" w14:textId="77777777" w:rsidR="00106960" w:rsidRPr="0032341F" w:rsidRDefault="00106960" w:rsidP="009362E8">
      <w:pPr>
        <w:pStyle w:val="OrdersPartyName"/>
        <w:ind w:right="-1"/>
      </w:pPr>
      <w:r w:rsidRPr="006E0623">
        <w:t>ZT</w:t>
      </w:r>
      <w:r w:rsidRPr="0032341F">
        <w:tab/>
        <w:t>RESPONDENT</w:t>
      </w:r>
    </w:p>
    <w:p w14:paraId="1197035A" w14:textId="77777777" w:rsidR="00106960" w:rsidRPr="00427F3A" w:rsidRDefault="00106960" w:rsidP="00AF0A5E">
      <w:pPr>
        <w:pStyle w:val="BodyHeading"/>
      </w:pPr>
    </w:p>
    <w:p w14:paraId="69686165" w14:textId="77777777" w:rsidR="00106960" w:rsidRPr="00427F3A" w:rsidRDefault="00106960" w:rsidP="00BE0A6C">
      <w:pPr>
        <w:pStyle w:val="BodyHeading"/>
      </w:pPr>
    </w:p>
    <w:p w14:paraId="646D4764" w14:textId="77777777" w:rsidR="00106960" w:rsidRPr="00427F3A" w:rsidRDefault="00106960" w:rsidP="00EE5374">
      <w:pPr>
        <w:pStyle w:val="CentreItalics"/>
      </w:pPr>
      <w:r w:rsidRPr="007D76EF">
        <w:t>The King v ZT</w:t>
      </w:r>
    </w:p>
    <w:p w14:paraId="4F58B027" w14:textId="77777777" w:rsidR="00106960" w:rsidRPr="00427F3A" w:rsidRDefault="00106960" w:rsidP="00E90E4F">
      <w:pPr>
        <w:pStyle w:val="OrdersCentre"/>
      </w:pPr>
      <w:r>
        <w:t>[2025</w:t>
      </w:r>
      <w:r w:rsidRPr="00427F3A">
        <w:t xml:space="preserve">] HCA </w:t>
      </w:r>
      <w:r>
        <w:t>9</w:t>
      </w:r>
    </w:p>
    <w:p w14:paraId="186AA66E" w14:textId="77777777" w:rsidR="00106960" w:rsidRDefault="00106960" w:rsidP="00E90E4F">
      <w:pPr>
        <w:pStyle w:val="OrdersCentreItalics"/>
      </w:pPr>
      <w:r>
        <w:t>Date of Hearing: 15 November 2024</w:t>
      </w:r>
    </w:p>
    <w:p w14:paraId="4E7F90C5" w14:textId="77777777" w:rsidR="00106960" w:rsidRPr="00427F3A" w:rsidRDefault="00106960" w:rsidP="00E90E4F">
      <w:pPr>
        <w:pStyle w:val="OrdersCentreItalics"/>
      </w:pPr>
      <w:r>
        <w:t>Date of Judgment: 2 April 2025</w:t>
      </w:r>
    </w:p>
    <w:p w14:paraId="0EE1A1FF" w14:textId="77777777" w:rsidR="00106960" w:rsidRDefault="00106960" w:rsidP="00E90E4F">
      <w:pPr>
        <w:pStyle w:val="OrdersCentre"/>
      </w:pPr>
      <w:r w:rsidRPr="007D76EF">
        <w:t>S38/2024</w:t>
      </w:r>
    </w:p>
    <w:p w14:paraId="0110719B" w14:textId="77777777" w:rsidR="00106960" w:rsidRPr="00427F3A" w:rsidRDefault="00106960" w:rsidP="00E90E4F">
      <w:pPr>
        <w:pStyle w:val="OrdersCentre"/>
      </w:pPr>
    </w:p>
    <w:p w14:paraId="6EE30319" w14:textId="77777777" w:rsidR="00106960" w:rsidRPr="00BE0A6C" w:rsidRDefault="00106960" w:rsidP="00E90E4F">
      <w:pPr>
        <w:pStyle w:val="OrderCentreBold"/>
      </w:pPr>
      <w:r w:rsidRPr="00BE0A6C">
        <w:t>ORDER</w:t>
      </w:r>
    </w:p>
    <w:p w14:paraId="15FAD457" w14:textId="77777777" w:rsidR="00106960" w:rsidRPr="00427F3A" w:rsidRDefault="00106960" w:rsidP="00736C52">
      <w:pPr>
        <w:pStyle w:val="Centre"/>
        <w:rPr>
          <w:lang w:val="en-AU"/>
        </w:rPr>
      </w:pPr>
    </w:p>
    <w:p w14:paraId="52B0CF2B" w14:textId="77777777" w:rsidR="00106960" w:rsidRDefault="00106960" w:rsidP="00D134E3">
      <w:pPr>
        <w:pStyle w:val="OrdersText"/>
      </w:pPr>
      <w:r>
        <w:t>1.</w:t>
      </w:r>
      <w:r>
        <w:tab/>
        <w:t>Appeal allowed.</w:t>
      </w:r>
    </w:p>
    <w:p w14:paraId="64087BFC" w14:textId="77777777" w:rsidR="00106960" w:rsidRDefault="00106960" w:rsidP="00D134E3">
      <w:pPr>
        <w:pStyle w:val="OrdersText"/>
      </w:pPr>
    </w:p>
    <w:p w14:paraId="34896ACF" w14:textId="77777777" w:rsidR="00106960" w:rsidRDefault="00106960" w:rsidP="00D134E3">
      <w:pPr>
        <w:pStyle w:val="OrdersText"/>
      </w:pPr>
      <w:r>
        <w:t>2.</w:t>
      </w:r>
      <w:r>
        <w:tab/>
      </w:r>
      <w:r w:rsidRPr="00E27807">
        <w:t xml:space="preserve">Set aside the orders </w:t>
      </w:r>
      <w:r>
        <w:t>made by the Court of Criminal Appeal of the Supreme Court of New South Wales on 29 September 2023</w:t>
      </w:r>
      <w:r w:rsidRPr="00E27807">
        <w:t>.</w:t>
      </w:r>
    </w:p>
    <w:p w14:paraId="16D34F22" w14:textId="77777777" w:rsidR="00106960" w:rsidRPr="00E27807" w:rsidRDefault="00106960" w:rsidP="00D134E3">
      <w:pPr>
        <w:pStyle w:val="OrdersText"/>
      </w:pPr>
    </w:p>
    <w:p w14:paraId="438F8D37" w14:textId="77777777" w:rsidR="00106960" w:rsidRDefault="00106960" w:rsidP="00D134E3">
      <w:pPr>
        <w:pStyle w:val="OrdersText"/>
      </w:pPr>
      <w:r>
        <w:t>3.</w:t>
      </w:r>
      <w:r>
        <w:tab/>
        <w:t>Remit the matter to the Court of Criminal Appeal of the Supreme Court of New South Wales for determination according to law.</w:t>
      </w:r>
    </w:p>
    <w:p w14:paraId="752943DB" w14:textId="77777777" w:rsidR="00106960" w:rsidRDefault="00106960" w:rsidP="00EE5374">
      <w:pPr>
        <w:pStyle w:val="Body"/>
      </w:pPr>
    </w:p>
    <w:p w14:paraId="4B1D1055" w14:textId="77777777" w:rsidR="00106960" w:rsidRPr="00427F3A" w:rsidRDefault="00106960" w:rsidP="00EE5374">
      <w:pPr>
        <w:pStyle w:val="Body"/>
      </w:pPr>
    </w:p>
    <w:p w14:paraId="35087CBF" w14:textId="77777777" w:rsidR="00106960" w:rsidRPr="00427F3A" w:rsidRDefault="00106960" w:rsidP="0032341F">
      <w:pPr>
        <w:pStyle w:val="OrdersBody"/>
      </w:pPr>
      <w:r w:rsidRPr="00427F3A">
        <w:t xml:space="preserve">On appeal from the </w:t>
      </w:r>
      <w:r w:rsidRPr="007D76EF">
        <w:t>Supreme Court of New South Wales</w:t>
      </w:r>
    </w:p>
    <w:p w14:paraId="21A68C7F" w14:textId="77777777" w:rsidR="00106960" w:rsidRDefault="00106960" w:rsidP="00EE5374">
      <w:pPr>
        <w:pStyle w:val="Body"/>
      </w:pPr>
    </w:p>
    <w:p w14:paraId="0D68A733" w14:textId="77777777" w:rsidR="00106960" w:rsidRPr="00427F3A" w:rsidRDefault="00106960" w:rsidP="00EE5374">
      <w:pPr>
        <w:pStyle w:val="Body"/>
      </w:pPr>
    </w:p>
    <w:p w14:paraId="02E318D0" w14:textId="77777777" w:rsidR="00106960" w:rsidRPr="00427F3A" w:rsidRDefault="00106960" w:rsidP="00E90E4F">
      <w:pPr>
        <w:pStyle w:val="OrdersBodyHeading"/>
      </w:pPr>
      <w:r w:rsidRPr="00427F3A">
        <w:t>Representation</w:t>
      </w:r>
    </w:p>
    <w:p w14:paraId="5D3B8966" w14:textId="77777777" w:rsidR="00106960" w:rsidRDefault="00106960" w:rsidP="00EE5374">
      <w:pPr>
        <w:pStyle w:val="Body"/>
      </w:pPr>
    </w:p>
    <w:p w14:paraId="501303D8" w14:textId="77777777" w:rsidR="00106960" w:rsidRPr="00A61BCF" w:rsidRDefault="00106960" w:rsidP="00E90E4F">
      <w:pPr>
        <w:pStyle w:val="OrdersBody"/>
      </w:pPr>
      <w:r w:rsidRPr="00A61BCF">
        <w:t>S C Dowling SC with E S Jones and J Styles for the appellant (instructed by Solicitor for Public Prosecutions (NSW))</w:t>
      </w:r>
    </w:p>
    <w:p w14:paraId="048754A2" w14:textId="77777777" w:rsidR="00106960" w:rsidRPr="00A61BCF" w:rsidRDefault="00106960" w:rsidP="001B3C97">
      <w:pPr>
        <w:pStyle w:val="Body"/>
      </w:pPr>
    </w:p>
    <w:p w14:paraId="13B09265" w14:textId="2FE01BE4" w:rsidR="00106960" w:rsidRDefault="0010696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39ABA7E" w14:textId="21F14440" w:rsidR="00106960" w:rsidRDefault="0010696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18577A1" w14:textId="77777777" w:rsidR="00106960" w:rsidRPr="00A61BCF" w:rsidRDefault="00106960" w:rsidP="00106960">
      <w:pPr>
        <w:pStyle w:val="OrdersBody"/>
      </w:pPr>
      <w:r w:rsidRPr="00A61BCF">
        <w:lastRenderedPageBreak/>
        <w:t xml:space="preserve">D G Dalton SC with P R </w:t>
      </w:r>
      <w:proofErr w:type="spellStart"/>
      <w:r w:rsidRPr="00A61BCF">
        <w:t>Coady</w:t>
      </w:r>
      <w:proofErr w:type="spellEnd"/>
      <w:r w:rsidRPr="00A61BCF">
        <w:t xml:space="preserve"> SC for the respondent (instructed by Nyman Gibson </w:t>
      </w:r>
      <w:proofErr w:type="spellStart"/>
      <w:r w:rsidRPr="00A61BCF">
        <w:t>Miralis</w:t>
      </w:r>
      <w:proofErr w:type="spellEnd"/>
      <w:r w:rsidRPr="00A61BCF">
        <w:t>)</w:t>
      </w:r>
    </w:p>
    <w:p w14:paraId="284B4FA1" w14:textId="77777777" w:rsidR="00106960" w:rsidRDefault="00106960" w:rsidP="00106960">
      <w:pPr>
        <w:pStyle w:val="Body"/>
      </w:pPr>
    </w:p>
    <w:p w14:paraId="6C3A9BF1" w14:textId="77777777" w:rsidR="00106960" w:rsidRDefault="00106960" w:rsidP="00106960">
      <w:pPr>
        <w:pStyle w:val="Body"/>
      </w:pPr>
    </w:p>
    <w:p w14:paraId="42C874DD" w14:textId="77777777" w:rsidR="00106960" w:rsidRDefault="00106960" w:rsidP="00106960">
      <w:pPr>
        <w:pStyle w:val="Body"/>
      </w:pPr>
    </w:p>
    <w:p w14:paraId="4ECE7378" w14:textId="77777777" w:rsidR="00106960" w:rsidRDefault="00106960" w:rsidP="00106960">
      <w:pPr>
        <w:pStyle w:val="Body"/>
      </w:pPr>
    </w:p>
    <w:p w14:paraId="2D66D6AF" w14:textId="77777777" w:rsidR="00106960" w:rsidRDefault="00106960" w:rsidP="00106960">
      <w:pPr>
        <w:pStyle w:val="Body"/>
      </w:pPr>
    </w:p>
    <w:p w14:paraId="3EACFF8A" w14:textId="77777777" w:rsidR="00106960" w:rsidRDefault="00106960" w:rsidP="00106960">
      <w:pPr>
        <w:pStyle w:val="Body"/>
      </w:pPr>
    </w:p>
    <w:p w14:paraId="2B7EF9EB" w14:textId="77777777" w:rsidR="00106960" w:rsidRDefault="00106960" w:rsidP="00106960">
      <w:pPr>
        <w:pStyle w:val="Body"/>
      </w:pPr>
    </w:p>
    <w:p w14:paraId="6EA16934" w14:textId="77777777" w:rsidR="00106960" w:rsidRDefault="00106960" w:rsidP="00106960">
      <w:pPr>
        <w:pStyle w:val="Body"/>
      </w:pPr>
    </w:p>
    <w:p w14:paraId="437915FF" w14:textId="77777777" w:rsidR="00106960" w:rsidRDefault="00106960" w:rsidP="00106960">
      <w:pPr>
        <w:pStyle w:val="Body"/>
      </w:pPr>
    </w:p>
    <w:p w14:paraId="087692D1" w14:textId="77777777" w:rsidR="00106960" w:rsidRDefault="00106960" w:rsidP="00106960">
      <w:pPr>
        <w:pStyle w:val="Body"/>
      </w:pPr>
    </w:p>
    <w:p w14:paraId="2D029524" w14:textId="77777777" w:rsidR="00106960" w:rsidRDefault="00106960" w:rsidP="00106960">
      <w:pPr>
        <w:pStyle w:val="Body"/>
      </w:pPr>
    </w:p>
    <w:p w14:paraId="08CE8A77" w14:textId="77777777" w:rsidR="00106960" w:rsidRDefault="00106960" w:rsidP="00106960">
      <w:pPr>
        <w:pStyle w:val="Body"/>
      </w:pPr>
    </w:p>
    <w:p w14:paraId="0B7267A3" w14:textId="77777777" w:rsidR="00106960" w:rsidRDefault="00106960" w:rsidP="00106960">
      <w:pPr>
        <w:pStyle w:val="Body"/>
      </w:pPr>
    </w:p>
    <w:p w14:paraId="22804F7F" w14:textId="77777777" w:rsidR="00106960" w:rsidRDefault="00106960" w:rsidP="00106960">
      <w:pPr>
        <w:pStyle w:val="Body"/>
      </w:pPr>
    </w:p>
    <w:p w14:paraId="2F834BE8" w14:textId="77777777" w:rsidR="00106960" w:rsidRDefault="00106960" w:rsidP="00106960">
      <w:pPr>
        <w:pStyle w:val="Body"/>
      </w:pPr>
    </w:p>
    <w:p w14:paraId="307511EF" w14:textId="77777777" w:rsidR="00106960" w:rsidRDefault="00106960" w:rsidP="00106960">
      <w:pPr>
        <w:pStyle w:val="Body"/>
      </w:pPr>
    </w:p>
    <w:p w14:paraId="551F8D92" w14:textId="77777777" w:rsidR="00106960" w:rsidRDefault="00106960" w:rsidP="00106960">
      <w:pPr>
        <w:pStyle w:val="Body"/>
      </w:pPr>
    </w:p>
    <w:p w14:paraId="557DA77C" w14:textId="77777777" w:rsidR="00106960" w:rsidRDefault="00106960" w:rsidP="00106960">
      <w:pPr>
        <w:pStyle w:val="Body"/>
      </w:pPr>
    </w:p>
    <w:p w14:paraId="53C302FE" w14:textId="77777777" w:rsidR="00106960" w:rsidRDefault="00106960" w:rsidP="00106960">
      <w:pPr>
        <w:pStyle w:val="Body"/>
      </w:pPr>
    </w:p>
    <w:p w14:paraId="702FFB6B" w14:textId="77777777" w:rsidR="00106960" w:rsidRDefault="00106960" w:rsidP="00106960">
      <w:pPr>
        <w:pStyle w:val="Body"/>
      </w:pPr>
    </w:p>
    <w:p w14:paraId="7984CC5C" w14:textId="77777777" w:rsidR="00106960" w:rsidRDefault="00106960" w:rsidP="00106960">
      <w:pPr>
        <w:pStyle w:val="Body"/>
      </w:pPr>
    </w:p>
    <w:p w14:paraId="1DA78351" w14:textId="77777777" w:rsidR="00106960" w:rsidRDefault="00106960" w:rsidP="00106960">
      <w:pPr>
        <w:pStyle w:val="Body"/>
      </w:pPr>
    </w:p>
    <w:p w14:paraId="77CDF9EB" w14:textId="77777777" w:rsidR="00106960" w:rsidRDefault="00106960" w:rsidP="00106960">
      <w:pPr>
        <w:pStyle w:val="Body"/>
      </w:pPr>
    </w:p>
    <w:p w14:paraId="30E3568C" w14:textId="77777777" w:rsidR="00106960" w:rsidRDefault="00106960" w:rsidP="00106960">
      <w:pPr>
        <w:pStyle w:val="Body"/>
      </w:pPr>
    </w:p>
    <w:p w14:paraId="758E9963" w14:textId="77777777" w:rsidR="00106960" w:rsidRDefault="00106960" w:rsidP="00106960">
      <w:pPr>
        <w:pStyle w:val="Body"/>
      </w:pPr>
    </w:p>
    <w:p w14:paraId="206B5329" w14:textId="77777777" w:rsidR="00106960" w:rsidRDefault="00106960" w:rsidP="00106960">
      <w:pPr>
        <w:pStyle w:val="Body"/>
      </w:pPr>
    </w:p>
    <w:p w14:paraId="78E73179" w14:textId="77777777" w:rsidR="00106960" w:rsidRDefault="00106960" w:rsidP="00106960">
      <w:pPr>
        <w:pStyle w:val="Body"/>
      </w:pPr>
    </w:p>
    <w:p w14:paraId="52A1DA66" w14:textId="77777777" w:rsidR="00106960" w:rsidRDefault="00106960" w:rsidP="00106960">
      <w:pPr>
        <w:pStyle w:val="Body"/>
      </w:pPr>
    </w:p>
    <w:p w14:paraId="1DDDA6BB" w14:textId="77777777" w:rsidR="00106960" w:rsidRDefault="00106960" w:rsidP="00106960">
      <w:pPr>
        <w:pStyle w:val="Body"/>
      </w:pPr>
    </w:p>
    <w:p w14:paraId="264110A6" w14:textId="77777777" w:rsidR="00106960" w:rsidRDefault="00106960" w:rsidP="00106960">
      <w:pPr>
        <w:pStyle w:val="Body"/>
      </w:pPr>
    </w:p>
    <w:p w14:paraId="4D862257" w14:textId="77777777" w:rsidR="00106960" w:rsidRDefault="00106960" w:rsidP="00106960">
      <w:pPr>
        <w:pStyle w:val="Body"/>
      </w:pPr>
    </w:p>
    <w:p w14:paraId="2FCC5B58" w14:textId="77777777" w:rsidR="00106960" w:rsidRDefault="00106960" w:rsidP="00106960">
      <w:pPr>
        <w:pStyle w:val="Body"/>
      </w:pPr>
    </w:p>
    <w:p w14:paraId="6936D928" w14:textId="77777777" w:rsidR="00106960" w:rsidRDefault="00106960" w:rsidP="00106960">
      <w:pPr>
        <w:pStyle w:val="Body"/>
      </w:pPr>
    </w:p>
    <w:p w14:paraId="007FD624" w14:textId="77777777" w:rsidR="00106960" w:rsidRDefault="00106960" w:rsidP="00106960">
      <w:pPr>
        <w:pStyle w:val="Body"/>
      </w:pPr>
    </w:p>
    <w:p w14:paraId="3FD401E0" w14:textId="77777777" w:rsidR="00106960" w:rsidRPr="00427F3A" w:rsidRDefault="00106960" w:rsidP="00EE5374">
      <w:pPr>
        <w:pStyle w:val="Body"/>
      </w:pPr>
    </w:p>
    <w:p w14:paraId="77ECF37F" w14:textId="77777777" w:rsidR="00106960" w:rsidRPr="00427F3A" w:rsidRDefault="00106960" w:rsidP="00F9713B">
      <w:pPr>
        <w:pStyle w:val="Notice"/>
        <w:rPr>
          <w:lang w:val="en-AU"/>
        </w:rPr>
      </w:pPr>
      <w:r w:rsidRPr="00427F3A">
        <w:rPr>
          <w:lang w:val="en-AU"/>
        </w:rPr>
        <w:t>Notice:  This copy of the Court's Reasons for Judgment is subject to formal revision prior to publication in the Commonwealth Law Reports.</w:t>
      </w:r>
    </w:p>
    <w:p w14:paraId="6FCFD1D9" w14:textId="60E25945" w:rsidR="00106960" w:rsidRDefault="0010696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284DB43" w14:textId="77777777" w:rsidR="00FB5AF5" w:rsidRDefault="0010696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B5AF5" w:rsidSect="0010696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52C42BD" w14:textId="77777777" w:rsidR="00FB5AF5" w:rsidRPr="00FB5AF5" w:rsidRDefault="00FB5AF5" w:rsidP="00FB5AF5">
      <w:pPr>
        <w:pStyle w:val="CatchwordsBold"/>
      </w:pPr>
      <w:r w:rsidRPr="00FB5AF5">
        <w:lastRenderedPageBreak/>
        <w:t>CATCHWORDS</w:t>
      </w:r>
    </w:p>
    <w:p w14:paraId="5E0918A3" w14:textId="77777777" w:rsidR="00FB5AF5" w:rsidRPr="00FB5AF5" w:rsidRDefault="00FB5AF5" w:rsidP="00FB5AF5">
      <w:pPr>
        <w:pStyle w:val="CatchwordsBold"/>
      </w:pPr>
    </w:p>
    <w:p w14:paraId="1E030619" w14:textId="77777777" w:rsidR="00FB5AF5" w:rsidRDefault="00FB5AF5" w:rsidP="00FB5AF5">
      <w:pPr>
        <w:pStyle w:val="CatchwordsBold"/>
      </w:pPr>
      <w:r w:rsidRPr="00FB5AF5">
        <w:t>The King v ZT</w:t>
      </w:r>
    </w:p>
    <w:p w14:paraId="3451E274" w14:textId="77777777" w:rsidR="00FB5AF5" w:rsidRPr="00FB5AF5" w:rsidRDefault="00FB5AF5" w:rsidP="00FB5AF5">
      <w:pPr>
        <w:pStyle w:val="CatchwordsBold"/>
      </w:pPr>
    </w:p>
    <w:p w14:paraId="750DC199" w14:textId="77777777" w:rsidR="00FB5AF5" w:rsidRDefault="00FB5AF5" w:rsidP="00FB5AF5">
      <w:pPr>
        <w:pStyle w:val="CatchwordsText"/>
      </w:pPr>
      <w:r>
        <w:t xml:space="preserve">Criminal practice – Appeal – Recorded evidence – Where principal evidence implicating respondent was alleged admissions in intercepted telephone calls and police interviews – Where recordings of principal evidence played to jury and tendered as exhibits – Where respondent appealed conviction on ground that verdict unreasonable or could not be supported having regard to the evidence – Where majority of Court of Criminal Appeal of New South Wales ("CCA") held reasonable doubt as to respondent's guilt – Where majority of CCA did not view or listen to recordings of principal evidence – Whether CCA erred in concluding reasonable doubt not capable of being explained away by jury's natural advantages in having listened to principal evidence without listening to recordings – Whether in failing to listen to or view principal evidence CCA failed to discharge appellate function described in </w:t>
      </w:r>
      <w:r w:rsidRPr="002E1316">
        <w:rPr>
          <w:i/>
          <w:iCs/>
        </w:rPr>
        <w:t>M v The Queen</w:t>
      </w:r>
      <w:r>
        <w:t xml:space="preserve"> (1994) 181 CLR 487.</w:t>
      </w:r>
    </w:p>
    <w:p w14:paraId="4C6128E5" w14:textId="77777777" w:rsidR="00FB5AF5" w:rsidRPr="00FB5AF5" w:rsidRDefault="00FB5AF5" w:rsidP="00FB5AF5">
      <w:pPr>
        <w:pStyle w:val="CatchwordsText"/>
      </w:pPr>
    </w:p>
    <w:p w14:paraId="2BC90697" w14:textId="77777777" w:rsidR="00FB5AF5" w:rsidRDefault="00FB5AF5" w:rsidP="00FB5AF5">
      <w:pPr>
        <w:pStyle w:val="CatchwordsText"/>
      </w:pPr>
      <w:r w:rsidRPr="00AD18D4">
        <w:t>Words and phrases</w:t>
      </w:r>
      <w:r>
        <w:t xml:space="preserve"> </w:t>
      </w:r>
      <w:bookmarkStart w:id="0" w:name="_Hlk161737022"/>
      <w:r>
        <w:t xml:space="preserve">– </w:t>
      </w:r>
      <w:bookmarkEnd w:id="0"/>
      <w:r>
        <w:t>"admissions", "advantage in seeing and hearing the evidence", "ascertaining the effect of the evidence visually or by sound", "beyond reasonable doubt", "circumstantial case", "consciousness of guilt reasoning", "credibility and reliability", "demeanour", "electronic exhibits", "extended joint criminal enterprise", "function of the appellate court", "generalised inference", "indispensable intermediate fact", "intercepted telephone calls", "joint criminal enterprise", "natural advantages of the jury", "procedural fairness", "real forensic purpose", "recorded evidence", "recorded witness testimony", "relevant or significant advantage", "tone of voice", "transcript", "unreasonable or could not be supported having regard to the evidence", "video recorded evidence".</w:t>
      </w:r>
    </w:p>
    <w:p w14:paraId="66839060" w14:textId="77777777" w:rsidR="00FB5AF5" w:rsidRPr="00FB5AF5" w:rsidRDefault="00FB5AF5" w:rsidP="00FB5AF5">
      <w:pPr>
        <w:pStyle w:val="CatchwordsText"/>
      </w:pPr>
    </w:p>
    <w:p w14:paraId="66878EE5" w14:textId="0AAFB2F7" w:rsidR="00106960" w:rsidRDefault="00FB5AF5" w:rsidP="00FB5AF5">
      <w:pPr>
        <w:pStyle w:val="CatchwordsText"/>
      </w:pPr>
      <w:r w:rsidRPr="00FB5AF5">
        <w:rPr>
          <w:i/>
          <w:iCs/>
        </w:rPr>
        <w:t>Criminal Appeal Act 1912</w:t>
      </w:r>
      <w:r w:rsidRPr="00AE598D">
        <w:t xml:space="preserve"> (NSW)</w:t>
      </w:r>
      <w:r>
        <w:t>,</w:t>
      </w:r>
      <w:r w:rsidRPr="00AE598D">
        <w:t xml:space="preserve"> s </w:t>
      </w:r>
      <w:r>
        <w:t>6.</w:t>
      </w:r>
    </w:p>
    <w:p w14:paraId="05329AEA" w14:textId="660849D7" w:rsidR="00FB5AF5" w:rsidRDefault="00FB5AF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7059D03" w14:textId="5D65691C" w:rsidR="00FB5AF5" w:rsidRDefault="00FB5AF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7E3C07" w14:textId="77777777" w:rsidR="00106960" w:rsidRDefault="00106960" w:rsidP="00211DDB">
      <w:pPr>
        <w:pStyle w:val="FixListStyle"/>
        <w:tabs>
          <w:tab w:val="clear" w:pos="720"/>
          <w:tab w:val="left" w:pos="0"/>
        </w:tabs>
        <w:spacing w:after="260" w:line="280" w:lineRule="exact"/>
        <w:ind w:right="0"/>
        <w:jc w:val="both"/>
        <w:rPr>
          <w:rFonts w:ascii="Times New Roman" w:hAnsi="Times New Roman"/>
        </w:rPr>
        <w:sectPr w:rsidR="00106960" w:rsidSect="00FB5AF5">
          <w:pgSz w:w="11907" w:h="16839" w:code="9"/>
          <w:pgMar w:top="1440" w:right="1701" w:bottom="1984" w:left="1701" w:header="720" w:footer="720" w:gutter="0"/>
          <w:pgNumType w:start="1"/>
          <w:cols w:space="720"/>
          <w:titlePg/>
          <w:docGrid w:linePitch="354"/>
        </w:sectPr>
      </w:pPr>
    </w:p>
    <w:p w14:paraId="7997F59B" w14:textId="52737997" w:rsidR="008B248C" w:rsidRPr="00211DDB" w:rsidRDefault="00211DDB" w:rsidP="00211DDB">
      <w:pPr>
        <w:pStyle w:val="FixListStyle"/>
        <w:tabs>
          <w:tab w:val="clear" w:pos="720"/>
          <w:tab w:val="left" w:pos="0"/>
        </w:tabs>
        <w:spacing w:after="260" w:line="280" w:lineRule="exact"/>
        <w:ind w:right="0"/>
        <w:jc w:val="both"/>
        <w:rPr>
          <w:rFonts w:ascii="Times New Roman" w:hAnsi="Times New Roman"/>
        </w:rPr>
      </w:pPr>
      <w:r w:rsidRPr="00211DDB">
        <w:rPr>
          <w:rFonts w:ascii="Times New Roman" w:hAnsi="Times New Roman"/>
        </w:rPr>
        <w:lastRenderedPageBreak/>
        <w:t xml:space="preserve">GAGELER CJ, GLEESON, JAGOT AND BEECH-JONES JJ.   </w:t>
      </w:r>
      <w:r w:rsidR="008B248C" w:rsidRPr="00211DDB">
        <w:rPr>
          <w:rFonts w:ascii="Times New Roman" w:hAnsi="Times New Roman"/>
        </w:rPr>
        <w:t>After a trial in the Supreme Court of New South Wales, the respondent, ZT,</w:t>
      </w:r>
      <w:r w:rsidR="008B248C" w:rsidRPr="00211DDB">
        <w:rPr>
          <w:rFonts w:ascii="Times New Roman" w:hAnsi="Times New Roman"/>
          <w:b/>
          <w:sz w:val="24"/>
          <w:vertAlign w:val="superscript"/>
        </w:rPr>
        <w:footnoteReference w:id="2"/>
      </w:r>
      <w:r w:rsidR="008B248C" w:rsidRPr="00211DDB">
        <w:rPr>
          <w:rFonts w:ascii="Times New Roman" w:hAnsi="Times New Roman"/>
        </w:rPr>
        <w:t xml:space="preserve"> was convicted of the murder of the </w:t>
      </w:r>
      <w:r w:rsidR="008B248C" w:rsidRPr="00DA6C33">
        <w:rPr>
          <w:rFonts w:ascii="Times New Roman" w:hAnsi="Times New Roman"/>
        </w:rPr>
        <w:t>decease</w:t>
      </w:r>
      <w:r w:rsidR="00BA08D9">
        <w:rPr>
          <w:rFonts w:ascii="Times New Roman" w:hAnsi="Times New Roman"/>
        </w:rPr>
        <w:t xml:space="preserve">d, </w:t>
      </w:r>
      <w:r w:rsidR="008B248C" w:rsidRPr="00DA6C33">
        <w:rPr>
          <w:rFonts w:ascii="Times New Roman" w:hAnsi="Times New Roman"/>
        </w:rPr>
        <w:t>William</w:t>
      </w:r>
      <w:r w:rsidR="008B248C" w:rsidRPr="00211DDB">
        <w:rPr>
          <w:rFonts w:ascii="Times New Roman" w:hAnsi="Times New Roman"/>
        </w:rPr>
        <w:t xml:space="preserve"> Chaplin, and sentenced to a substantial term of imprisonment.</w:t>
      </w:r>
      <w:r w:rsidR="008B248C" w:rsidRPr="00211DDB">
        <w:rPr>
          <w:rFonts w:ascii="Times New Roman" w:hAnsi="Times New Roman"/>
          <w:b/>
          <w:sz w:val="24"/>
          <w:vertAlign w:val="superscript"/>
        </w:rPr>
        <w:footnoteReference w:id="3"/>
      </w:r>
      <w:r w:rsidR="008B248C" w:rsidRPr="00211DDB">
        <w:rPr>
          <w:rFonts w:ascii="Times New Roman" w:hAnsi="Times New Roman"/>
        </w:rPr>
        <w:t xml:space="preserve"> The respondent applied to the New South Wales Court of Criminal Appeal for leave to appeal against his conviction.</w:t>
      </w:r>
      <w:r w:rsidR="008B248C" w:rsidRPr="00211DDB">
        <w:rPr>
          <w:rFonts w:ascii="Times New Roman" w:hAnsi="Times New Roman"/>
          <w:b/>
          <w:sz w:val="24"/>
          <w:vertAlign w:val="superscript"/>
        </w:rPr>
        <w:footnoteReference w:id="4"/>
      </w:r>
      <w:r w:rsidR="008B248C" w:rsidRPr="00211DDB">
        <w:rPr>
          <w:rFonts w:ascii="Times New Roman" w:hAnsi="Times New Roman"/>
        </w:rPr>
        <w:t xml:space="preserve"> A majority of the Court of Criminal Appeal (Kirk JA and Sweeney J, Fagan J dissenting) upheld the respondent's contention that his conviction was unreasonable</w:t>
      </w:r>
      <w:r w:rsidR="00382BF2" w:rsidRPr="00211DDB">
        <w:rPr>
          <w:rFonts w:ascii="Times New Roman" w:hAnsi="Times New Roman"/>
        </w:rPr>
        <w:t>,</w:t>
      </w:r>
      <w:r w:rsidR="008B248C" w:rsidRPr="00211DDB">
        <w:rPr>
          <w:rFonts w:ascii="Times New Roman" w:hAnsi="Times New Roman"/>
        </w:rPr>
        <w:t xml:space="preserve"> or could not be supported</w:t>
      </w:r>
      <w:r w:rsidR="00382BF2" w:rsidRPr="00211DDB">
        <w:rPr>
          <w:rFonts w:ascii="Times New Roman" w:hAnsi="Times New Roman"/>
        </w:rPr>
        <w:t>,</w:t>
      </w:r>
      <w:r w:rsidR="008B248C" w:rsidRPr="00211DDB">
        <w:rPr>
          <w:rFonts w:ascii="Times New Roman" w:hAnsi="Times New Roman"/>
        </w:rPr>
        <w:t xml:space="preserve"> having regard to the evidence.</w:t>
      </w:r>
      <w:r w:rsidR="00986C13" w:rsidRPr="00211DDB">
        <w:rPr>
          <w:rStyle w:val="FootnoteReference"/>
          <w:rFonts w:ascii="Times New Roman" w:hAnsi="Times New Roman"/>
          <w:sz w:val="24"/>
        </w:rPr>
        <w:footnoteReference w:id="5"/>
      </w:r>
      <w:r w:rsidR="008B248C" w:rsidRPr="00211DDB">
        <w:rPr>
          <w:rFonts w:ascii="Times New Roman" w:hAnsi="Times New Roman"/>
        </w:rPr>
        <w:t xml:space="preserve"> The Court of Criminal Appeal: granted the respondent leave to appeal against his conviction; </w:t>
      </w:r>
      <w:r w:rsidR="00CD6B1F" w:rsidRPr="00211DDB">
        <w:rPr>
          <w:rFonts w:ascii="Times New Roman" w:hAnsi="Times New Roman"/>
        </w:rPr>
        <w:t xml:space="preserve">allowed </w:t>
      </w:r>
      <w:r w:rsidR="008B248C" w:rsidRPr="00211DDB">
        <w:rPr>
          <w:rFonts w:ascii="Times New Roman" w:hAnsi="Times New Roman"/>
        </w:rPr>
        <w:t>the appeal; quashed the respondent's conviction; and in its place entered a judgment of acquittal.</w:t>
      </w:r>
      <w:r w:rsidR="008B248C" w:rsidRPr="00211DDB">
        <w:rPr>
          <w:rFonts w:ascii="Times New Roman" w:hAnsi="Times New Roman"/>
          <w:b/>
          <w:sz w:val="24"/>
          <w:vertAlign w:val="superscript"/>
        </w:rPr>
        <w:footnoteReference w:id="6"/>
      </w:r>
      <w:r w:rsidR="008B248C" w:rsidRPr="00211DDB">
        <w:rPr>
          <w:rFonts w:ascii="Times New Roman" w:hAnsi="Times New Roman"/>
        </w:rPr>
        <w:t xml:space="preserve"> </w:t>
      </w:r>
    </w:p>
    <w:p w14:paraId="55B635D1" w14:textId="502F2F39" w:rsidR="008B248C"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The principal evidence implicating the respondent in the murder of the deceased was intercepted telephone calls between the respondent and members of his family and associates, and the respondent's interviews with the police.</w:t>
      </w:r>
      <w:r w:rsidRPr="00211DDB">
        <w:rPr>
          <w:rFonts w:ascii="Times New Roman" w:hAnsi="Times New Roman"/>
          <w:b/>
          <w:bCs/>
        </w:rPr>
        <w:t xml:space="preserve"> </w:t>
      </w:r>
      <w:r w:rsidRPr="00211DDB">
        <w:rPr>
          <w:rFonts w:ascii="Times New Roman" w:hAnsi="Times New Roman"/>
        </w:rPr>
        <w:t xml:space="preserve">Recordings of those telephone calls and </w:t>
      </w:r>
      <w:r w:rsidR="00F7132F" w:rsidRPr="00211DDB">
        <w:rPr>
          <w:rFonts w:ascii="Times New Roman" w:hAnsi="Times New Roman"/>
        </w:rPr>
        <w:t xml:space="preserve">police </w:t>
      </w:r>
      <w:r w:rsidRPr="00211DDB">
        <w:rPr>
          <w:rFonts w:ascii="Times New Roman" w:hAnsi="Times New Roman"/>
        </w:rPr>
        <w:t xml:space="preserve">interviews were tendered as exhibits. </w:t>
      </w:r>
      <w:r w:rsidR="0062413B" w:rsidRPr="00211DDB">
        <w:rPr>
          <w:rFonts w:ascii="Times New Roman" w:hAnsi="Times New Roman"/>
        </w:rPr>
        <w:t>Transcripts</w:t>
      </w:r>
      <w:r w:rsidRPr="00211DDB">
        <w:rPr>
          <w:rFonts w:ascii="Times New Roman" w:hAnsi="Times New Roman"/>
        </w:rPr>
        <w:t xml:space="preserve"> of those </w:t>
      </w:r>
      <w:r w:rsidR="00D23BEB" w:rsidRPr="00211DDB">
        <w:rPr>
          <w:rFonts w:ascii="Times New Roman" w:hAnsi="Times New Roman"/>
        </w:rPr>
        <w:t xml:space="preserve">telephone </w:t>
      </w:r>
      <w:r w:rsidRPr="00211DDB">
        <w:rPr>
          <w:rFonts w:ascii="Times New Roman" w:hAnsi="Times New Roman"/>
        </w:rPr>
        <w:t xml:space="preserve">calls and </w:t>
      </w:r>
      <w:r w:rsidR="00D23BEB" w:rsidRPr="00211DDB">
        <w:rPr>
          <w:rFonts w:ascii="Times New Roman" w:hAnsi="Times New Roman"/>
        </w:rPr>
        <w:t>police</w:t>
      </w:r>
      <w:r w:rsidRPr="00211DDB">
        <w:rPr>
          <w:rFonts w:ascii="Times New Roman" w:hAnsi="Times New Roman"/>
        </w:rPr>
        <w:t xml:space="preserve"> interviews were provided to the jury not as evidence but as a guide to the evidence. The prosecution contended that in those conversations and interviews the respondent admitted his involvement in the killing of the deceased by the principal offender, </w:t>
      </w:r>
      <w:r w:rsidR="005C0132" w:rsidRPr="00211DDB">
        <w:rPr>
          <w:rFonts w:ascii="Times New Roman" w:hAnsi="Times New Roman"/>
        </w:rPr>
        <w:t>PW</w:t>
      </w:r>
      <w:r w:rsidRPr="00211DDB">
        <w:rPr>
          <w:rFonts w:ascii="Times New Roman" w:hAnsi="Times New Roman"/>
        </w:rPr>
        <w:t>. In the Court of Criminal Appeal, Kirk JA (with whom Sweeney J relevantly agreed) concluded that the alleged admissions were not "sufficiently reliable"</w:t>
      </w:r>
      <w:r w:rsidR="00CD6B1F" w:rsidRPr="00211DDB">
        <w:rPr>
          <w:rFonts w:ascii="Times New Roman" w:hAnsi="Times New Roman"/>
        </w:rPr>
        <w:t xml:space="preserve"> </w:t>
      </w:r>
      <w:r w:rsidRPr="00211DDB">
        <w:rPr>
          <w:rFonts w:ascii="Times New Roman" w:hAnsi="Times New Roman"/>
        </w:rPr>
        <w:t>(</w:t>
      </w:r>
      <w:proofErr w:type="spellStart"/>
      <w:r w:rsidRPr="00211DDB">
        <w:rPr>
          <w:rFonts w:ascii="Times New Roman" w:hAnsi="Times New Roman"/>
        </w:rPr>
        <w:t>ie</w:t>
      </w:r>
      <w:proofErr w:type="spellEnd"/>
      <w:r w:rsidRPr="00211DDB">
        <w:rPr>
          <w:rFonts w:ascii="Times New Roman" w:hAnsi="Times New Roman"/>
        </w:rPr>
        <w:t>, plausible or true</w:t>
      </w:r>
      <w:r w:rsidRPr="00211DDB">
        <w:rPr>
          <w:rFonts w:ascii="Times New Roman" w:hAnsi="Times New Roman"/>
          <w:b/>
          <w:sz w:val="24"/>
          <w:vertAlign w:val="superscript"/>
        </w:rPr>
        <w:footnoteReference w:id="7"/>
      </w:r>
      <w:r w:rsidRPr="00211DDB">
        <w:rPr>
          <w:rFonts w:ascii="Times New Roman" w:hAnsi="Times New Roman"/>
        </w:rPr>
        <w:t>) to demonstrate that the respondent was guilty of murder.</w:t>
      </w:r>
      <w:r w:rsidRPr="00211DDB">
        <w:rPr>
          <w:rFonts w:ascii="Times New Roman" w:hAnsi="Times New Roman"/>
          <w:b/>
          <w:sz w:val="24"/>
          <w:vertAlign w:val="superscript"/>
        </w:rPr>
        <w:footnoteReference w:id="8"/>
      </w:r>
      <w:r w:rsidRPr="00211DDB">
        <w:rPr>
          <w:rFonts w:ascii="Times New Roman" w:hAnsi="Times New Roman"/>
        </w:rPr>
        <w:t xml:space="preserve"> </w:t>
      </w:r>
    </w:p>
    <w:p w14:paraId="27105B67" w14:textId="2889ECE5" w:rsidR="00DA5F66"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The issue of principle raised by this appeal is whether, in circumstances where the majority of the Court of Criminal Appeal did not listen to any part of the intercepted telephone calls or watch any part of the police interviews, their </w:t>
      </w:r>
      <w:r w:rsidRPr="00211DDB">
        <w:rPr>
          <w:rFonts w:ascii="Times New Roman" w:hAnsi="Times New Roman"/>
        </w:rPr>
        <w:lastRenderedPageBreak/>
        <w:t xml:space="preserve">Honours erred in concluding that the reasonable doubt they </w:t>
      </w:r>
      <w:r w:rsidR="002B7C22" w:rsidRPr="00211DDB">
        <w:rPr>
          <w:rFonts w:ascii="Times New Roman" w:hAnsi="Times New Roman"/>
        </w:rPr>
        <w:t xml:space="preserve">held </w:t>
      </w:r>
      <w:r w:rsidRPr="00211DDB">
        <w:rPr>
          <w:rFonts w:ascii="Times New Roman" w:hAnsi="Times New Roman"/>
        </w:rPr>
        <w:t>as to the respondent's guilt was not capable of "being explained away by the natural advantages"</w:t>
      </w:r>
      <w:r w:rsidRPr="00211DDB">
        <w:rPr>
          <w:rFonts w:ascii="Times New Roman" w:hAnsi="Times New Roman"/>
          <w:b/>
          <w:sz w:val="24"/>
          <w:vertAlign w:val="superscript"/>
        </w:rPr>
        <w:footnoteReference w:id="9"/>
      </w:r>
      <w:r w:rsidRPr="00211DDB">
        <w:rPr>
          <w:rFonts w:ascii="Times New Roman" w:hAnsi="Times New Roman"/>
        </w:rPr>
        <w:t xml:space="preserve"> held by the jury in having listened to the </w:t>
      </w:r>
      <w:r w:rsidR="005A0C16" w:rsidRPr="00211DDB">
        <w:rPr>
          <w:rFonts w:ascii="Times New Roman" w:hAnsi="Times New Roman"/>
        </w:rPr>
        <w:t xml:space="preserve">telephone </w:t>
      </w:r>
      <w:r w:rsidRPr="00211DDB">
        <w:rPr>
          <w:rFonts w:ascii="Times New Roman" w:hAnsi="Times New Roman"/>
        </w:rPr>
        <w:t>calls and watched the interviews</w:t>
      </w:r>
      <w:r w:rsidR="00683096" w:rsidRPr="00211DDB">
        <w:rPr>
          <w:rFonts w:ascii="Times New Roman" w:hAnsi="Times New Roman"/>
        </w:rPr>
        <w:t>.</w:t>
      </w:r>
      <w:r w:rsidRPr="00211DDB">
        <w:rPr>
          <w:rFonts w:ascii="Times New Roman" w:hAnsi="Times New Roman"/>
          <w:b/>
          <w:sz w:val="24"/>
          <w:vertAlign w:val="superscript"/>
        </w:rPr>
        <w:footnoteReference w:id="10"/>
      </w:r>
      <w:r w:rsidRPr="00211DDB">
        <w:rPr>
          <w:rFonts w:ascii="Times New Roman" w:hAnsi="Times New Roman"/>
        </w:rPr>
        <w:t xml:space="preserve"> </w:t>
      </w:r>
    </w:p>
    <w:p w14:paraId="64B16DE8" w14:textId="22D26DC5" w:rsidR="008B248C" w:rsidRPr="00211DDB" w:rsidRDefault="003004A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683096" w:rsidRPr="00211DDB">
        <w:rPr>
          <w:rFonts w:ascii="Times New Roman" w:hAnsi="Times New Roman"/>
        </w:rPr>
        <w:t>For reasons to be explained, in circumstances</w:t>
      </w:r>
      <w:r w:rsidR="00EC060F" w:rsidRPr="00211DDB">
        <w:rPr>
          <w:rFonts w:ascii="Times New Roman" w:hAnsi="Times New Roman"/>
        </w:rPr>
        <w:t xml:space="preserve"> </w:t>
      </w:r>
      <w:r w:rsidR="00037B15" w:rsidRPr="00211DDB">
        <w:rPr>
          <w:rFonts w:ascii="Times New Roman" w:hAnsi="Times New Roman"/>
        </w:rPr>
        <w:t xml:space="preserve">where </w:t>
      </w:r>
      <w:r w:rsidR="008B248C" w:rsidRPr="00211DDB">
        <w:rPr>
          <w:rFonts w:ascii="Times New Roman" w:hAnsi="Times New Roman"/>
        </w:rPr>
        <w:t xml:space="preserve">the doubt the majority held </w:t>
      </w:r>
      <w:r w:rsidR="00102A3D" w:rsidRPr="00211DDB">
        <w:rPr>
          <w:rFonts w:ascii="Times New Roman" w:hAnsi="Times New Roman"/>
        </w:rPr>
        <w:t>about the resp</w:t>
      </w:r>
      <w:r w:rsidR="005109DF" w:rsidRPr="00211DDB">
        <w:rPr>
          <w:rFonts w:ascii="Times New Roman" w:hAnsi="Times New Roman"/>
        </w:rPr>
        <w:t xml:space="preserve">ondent's guilt </w:t>
      </w:r>
      <w:r w:rsidR="00ED21AD" w:rsidRPr="00211DDB">
        <w:rPr>
          <w:rFonts w:ascii="Times New Roman" w:hAnsi="Times New Roman"/>
        </w:rPr>
        <w:t xml:space="preserve">concerned the </w:t>
      </w:r>
      <w:r w:rsidR="008B248C" w:rsidRPr="00211DDB">
        <w:rPr>
          <w:rFonts w:ascii="Times New Roman" w:hAnsi="Times New Roman"/>
        </w:rPr>
        <w:t xml:space="preserve">plausibility of the respondent's admissions in </w:t>
      </w:r>
      <w:r w:rsidR="00266349" w:rsidRPr="00211DDB">
        <w:rPr>
          <w:rFonts w:ascii="Times New Roman" w:hAnsi="Times New Roman"/>
        </w:rPr>
        <w:t xml:space="preserve">the </w:t>
      </w:r>
      <w:r w:rsidR="008B248C" w:rsidRPr="00211DDB">
        <w:rPr>
          <w:rFonts w:ascii="Times New Roman" w:hAnsi="Times New Roman"/>
        </w:rPr>
        <w:t>intercepted telephone calls and recorded police interviews</w:t>
      </w:r>
      <w:r w:rsidR="00037B15" w:rsidRPr="00211DDB">
        <w:rPr>
          <w:rFonts w:ascii="Times New Roman" w:hAnsi="Times New Roman"/>
        </w:rPr>
        <w:t xml:space="preserve"> and there</w:t>
      </w:r>
      <w:r w:rsidR="004716F4" w:rsidRPr="00211DDB">
        <w:rPr>
          <w:rFonts w:ascii="Times New Roman" w:hAnsi="Times New Roman"/>
        </w:rPr>
        <w:t xml:space="preserve"> was</w:t>
      </w:r>
      <w:r w:rsidR="004C2809" w:rsidRPr="00211DDB">
        <w:rPr>
          <w:rFonts w:ascii="Times New Roman" w:hAnsi="Times New Roman"/>
        </w:rPr>
        <w:t xml:space="preserve"> the real potential for the jury to have enjoyed advantages in listening to and watching that material</w:t>
      </w:r>
      <w:r w:rsidR="008B248C" w:rsidRPr="00211DDB">
        <w:rPr>
          <w:rFonts w:ascii="Times New Roman" w:hAnsi="Times New Roman"/>
        </w:rPr>
        <w:t>, the majority erred in concluding that the jury did not have any advantage</w:t>
      </w:r>
      <w:r w:rsidR="007D2EFD" w:rsidRPr="00211DDB">
        <w:rPr>
          <w:rFonts w:ascii="Times New Roman" w:hAnsi="Times New Roman"/>
        </w:rPr>
        <w:t>s</w:t>
      </w:r>
      <w:r w:rsidR="008B248C" w:rsidRPr="00211DDB">
        <w:rPr>
          <w:rFonts w:ascii="Times New Roman" w:hAnsi="Times New Roman"/>
        </w:rPr>
        <w:t xml:space="preserve"> without listening to a sufficient part of the intercepted telephone calls and watching a sufficient part of the police interviews to identify whether there were any such advantages. </w:t>
      </w:r>
    </w:p>
    <w:p w14:paraId="05D257A5" w14:textId="71681303" w:rsidR="008B248C"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As the grant of special leave to appeal did not extend to having this Court determine whether the respondent's conviction was unreasonable, the orders of the Court of Criminal Appeal will be set </w:t>
      </w:r>
      <w:proofErr w:type="gramStart"/>
      <w:r w:rsidRPr="00211DDB">
        <w:rPr>
          <w:rFonts w:ascii="Times New Roman" w:hAnsi="Times New Roman"/>
        </w:rPr>
        <w:t>aside</w:t>
      </w:r>
      <w:proofErr w:type="gramEnd"/>
      <w:r w:rsidRPr="00211DDB">
        <w:rPr>
          <w:rFonts w:ascii="Times New Roman" w:hAnsi="Times New Roman"/>
        </w:rPr>
        <w:t xml:space="preserve"> and the matter </w:t>
      </w:r>
      <w:r w:rsidR="008A1855" w:rsidRPr="00211DDB">
        <w:rPr>
          <w:rFonts w:ascii="Times New Roman" w:hAnsi="Times New Roman"/>
        </w:rPr>
        <w:t xml:space="preserve">will be </w:t>
      </w:r>
      <w:r w:rsidRPr="00211DDB">
        <w:rPr>
          <w:rFonts w:ascii="Times New Roman" w:hAnsi="Times New Roman"/>
        </w:rPr>
        <w:t>remitted to that Court for redetermination in accordance with these reasons.</w:t>
      </w:r>
    </w:p>
    <w:p w14:paraId="7178F9CE" w14:textId="77777777" w:rsidR="008B248C" w:rsidRPr="00211DDB" w:rsidRDefault="008B248C" w:rsidP="00211DDB">
      <w:pPr>
        <w:pStyle w:val="HeadingL1"/>
        <w:spacing w:after="260" w:line="280" w:lineRule="exact"/>
        <w:ind w:right="0"/>
        <w:jc w:val="both"/>
        <w:rPr>
          <w:rFonts w:ascii="Times New Roman" w:hAnsi="Times New Roman"/>
        </w:rPr>
      </w:pPr>
      <w:r w:rsidRPr="00211DDB">
        <w:rPr>
          <w:rFonts w:ascii="Times New Roman" w:hAnsi="Times New Roman"/>
        </w:rPr>
        <w:t>"Full allowance" for the jury's advantage</w:t>
      </w:r>
    </w:p>
    <w:p w14:paraId="49143BC3" w14:textId="0A66EA0C" w:rsidR="008B248C"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Similar statutory provisions have been enacted in each Australian jurisdiction empowering </w:t>
      </w:r>
      <w:r w:rsidR="00115361" w:rsidRPr="00211DDB">
        <w:rPr>
          <w:rFonts w:ascii="Times New Roman" w:hAnsi="Times New Roman"/>
        </w:rPr>
        <w:t>the</w:t>
      </w:r>
      <w:r w:rsidRPr="00211DDB">
        <w:rPr>
          <w:rFonts w:ascii="Times New Roman" w:hAnsi="Times New Roman"/>
        </w:rPr>
        <w:t xml:space="preserve"> appellate court to allow an appeal against a conviction following a criminal trial if the court believes that the verdict of the jury should be set aside on the ground that it is unreasonable or could not be supported having regard to the evidence.</w:t>
      </w:r>
      <w:r w:rsidRPr="00211DDB">
        <w:rPr>
          <w:rFonts w:ascii="Times New Roman" w:hAnsi="Times New Roman"/>
          <w:b/>
          <w:sz w:val="24"/>
          <w:vertAlign w:val="superscript"/>
        </w:rPr>
        <w:footnoteReference w:id="11"/>
      </w:r>
      <w:r w:rsidRPr="00211DDB">
        <w:rPr>
          <w:rFonts w:ascii="Times New Roman" w:hAnsi="Times New Roman"/>
        </w:rPr>
        <w:t xml:space="preserve"> In </w:t>
      </w:r>
      <w:r w:rsidRPr="00211DDB">
        <w:rPr>
          <w:rFonts w:ascii="Times New Roman" w:hAnsi="Times New Roman"/>
          <w:i/>
          <w:iCs/>
        </w:rPr>
        <w:t>M v The Queen</w:t>
      </w:r>
      <w:r w:rsidRPr="00211DDB">
        <w:rPr>
          <w:rFonts w:ascii="Times New Roman" w:hAnsi="Times New Roman"/>
        </w:rPr>
        <w:t xml:space="preserve"> this Court authoritatively stated the function to be performed by </w:t>
      </w:r>
      <w:r w:rsidR="00115361" w:rsidRPr="00211DDB">
        <w:rPr>
          <w:rFonts w:ascii="Times New Roman" w:hAnsi="Times New Roman"/>
        </w:rPr>
        <w:t>the</w:t>
      </w:r>
      <w:r w:rsidRPr="00211DDB">
        <w:rPr>
          <w:rFonts w:ascii="Times New Roman" w:hAnsi="Times New Roman"/>
        </w:rPr>
        <w:t xml:space="preserve"> appellate court in applying those provisions.</w:t>
      </w:r>
      <w:r w:rsidRPr="00211DDB">
        <w:rPr>
          <w:rFonts w:ascii="Times New Roman" w:hAnsi="Times New Roman"/>
          <w:b/>
          <w:sz w:val="24"/>
          <w:vertAlign w:val="superscript"/>
        </w:rPr>
        <w:footnoteReference w:id="12"/>
      </w:r>
      <w:r w:rsidRPr="00211DDB">
        <w:rPr>
          <w:rFonts w:ascii="Times New Roman" w:hAnsi="Times New Roman"/>
        </w:rPr>
        <w:t xml:space="preserve"> That </w:t>
      </w:r>
      <w:r w:rsidRPr="00211DDB">
        <w:rPr>
          <w:rFonts w:ascii="Times New Roman" w:hAnsi="Times New Roman"/>
        </w:rPr>
        <w:lastRenderedPageBreak/>
        <w:t>statement has been repeatedly endorsed in this Court since then,</w:t>
      </w:r>
      <w:r w:rsidRPr="00211DDB">
        <w:rPr>
          <w:rFonts w:ascii="Times New Roman" w:hAnsi="Times New Roman"/>
          <w:b/>
          <w:sz w:val="24"/>
          <w:vertAlign w:val="superscript"/>
        </w:rPr>
        <w:footnoteReference w:id="13"/>
      </w:r>
      <w:r w:rsidRPr="00211DDB">
        <w:rPr>
          <w:rFonts w:ascii="Times New Roman" w:hAnsi="Times New Roman"/>
        </w:rPr>
        <w:t xml:space="preserve"> including when considering an appeal from a conviction on indictment by a judge sitting alone.</w:t>
      </w:r>
      <w:r w:rsidRPr="00211DDB">
        <w:rPr>
          <w:rFonts w:ascii="Times New Roman" w:hAnsi="Times New Roman"/>
          <w:b/>
          <w:sz w:val="24"/>
          <w:vertAlign w:val="superscript"/>
        </w:rPr>
        <w:footnoteReference w:id="14"/>
      </w:r>
      <w:r w:rsidRPr="00211DDB">
        <w:rPr>
          <w:rFonts w:ascii="Times New Roman" w:hAnsi="Times New Roman"/>
        </w:rPr>
        <w:t xml:space="preserve"> </w:t>
      </w:r>
    </w:p>
    <w:p w14:paraId="2A4622DF" w14:textId="502CF538" w:rsidR="00825236"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Pr="00211DDB">
        <w:rPr>
          <w:rFonts w:ascii="Times New Roman" w:hAnsi="Times New Roman"/>
          <w:i/>
          <w:iCs/>
        </w:rPr>
        <w:t>M v The Queen</w:t>
      </w:r>
      <w:r w:rsidRPr="00211DDB">
        <w:rPr>
          <w:rFonts w:ascii="Times New Roman" w:hAnsi="Times New Roman"/>
        </w:rPr>
        <w:t xml:space="preserve"> requires </w:t>
      </w:r>
      <w:r w:rsidR="00115361" w:rsidRPr="00211DDB">
        <w:rPr>
          <w:rFonts w:ascii="Times New Roman" w:hAnsi="Times New Roman"/>
        </w:rPr>
        <w:t>the</w:t>
      </w:r>
      <w:r w:rsidRPr="00211DDB">
        <w:rPr>
          <w:rFonts w:ascii="Times New Roman" w:hAnsi="Times New Roman"/>
        </w:rPr>
        <w:t xml:space="preserve"> appellate court, in deciding whether a conviction is unreasonable</w:t>
      </w:r>
      <w:r w:rsidR="005C0132" w:rsidRPr="00211DDB">
        <w:rPr>
          <w:rFonts w:ascii="Times New Roman" w:hAnsi="Times New Roman"/>
        </w:rPr>
        <w:t>,</w:t>
      </w:r>
      <w:r w:rsidRPr="00211DDB">
        <w:rPr>
          <w:rFonts w:ascii="Times New Roman" w:hAnsi="Times New Roman"/>
        </w:rPr>
        <w:t xml:space="preserve"> or could not be supported</w:t>
      </w:r>
      <w:r w:rsidR="005C0132" w:rsidRPr="00211DDB">
        <w:rPr>
          <w:rFonts w:ascii="Times New Roman" w:hAnsi="Times New Roman"/>
        </w:rPr>
        <w:t>,</w:t>
      </w:r>
      <w:r w:rsidRPr="00211DDB">
        <w:rPr>
          <w:rFonts w:ascii="Times New Roman" w:hAnsi="Times New Roman"/>
        </w:rPr>
        <w:t xml:space="preserve"> having regard to the evidence, to ask itself </w:t>
      </w:r>
      <w:r w:rsidR="007A4678" w:rsidRPr="00211DDB">
        <w:rPr>
          <w:rFonts w:ascii="Times New Roman" w:hAnsi="Times New Roman"/>
        </w:rPr>
        <w:t>"</w:t>
      </w:r>
      <w:r w:rsidRPr="00211DDB">
        <w:rPr>
          <w:rFonts w:ascii="Times New Roman" w:hAnsi="Times New Roman"/>
        </w:rPr>
        <w:t>whether it thinks that upon the whole of the evidence it was open to the jury to be satisfied beyond reasonable doubt that the accused was guilty".</w:t>
      </w:r>
      <w:r w:rsidRPr="00211DDB">
        <w:rPr>
          <w:rFonts w:ascii="Times New Roman" w:hAnsi="Times New Roman"/>
          <w:b/>
          <w:sz w:val="24"/>
          <w:vertAlign w:val="superscript"/>
        </w:rPr>
        <w:footnoteReference w:id="15"/>
      </w:r>
      <w:r w:rsidRPr="00211DDB">
        <w:rPr>
          <w:rFonts w:ascii="Times New Roman" w:hAnsi="Times New Roman"/>
        </w:rPr>
        <w:t xml:space="preserve"> In answering that question, the appellate court must not disregard or discount either the consideration that the jury is the body entrusted with the primary responsibility of determining guilt or innocence or the consideration that the jury has had the "benefit of having seen and heard the witnesses".</w:t>
      </w:r>
      <w:r w:rsidRPr="00211DDB">
        <w:rPr>
          <w:rFonts w:ascii="Times New Roman" w:hAnsi="Times New Roman"/>
          <w:b/>
          <w:sz w:val="24"/>
          <w:vertAlign w:val="superscript"/>
        </w:rPr>
        <w:footnoteReference w:id="16"/>
      </w:r>
      <w:r w:rsidRPr="00211DDB">
        <w:rPr>
          <w:rFonts w:ascii="Times New Roman" w:hAnsi="Times New Roman"/>
        </w:rPr>
        <w:t xml:space="preserve"> To the contrary, </w:t>
      </w:r>
      <w:r w:rsidR="00115361" w:rsidRPr="00211DDB">
        <w:rPr>
          <w:rFonts w:ascii="Times New Roman" w:hAnsi="Times New Roman"/>
        </w:rPr>
        <w:t>the</w:t>
      </w:r>
      <w:r w:rsidRPr="00211DDB">
        <w:rPr>
          <w:rFonts w:ascii="Times New Roman" w:hAnsi="Times New Roman"/>
        </w:rPr>
        <w:t xml:space="preserve"> appellate court is obliged to pay "full regard to those considerations"</w:t>
      </w:r>
      <w:r w:rsidR="002F540C" w:rsidRPr="00211DDB">
        <w:rPr>
          <w:rStyle w:val="FootnoteReference"/>
          <w:rFonts w:ascii="Times New Roman" w:hAnsi="Times New Roman"/>
          <w:sz w:val="24"/>
        </w:rPr>
        <w:footnoteReference w:id="17"/>
      </w:r>
      <w:r w:rsidRPr="00211DDB">
        <w:rPr>
          <w:rFonts w:ascii="Times New Roman" w:hAnsi="Times New Roman"/>
        </w:rPr>
        <w:t xml:space="preserve"> as follows:</w:t>
      </w:r>
      <w:r w:rsidRPr="00211DDB">
        <w:rPr>
          <w:rFonts w:ascii="Times New Roman" w:hAnsi="Times New Roman"/>
          <w:b/>
          <w:sz w:val="24"/>
          <w:vertAlign w:val="superscript"/>
        </w:rPr>
        <w:footnoteReference w:id="18"/>
      </w:r>
      <w:r w:rsidRPr="00211DDB">
        <w:rPr>
          <w:rFonts w:ascii="Times New Roman" w:hAnsi="Times New Roman"/>
        </w:rPr>
        <w:t xml:space="preserve"> </w:t>
      </w:r>
    </w:p>
    <w:p w14:paraId="2F9CF2C2" w14:textId="77777777" w:rsidR="00211DDB" w:rsidRDefault="008B248C" w:rsidP="00211DDB">
      <w:pPr>
        <w:pStyle w:val="leftright"/>
        <w:spacing w:before="0" w:after="260" w:line="280" w:lineRule="exact"/>
        <w:ind w:right="0"/>
        <w:jc w:val="both"/>
        <w:rPr>
          <w:rFonts w:ascii="Times New Roman" w:hAnsi="Times New Roman"/>
        </w:rPr>
      </w:pPr>
      <w:r w:rsidRPr="00211DDB">
        <w:rPr>
          <w:rFonts w:ascii="Times New Roman" w:hAnsi="Times New Roman"/>
        </w:rPr>
        <w:t xml:space="preserve">"In most cases a doubt experienced by an appellate court will be a doubt which a jury ought also to have experienced. It is only where </w:t>
      </w:r>
      <w:r w:rsidRPr="00211DDB">
        <w:rPr>
          <w:rFonts w:ascii="Times New Roman" w:hAnsi="Times New Roman"/>
          <w:i/>
          <w:iCs/>
        </w:rPr>
        <w:t>a jury's advantage in seeing and hearing the evidence</w:t>
      </w:r>
      <w:r w:rsidRPr="00211DDB">
        <w:rPr>
          <w:rFonts w:ascii="Times New Roman" w:hAnsi="Times New Roman"/>
        </w:rPr>
        <w:t xml:space="preserve"> </w:t>
      </w:r>
      <w:proofErr w:type="gramStart"/>
      <w:r w:rsidRPr="00211DDB">
        <w:rPr>
          <w:rFonts w:ascii="Times New Roman" w:hAnsi="Times New Roman"/>
          <w:i/>
          <w:iCs/>
        </w:rPr>
        <w:t>is capable of resolving</w:t>
      </w:r>
      <w:proofErr w:type="gramEnd"/>
      <w:r w:rsidRPr="00211DDB">
        <w:rPr>
          <w:rFonts w:ascii="Times New Roman" w:hAnsi="Times New Roman"/>
          <w:i/>
          <w:iCs/>
        </w:rPr>
        <w:t xml:space="preserve"> a doubt experienced by a court of criminal appeal </w:t>
      </w:r>
      <w:r w:rsidRPr="00211DDB">
        <w:rPr>
          <w:rFonts w:ascii="Times New Roman" w:hAnsi="Times New Roman"/>
        </w:rPr>
        <w:t xml:space="preserve">that the court may conclude that no miscarriage of justice occurred. </w:t>
      </w:r>
      <w:proofErr w:type="gramStart"/>
      <w:r w:rsidRPr="00211DDB">
        <w:rPr>
          <w:rFonts w:ascii="Times New Roman" w:hAnsi="Times New Roman"/>
        </w:rPr>
        <w:t>That is to say, where</w:t>
      </w:r>
      <w:proofErr w:type="gramEnd"/>
      <w:r w:rsidRPr="00211DDB">
        <w:rPr>
          <w:rFonts w:ascii="Times New Roman" w:hAnsi="Times New Roman"/>
        </w:rPr>
        <w:t xml:space="preserve"> the evidence lacks credibility for reasons which are not explained by the manner in which it was given, a reasonable doubt experienced by the court is a doubt which a reasonable jury ought to have experienced. If the evidence, upon the record itself, contains discrepancies, displays inadequacies, is tainted or otherwise lacks probative force </w:t>
      </w:r>
      <w:r w:rsidRPr="00211DDB">
        <w:rPr>
          <w:rFonts w:ascii="Times New Roman" w:hAnsi="Times New Roman"/>
          <w:i/>
          <w:iCs/>
        </w:rPr>
        <w:t xml:space="preserve">in such a way as to lead the court of criminal appeal to conclude that, even making full allowance for the </w:t>
      </w:r>
      <w:r w:rsidRPr="00211DDB">
        <w:rPr>
          <w:rFonts w:ascii="Times New Roman" w:hAnsi="Times New Roman"/>
          <w:i/>
          <w:iCs/>
        </w:rPr>
        <w:lastRenderedPageBreak/>
        <w:t>advantages enjoyed by the jury, there is a significant possibility that an innocent person has been convicted</w:t>
      </w:r>
      <w:r w:rsidRPr="00211DDB">
        <w:rPr>
          <w:rFonts w:ascii="Times New Roman" w:hAnsi="Times New Roman"/>
        </w:rPr>
        <w:t>, then the court is bound to act and to set aside a verdict based upon that evidence.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sidR="00615F13" w:rsidRPr="00211DDB">
        <w:rPr>
          <w:rFonts w:ascii="Times New Roman" w:hAnsi="Times New Roman"/>
        </w:rPr>
        <w:t>.</w:t>
      </w:r>
      <w:r w:rsidRPr="00211DDB">
        <w:rPr>
          <w:rFonts w:ascii="Times New Roman" w:hAnsi="Times New Roman"/>
        </w:rPr>
        <w:t>"</w:t>
      </w:r>
      <w:r w:rsidR="00CE79A7" w:rsidRPr="00211DDB">
        <w:rPr>
          <w:rFonts w:ascii="Times New Roman" w:hAnsi="Times New Roman"/>
        </w:rPr>
        <w:t xml:space="preserve"> </w:t>
      </w:r>
      <w:r w:rsidRPr="00211DDB">
        <w:rPr>
          <w:rFonts w:ascii="Times New Roman" w:hAnsi="Times New Roman"/>
        </w:rPr>
        <w:t>(emphasis added</w:t>
      </w:r>
      <w:r w:rsidR="002F540C" w:rsidRPr="00211DDB">
        <w:rPr>
          <w:rFonts w:ascii="Times New Roman" w:hAnsi="Times New Roman"/>
        </w:rPr>
        <w:t xml:space="preserve">, </w:t>
      </w:r>
      <w:r w:rsidR="003E2609" w:rsidRPr="00211DDB">
        <w:rPr>
          <w:rFonts w:ascii="Times New Roman" w:hAnsi="Times New Roman"/>
        </w:rPr>
        <w:t xml:space="preserve">footnotes </w:t>
      </w:r>
      <w:r w:rsidR="002F540C" w:rsidRPr="00211DDB">
        <w:rPr>
          <w:rFonts w:ascii="Times New Roman" w:hAnsi="Times New Roman"/>
        </w:rPr>
        <w:t>omitted</w:t>
      </w:r>
      <w:r w:rsidRPr="00211DDB">
        <w:rPr>
          <w:rFonts w:ascii="Times New Roman" w:hAnsi="Times New Roman"/>
        </w:rPr>
        <w:t>)</w:t>
      </w:r>
    </w:p>
    <w:p w14:paraId="00E543F3" w14:textId="14738AB5" w:rsidR="008B248C"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Three aspects of </w:t>
      </w:r>
      <w:r w:rsidRPr="00211DDB">
        <w:rPr>
          <w:rFonts w:ascii="Times New Roman" w:hAnsi="Times New Roman"/>
          <w:i/>
          <w:iCs/>
        </w:rPr>
        <w:t>M v The Queen</w:t>
      </w:r>
      <w:r w:rsidRPr="00211DDB">
        <w:rPr>
          <w:rFonts w:ascii="Times New Roman" w:hAnsi="Times New Roman"/>
        </w:rPr>
        <w:t xml:space="preserve"> should be noted. </w:t>
      </w:r>
    </w:p>
    <w:p w14:paraId="766C6E15" w14:textId="79994062" w:rsidR="008B248C"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First, although another passage of </w:t>
      </w:r>
      <w:r w:rsidRPr="00211DDB">
        <w:rPr>
          <w:rFonts w:ascii="Times New Roman" w:hAnsi="Times New Roman"/>
          <w:i/>
          <w:iCs/>
        </w:rPr>
        <w:t>M v The Queen</w:t>
      </w:r>
      <w:r w:rsidRPr="00211DDB">
        <w:rPr>
          <w:rFonts w:ascii="Times New Roman" w:hAnsi="Times New Roman"/>
        </w:rPr>
        <w:t xml:space="preserve"> refers to the advantage the jury has in "seeing and hearing the witnesses",</w:t>
      </w:r>
      <w:r w:rsidRPr="00211DDB">
        <w:rPr>
          <w:rFonts w:ascii="Times New Roman" w:hAnsi="Times New Roman"/>
          <w:b/>
          <w:sz w:val="24"/>
          <w:vertAlign w:val="superscript"/>
        </w:rPr>
        <w:footnoteReference w:id="19"/>
      </w:r>
      <w:r w:rsidRPr="00211DDB">
        <w:rPr>
          <w:rFonts w:ascii="Times New Roman" w:hAnsi="Times New Roman"/>
        </w:rPr>
        <w:t xml:space="preserve"> the passage above confirms that the jury's advantage</w:t>
      </w:r>
      <w:r w:rsidR="002C641D" w:rsidRPr="00211DDB">
        <w:rPr>
          <w:rFonts w:ascii="Times New Roman" w:hAnsi="Times New Roman"/>
        </w:rPr>
        <w:t>s</w:t>
      </w:r>
      <w:r w:rsidRPr="00211DDB">
        <w:rPr>
          <w:rFonts w:ascii="Times New Roman" w:hAnsi="Times New Roman"/>
        </w:rPr>
        <w:t xml:space="preserve"> </w:t>
      </w:r>
      <w:r w:rsidR="002C641D" w:rsidRPr="00211DDB">
        <w:rPr>
          <w:rFonts w:ascii="Times New Roman" w:hAnsi="Times New Roman"/>
        </w:rPr>
        <w:t xml:space="preserve">are </w:t>
      </w:r>
      <w:r w:rsidRPr="00211DDB">
        <w:rPr>
          <w:rFonts w:ascii="Times New Roman" w:hAnsi="Times New Roman"/>
        </w:rPr>
        <w:t>not confined to witness testimony but may extend to all of the evidence adduced at trial.</w:t>
      </w:r>
      <w:r w:rsidRPr="00211DDB">
        <w:rPr>
          <w:rFonts w:ascii="Times New Roman" w:hAnsi="Times New Roman"/>
          <w:b/>
          <w:sz w:val="24"/>
          <w:vertAlign w:val="superscript"/>
        </w:rPr>
        <w:footnoteReference w:id="20"/>
      </w:r>
      <w:r w:rsidRPr="00211DDB">
        <w:rPr>
          <w:rFonts w:ascii="Times New Roman" w:hAnsi="Times New Roman"/>
        </w:rPr>
        <w:t xml:space="preserve"> The advantages spoken of are the advantages the jury had, including by the application of </w:t>
      </w:r>
      <w:r w:rsidR="00DC71C0" w:rsidRPr="00211DDB">
        <w:rPr>
          <w:rFonts w:ascii="Times New Roman" w:hAnsi="Times New Roman"/>
        </w:rPr>
        <w:t>the jurors</w:t>
      </w:r>
      <w:r w:rsidR="00F30CFE" w:rsidRPr="00211DDB">
        <w:rPr>
          <w:rFonts w:ascii="Times New Roman" w:hAnsi="Times New Roman"/>
        </w:rPr>
        <w:t>'</w:t>
      </w:r>
      <w:r w:rsidR="00DC71C0" w:rsidRPr="00211DDB">
        <w:rPr>
          <w:rFonts w:ascii="Times New Roman" w:hAnsi="Times New Roman"/>
        </w:rPr>
        <w:t xml:space="preserve"> </w:t>
      </w:r>
      <w:r w:rsidRPr="00211DDB">
        <w:rPr>
          <w:rFonts w:ascii="Times New Roman" w:hAnsi="Times New Roman"/>
        </w:rPr>
        <w:t>collective wisdom and experience of ordinary affairs,</w:t>
      </w:r>
      <w:r w:rsidRPr="00211DDB">
        <w:rPr>
          <w:rFonts w:ascii="Times New Roman" w:hAnsi="Times New Roman"/>
          <w:b/>
          <w:sz w:val="24"/>
          <w:vertAlign w:val="superscript"/>
        </w:rPr>
        <w:footnoteReference w:id="21"/>
      </w:r>
      <w:r w:rsidRPr="00211DDB">
        <w:rPr>
          <w:rFonts w:ascii="Times New Roman" w:hAnsi="Times New Roman"/>
        </w:rPr>
        <w:t xml:space="preserve"> from seeing and hearing the evidence as it unfolds when evaluating factual matters, especially witness credibility.</w:t>
      </w:r>
      <w:r w:rsidRPr="00211DDB">
        <w:rPr>
          <w:rFonts w:ascii="Times New Roman" w:hAnsi="Times New Roman"/>
          <w:b/>
          <w:sz w:val="24"/>
          <w:vertAlign w:val="superscript"/>
        </w:rPr>
        <w:footnoteReference w:id="22"/>
      </w:r>
      <w:r w:rsidRPr="00211DDB">
        <w:rPr>
          <w:rFonts w:ascii="Times New Roman" w:hAnsi="Times New Roman"/>
        </w:rPr>
        <w:t xml:space="preserve"> The existence, nature and scope of those advantages will vary from case to case depending on the form in which the evidence was adduced and the nature of the issues that arose at the trial.</w:t>
      </w:r>
      <w:r w:rsidRPr="00211DDB">
        <w:rPr>
          <w:rFonts w:ascii="Times New Roman" w:hAnsi="Times New Roman"/>
          <w:b/>
          <w:sz w:val="24"/>
          <w:vertAlign w:val="superscript"/>
        </w:rPr>
        <w:footnoteReference w:id="23"/>
      </w:r>
      <w:r w:rsidR="00157CD2" w:rsidRPr="00211DDB">
        <w:rPr>
          <w:rFonts w:ascii="Times New Roman" w:hAnsi="Times New Roman"/>
        </w:rPr>
        <w:t xml:space="preserve"> </w:t>
      </w:r>
      <w:r w:rsidR="00D545D4" w:rsidRPr="00211DDB">
        <w:rPr>
          <w:rFonts w:ascii="Times New Roman" w:hAnsi="Times New Roman"/>
        </w:rPr>
        <w:t>For example</w:t>
      </w:r>
      <w:r w:rsidRPr="00211DDB">
        <w:rPr>
          <w:rFonts w:ascii="Times New Roman" w:hAnsi="Times New Roman"/>
        </w:rPr>
        <w:t xml:space="preserve">, in </w:t>
      </w:r>
      <w:proofErr w:type="spellStart"/>
      <w:r w:rsidRPr="00211DDB">
        <w:rPr>
          <w:rFonts w:ascii="Times New Roman" w:hAnsi="Times New Roman"/>
          <w:i/>
          <w:iCs/>
        </w:rPr>
        <w:t>Dansie</w:t>
      </w:r>
      <w:proofErr w:type="spellEnd"/>
      <w:r w:rsidRPr="00211DDB">
        <w:rPr>
          <w:rFonts w:ascii="Times New Roman" w:hAnsi="Times New Roman"/>
          <w:i/>
          <w:iCs/>
        </w:rPr>
        <w:t xml:space="preserve"> v The Queen</w:t>
      </w:r>
      <w:r w:rsidRPr="00211DDB">
        <w:rPr>
          <w:rFonts w:ascii="Times New Roman" w:hAnsi="Times New Roman"/>
        </w:rPr>
        <w:t xml:space="preserve"> the advantage possessed by the trial judge as arbiter of fact was assessed as "slight" because the prosecution case was circumstantial</w:t>
      </w:r>
      <w:r w:rsidR="005B2B51" w:rsidRPr="00211DDB">
        <w:rPr>
          <w:rFonts w:ascii="Times New Roman" w:hAnsi="Times New Roman"/>
        </w:rPr>
        <w:t>,</w:t>
      </w:r>
      <w:r w:rsidRPr="00211DDB">
        <w:rPr>
          <w:rFonts w:ascii="Times New Roman" w:hAnsi="Times New Roman"/>
        </w:rPr>
        <w:t xml:space="preserve"> consist</w:t>
      </w:r>
      <w:r w:rsidR="00512274" w:rsidRPr="00211DDB">
        <w:rPr>
          <w:rFonts w:ascii="Times New Roman" w:hAnsi="Times New Roman"/>
        </w:rPr>
        <w:t>ing</w:t>
      </w:r>
      <w:r w:rsidRPr="00211DDB">
        <w:rPr>
          <w:rFonts w:ascii="Times New Roman" w:hAnsi="Times New Roman"/>
        </w:rPr>
        <w:t xml:space="preserve"> mostly </w:t>
      </w:r>
      <w:r w:rsidR="00861860" w:rsidRPr="00211DDB">
        <w:rPr>
          <w:rFonts w:ascii="Times New Roman" w:hAnsi="Times New Roman"/>
        </w:rPr>
        <w:t xml:space="preserve">of </w:t>
      </w:r>
      <w:r w:rsidRPr="00211DDB">
        <w:rPr>
          <w:rFonts w:ascii="Times New Roman" w:hAnsi="Times New Roman"/>
        </w:rPr>
        <w:t>transcripts of unchallenged testimony, and the appellant did not give evidence.</w:t>
      </w:r>
      <w:r w:rsidRPr="00211DDB">
        <w:rPr>
          <w:rFonts w:ascii="Times New Roman" w:hAnsi="Times New Roman"/>
          <w:b/>
          <w:sz w:val="24"/>
          <w:vertAlign w:val="superscript"/>
        </w:rPr>
        <w:footnoteReference w:id="24"/>
      </w:r>
      <w:r w:rsidRPr="00211DDB">
        <w:rPr>
          <w:rFonts w:ascii="Times New Roman" w:hAnsi="Times New Roman"/>
        </w:rPr>
        <w:t xml:space="preserve"> </w:t>
      </w:r>
    </w:p>
    <w:p w14:paraId="38C80D4C" w14:textId="1CDAA089" w:rsidR="008B248C"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Second, in applying </w:t>
      </w:r>
      <w:r w:rsidRPr="00211DDB">
        <w:rPr>
          <w:rFonts w:ascii="Times New Roman" w:hAnsi="Times New Roman"/>
          <w:i/>
          <w:iCs/>
        </w:rPr>
        <w:t>M v The Queen</w:t>
      </w:r>
      <w:r w:rsidRPr="00211DDB">
        <w:rPr>
          <w:rFonts w:ascii="Times New Roman" w:hAnsi="Times New Roman"/>
        </w:rPr>
        <w:t xml:space="preserve"> the appellate court is required to </w:t>
      </w:r>
      <w:r w:rsidR="009F7842" w:rsidRPr="00211DDB">
        <w:rPr>
          <w:rFonts w:ascii="Times New Roman" w:hAnsi="Times New Roman"/>
        </w:rPr>
        <w:t xml:space="preserve">give </w:t>
      </w:r>
      <w:r w:rsidRPr="00211DDB">
        <w:rPr>
          <w:rFonts w:ascii="Times New Roman" w:hAnsi="Times New Roman"/>
        </w:rPr>
        <w:t xml:space="preserve">"full allowance" </w:t>
      </w:r>
      <w:r w:rsidR="009F7842" w:rsidRPr="00211DDB">
        <w:rPr>
          <w:rFonts w:ascii="Times New Roman" w:hAnsi="Times New Roman"/>
        </w:rPr>
        <w:t xml:space="preserve">to </w:t>
      </w:r>
      <w:r w:rsidRPr="00211DDB">
        <w:rPr>
          <w:rFonts w:ascii="Times New Roman" w:hAnsi="Times New Roman"/>
        </w:rPr>
        <w:t xml:space="preserve">the advantages </w:t>
      </w:r>
      <w:r w:rsidR="009F7842" w:rsidRPr="00211DDB">
        <w:rPr>
          <w:rFonts w:ascii="Times New Roman" w:hAnsi="Times New Roman"/>
        </w:rPr>
        <w:t xml:space="preserve">of </w:t>
      </w:r>
      <w:r w:rsidRPr="00211DDB">
        <w:rPr>
          <w:rFonts w:ascii="Times New Roman" w:hAnsi="Times New Roman"/>
        </w:rPr>
        <w:t xml:space="preserve">the jury in seeing and hearing the evidence when assessing whether those advantages are capable of resolving </w:t>
      </w:r>
      <w:r w:rsidR="009F7842" w:rsidRPr="00211DDB">
        <w:rPr>
          <w:rFonts w:ascii="Times New Roman" w:hAnsi="Times New Roman"/>
        </w:rPr>
        <w:t xml:space="preserve">any </w:t>
      </w:r>
      <w:r w:rsidRPr="00211DDB">
        <w:rPr>
          <w:rFonts w:ascii="Times New Roman" w:hAnsi="Times New Roman"/>
        </w:rPr>
        <w:t xml:space="preserve">doubt the appellate court </w:t>
      </w:r>
      <w:r w:rsidR="009F7842" w:rsidRPr="00211DDB">
        <w:rPr>
          <w:rFonts w:ascii="Times New Roman" w:hAnsi="Times New Roman"/>
        </w:rPr>
        <w:t xml:space="preserve">holds </w:t>
      </w:r>
      <w:r w:rsidRPr="00211DDB">
        <w:rPr>
          <w:rFonts w:ascii="Times New Roman" w:hAnsi="Times New Roman"/>
        </w:rPr>
        <w:t>about the appellant's guilt.</w:t>
      </w:r>
      <w:r w:rsidRPr="00211DDB">
        <w:rPr>
          <w:rFonts w:ascii="Times New Roman" w:hAnsi="Times New Roman"/>
          <w:b/>
          <w:sz w:val="24"/>
          <w:vertAlign w:val="superscript"/>
        </w:rPr>
        <w:footnoteReference w:id="25"/>
      </w:r>
      <w:r w:rsidRPr="00211DDB">
        <w:rPr>
          <w:rFonts w:ascii="Times New Roman" w:hAnsi="Times New Roman"/>
        </w:rPr>
        <w:t xml:space="preserve"> Whe</w:t>
      </w:r>
      <w:r w:rsidR="00AE16D5" w:rsidRPr="00211DDB">
        <w:rPr>
          <w:rFonts w:ascii="Times New Roman" w:hAnsi="Times New Roman"/>
        </w:rPr>
        <w:t>ther</w:t>
      </w:r>
      <w:r w:rsidRPr="00211DDB">
        <w:rPr>
          <w:rFonts w:ascii="Times New Roman" w:hAnsi="Times New Roman"/>
        </w:rPr>
        <w:t xml:space="preserve"> the evidence is adduced in the form of witness testimony</w:t>
      </w:r>
      <w:r w:rsidR="00AE16D5" w:rsidRPr="00211DDB">
        <w:rPr>
          <w:rFonts w:ascii="Times New Roman" w:hAnsi="Times New Roman"/>
        </w:rPr>
        <w:t xml:space="preserve"> or</w:t>
      </w:r>
      <w:r w:rsidRPr="00211DDB">
        <w:rPr>
          <w:rFonts w:ascii="Times New Roman" w:hAnsi="Times New Roman"/>
        </w:rPr>
        <w:t xml:space="preserve"> recorded conversations or recorded interviews, </w:t>
      </w:r>
      <w:r w:rsidRPr="00211DDB">
        <w:rPr>
          <w:rFonts w:ascii="Times New Roman" w:hAnsi="Times New Roman"/>
        </w:rPr>
        <w:lastRenderedPageBreak/>
        <w:t>the advantages may extend to an assessment of matters such as</w:t>
      </w:r>
      <w:r w:rsidR="00AA13DF" w:rsidRPr="00211DDB">
        <w:rPr>
          <w:rFonts w:ascii="Times New Roman" w:hAnsi="Times New Roman"/>
        </w:rPr>
        <w:t>:</w:t>
      </w:r>
      <w:r w:rsidRPr="00211DDB">
        <w:rPr>
          <w:rFonts w:ascii="Times New Roman" w:hAnsi="Times New Roman"/>
        </w:rPr>
        <w:t xml:space="preserve"> the tone and manner in which the witness or participants spoke or conducted themselves; their maturity; their emotional state and intelligence; and how they interact with others, including family members, associates, strangers or officials (</w:t>
      </w:r>
      <w:proofErr w:type="spellStart"/>
      <w:r w:rsidRPr="00211DDB">
        <w:rPr>
          <w:rFonts w:ascii="Times New Roman" w:hAnsi="Times New Roman"/>
        </w:rPr>
        <w:t>eg</w:t>
      </w:r>
      <w:proofErr w:type="spellEnd"/>
      <w:r w:rsidRPr="00211DDB">
        <w:rPr>
          <w:rFonts w:ascii="Times New Roman" w:hAnsi="Times New Roman"/>
        </w:rPr>
        <w:t xml:space="preserve">, police officers). The jury </w:t>
      </w:r>
      <w:r w:rsidR="00D662EE" w:rsidRPr="00211DDB">
        <w:rPr>
          <w:rFonts w:ascii="Times New Roman" w:hAnsi="Times New Roman"/>
        </w:rPr>
        <w:t>can</w:t>
      </w:r>
      <w:r w:rsidRPr="00211DDB">
        <w:rPr>
          <w:rFonts w:ascii="Times New Roman" w:hAnsi="Times New Roman"/>
        </w:rPr>
        <w:t xml:space="preserve"> consider those matters possessing a breadth of understanding of how different people speak and behave in such circumstances that a judge may not</w:t>
      </w:r>
      <w:r w:rsidR="00954925" w:rsidRPr="00211DDB">
        <w:rPr>
          <w:rFonts w:ascii="Times New Roman" w:hAnsi="Times New Roman"/>
        </w:rPr>
        <w:t xml:space="preserve"> have</w:t>
      </w:r>
      <w:r w:rsidRPr="00211DDB">
        <w:rPr>
          <w:rFonts w:ascii="Times New Roman" w:hAnsi="Times New Roman"/>
        </w:rPr>
        <w:t>.</w:t>
      </w:r>
      <w:r w:rsidRPr="00211DDB">
        <w:rPr>
          <w:rFonts w:ascii="Times New Roman" w:hAnsi="Times New Roman"/>
          <w:b/>
          <w:sz w:val="24"/>
          <w:vertAlign w:val="superscript"/>
        </w:rPr>
        <w:footnoteReference w:id="26"/>
      </w:r>
    </w:p>
    <w:p w14:paraId="0FA2012D" w14:textId="0747EF95" w:rsidR="0008229B"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Third, </w:t>
      </w:r>
      <w:r w:rsidRPr="00211DDB">
        <w:rPr>
          <w:rFonts w:ascii="Times New Roman" w:hAnsi="Times New Roman"/>
          <w:i/>
          <w:iCs/>
        </w:rPr>
        <w:t>M v The Queen</w:t>
      </w:r>
      <w:r w:rsidRPr="00211DDB">
        <w:rPr>
          <w:rFonts w:ascii="Times New Roman" w:hAnsi="Times New Roman"/>
        </w:rPr>
        <w:t xml:space="preserve"> requires that the appellate court undertake an "independent assessment" of the sufficiency and quality</w:t>
      </w:r>
      <w:r w:rsidRPr="00211DDB">
        <w:rPr>
          <w:rFonts w:ascii="Times New Roman" w:hAnsi="Times New Roman"/>
          <w:b/>
          <w:sz w:val="24"/>
          <w:vertAlign w:val="superscript"/>
        </w:rPr>
        <w:footnoteReference w:id="27"/>
      </w:r>
      <w:r w:rsidRPr="00211DDB">
        <w:rPr>
          <w:rFonts w:ascii="Times New Roman" w:hAnsi="Times New Roman"/>
        </w:rPr>
        <w:t xml:space="preserve"> of the "whole of the evidence".</w:t>
      </w:r>
      <w:r w:rsidRPr="00211DDB">
        <w:rPr>
          <w:rFonts w:ascii="Times New Roman" w:hAnsi="Times New Roman"/>
          <w:b/>
          <w:sz w:val="24"/>
          <w:vertAlign w:val="superscript"/>
        </w:rPr>
        <w:footnoteReference w:id="28"/>
      </w:r>
      <w:r w:rsidRPr="00211DDB">
        <w:rPr>
          <w:rFonts w:ascii="Times New Roman" w:hAnsi="Times New Roman"/>
        </w:rPr>
        <w:t xml:space="preserve"> However, that assessment is undertaken in a context in which an appeal is as much of an adversarial process as the criminal trial from which the appeal is brought</w:t>
      </w:r>
      <w:r w:rsidRPr="00211DDB">
        <w:rPr>
          <w:rFonts w:ascii="Times New Roman" w:hAnsi="Times New Roman"/>
          <w:b/>
          <w:sz w:val="24"/>
          <w:vertAlign w:val="superscript"/>
        </w:rPr>
        <w:footnoteReference w:id="29"/>
      </w:r>
      <w:r w:rsidR="00683096" w:rsidRPr="00211DDB">
        <w:rPr>
          <w:rFonts w:ascii="Times New Roman" w:hAnsi="Times New Roman"/>
        </w:rPr>
        <w:t xml:space="preserve"> and in which it is for the parties to identify the evidence that the appellate court must review and assess and the features of that evidence that support their respective cases on appeal</w:t>
      </w:r>
      <w:r w:rsidR="0004284B" w:rsidRPr="00211DDB">
        <w:rPr>
          <w:rFonts w:ascii="Times New Roman" w:hAnsi="Times New Roman"/>
        </w:rPr>
        <w:t xml:space="preserve">. </w:t>
      </w:r>
      <w:r w:rsidR="002F4D0F" w:rsidRPr="00211DDB">
        <w:rPr>
          <w:rFonts w:ascii="Times New Roman" w:hAnsi="Times New Roman"/>
        </w:rPr>
        <w:t xml:space="preserve">The </w:t>
      </w:r>
      <w:r w:rsidR="0004284B" w:rsidRPr="00211DDB">
        <w:rPr>
          <w:rFonts w:ascii="Times New Roman" w:hAnsi="Times New Roman"/>
        </w:rPr>
        <w:t>appellate court</w:t>
      </w:r>
      <w:r w:rsidR="002F4D0F" w:rsidRPr="00211DDB">
        <w:rPr>
          <w:rFonts w:ascii="Times New Roman" w:hAnsi="Times New Roman"/>
        </w:rPr>
        <w:t xml:space="preserve"> does not determine the ground</w:t>
      </w:r>
      <w:r w:rsidR="00D662EE" w:rsidRPr="00211DDB">
        <w:rPr>
          <w:rFonts w:ascii="Times New Roman" w:hAnsi="Times New Roman"/>
        </w:rPr>
        <w:t>s</w:t>
      </w:r>
      <w:r w:rsidR="002F4D0F" w:rsidRPr="00211DDB">
        <w:rPr>
          <w:rFonts w:ascii="Times New Roman" w:hAnsi="Times New Roman"/>
        </w:rPr>
        <w:t xml:space="preserve"> </w:t>
      </w:r>
      <w:r w:rsidR="00B93931" w:rsidRPr="00211DDB">
        <w:rPr>
          <w:rFonts w:ascii="Times New Roman" w:hAnsi="Times New Roman"/>
        </w:rPr>
        <w:t xml:space="preserve">of appeal </w:t>
      </w:r>
      <w:r w:rsidR="006818B8" w:rsidRPr="00211DDB">
        <w:rPr>
          <w:rFonts w:ascii="Times New Roman" w:hAnsi="Times New Roman"/>
        </w:rPr>
        <w:t xml:space="preserve">by </w:t>
      </w:r>
      <w:r w:rsidR="0069311A" w:rsidRPr="00211DDB">
        <w:rPr>
          <w:rFonts w:ascii="Times New Roman" w:hAnsi="Times New Roman"/>
        </w:rPr>
        <w:t xml:space="preserve">simply reconsidering the </w:t>
      </w:r>
      <w:r w:rsidR="00F80663" w:rsidRPr="00211DDB">
        <w:rPr>
          <w:rFonts w:ascii="Times New Roman" w:hAnsi="Times New Roman"/>
        </w:rPr>
        <w:t xml:space="preserve">parties' </w:t>
      </w:r>
      <w:r w:rsidR="0069311A" w:rsidRPr="00211DDB">
        <w:rPr>
          <w:rFonts w:ascii="Times New Roman" w:hAnsi="Times New Roman"/>
        </w:rPr>
        <w:t>respective cases at the trial</w:t>
      </w:r>
      <w:r w:rsidR="006818B8" w:rsidRPr="00211DDB">
        <w:rPr>
          <w:rFonts w:ascii="Times New Roman" w:hAnsi="Times New Roman"/>
        </w:rPr>
        <w:t>.</w:t>
      </w:r>
    </w:p>
    <w:p w14:paraId="645AAE2F" w14:textId="5E00DB4F" w:rsidR="0024107C" w:rsidRPr="00211DDB" w:rsidRDefault="00922396"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B248C" w:rsidRPr="00211DDB">
        <w:rPr>
          <w:rFonts w:ascii="Times New Roman" w:hAnsi="Times New Roman"/>
        </w:rPr>
        <w:t xml:space="preserve">In some appellate courts, the practice in criminal appeals is for the entirety of the trial court's file to be provided to the appellate court. Even so, </w:t>
      </w:r>
      <w:r w:rsidR="00771B66" w:rsidRPr="00211DDB">
        <w:rPr>
          <w:rFonts w:ascii="Times New Roman" w:hAnsi="Times New Roman"/>
        </w:rPr>
        <w:t xml:space="preserve">given the adversarial nature of an appeal and the </w:t>
      </w:r>
      <w:r w:rsidR="002B7C09" w:rsidRPr="00211DDB">
        <w:rPr>
          <w:rFonts w:ascii="Times New Roman" w:hAnsi="Times New Roman"/>
        </w:rPr>
        <w:t>appella</w:t>
      </w:r>
      <w:r w:rsidR="002247E4" w:rsidRPr="00211DDB">
        <w:rPr>
          <w:rFonts w:ascii="Times New Roman" w:hAnsi="Times New Roman"/>
        </w:rPr>
        <w:t>te</w:t>
      </w:r>
      <w:r w:rsidR="002B7C09" w:rsidRPr="00211DDB">
        <w:rPr>
          <w:rFonts w:ascii="Times New Roman" w:hAnsi="Times New Roman"/>
        </w:rPr>
        <w:t xml:space="preserve"> court</w:t>
      </w:r>
      <w:r w:rsidR="002247E4" w:rsidRPr="00211DDB">
        <w:rPr>
          <w:rFonts w:ascii="Times New Roman" w:hAnsi="Times New Roman"/>
        </w:rPr>
        <w:t>'s</w:t>
      </w:r>
      <w:r w:rsidR="002B7C09" w:rsidRPr="00211DDB">
        <w:rPr>
          <w:rFonts w:ascii="Times New Roman" w:hAnsi="Times New Roman"/>
        </w:rPr>
        <w:t xml:space="preserve"> function in hearing </w:t>
      </w:r>
      <w:r w:rsidR="00F80663" w:rsidRPr="00211DDB">
        <w:rPr>
          <w:rFonts w:ascii="Times New Roman" w:hAnsi="Times New Roman"/>
        </w:rPr>
        <w:t>an</w:t>
      </w:r>
      <w:r w:rsidR="002B7C09" w:rsidRPr="00211DDB">
        <w:rPr>
          <w:rFonts w:ascii="Times New Roman" w:hAnsi="Times New Roman"/>
        </w:rPr>
        <w:t xml:space="preserve"> appeal</w:t>
      </w:r>
      <w:r w:rsidR="008B248C" w:rsidRPr="00211DDB">
        <w:rPr>
          <w:rFonts w:ascii="Times New Roman" w:hAnsi="Times New Roman"/>
        </w:rPr>
        <w:t>, it is for the parties to place all evidentiary material and submissions before the appellate court which they consider relevant to the discharge of the court's function</w:t>
      </w:r>
      <w:r w:rsidR="008B248C" w:rsidRPr="00211DDB">
        <w:rPr>
          <w:rFonts w:ascii="Times New Roman" w:hAnsi="Times New Roman"/>
          <w:b/>
          <w:sz w:val="24"/>
          <w:vertAlign w:val="superscript"/>
        </w:rPr>
        <w:footnoteReference w:id="30"/>
      </w:r>
      <w:r w:rsidR="008B248C" w:rsidRPr="00211DDB">
        <w:rPr>
          <w:rFonts w:ascii="Times New Roman" w:hAnsi="Times New Roman"/>
        </w:rPr>
        <w:t xml:space="preserve"> </w:t>
      </w:r>
      <w:r w:rsidR="002B7C09" w:rsidRPr="00211DDB">
        <w:rPr>
          <w:rFonts w:ascii="Times New Roman" w:hAnsi="Times New Roman"/>
        </w:rPr>
        <w:t>and it</w:t>
      </w:r>
      <w:r w:rsidR="001E1C33" w:rsidRPr="00211DDB">
        <w:rPr>
          <w:rFonts w:ascii="Times New Roman" w:hAnsi="Times New Roman"/>
        </w:rPr>
        <w:t xml:space="preserve"> </w:t>
      </w:r>
      <w:r w:rsidR="008B248C" w:rsidRPr="00211DDB">
        <w:rPr>
          <w:rFonts w:ascii="Times New Roman" w:hAnsi="Times New Roman"/>
        </w:rPr>
        <w:t xml:space="preserve">is </w:t>
      </w:r>
      <w:r w:rsidR="002B7C09" w:rsidRPr="00211DDB">
        <w:rPr>
          <w:rFonts w:ascii="Times New Roman" w:hAnsi="Times New Roman"/>
        </w:rPr>
        <w:t>for the partie</w:t>
      </w:r>
      <w:r w:rsidR="001E1C33" w:rsidRPr="00211DDB">
        <w:rPr>
          <w:rFonts w:ascii="Times New Roman" w:hAnsi="Times New Roman"/>
        </w:rPr>
        <w:t>s</w:t>
      </w:r>
      <w:r w:rsidR="008B248C" w:rsidRPr="00211DDB">
        <w:rPr>
          <w:rFonts w:ascii="Times New Roman" w:hAnsi="Times New Roman"/>
        </w:rPr>
        <w:t xml:space="preserve"> to identify </w:t>
      </w:r>
      <w:r w:rsidR="002A7758" w:rsidRPr="00211DDB">
        <w:rPr>
          <w:rFonts w:ascii="Times New Roman" w:hAnsi="Times New Roman"/>
        </w:rPr>
        <w:t xml:space="preserve">and address </w:t>
      </w:r>
      <w:r w:rsidR="008B248C" w:rsidRPr="00211DDB">
        <w:rPr>
          <w:rFonts w:ascii="Times New Roman" w:hAnsi="Times New Roman"/>
        </w:rPr>
        <w:t xml:space="preserve">the aspects of the evidence adduced at the trial that warrant the conclusion that the verdict </w:t>
      </w:r>
      <w:r w:rsidR="002A7ACA" w:rsidRPr="00211DDB">
        <w:rPr>
          <w:rFonts w:ascii="Times New Roman" w:hAnsi="Times New Roman"/>
        </w:rPr>
        <w:t xml:space="preserve">was </w:t>
      </w:r>
      <w:r w:rsidR="008B248C" w:rsidRPr="00211DDB">
        <w:rPr>
          <w:rFonts w:ascii="Times New Roman" w:hAnsi="Times New Roman"/>
        </w:rPr>
        <w:t>either unreasonable</w:t>
      </w:r>
      <w:r w:rsidR="002A7ACA" w:rsidRPr="00211DDB">
        <w:rPr>
          <w:rFonts w:ascii="Times New Roman" w:hAnsi="Times New Roman"/>
        </w:rPr>
        <w:t xml:space="preserve"> or not</w:t>
      </w:r>
      <w:r w:rsidR="008B248C" w:rsidRPr="00211DDB">
        <w:rPr>
          <w:rFonts w:ascii="Times New Roman" w:hAnsi="Times New Roman"/>
        </w:rPr>
        <w:t>.</w:t>
      </w:r>
    </w:p>
    <w:p w14:paraId="04CAF548" w14:textId="1CB24917" w:rsidR="008B248C" w:rsidRPr="00211DDB" w:rsidRDefault="00B756C5" w:rsidP="00211DDB">
      <w:pPr>
        <w:pStyle w:val="HeadingL1"/>
        <w:spacing w:after="260" w:line="280" w:lineRule="exact"/>
        <w:ind w:right="0"/>
        <w:jc w:val="both"/>
        <w:rPr>
          <w:rFonts w:ascii="Times New Roman" w:hAnsi="Times New Roman"/>
        </w:rPr>
      </w:pPr>
      <w:r w:rsidRPr="00211DDB">
        <w:rPr>
          <w:rFonts w:ascii="Times New Roman" w:hAnsi="Times New Roman"/>
        </w:rPr>
        <w:lastRenderedPageBreak/>
        <w:t>Record</w:t>
      </w:r>
      <w:r w:rsidR="008B4C42" w:rsidRPr="00211DDB">
        <w:rPr>
          <w:rFonts w:ascii="Times New Roman" w:hAnsi="Times New Roman"/>
        </w:rPr>
        <w:t>ed</w:t>
      </w:r>
      <w:r w:rsidRPr="00211DDB">
        <w:rPr>
          <w:rFonts w:ascii="Times New Roman" w:hAnsi="Times New Roman"/>
        </w:rPr>
        <w:t xml:space="preserve"> </w:t>
      </w:r>
      <w:r w:rsidR="008B248C" w:rsidRPr="00211DDB">
        <w:rPr>
          <w:rFonts w:ascii="Times New Roman" w:hAnsi="Times New Roman"/>
        </w:rPr>
        <w:t xml:space="preserve">witness testimony and electronic exhibits </w:t>
      </w:r>
    </w:p>
    <w:p w14:paraId="68E3C58E" w14:textId="66590EE3" w:rsidR="00C07FF3" w:rsidRPr="00211DDB" w:rsidRDefault="0024107C"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C07FF3" w:rsidRPr="00211DDB">
        <w:rPr>
          <w:rFonts w:ascii="Times New Roman" w:hAnsi="Times New Roman"/>
        </w:rPr>
        <w:t>During oral argument before the Court of Criminal Appeal in this matter, senior counsel for the respondent invited the Court to listen to the recordings of the intercepted telephone calls, albeit without identifying how that could have assisted the Court in undertaking its function. One member of the majority, Kirk</w:t>
      </w:r>
      <w:r w:rsidR="000664D6">
        <w:rPr>
          <w:rFonts w:ascii="Times New Roman" w:hAnsi="Times New Roman"/>
        </w:rPr>
        <w:t> </w:t>
      </w:r>
      <w:r w:rsidR="00C07FF3" w:rsidRPr="00211DDB">
        <w:rPr>
          <w:rFonts w:ascii="Times New Roman" w:hAnsi="Times New Roman"/>
        </w:rPr>
        <w:t xml:space="preserve">JA, expressed the view that to do so would be contrary to </w:t>
      </w:r>
      <w:r w:rsidR="00C07FF3" w:rsidRPr="00211DDB">
        <w:rPr>
          <w:rFonts w:ascii="Times New Roman" w:hAnsi="Times New Roman"/>
          <w:i/>
          <w:iCs/>
        </w:rPr>
        <w:t>Pell v The Queen</w:t>
      </w:r>
      <w:r w:rsidR="00C07FF3" w:rsidRPr="00211DDB">
        <w:rPr>
          <w:rFonts w:ascii="Times New Roman" w:hAnsi="Times New Roman"/>
        </w:rPr>
        <w:t>.</w:t>
      </w:r>
      <w:r w:rsidR="00BB0CB5" w:rsidRPr="00211DDB">
        <w:rPr>
          <w:rStyle w:val="FootnoteReference"/>
          <w:rFonts w:ascii="Times New Roman" w:hAnsi="Times New Roman"/>
          <w:sz w:val="24"/>
        </w:rPr>
        <w:footnoteReference w:id="31"/>
      </w:r>
      <w:r w:rsidR="00C07FF3" w:rsidRPr="00211DDB">
        <w:rPr>
          <w:rFonts w:ascii="Times New Roman" w:hAnsi="Times New Roman"/>
        </w:rPr>
        <w:t xml:space="preserve"> Regardless of the reason, the majority did not undertake that task. </w:t>
      </w:r>
    </w:p>
    <w:p w14:paraId="4A1E05F5" w14:textId="6DBEE3E5" w:rsidR="00DD4DE5" w:rsidRPr="00211DDB" w:rsidRDefault="00C07FF3"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DD4DE5" w:rsidRPr="00211DDB">
        <w:rPr>
          <w:rFonts w:ascii="Times New Roman" w:hAnsi="Times New Roman"/>
        </w:rPr>
        <w:t xml:space="preserve">Since </w:t>
      </w:r>
      <w:r w:rsidR="00DD4DE5" w:rsidRPr="00211DDB">
        <w:rPr>
          <w:rFonts w:ascii="Times New Roman" w:hAnsi="Times New Roman"/>
          <w:i/>
          <w:iCs/>
        </w:rPr>
        <w:t>M v The Queen</w:t>
      </w:r>
      <w:r w:rsidR="00DD4DE5" w:rsidRPr="00211DDB">
        <w:rPr>
          <w:rFonts w:ascii="Times New Roman" w:hAnsi="Times New Roman"/>
        </w:rPr>
        <w:t xml:space="preserve"> was decided, various legislative developments </w:t>
      </w:r>
      <w:r w:rsidR="008752DF" w:rsidRPr="00211DDB">
        <w:rPr>
          <w:rFonts w:ascii="Times New Roman" w:hAnsi="Times New Roman"/>
        </w:rPr>
        <w:t xml:space="preserve">have meant </w:t>
      </w:r>
      <w:r w:rsidR="00DD4DE5" w:rsidRPr="00211DDB">
        <w:rPr>
          <w:rFonts w:ascii="Times New Roman" w:hAnsi="Times New Roman"/>
        </w:rPr>
        <w:t xml:space="preserve">that the testimony of a witness or witnesses in some criminal trials is recorded and replayed to the jury. In </w:t>
      </w:r>
      <w:r w:rsidR="00DD4DE5" w:rsidRPr="00211DDB">
        <w:rPr>
          <w:rFonts w:ascii="Times New Roman" w:hAnsi="Times New Roman"/>
          <w:i/>
          <w:iCs/>
        </w:rPr>
        <w:t>SKA v The Queen</w:t>
      </w:r>
      <w:r w:rsidR="00091F41" w:rsidRPr="00211DDB">
        <w:rPr>
          <w:rFonts w:ascii="Times New Roman" w:hAnsi="Times New Roman"/>
        </w:rPr>
        <w:t xml:space="preserve"> </w:t>
      </w:r>
      <w:r w:rsidR="00DD4DE5" w:rsidRPr="00211DDB">
        <w:rPr>
          <w:rFonts w:ascii="Times New Roman" w:hAnsi="Times New Roman"/>
        </w:rPr>
        <w:t xml:space="preserve">French CJ, </w:t>
      </w:r>
      <w:proofErr w:type="spellStart"/>
      <w:r w:rsidR="00DD4DE5" w:rsidRPr="00211DDB">
        <w:rPr>
          <w:rFonts w:ascii="Times New Roman" w:hAnsi="Times New Roman"/>
        </w:rPr>
        <w:t>Gummow</w:t>
      </w:r>
      <w:proofErr w:type="spellEnd"/>
      <w:r w:rsidR="00DD4DE5" w:rsidRPr="00211DDB">
        <w:rPr>
          <w:rFonts w:ascii="Times New Roman" w:hAnsi="Times New Roman"/>
        </w:rPr>
        <w:t xml:space="preserve"> and Kiefel JJ rejected the suggestion that the mere availability of a video-recording of a witness's evidence at trial meant that to fulfil the function explained in </w:t>
      </w:r>
      <w:r w:rsidR="00DD4DE5" w:rsidRPr="00211DDB">
        <w:rPr>
          <w:rFonts w:ascii="Times New Roman" w:hAnsi="Times New Roman"/>
          <w:i/>
          <w:iCs/>
        </w:rPr>
        <w:t>M v The Queen</w:t>
      </w:r>
      <w:r w:rsidR="00DD4DE5" w:rsidRPr="00211DDB">
        <w:rPr>
          <w:rFonts w:ascii="Times New Roman" w:hAnsi="Times New Roman"/>
        </w:rPr>
        <w:t xml:space="preserve"> it was necessary for the appellate court to view the recording.</w:t>
      </w:r>
      <w:r w:rsidR="00091F41" w:rsidRPr="00211DDB">
        <w:rPr>
          <w:rStyle w:val="FootnoteReference"/>
          <w:rFonts w:ascii="Times New Roman" w:hAnsi="Times New Roman"/>
          <w:sz w:val="24"/>
        </w:rPr>
        <w:footnoteReference w:id="32"/>
      </w:r>
      <w:r w:rsidR="00DD4DE5" w:rsidRPr="00211DDB">
        <w:rPr>
          <w:rFonts w:ascii="Times New Roman" w:hAnsi="Times New Roman"/>
        </w:rPr>
        <w:t xml:space="preserve"> Instead, their Honours observed that it will usually be sufficient for the appellate court to review the transcript of the testimony and </w:t>
      </w:r>
      <w:r w:rsidR="0084071F" w:rsidRPr="00211DDB">
        <w:rPr>
          <w:rFonts w:ascii="Times New Roman" w:hAnsi="Times New Roman"/>
        </w:rPr>
        <w:t xml:space="preserve">consider </w:t>
      </w:r>
      <w:r w:rsidR="00DD4DE5" w:rsidRPr="00211DDB">
        <w:rPr>
          <w:rFonts w:ascii="Times New Roman" w:hAnsi="Times New Roman"/>
        </w:rPr>
        <w:t>the language used in a witness's evidence, unless there is "something in the [particular] circumstances of the case which necessitates"</w:t>
      </w:r>
      <w:r w:rsidR="00805EC1" w:rsidRPr="00211DDB">
        <w:rPr>
          <w:rStyle w:val="FootnoteReference"/>
          <w:rFonts w:ascii="Times New Roman" w:hAnsi="Times New Roman"/>
          <w:sz w:val="24"/>
        </w:rPr>
        <w:footnoteReference w:id="33"/>
      </w:r>
      <w:r w:rsidR="00DD4DE5" w:rsidRPr="00211DDB">
        <w:rPr>
          <w:rFonts w:ascii="Times New Roman" w:hAnsi="Times New Roman"/>
        </w:rPr>
        <w:t xml:space="preserve"> the appellate court watching the recording. This may include something about the witness's evidence which can only be discerned visually or by sound, in which case the parties should identify the need for the appellate court to adopt such an approach.</w:t>
      </w:r>
      <w:r w:rsidR="00BE2730" w:rsidRPr="00211DDB">
        <w:rPr>
          <w:rStyle w:val="FootnoteReference"/>
          <w:rFonts w:ascii="Times New Roman" w:hAnsi="Times New Roman"/>
          <w:sz w:val="24"/>
        </w:rPr>
        <w:footnoteReference w:id="34"/>
      </w:r>
      <w:r w:rsidR="00DD4DE5" w:rsidRPr="00211DDB">
        <w:rPr>
          <w:rFonts w:ascii="Times New Roman" w:hAnsi="Times New Roman"/>
        </w:rPr>
        <w:t xml:space="preserve"> French CJ, </w:t>
      </w:r>
      <w:proofErr w:type="spellStart"/>
      <w:r w:rsidR="00DD4DE5" w:rsidRPr="00211DDB">
        <w:rPr>
          <w:rFonts w:ascii="Times New Roman" w:hAnsi="Times New Roman"/>
        </w:rPr>
        <w:t>Gummow</w:t>
      </w:r>
      <w:proofErr w:type="spellEnd"/>
      <w:r w:rsidR="00DD4DE5" w:rsidRPr="00211DDB">
        <w:rPr>
          <w:rFonts w:ascii="Times New Roman" w:hAnsi="Times New Roman"/>
        </w:rPr>
        <w:t xml:space="preserve"> and Kiefel JJ also identified a concern which may arise in </w:t>
      </w:r>
      <w:r w:rsidR="00115361" w:rsidRPr="00211DDB">
        <w:rPr>
          <w:rFonts w:ascii="Times New Roman" w:hAnsi="Times New Roman"/>
        </w:rPr>
        <w:t xml:space="preserve">the </w:t>
      </w:r>
      <w:r w:rsidR="00DD4DE5" w:rsidRPr="00211DDB">
        <w:rPr>
          <w:rFonts w:ascii="Times New Roman" w:hAnsi="Times New Roman"/>
        </w:rPr>
        <w:t>appellate court viewing the recording of a particular witness's evidence. Their Honours noted that an imbalance may be created whereby the evidence of the other witnesses would not be viewed, even if such evidence had been recorded.</w:t>
      </w:r>
      <w:r w:rsidR="00BE2730" w:rsidRPr="00211DDB">
        <w:rPr>
          <w:rStyle w:val="FootnoteReference"/>
          <w:rFonts w:ascii="Times New Roman" w:hAnsi="Times New Roman"/>
          <w:sz w:val="24"/>
        </w:rPr>
        <w:footnoteReference w:id="35"/>
      </w:r>
      <w:r w:rsidR="00DD4DE5" w:rsidRPr="00211DDB">
        <w:rPr>
          <w:rFonts w:ascii="Times New Roman" w:hAnsi="Times New Roman"/>
        </w:rPr>
        <w:t xml:space="preserve"> </w:t>
      </w:r>
    </w:p>
    <w:p w14:paraId="170D52DB" w14:textId="0CF1E2DB" w:rsidR="006B2E2B"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t xml:space="preserve">In </w:t>
      </w:r>
      <w:r w:rsidRPr="00211DDB">
        <w:rPr>
          <w:rFonts w:ascii="Times New Roman" w:hAnsi="Times New Roman"/>
          <w:i/>
          <w:iCs/>
        </w:rPr>
        <w:t>Pell v The Queen</w:t>
      </w:r>
      <w:r w:rsidRPr="00211DDB">
        <w:rPr>
          <w:rFonts w:ascii="Times New Roman" w:hAnsi="Times New Roman"/>
        </w:rPr>
        <w:t xml:space="preserve"> this Court described the </w:t>
      </w:r>
      <w:r w:rsidR="00DD4DE5" w:rsidRPr="00211DDB">
        <w:rPr>
          <w:rFonts w:ascii="Times New Roman" w:hAnsi="Times New Roman"/>
        </w:rPr>
        <w:t xml:space="preserve">"assessment of the weight to be accorded to a witness' evidence by reference to the </w:t>
      </w:r>
      <w:r w:rsidR="00DD4DE5" w:rsidRPr="00211DDB">
        <w:rPr>
          <w:rFonts w:ascii="Times New Roman" w:hAnsi="Times New Roman"/>
          <w:i/>
          <w:iCs/>
        </w:rPr>
        <w:t>manner</w:t>
      </w:r>
      <w:r w:rsidR="00DD4DE5" w:rsidRPr="00211DDB">
        <w:rPr>
          <w:rFonts w:ascii="Times New Roman" w:hAnsi="Times New Roman"/>
        </w:rPr>
        <w:t xml:space="preserve"> in which it was given by the witness"</w:t>
      </w:r>
      <w:r w:rsidR="00601C59" w:rsidRPr="00211DDB">
        <w:rPr>
          <w:rFonts w:ascii="Times New Roman" w:hAnsi="Times New Roman"/>
        </w:rPr>
        <w:t xml:space="preserve"> </w:t>
      </w:r>
      <w:r w:rsidRPr="00211DDB">
        <w:rPr>
          <w:rFonts w:ascii="Times New Roman" w:hAnsi="Times New Roman"/>
        </w:rPr>
        <w:t>as a matter within "the province of the jury"</w:t>
      </w:r>
      <w:r w:rsidR="00A67F09" w:rsidRPr="00211DDB">
        <w:rPr>
          <w:rFonts w:ascii="Times New Roman" w:hAnsi="Times New Roman"/>
        </w:rPr>
        <w:t xml:space="preserve"> (emphasis added)</w:t>
      </w:r>
      <w:r w:rsidR="00881A14" w:rsidRPr="00211DDB">
        <w:rPr>
          <w:rFonts w:ascii="Times New Roman" w:hAnsi="Times New Roman"/>
        </w:rPr>
        <w:t>.</w:t>
      </w:r>
      <w:r w:rsidR="00601C59" w:rsidRPr="00211DDB">
        <w:rPr>
          <w:rFonts w:ascii="Times New Roman" w:hAnsi="Times New Roman"/>
          <w:b/>
          <w:sz w:val="24"/>
          <w:vertAlign w:val="superscript"/>
        </w:rPr>
        <w:footnoteReference w:id="36"/>
      </w:r>
      <w:r w:rsidR="00601C59" w:rsidRPr="00211DDB">
        <w:rPr>
          <w:rFonts w:ascii="Times New Roman" w:hAnsi="Times New Roman"/>
        </w:rPr>
        <w:t xml:space="preserve"> </w:t>
      </w:r>
      <w:r w:rsidR="00881A14" w:rsidRPr="00211DDB">
        <w:rPr>
          <w:rFonts w:ascii="Times New Roman" w:hAnsi="Times New Roman"/>
        </w:rPr>
        <w:t>T</w:t>
      </w:r>
      <w:r w:rsidRPr="00211DDB">
        <w:rPr>
          <w:rFonts w:ascii="Times New Roman" w:hAnsi="Times New Roman"/>
        </w:rPr>
        <w:t xml:space="preserve">he outcome of that case illustrates that an appellate court can set aside </w:t>
      </w:r>
      <w:r w:rsidRPr="00211DDB">
        <w:rPr>
          <w:rFonts w:ascii="Times New Roman" w:hAnsi="Times New Roman"/>
        </w:rPr>
        <w:lastRenderedPageBreak/>
        <w:t>a verdict based on concerns about the reliability of a witness's evidence assumed to be accepted as credible by the jury.</w:t>
      </w:r>
      <w:r w:rsidRPr="00211DDB">
        <w:rPr>
          <w:rFonts w:ascii="Times New Roman" w:hAnsi="Times New Roman"/>
          <w:b/>
          <w:sz w:val="24"/>
          <w:vertAlign w:val="superscript"/>
        </w:rPr>
        <w:footnoteReference w:id="37"/>
      </w:r>
      <w:r w:rsidRPr="00211DDB">
        <w:rPr>
          <w:rFonts w:ascii="Times New Roman" w:hAnsi="Times New Roman"/>
        </w:rPr>
        <w:t xml:space="preserve"> Th</w:t>
      </w:r>
      <w:r w:rsidR="00631DA1" w:rsidRPr="00211DDB">
        <w:rPr>
          <w:rFonts w:ascii="Times New Roman" w:hAnsi="Times New Roman"/>
        </w:rPr>
        <w:t>is</w:t>
      </w:r>
      <w:r w:rsidRPr="00211DDB">
        <w:rPr>
          <w:rFonts w:ascii="Times New Roman" w:hAnsi="Times New Roman"/>
        </w:rPr>
        <w:t xml:space="preserve"> Court rejected the suggestion that the mere existence of such recordings made it "appropriate" for </w:t>
      </w:r>
      <w:r w:rsidR="00115361" w:rsidRPr="00211DDB">
        <w:rPr>
          <w:rFonts w:ascii="Times New Roman" w:hAnsi="Times New Roman"/>
        </w:rPr>
        <w:t>the</w:t>
      </w:r>
      <w:r w:rsidRPr="00211DDB">
        <w:rPr>
          <w:rFonts w:ascii="Times New Roman" w:hAnsi="Times New Roman"/>
        </w:rPr>
        <w:t xml:space="preserve"> appellate court to watch the recording of the witness's testimony</w:t>
      </w:r>
      <w:r w:rsidR="00B2459E" w:rsidRPr="00211DDB">
        <w:rPr>
          <w:rFonts w:ascii="Times New Roman" w:hAnsi="Times New Roman"/>
        </w:rPr>
        <w:t>,</w:t>
      </w:r>
      <w:r w:rsidRPr="00211DDB">
        <w:rPr>
          <w:rFonts w:ascii="Times New Roman" w:hAnsi="Times New Roman"/>
          <w:b/>
          <w:sz w:val="24"/>
          <w:vertAlign w:val="superscript"/>
        </w:rPr>
        <w:footnoteReference w:id="38"/>
      </w:r>
      <w:r w:rsidRPr="00211DDB">
        <w:rPr>
          <w:rFonts w:ascii="Times New Roman" w:hAnsi="Times New Roman"/>
        </w:rPr>
        <w:t xml:space="preserve"> observing that:</w:t>
      </w:r>
      <w:r w:rsidRPr="00211DDB">
        <w:rPr>
          <w:rFonts w:ascii="Times New Roman" w:hAnsi="Times New Roman"/>
          <w:b/>
          <w:sz w:val="24"/>
          <w:vertAlign w:val="superscript"/>
        </w:rPr>
        <w:footnoteReference w:id="39"/>
      </w:r>
    </w:p>
    <w:p w14:paraId="61A31C31" w14:textId="01E20F5D" w:rsidR="006B2E2B" w:rsidRPr="00D6437C" w:rsidRDefault="008B248C" w:rsidP="00211DDB">
      <w:pPr>
        <w:pStyle w:val="leftright"/>
        <w:spacing w:before="0" w:after="260" w:line="280" w:lineRule="exact"/>
        <w:ind w:right="0"/>
        <w:jc w:val="both"/>
        <w:rPr>
          <w:rFonts w:ascii="Times New Roman" w:hAnsi="Times New Roman"/>
        </w:rPr>
      </w:pPr>
      <w:r w:rsidRPr="00D6437C">
        <w:rPr>
          <w:rFonts w:ascii="Times New Roman" w:hAnsi="Times New Roman"/>
        </w:rPr>
        <w:t>"There may be cases where there is something particular in the video</w:t>
      </w:r>
      <w:r w:rsidR="00656333" w:rsidRPr="00D6437C">
        <w:rPr>
          <w:rFonts w:ascii="Times New Roman" w:hAnsi="Times New Roman"/>
        </w:rPr>
        <w:noBreakHyphen/>
      </w:r>
      <w:r w:rsidRPr="00D6437C">
        <w:rPr>
          <w:rFonts w:ascii="Times New Roman" w:hAnsi="Times New Roman"/>
        </w:rPr>
        <w:t xml:space="preserve">recording that is apt to affect an appellate court's assessment of the evidence, which can only be discerned visually or by sound. In such cases, there will be a </w:t>
      </w:r>
      <w:r w:rsidRPr="00D6437C">
        <w:rPr>
          <w:rFonts w:ascii="Times New Roman" w:hAnsi="Times New Roman"/>
          <w:i/>
          <w:iCs/>
        </w:rPr>
        <w:t>real forensic purpose</w:t>
      </w:r>
      <w:r w:rsidRPr="00D6437C">
        <w:rPr>
          <w:rFonts w:ascii="Times New Roman" w:hAnsi="Times New Roman"/>
        </w:rPr>
        <w:t xml:space="preserve"> to the appellate court's examination of the </w:t>
      </w:r>
      <w:proofErr w:type="gramStart"/>
      <w:r w:rsidRPr="00D6437C">
        <w:rPr>
          <w:rFonts w:ascii="Times New Roman" w:hAnsi="Times New Roman"/>
        </w:rPr>
        <w:t>video-recording</w:t>
      </w:r>
      <w:proofErr w:type="gramEnd"/>
      <w:r w:rsidRPr="00D6437C">
        <w:rPr>
          <w:rFonts w:ascii="Times New Roman" w:hAnsi="Times New Roman"/>
        </w:rPr>
        <w:t xml:space="preserve">. But such cases will be </w:t>
      </w:r>
      <w:r w:rsidRPr="00D6437C">
        <w:rPr>
          <w:rFonts w:ascii="Times New Roman" w:hAnsi="Times New Roman"/>
          <w:i/>
          <w:iCs/>
        </w:rPr>
        <w:t>exceptional</w:t>
      </w:r>
      <w:r w:rsidRPr="00D6437C">
        <w:rPr>
          <w:rFonts w:ascii="Times New Roman" w:hAnsi="Times New Roman"/>
        </w:rPr>
        <w:t>, and ordinarily it would be expected that the forensic purpose that justifies such a course will be adopted by the parties, rather than upon independent scrutiny by the members of the court</w:t>
      </w:r>
      <w:r w:rsidR="00F834C8" w:rsidRPr="00D6437C">
        <w:rPr>
          <w:rFonts w:ascii="Times New Roman" w:hAnsi="Times New Roman"/>
        </w:rPr>
        <w:t>.</w:t>
      </w:r>
    </w:p>
    <w:p w14:paraId="696C4E5F" w14:textId="768A10E7" w:rsidR="00211DDB" w:rsidRPr="00D6437C" w:rsidRDefault="00DD4DE5" w:rsidP="00211DDB">
      <w:pPr>
        <w:pStyle w:val="leftright"/>
        <w:spacing w:before="0" w:after="260" w:line="280" w:lineRule="exact"/>
        <w:ind w:right="0"/>
        <w:jc w:val="both"/>
        <w:rPr>
          <w:rFonts w:ascii="Times New Roman" w:hAnsi="Times New Roman"/>
        </w:rPr>
      </w:pPr>
      <w:r w:rsidRPr="00D6437C">
        <w:rPr>
          <w:rFonts w:ascii="Times New Roman" w:hAnsi="Times New Roman"/>
        </w:rPr>
        <w:t xml:space="preserve">... </w:t>
      </w:r>
      <w:r w:rsidR="00D91830" w:rsidRPr="00D6437C">
        <w:rPr>
          <w:rFonts w:ascii="Times New Roman" w:hAnsi="Times New Roman"/>
        </w:rPr>
        <w:t>[T]</w:t>
      </w:r>
      <w:r w:rsidRPr="00D6437C">
        <w:rPr>
          <w:rFonts w:ascii="Times New Roman" w:hAnsi="Times New Roman"/>
        </w:rPr>
        <w:t xml:space="preserve">he assessment of the credibility of a witness by the jury </w:t>
      </w:r>
      <w:proofErr w:type="gramStart"/>
      <w:r w:rsidRPr="00D6437C">
        <w:rPr>
          <w:rFonts w:ascii="Times New Roman" w:hAnsi="Times New Roman"/>
          <w:i/>
          <w:iCs/>
        </w:rPr>
        <w:t>on the basis of</w:t>
      </w:r>
      <w:proofErr w:type="gramEnd"/>
      <w:r w:rsidRPr="00D6437C">
        <w:rPr>
          <w:rFonts w:ascii="Times New Roman" w:hAnsi="Times New Roman"/>
          <w:i/>
          <w:iCs/>
        </w:rPr>
        <w:t xml:space="preserve"> what it has seen and heard of a witness</w:t>
      </w:r>
      <w:r w:rsidRPr="00D6437C">
        <w:rPr>
          <w:rFonts w:ascii="Times New Roman" w:hAnsi="Times New Roman"/>
        </w:rPr>
        <w:t xml:space="preserve"> in the context of the trial is within the province of the jury as representative of the community. Just as the performance by a court of criminal appeal of its functions does not involve the substitution of trial by an appeal court for trial by a jury, so</w:t>
      </w:r>
      <w:proofErr w:type="gramStart"/>
      <w:r w:rsidRPr="00D6437C">
        <w:rPr>
          <w:rFonts w:ascii="Times New Roman" w:hAnsi="Times New Roman"/>
        </w:rPr>
        <w:t>, generally speaking, the</w:t>
      </w:r>
      <w:proofErr w:type="gramEnd"/>
      <w:r w:rsidRPr="00D6437C">
        <w:rPr>
          <w:rFonts w:ascii="Times New Roman" w:hAnsi="Times New Roman"/>
        </w:rPr>
        <w:t xml:space="preserve"> appeal court should not seek to duplicate the function of the jury in its assessment of the credibility of the witnesses where that </w:t>
      </w:r>
      <w:r w:rsidRPr="00D6437C">
        <w:rPr>
          <w:rFonts w:ascii="Times New Roman" w:hAnsi="Times New Roman"/>
          <w:i/>
          <w:iCs/>
        </w:rPr>
        <w:t>assessment is dependent upon the evaluation of the witnesses in the witness</w:t>
      </w:r>
      <w:r w:rsidR="00656333" w:rsidRPr="00D6437C">
        <w:rPr>
          <w:rFonts w:ascii="Times New Roman" w:hAnsi="Times New Roman"/>
          <w:i/>
          <w:iCs/>
        </w:rPr>
        <w:noBreakHyphen/>
      </w:r>
      <w:r w:rsidRPr="00D6437C">
        <w:rPr>
          <w:rFonts w:ascii="Times New Roman" w:hAnsi="Times New Roman"/>
          <w:i/>
          <w:iCs/>
        </w:rPr>
        <w:t>box</w:t>
      </w:r>
      <w:r w:rsidRPr="00D6437C">
        <w:rPr>
          <w:rFonts w:ascii="Times New Roman" w:hAnsi="Times New Roman"/>
        </w:rPr>
        <w:t>. The jury performs its function on the basis that its decisions are made unanimously, and after the benefit of sharing the jurors' subjective assessments of the witnesses. Judges of courts of criminal appeal do not perform the same function in the same way as the jury, or with the same advantages that the jury brings to the discharge of its function." (emphasis added</w:t>
      </w:r>
      <w:r w:rsidR="000B2B69" w:rsidRPr="00D6437C">
        <w:rPr>
          <w:rFonts w:ascii="Times New Roman" w:hAnsi="Times New Roman"/>
        </w:rPr>
        <w:t xml:space="preserve">, </w:t>
      </w:r>
      <w:r w:rsidR="003D481A" w:rsidRPr="00D6437C">
        <w:rPr>
          <w:rFonts w:ascii="Times New Roman" w:hAnsi="Times New Roman"/>
        </w:rPr>
        <w:t xml:space="preserve">footnotes </w:t>
      </w:r>
      <w:r w:rsidR="000B2B69" w:rsidRPr="00D6437C">
        <w:rPr>
          <w:rFonts w:ascii="Times New Roman" w:hAnsi="Times New Roman"/>
        </w:rPr>
        <w:t>omitted</w:t>
      </w:r>
      <w:r w:rsidRPr="00D6437C">
        <w:rPr>
          <w:rFonts w:ascii="Times New Roman" w:hAnsi="Times New Roman"/>
        </w:rPr>
        <w:t>)</w:t>
      </w:r>
    </w:p>
    <w:p w14:paraId="7A2266B0" w14:textId="09ADBE5B" w:rsidR="00DD4DE5"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F70F80" w:rsidRPr="00211DDB">
        <w:rPr>
          <w:rFonts w:ascii="Times New Roman" w:hAnsi="Times New Roman"/>
        </w:rPr>
        <w:t>Th</w:t>
      </w:r>
      <w:r w:rsidR="00166045" w:rsidRPr="00211DDB">
        <w:rPr>
          <w:rFonts w:ascii="Times New Roman" w:hAnsi="Times New Roman"/>
        </w:rPr>
        <w:t>e context of this statement is that the</w:t>
      </w:r>
      <w:r w:rsidR="00683096" w:rsidRPr="00211DDB">
        <w:rPr>
          <w:rFonts w:ascii="Times New Roman" w:hAnsi="Times New Roman"/>
        </w:rPr>
        <w:t xml:space="preserve"> majority </w:t>
      </w:r>
      <w:r w:rsidR="007011CE" w:rsidRPr="00211DDB">
        <w:rPr>
          <w:rFonts w:ascii="Times New Roman" w:hAnsi="Times New Roman"/>
        </w:rPr>
        <w:t>of</w:t>
      </w:r>
      <w:r w:rsidR="00683096" w:rsidRPr="00211DDB">
        <w:rPr>
          <w:rFonts w:ascii="Times New Roman" w:hAnsi="Times New Roman"/>
        </w:rPr>
        <w:t xml:space="preserve"> the</w:t>
      </w:r>
      <w:r w:rsidR="00166045" w:rsidRPr="00211DDB">
        <w:rPr>
          <w:rFonts w:ascii="Times New Roman" w:hAnsi="Times New Roman"/>
        </w:rPr>
        <w:t xml:space="preserve"> Court of Appeal </w:t>
      </w:r>
      <w:r w:rsidR="00D002E9" w:rsidRPr="00211DDB">
        <w:rPr>
          <w:rFonts w:ascii="Times New Roman" w:hAnsi="Times New Roman"/>
        </w:rPr>
        <w:t xml:space="preserve">of the Supreme Court of Victoria </w:t>
      </w:r>
      <w:r w:rsidR="00683096" w:rsidRPr="00211DDB">
        <w:rPr>
          <w:rFonts w:ascii="Times New Roman" w:hAnsi="Times New Roman"/>
        </w:rPr>
        <w:t xml:space="preserve">had </w:t>
      </w:r>
      <w:r w:rsidR="00D863B6" w:rsidRPr="00211DDB">
        <w:rPr>
          <w:rFonts w:ascii="Times New Roman" w:hAnsi="Times New Roman"/>
        </w:rPr>
        <w:t>reviewed a</w:t>
      </w:r>
      <w:r w:rsidR="00F70F80" w:rsidRPr="00211DDB">
        <w:rPr>
          <w:rFonts w:ascii="Times New Roman" w:hAnsi="Times New Roman"/>
        </w:rPr>
        <w:t xml:space="preserve"> video</w:t>
      </w:r>
      <w:r w:rsidR="00053DC8" w:rsidRPr="00211DDB">
        <w:rPr>
          <w:rFonts w:ascii="Times New Roman" w:hAnsi="Times New Roman"/>
        </w:rPr>
        <w:noBreakHyphen/>
      </w:r>
      <w:r w:rsidR="00F70F80" w:rsidRPr="00211DDB">
        <w:rPr>
          <w:rFonts w:ascii="Times New Roman" w:hAnsi="Times New Roman"/>
        </w:rPr>
        <w:t>recording</w:t>
      </w:r>
      <w:r w:rsidR="006B3A15" w:rsidRPr="00211DDB">
        <w:rPr>
          <w:rFonts w:ascii="Times New Roman" w:hAnsi="Times New Roman"/>
        </w:rPr>
        <w:t xml:space="preserve"> </w:t>
      </w:r>
      <w:r w:rsidR="00D863B6" w:rsidRPr="00211DDB">
        <w:rPr>
          <w:rFonts w:ascii="Times New Roman" w:hAnsi="Times New Roman"/>
        </w:rPr>
        <w:t>of the complainant</w:t>
      </w:r>
      <w:r w:rsidR="002321B4" w:rsidRPr="00211DDB">
        <w:rPr>
          <w:rFonts w:ascii="Times New Roman" w:hAnsi="Times New Roman"/>
        </w:rPr>
        <w:t>'</w:t>
      </w:r>
      <w:r w:rsidR="00D863B6" w:rsidRPr="00211DDB">
        <w:rPr>
          <w:rFonts w:ascii="Times New Roman" w:hAnsi="Times New Roman"/>
        </w:rPr>
        <w:t xml:space="preserve">s </w:t>
      </w:r>
      <w:r w:rsidR="006B3A15" w:rsidRPr="00211DDB">
        <w:rPr>
          <w:rFonts w:ascii="Times New Roman" w:hAnsi="Times New Roman"/>
        </w:rPr>
        <w:t>testimony</w:t>
      </w:r>
      <w:r w:rsidR="0048273C" w:rsidRPr="00211DDB">
        <w:rPr>
          <w:rFonts w:ascii="Times New Roman" w:hAnsi="Times New Roman"/>
        </w:rPr>
        <w:t xml:space="preserve"> in the trial the subject of the appeal</w:t>
      </w:r>
      <w:r w:rsidR="00683096" w:rsidRPr="00211DDB">
        <w:rPr>
          <w:rFonts w:ascii="Times New Roman" w:hAnsi="Times New Roman"/>
        </w:rPr>
        <w:t xml:space="preserve"> to draw its own conclusions as to the credibility of that testimony by reference to the </w:t>
      </w:r>
      <w:r w:rsidR="00176754" w:rsidRPr="00211DDB">
        <w:rPr>
          <w:rFonts w:ascii="Times New Roman" w:hAnsi="Times New Roman"/>
        </w:rPr>
        <w:t>witness's</w:t>
      </w:r>
      <w:r w:rsidR="00683096" w:rsidRPr="00211DDB">
        <w:rPr>
          <w:rFonts w:ascii="Times New Roman" w:hAnsi="Times New Roman"/>
        </w:rPr>
        <w:t xml:space="preserve"> demeanour</w:t>
      </w:r>
      <w:r w:rsidR="0048273C" w:rsidRPr="00211DDB">
        <w:rPr>
          <w:rFonts w:ascii="Times New Roman" w:hAnsi="Times New Roman"/>
        </w:rPr>
        <w:t>.</w:t>
      </w:r>
      <w:r w:rsidR="006B3A15" w:rsidRPr="00211DDB">
        <w:rPr>
          <w:rFonts w:ascii="Times New Roman" w:hAnsi="Times New Roman"/>
        </w:rPr>
        <w:t xml:space="preserve"> </w:t>
      </w:r>
      <w:r w:rsidR="006B7E38" w:rsidRPr="00211DDB">
        <w:rPr>
          <w:rFonts w:ascii="Times New Roman" w:hAnsi="Times New Roman"/>
        </w:rPr>
        <w:t>Neither t</w:t>
      </w:r>
      <w:r w:rsidR="00821D2A" w:rsidRPr="00211DDB">
        <w:rPr>
          <w:rFonts w:ascii="Times New Roman" w:hAnsi="Times New Roman"/>
        </w:rPr>
        <w:t xml:space="preserve">his passage from </w:t>
      </w:r>
      <w:r w:rsidR="00821D2A" w:rsidRPr="00211DDB">
        <w:rPr>
          <w:rFonts w:ascii="Times New Roman" w:hAnsi="Times New Roman"/>
          <w:i/>
          <w:iCs/>
        </w:rPr>
        <w:t>Pell v The Queen</w:t>
      </w:r>
      <w:r w:rsidR="00821D2A" w:rsidRPr="00211DDB">
        <w:rPr>
          <w:rFonts w:ascii="Times New Roman" w:hAnsi="Times New Roman"/>
        </w:rPr>
        <w:t xml:space="preserve"> </w:t>
      </w:r>
      <w:r w:rsidR="006B7E38" w:rsidRPr="00211DDB">
        <w:rPr>
          <w:rFonts w:ascii="Times New Roman" w:hAnsi="Times New Roman"/>
        </w:rPr>
        <w:t>nor any</w:t>
      </w:r>
      <w:r w:rsidR="007C3309" w:rsidRPr="00211DDB">
        <w:rPr>
          <w:rFonts w:ascii="Times New Roman" w:hAnsi="Times New Roman"/>
        </w:rPr>
        <w:t xml:space="preserve">thing else stated in that case or any other decision of this Court </w:t>
      </w:r>
      <w:r w:rsidR="00796B9E" w:rsidRPr="00211DDB">
        <w:rPr>
          <w:rFonts w:ascii="Times New Roman" w:hAnsi="Times New Roman"/>
        </w:rPr>
        <w:t>preclude</w:t>
      </w:r>
      <w:r w:rsidR="007C3309" w:rsidRPr="00211DDB">
        <w:rPr>
          <w:rFonts w:ascii="Times New Roman" w:hAnsi="Times New Roman"/>
        </w:rPr>
        <w:t>s</w:t>
      </w:r>
      <w:r w:rsidR="00796B9E" w:rsidRPr="00211DDB">
        <w:rPr>
          <w:rFonts w:ascii="Times New Roman" w:hAnsi="Times New Roman"/>
        </w:rPr>
        <w:t xml:space="preserve"> </w:t>
      </w:r>
      <w:r w:rsidR="00115361" w:rsidRPr="00211DDB">
        <w:rPr>
          <w:rFonts w:ascii="Times New Roman" w:hAnsi="Times New Roman"/>
        </w:rPr>
        <w:t xml:space="preserve">the </w:t>
      </w:r>
      <w:r w:rsidR="00796B9E" w:rsidRPr="00211DDB">
        <w:rPr>
          <w:rFonts w:ascii="Times New Roman" w:hAnsi="Times New Roman"/>
        </w:rPr>
        <w:t>appellat</w:t>
      </w:r>
      <w:r w:rsidR="00197DC4" w:rsidRPr="00211DDB">
        <w:rPr>
          <w:rFonts w:ascii="Times New Roman" w:hAnsi="Times New Roman"/>
        </w:rPr>
        <w:t>e</w:t>
      </w:r>
      <w:r w:rsidR="00796B9E" w:rsidRPr="00211DDB">
        <w:rPr>
          <w:rFonts w:ascii="Times New Roman" w:hAnsi="Times New Roman"/>
        </w:rPr>
        <w:t xml:space="preserve"> court from reviewing the recorded testimony of a witness </w:t>
      </w:r>
      <w:r w:rsidR="000E598D" w:rsidRPr="00211DDB">
        <w:rPr>
          <w:rFonts w:ascii="Times New Roman" w:hAnsi="Times New Roman"/>
        </w:rPr>
        <w:t xml:space="preserve">if </w:t>
      </w:r>
      <w:r w:rsidR="00796B9E" w:rsidRPr="00211DDB">
        <w:rPr>
          <w:rFonts w:ascii="Times New Roman" w:hAnsi="Times New Roman"/>
        </w:rPr>
        <w:t xml:space="preserve">there is a "real forensic purpose" </w:t>
      </w:r>
      <w:r w:rsidR="00796B9E" w:rsidRPr="00211DDB">
        <w:rPr>
          <w:rFonts w:ascii="Times New Roman" w:hAnsi="Times New Roman"/>
        </w:rPr>
        <w:lastRenderedPageBreak/>
        <w:t>for doing so</w:t>
      </w:r>
      <w:r w:rsidR="00012A65" w:rsidRPr="00211DDB">
        <w:rPr>
          <w:rFonts w:ascii="Times New Roman" w:hAnsi="Times New Roman"/>
        </w:rPr>
        <w:t>,</w:t>
      </w:r>
      <w:r w:rsidR="00752932" w:rsidRPr="00211DDB">
        <w:rPr>
          <w:rFonts w:ascii="Times New Roman" w:hAnsi="Times New Roman"/>
        </w:rPr>
        <w:t xml:space="preserve"> such as </w:t>
      </w:r>
      <w:r w:rsidR="000A2289" w:rsidRPr="00211DDB">
        <w:rPr>
          <w:rFonts w:ascii="Times New Roman" w:hAnsi="Times New Roman"/>
        </w:rPr>
        <w:t>ascertaining some aspect of the evidence that "can only be discerned visually or by sound"</w:t>
      </w:r>
      <w:r w:rsidR="00012A65" w:rsidRPr="00211DDB">
        <w:rPr>
          <w:rFonts w:ascii="Times New Roman" w:hAnsi="Times New Roman"/>
        </w:rPr>
        <w:t>.</w:t>
      </w:r>
      <w:r w:rsidR="00E92A11" w:rsidRPr="00211DDB">
        <w:rPr>
          <w:rFonts w:ascii="Times New Roman" w:hAnsi="Times New Roman"/>
        </w:rPr>
        <w:t xml:space="preserve"> </w:t>
      </w:r>
      <w:r w:rsidR="00B1617C" w:rsidRPr="00211DDB">
        <w:rPr>
          <w:rFonts w:ascii="Times New Roman" w:hAnsi="Times New Roman"/>
        </w:rPr>
        <w:t>A</w:t>
      </w:r>
      <w:r w:rsidR="003A4F2B" w:rsidRPr="00211DDB">
        <w:rPr>
          <w:rFonts w:ascii="Times New Roman" w:hAnsi="Times New Roman"/>
        </w:rPr>
        <w:t>s</w:t>
      </w:r>
      <w:r w:rsidR="0054060F" w:rsidRPr="00211DDB">
        <w:rPr>
          <w:rFonts w:ascii="Times New Roman" w:hAnsi="Times New Roman"/>
        </w:rPr>
        <w:t xml:space="preserve"> recognised</w:t>
      </w:r>
      <w:r w:rsidR="004B2B9C" w:rsidRPr="00211DDB">
        <w:rPr>
          <w:rFonts w:ascii="Times New Roman" w:hAnsi="Times New Roman"/>
        </w:rPr>
        <w:t xml:space="preserve"> in</w:t>
      </w:r>
      <w:r w:rsidR="004B2B9C" w:rsidRPr="00211DDB">
        <w:rPr>
          <w:rFonts w:ascii="Times New Roman" w:hAnsi="Times New Roman"/>
          <w:i/>
          <w:iCs/>
        </w:rPr>
        <w:t xml:space="preserve"> Pell</w:t>
      </w:r>
      <w:r w:rsidR="005B4554" w:rsidRPr="00211DDB">
        <w:rPr>
          <w:rFonts w:ascii="Times New Roman" w:hAnsi="Times New Roman"/>
          <w:i/>
          <w:iCs/>
        </w:rPr>
        <w:t xml:space="preserve"> v The Queen</w:t>
      </w:r>
      <w:r w:rsidR="00B1617C" w:rsidRPr="00211DDB">
        <w:rPr>
          <w:rFonts w:ascii="Times New Roman" w:hAnsi="Times New Roman"/>
        </w:rPr>
        <w:t>, however,</w:t>
      </w:r>
      <w:r w:rsidR="0054060F" w:rsidRPr="00211DDB">
        <w:rPr>
          <w:rFonts w:ascii="Times New Roman" w:hAnsi="Times New Roman"/>
        </w:rPr>
        <w:t xml:space="preserve"> </w:t>
      </w:r>
      <w:r w:rsidR="003A4F2B" w:rsidRPr="00211DDB">
        <w:rPr>
          <w:rFonts w:ascii="Times New Roman" w:hAnsi="Times New Roman"/>
        </w:rPr>
        <w:t xml:space="preserve">such cases </w:t>
      </w:r>
      <w:r w:rsidR="0054060F" w:rsidRPr="00211DDB">
        <w:rPr>
          <w:rFonts w:ascii="Times New Roman" w:hAnsi="Times New Roman"/>
        </w:rPr>
        <w:t>will be "exceptional"</w:t>
      </w:r>
      <w:r w:rsidR="005A1905" w:rsidRPr="00211DDB">
        <w:rPr>
          <w:rFonts w:ascii="Times New Roman" w:hAnsi="Times New Roman"/>
        </w:rPr>
        <w:t xml:space="preserve"> </w:t>
      </w:r>
      <w:r w:rsidR="004B2B9C" w:rsidRPr="00211DDB">
        <w:rPr>
          <w:rFonts w:ascii="Times New Roman" w:hAnsi="Times New Roman"/>
        </w:rPr>
        <w:t>because</w:t>
      </w:r>
      <w:r w:rsidR="005A1905" w:rsidRPr="00211DDB">
        <w:rPr>
          <w:rFonts w:ascii="Times New Roman" w:hAnsi="Times New Roman"/>
        </w:rPr>
        <w:t xml:space="preserve"> the transcript will usually </w:t>
      </w:r>
      <w:r w:rsidR="004B2B9C" w:rsidRPr="00211DDB">
        <w:rPr>
          <w:rFonts w:ascii="Times New Roman" w:hAnsi="Times New Roman"/>
        </w:rPr>
        <w:t xml:space="preserve">be sufficient </w:t>
      </w:r>
      <w:r w:rsidR="00A83178" w:rsidRPr="00211DDB">
        <w:rPr>
          <w:rFonts w:ascii="Times New Roman" w:hAnsi="Times New Roman"/>
        </w:rPr>
        <w:t>to convey the effect of the evidence</w:t>
      </w:r>
      <w:r w:rsidR="005A1905" w:rsidRPr="00211DDB">
        <w:rPr>
          <w:rFonts w:ascii="Times New Roman" w:hAnsi="Times New Roman"/>
        </w:rPr>
        <w:t xml:space="preserve">. </w:t>
      </w:r>
      <w:r w:rsidR="00FB3B8B" w:rsidRPr="00211DDB">
        <w:rPr>
          <w:rFonts w:ascii="Times New Roman" w:hAnsi="Times New Roman"/>
        </w:rPr>
        <w:t>But</w:t>
      </w:r>
      <w:r w:rsidR="000D3E53" w:rsidRPr="00211DDB">
        <w:rPr>
          <w:rFonts w:ascii="Times New Roman" w:hAnsi="Times New Roman"/>
        </w:rPr>
        <w:t>, undertaking an assessment of the credibility</w:t>
      </w:r>
      <w:r w:rsidR="00443AFC" w:rsidRPr="00211DDB">
        <w:rPr>
          <w:rFonts w:ascii="Times New Roman" w:hAnsi="Times New Roman"/>
        </w:rPr>
        <w:t xml:space="preserve"> of a witness'</w:t>
      </w:r>
      <w:r w:rsidR="005B4554" w:rsidRPr="00211DDB">
        <w:rPr>
          <w:rFonts w:ascii="Times New Roman" w:hAnsi="Times New Roman"/>
        </w:rPr>
        <w:t>s</w:t>
      </w:r>
      <w:r w:rsidR="00443AFC" w:rsidRPr="00211DDB">
        <w:rPr>
          <w:rFonts w:ascii="Times New Roman" w:hAnsi="Times New Roman"/>
        </w:rPr>
        <w:t xml:space="preserve"> evidence by reference to the </w:t>
      </w:r>
      <w:proofErr w:type="gramStart"/>
      <w:r w:rsidR="00443AFC" w:rsidRPr="00211DDB">
        <w:rPr>
          <w:rFonts w:ascii="Times New Roman" w:hAnsi="Times New Roman"/>
          <w:i/>
          <w:iCs/>
        </w:rPr>
        <w:t>manner</w:t>
      </w:r>
      <w:r w:rsidR="00443AFC" w:rsidRPr="00211DDB">
        <w:rPr>
          <w:rFonts w:ascii="Times New Roman" w:hAnsi="Times New Roman"/>
        </w:rPr>
        <w:t xml:space="preserve"> in which</w:t>
      </w:r>
      <w:proofErr w:type="gramEnd"/>
      <w:r w:rsidR="00443AFC" w:rsidRPr="00211DDB">
        <w:rPr>
          <w:rFonts w:ascii="Times New Roman" w:hAnsi="Times New Roman"/>
        </w:rPr>
        <w:t xml:space="preserve"> that evidence was given is not a "real forensic</w:t>
      </w:r>
      <w:r w:rsidR="00E0733E" w:rsidRPr="00211DDB">
        <w:rPr>
          <w:rFonts w:ascii="Times New Roman" w:hAnsi="Times New Roman"/>
        </w:rPr>
        <w:t xml:space="preserve"> purpose" for </w:t>
      </w:r>
      <w:r w:rsidR="00115361" w:rsidRPr="00211DDB">
        <w:rPr>
          <w:rFonts w:ascii="Times New Roman" w:hAnsi="Times New Roman"/>
        </w:rPr>
        <w:t xml:space="preserve">the </w:t>
      </w:r>
      <w:r w:rsidR="00E0733E" w:rsidRPr="00211DDB">
        <w:rPr>
          <w:rFonts w:ascii="Times New Roman" w:hAnsi="Times New Roman"/>
        </w:rPr>
        <w:t xml:space="preserve">appellate court to review recorded witness testimony. As </w:t>
      </w:r>
      <w:r w:rsidR="00E0733E" w:rsidRPr="00211DDB">
        <w:rPr>
          <w:rFonts w:ascii="Times New Roman" w:hAnsi="Times New Roman"/>
          <w:i/>
          <w:iCs/>
        </w:rPr>
        <w:t>Pell v The Queen</w:t>
      </w:r>
      <w:r w:rsidR="00E0733E" w:rsidRPr="00211DDB">
        <w:rPr>
          <w:rFonts w:ascii="Times New Roman" w:hAnsi="Times New Roman"/>
        </w:rPr>
        <w:t xml:space="preserve"> empha</w:t>
      </w:r>
      <w:r w:rsidR="00DF1A0E" w:rsidRPr="00211DDB">
        <w:rPr>
          <w:rFonts w:ascii="Times New Roman" w:hAnsi="Times New Roman"/>
        </w:rPr>
        <w:t>sised</w:t>
      </w:r>
      <w:r w:rsidR="005B4554" w:rsidRPr="00211DDB">
        <w:rPr>
          <w:rFonts w:ascii="Times New Roman" w:hAnsi="Times New Roman"/>
        </w:rPr>
        <w:t>,</w:t>
      </w:r>
      <w:r w:rsidR="00DF1A0E" w:rsidRPr="00211DDB">
        <w:rPr>
          <w:rFonts w:ascii="Times New Roman" w:hAnsi="Times New Roman"/>
        </w:rPr>
        <w:t xml:space="preserve"> such assessments are the cons</w:t>
      </w:r>
      <w:r w:rsidR="00A83247" w:rsidRPr="00211DDB">
        <w:rPr>
          <w:rFonts w:ascii="Times New Roman" w:hAnsi="Times New Roman"/>
        </w:rPr>
        <w:t>t</w:t>
      </w:r>
      <w:r w:rsidR="00DF1A0E" w:rsidRPr="00211DDB">
        <w:rPr>
          <w:rFonts w:ascii="Times New Roman" w:hAnsi="Times New Roman"/>
        </w:rPr>
        <w:t>itutional function of the jury</w:t>
      </w:r>
      <w:r w:rsidR="005B4554" w:rsidRPr="00211DDB">
        <w:rPr>
          <w:rFonts w:ascii="Times New Roman" w:hAnsi="Times New Roman"/>
        </w:rPr>
        <w:t xml:space="preserve"> –</w:t>
      </w:r>
      <w:r w:rsidR="00942EDB" w:rsidRPr="00211DDB">
        <w:rPr>
          <w:rFonts w:ascii="Times New Roman" w:hAnsi="Times New Roman"/>
        </w:rPr>
        <w:t xml:space="preserve"> </w:t>
      </w:r>
      <w:r w:rsidR="005B4554" w:rsidRPr="00211DDB">
        <w:rPr>
          <w:rFonts w:ascii="Times New Roman" w:hAnsi="Times New Roman"/>
        </w:rPr>
        <w:t>t</w:t>
      </w:r>
      <w:r w:rsidR="00DF1A0E" w:rsidRPr="00211DDB">
        <w:rPr>
          <w:rFonts w:ascii="Times New Roman" w:hAnsi="Times New Roman"/>
        </w:rPr>
        <w:t xml:space="preserve">hey are not to be undertaken by the appellate court. </w:t>
      </w:r>
    </w:p>
    <w:p w14:paraId="11DB2C5C" w14:textId="10D285E3" w:rsidR="000F5E22" w:rsidRPr="00211DDB" w:rsidRDefault="0077300B" w:rsidP="00211DDB">
      <w:pPr>
        <w:pStyle w:val="FixListStyle"/>
        <w:spacing w:after="260" w:line="280" w:lineRule="exact"/>
        <w:ind w:right="0"/>
        <w:jc w:val="both"/>
        <w:rPr>
          <w:rFonts w:ascii="Times New Roman" w:hAnsi="Times New Roman"/>
          <w:iCs/>
        </w:rPr>
      </w:pPr>
      <w:r w:rsidRPr="00211DDB">
        <w:rPr>
          <w:rFonts w:ascii="Times New Roman" w:hAnsi="Times New Roman"/>
        </w:rPr>
        <w:tab/>
      </w:r>
      <w:r w:rsidR="00B4709C" w:rsidRPr="00211DDB">
        <w:rPr>
          <w:rFonts w:ascii="Times New Roman" w:hAnsi="Times New Roman"/>
        </w:rPr>
        <w:t xml:space="preserve">As explained, one aspect of the appellate court's function is </w:t>
      </w:r>
      <w:r w:rsidR="00E40629" w:rsidRPr="00211DDB">
        <w:rPr>
          <w:rFonts w:ascii="Times New Roman" w:hAnsi="Times New Roman"/>
        </w:rPr>
        <w:t xml:space="preserve">to afford </w:t>
      </w:r>
      <w:r w:rsidR="00DD4DE5" w:rsidRPr="00211DDB">
        <w:rPr>
          <w:rFonts w:ascii="Times New Roman" w:hAnsi="Times New Roman"/>
        </w:rPr>
        <w:t xml:space="preserve">"full allowance" </w:t>
      </w:r>
      <w:r w:rsidR="00C278D0" w:rsidRPr="00211DDB">
        <w:rPr>
          <w:rFonts w:ascii="Times New Roman" w:hAnsi="Times New Roman"/>
        </w:rPr>
        <w:t>for</w:t>
      </w:r>
      <w:r w:rsidR="00DD4DE5" w:rsidRPr="00211DDB">
        <w:rPr>
          <w:rFonts w:ascii="Times New Roman" w:hAnsi="Times New Roman"/>
        </w:rPr>
        <w:t xml:space="preserve"> the jury's advantages</w:t>
      </w:r>
      <w:r w:rsidR="00FE340E" w:rsidRPr="00211DDB">
        <w:rPr>
          <w:rFonts w:ascii="Times New Roman" w:hAnsi="Times New Roman"/>
        </w:rPr>
        <w:t>, which</w:t>
      </w:r>
      <w:r w:rsidR="00DD4DE5" w:rsidRPr="00211DDB">
        <w:rPr>
          <w:rFonts w:ascii="Times New Roman" w:hAnsi="Times New Roman"/>
        </w:rPr>
        <w:t xml:space="preserve"> requires the appella</w:t>
      </w:r>
      <w:r w:rsidR="0072039A" w:rsidRPr="00211DDB">
        <w:rPr>
          <w:rFonts w:ascii="Times New Roman" w:hAnsi="Times New Roman"/>
        </w:rPr>
        <w:t>te</w:t>
      </w:r>
      <w:r w:rsidR="00DD4DE5" w:rsidRPr="00211DDB">
        <w:rPr>
          <w:rFonts w:ascii="Times New Roman" w:hAnsi="Times New Roman"/>
        </w:rPr>
        <w:t xml:space="preserve"> court to identify the </w:t>
      </w:r>
      <w:r w:rsidR="00F80663" w:rsidRPr="00211DDB">
        <w:rPr>
          <w:rFonts w:ascii="Times New Roman" w:hAnsi="Times New Roman"/>
        </w:rPr>
        <w:t>ex</w:t>
      </w:r>
      <w:r w:rsidR="000F1106" w:rsidRPr="00211DDB">
        <w:rPr>
          <w:rFonts w:ascii="Times New Roman" w:hAnsi="Times New Roman"/>
        </w:rPr>
        <w:t>istence</w:t>
      </w:r>
      <w:r w:rsidR="00F80663" w:rsidRPr="00211DDB">
        <w:rPr>
          <w:rFonts w:ascii="Times New Roman" w:hAnsi="Times New Roman"/>
        </w:rPr>
        <w:t xml:space="preserve">, </w:t>
      </w:r>
      <w:r w:rsidR="00DD4DE5" w:rsidRPr="00211DDB">
        <w:rPr>
          <w:rFonts w:ascii="Times New Roman" w:hAnsi="Times New Roman"/>
        </w:rPr>
        <w:t xml:space="preserve">nature and </w:t>
      </w:r>
      <w:r w:rsidR="00F80663" w:rsidRPr="00211DDB">
        <w:rPr>
          <w:rFonts w:ascii="Times New Roman" w:hAnsi="Times New Roman"/>
        </w:rPr>
        <w:t>scope</w:t>
      </w:r>
      <w:r w:rsidR="00DD4DE5" w:rsidRPr="00211DDB">
        <w:rPr>
          <w:rFonts w:ascii="Times New Roman" w:hAnsi="Times New Roman"/>
        </w:rPr>
        <w:t xml:space="preserve"> of those advantages</w:t>
      </w:r>
      <w:r w:rsidR="00A2742C" w:rsidRPr="00211DDB">
        <w:rPr>
          <w:rFonts w:ascii="Times New Roman" w:hAnsi="Times New Roman"/>
        </w:rPr>
        <w:t>.</w:t>
      </w:r>
      <w:r w:rsidR="00D00F96" w:rsidRPr="00211DDB">
        <w:rPr>
          <w:rFonts w:ascii="Times New Roman" w:hAnsi="Times New Roman"/>
        </w:rPr>
        <w:t xml:space="preserve"> </w:t>
      </w:r>
      <w:r w:rsidR="00D422E7" w:rsidRPr="00211DDB">
        <w:rPr>
          <w:rFonts w:ascii="Times New Roman" w:hAnsi="Times New Roman"/>
        </w:rPr>
        <w:t>I</w:t>
      </w:r>
      <w:r w:rsidR="001720DD" w:rsidRPr="00211DDB">
        <w:rPr>
          <w:rFonts w:ascii="Times New Roman" w:hAnsi="Times New Roman"/>
        </w:rPr>
        <w:t xml:space="preserve">n </w:t>
      </w:r>
      <w:r w:rsidR="008B248C" w:rsidRPr="00211DDB">
        <w:rPr>
          <w:rFonts w:ascii="Times New Roman" w:hAnsi="Times New Roman"/>
        </w:rPr>
        <w:t xml:space="preserve">most </w:t>
      </w:r>
      <w:r w:rsidR="00472EFB" w:rsidRPr="00211DDB">
        <w:rPr>
          <w:rFonts w:ascii="Times New Roman" w:hAnsi="Times New Roman"/>
        </w:rPr>
        <w:t xml:space="preserve">(if not all) </w:t>
      </w:r>
      <w:r w:rsidR="008B248C" w:rsidRPr="00211DDB">
        <w:rPr>
          <w:rFonts w:ascii="Times New Roman" w:hAnsi="Times New Roman"/>
        </w:rPr>
        <w:t xml:space="preserve">cases, an appellate court can identify the </w:t>
      </w:r>
      <w:r w:rsidR="000F1106" w:rsidRPr="00211DDB">
        <w:rPr>
          <w:rFonts w:ascii="Times New Roman" w:hAnsi="Times New Roman"/>
        </w:rPr>
        <w:t>existence</w:t>
      </w:r>
      <w:r w:rsidR="00EA7EFC" w:rsidRPr="00211DDB">
        <w:rPr>
          <w:rFonts w:ascii="Times New Roman" w:hAnsi="Times New Roman"/>
        </w:rPr>
        <w:t xml:space="preserve">, </w:t>
      </w:r>
      <w:r w:rsidR="008B248C" w:rsidRPr="00211DDB">
        <w:rPr>
          <w:rFonts w:ascii="Times New Roman" w:hAnsi="Times New Roman"/>
        </w:rPr>
        <w:t xml:space="preserve">nature and scope of the </w:t>
      </w:r>
      <w:r w:rsidR="00715BC2" w:rsidRPr="00211DDB">
        <w:rPr>
          <w:rFonts w:ascii="Times New Roman" w:hAnsi="Times New Roman"/>
        </w:rPr>
        <w:t xml:space="preserve">jury's </w:t>
      </w:r>
      <w:r w:rsidR="008B248C" w:rsidRPr="00211DDB">
        <w:rPr>
          <w:rFonts w:ascii="Times New Roman" w:hAnsi="Times New Roman"/>
        </w:rPr>
        <w:t xml:space="preserve">advantages in seeing and hearing the witnesses give testimony in the formal context of a criminal </w:t>
      </w:r>
      <w:r w:rsidR="0062413B" w:rsidRPr="00211DDB">
        <w:rPr>
          <w:rFonts w:ascii="Times New Roman" w:hAnsi="Times New Roman"/>
        </w:rPr>
        <w:t>trial</w:t>
      </w:r>
      <w:r w:rsidR="008B248C" w:rsidRPr="00211DDB">
        <w:rPr>
          <w:rFonts w:ascii="Times New Roman" w:hAnsi="Times New Roman"/>
        </w:rPr>
        <w:t xml:space="preserve"> without having to view recordings of their testimony. The matters that inform that assessment, such as: the length of time the witness gave evidence for; the age and personal characteristics of the witness; and the subject matter of their evidence, are obvious and will be apparent from the transcript. In assessing the advantages held by the jury, those matters can be considered by </w:t>
      </w:r>
      <w:r w:rsidR="00540BCE" w:rsidRPr="00211DDB">
        <w:rPr>
          <w:rFonts w:ascii="Times New Roman" w:hAnsi="Times New Roman"/>
        </w:rPr>
        <w:t xml:space="preserve">an </w:t>
      </w:r>
      <w:r w:rsidR="008B248C" w:rsidRPr="00211DDB">
        <w:rPr>
          <w:rFonts w:ascii="Times New Roman" w:hAnsi="Times New Roman"/>
        </w:rPr>
        <w:t xml:space="preserve">appellate court comprised of judges familiar with the formality and atmosphere of a criminal trial in which witness testimony is delivered. </w:t>
      </w:r>
      <w:r w:rsidR="00192ADE" w:rsidRPr="00211DDB">
        <w:rPr>
          <w:rFonts w:ascii="Times New Roman" w:hAnsi="Times New Roman"/>
        </w:rPr>
        <w:t>Nevertheless, depending on the circumstances</w:t>
      </w:r>
      <w:r w:rsidR="00195BE2" w:rsidRPr="00211DDB">
        <w:rPr>
          <w:rFonts w:ascii="Times New Roman" w:hAnsi="Times New Roman"/>
        </w:rPr>
        <w:t>,</w:t>
      </w:r>
      <w:r w:rsidR="00192ADE" w:rsidRPr="00211DDB">
        <w:rPr>
          <w:rFonts w:ascii="Times New Roman" w:hAnsi="Times New Roman"/>
        </w:rPr>
        <w:t xml:space="preserve"> the discharge of this aspect of the appellate function may warrant the appellate court viewing the recorded testimony of a witness. </w:t>
      </w:r>
    </w:p>
    <w:p w14:paraId="6D4199A7" w14:textId="776704F7" w:rsidR="008B248C" w:rsidRPr="00211DDB" w:rsidRDefault="0077300B" w:rsidP="00211DDB">
      <w:pPr>
        <w:pStyle w:val="FixListStyle"/>
        <w:spacing w:after="260" w:line="280" w:lineRule="exact"/>
        <w:ind w:right="0"/>
        <w:jc w:val="both"/>
        <w:rPr>
          <w:rFonts w:ascii="Times New Roman" w:hAnsi="Times New Roman"/>
          <w:iCs/>
        </w:rPr>
      </w:pPr>
      <w:r w:rsidRPr="00211DDB">
        <w:rPr>
          <w:rFonts w:ascii="Times New Roman" w:hAnsi="Times New Roman"/>
        </w:rPr>
        <w:tab/>
      </w:r>
      <w:r w:rsidR="00472EFB" w:rsidRPr="00211DDB">
        <w:rPr>
          <w:rFonts w:ascii="Times New Roman" w:hAnsi="Times New Roman"/>
        </w:rPr>
        <w:t>In</w:t>
      </w:r>
      <w:r w:rsidR="00E21BE5" w:rsidRPr="00211DDB">
        <w:rPr>
          <w:rFonts w:ascii="Times New Roman" w:hAnsi="Times New Roman"/>
        </w:rPr>
        <w:t xml:space="preserve"> principle there is no relevant difference between the circumstances in which </w:t>
      </w:r>
      <w:r w:rsidR="00115361" w:rsidRPr="00211DDB">
        <w:rPr>
          <w:rFonts w:ascii="Times New Roman" w:hAnsi="Times New Roman"/>
        </w:rPr>
        <w:t>the</w:t>
      </w:r>
      <w:r w:rsidR="00E21BE5" w:rsidRPr="00211DDB">
        <w:rPr>
          <w:rFonts w:ascii="Times New Roman" w:hAnsi="Times New Roman"/>
        </w:rPr>
        <w:t xml:space="preserve"> appellate court may </w:t>
      </w:r>
      <w:r w:rsidR="00812967" w:rsidRPr="00211DDB">
        <w:rPr>
          <w:rFonts w:ascii="Times New Roman" w:hAnsi="Times New Roman"/>
        </w:rPr>
        <w:t xml:space="preserve">view recorded witness testimony and </w:t>
      </w:r>
      <w:r w:rsidR="00523D1D" w:rsidRPr="00211DDB">
        <w:rPr>
          <w:rFonts w:ascii="Times New Roman" w:hAnsi="Times New Roman"/>
        </w:rPr>
        <w:t xml:space="preserve">in which it may </w:t>
      </w:r>
      <w:r w:rsidR="00404619" w:rsidRPr="00211DDB">
        <w:rPr>
          <w:rFonts w:ascii="Times New Roman" w:hAnsi="Times New Roman"/>
        </w:rPr>
        <w:t>listen</w:t>
      </w:r>
      <w:r w:rsidR="00B63C78" w:rsidRPr="00211DDB">
        <w:rPr>
          <w:rFonts w:ascii="Times New Roman" w:hAnsi="Times New Roman"/>
        </w:rPr>
        <w:t xml:space="preserve"> to</w:t>
      </w:r>
      <w:r w:rsidR="00404619" w:rsidRPr="00211DDB">
        <w:rPr>
          <w:rFonts w:ascii="Times New Roman" w:hAnsi="Times New Roman"/>
        </w:rPr>
        <w:t xml:space="preserve"> and watch exhibits </w:t>
      </w:r>
      <w:r w:rsidR="007A694D" w:rsidRPr="00211DDB">
        <w:rPr>
          <w:rFonts w:ascii="Times New Roman" w:hAnsi="Times New Roman"/>
        </w:rPr>
        <w:t xml:space="preserve">containing </w:t>
      </w:r>
      <w:r w:rsidR="00404619" w:rsidRPr="00211DDB">
        <w:rPr>
          <w:rFonts w:ascii="Times New Roman" w:hAnsi="Times New Roman"/>
        </w:rPr>
        <w:t>record</w:t>
      </w:r>
      <w:r w:rsidR="003E2748" w:rsidRPr="00211DDB">
        <w:rPr>
          <w:rFonts w:ascii="Times New Roman" w:hAnsi="Times New Roman"/>
        </w:rPr>
        <w:t>ed</w:t>
      </w:r>
      <w:r w:rsidR="00404619" w:rsidRPr="00211DDB">
        <w:rPr>
          <w:rFonts w:ascii="Times New Roman" w:hAnsi="Times New Roman"/>
        </w:rPr>
        <w:t xml:space="preserve"> statements</w:t>
      </w:r>
      <w:r w:rsidR="00523D1D" w:rsidRPr="00211DDB">
        <w:rPr>
          <w:rFonts w:ascii="Times New Roman" w:hAnsi="Times New Roman"/>
        </w:rPr>
        <w:t>.</w:t>
      </w:r>
      <w:r w:rsidR="007A694D" w:rsidRPr="00211DDB">
        <w:rPr>
          <w:rFonts w:ascii="Times New Roman" w:hAnsi="Times New Roman"/>
        </w:rPr>
        <w:t xml:space="preserve"> N</w:t>
      </w:r>
      <w:r w:rsidR="009C7BF8" w:rsidRPr="00211DDB">
        <w:rPr>
          <w:rFonts w:ascii="Times New Roman" w:hAnsi="Times New Roman"/>
        </w:rPr>
        <w:t xml:space="preserve">othing in </w:t>
      </w:r>
      <w:r w:rsidR="009C7BF8" w:rsidRPr="00211DDB">
        <w:rPr>
          <w:rFonts w:ascii="Times New Roman" w:hAnsi="Times New Roman"/>
          <w:i/>
          <w:iCs/>
        </w:rPr>
        <w:t>Pell v The</w:t>
      </w:r>
      <w:r w:rsidR="00823BD4" w:rsidRPr="00211DDB">
        <w:rPr>
          <w:rFonts w:ascii="Times New Roman" w:hAnsi="Times New Roman"/>
          <w:i/>
          <w:iCs/>
        </w:rPr>
        <w:t xml:space="preserve"> Queen</w:t>
      </w:r>
      <w:r w:rsidR="009C7BF8" w:rsidRPr="00211DDB">
        <w:rPr>
          <w:rFonts w:ascii="Times New Roman" w:hAnsi="Times New Roman"/>
          <w:i/>
          <w:iCs/>
        </w:rPr>
        <w:t xml:space="preserve"> </w:t>
      </w:r>
      <w:r w:rsidR="008B248C" w:rsidRPr="00211DDB">
        <w:rPr>
          <w:rFonts w:ascii="Times New Roman" w:hAnsi="Times New Roman"/>
        </w:rPr>
        <w:t xml:space="preserve">prevents or impedes </w:t>
      </w:r>
      <w:r w:rsidR="00115361" w:rsidRPr="00211DDB">
        <w:rPr>
          <w:rFonts w:ascii="Times New Roman" w:hAnsi="Times New Roman"/>
        </w:rPr>
        <w:t xml:space="preserve">the </w:t>
      </w:r>
      <w:r w:rsidR="008B248C" w:rsidRPr="00211DDB">
        <w:rPr>
          <w:rFonts w:ascii="Times New Roman" w:hAnsi="Times New Roman"/>
        </w:rPr>
        <w:t>appellate court watching and listening to exhibits</w:t>
      </w:r>
      <w:r w:rsidR="005639A6" w:rsidRPr="00211DDB">
        <w:rPr>
          <w:rFonts w:ascii="Times New Roman" w:hAnsi="Times New Roman"/>
        </w:rPr>
        <w:t xml:space="preserve"> containing recorded statements</w:t>
      </w:r>
      <w:r w:rsidR="008B248C" w:rsidRPr="00211DDB">
        <w:rPr>
          <w:rFonts w:ascii="Times New Roman" w:hAnsi="Times New Roman"/>
        </w:rPr>
        <w:t xml:space="preserve">, such as recordings of police interviews and </w:t>
      </w:r>
      <w:r w:rsidR="005E4394" w:rsidRPr="00211DDB">
        <w:rPr>
          <w:rFonts w:ascii="Times New Roman" w:hAnsi="Times New Roman"/>
        </w:rPr>
        <w:t xml:space="preserve">intercepted </w:t>
      </w:r>
      <w:r w:rsidR="008B248C" w:rsidRPr="00211DDB">
        <w:rPr>
          <w:rFonts w:ascii="Times New Roman" w:hAnsi="Times New Roman"/>
        </w:rPr>
        <w:t xml:space="preserve">telephone </w:t>
      </w:r>
      <w:r w:rsidR="005E4394" w:rsidRPr="00211DDB">
        <w:rPr>
          <w:rFonts w:ascii="Times New Roman" w:hAnsi="Times New Roman"/>
        </w:rPr>
        <w:t>calls</w:t>
      </w:r>
      <w:r w:rsidR="008B248C" w:rsidRPr="00211DDB">
        <w:rPr>
          <w:rFonts w:ascii="Times New Roman" w:hAnsi="Times New Roman"/>
        </w:rPr>
        <w:t xml:space="preserve">, </w:t>
      </w:r>
      <w:r w:rsidR="009C7BF8" w:rsidRPr="00211DDB">
        <w:rPr>
          <w:rFonts w:ascii="Times New Roman" w:hAnsi="Times New Roman"/>
        </w:rPr>
        <w:t>provided there is a "real forensic p</w:t>
      </w:r>
      <w:r w:rsidR="00277703" w:rsidRPr="00211DDB">
        <w:rPr>
          <w:rFonts w:ascii="Times New Roman" w:hAnsi="Times New Roman"/>
        </w:rPr>
        <w:t>urpose" for doing</w:t>
      </w:r>
      <w:r w:rsidR="00FC362E" w:rsidRPr="00211DDB">
        <w:rPr>
          <w:rFonts w:ascii="Times New Roman" w:hAnsi="Times New Roman"/>
        </w:rPr>
        <w:t xml:space="preserve"> so</w:t>
      </w:r>
      <w:r w:rsidR="000C4500" w:rsidRPr="00211DDB">
        <w:rPr>
          <w:rFonts w:ascii="Times New Roman" w:hAnsi="Times New Roman"/>
        </w:rPr>
        <w:t xml:space="preserve">. </w:t>
      </w:r>
      <w:r w:rsidR="00683096" w:rsidRPr="00211DDB">
        <w:rPr>
          <w:rFonts w:ascii="Times New Roman" w:hAnsi="Times New Roman"/>
        </w:rPr>
        <w:t>Such</w:t>
      </w:r>
      <w:r w:rsidR="000C4500" w:rsidRPr="00211DDB">
        <w:rPr>
          <w:rFonts w:ascii="Times New Roman" w:hAnsi="Times New Roman"/>
        </w:rPr>
        <w:t xml:space="preserve"> a purpose can include</w:t>
      </w:r>
      <w:r w:rsidR="00277703" w:rsidRPr="00211DDB">
        <w:rPr>
          <w:rFonts w:ascii="Times New Roman" w:hAnsi="Times New Roman"/>
        </w:rPr>
        <w:t xml:space="preserve"> </w:t>
      </w:r>
      <w:r w:rsidR="00B21B7A" w:rsidRPr="00211DDB">
        <w:rPr>
          <w:rFonts w:ascii="Times New Roman" w:hAnsi="Times New Roman"/>
        </w:rPr>
        <w:t>ascertaining the effect of the evidence visually or by sound</w:t>
      </w:r>
      <w:r w:rsidR="000C4500" w:rsidRPr="00211DDB">
        <w:rPr>
          <w:rFonts w:ascii="Times New Roman" w:hAnsi="Times New Roman"/>
        </w:rPr>
        <w:t>,</w:t>
      </w:r>
      <w:r w:rsidR="007C36BF" w:rsidRPr="00211DDB">
        <w:rPr>
          <w:rFonts w:ascii="Times New Roman" w:hAnsi="Times New Roman"/>
        </w:rPr>
        <w:t xml:space="preserve"> </w:t>
      </w:r>
      <w:r w:rsidR="003A55D1" w:rsidRPr="00211DDB">
        <w:rPr>
          <w:rFonts w:ascii="Times New Roman" w:hAnsi="Times New Roman"/>
        </w:rPr>
        <w:t xml:space="preserve">or </w:t>
      </w:r>
      <w:r w:rsidR="008B248C" w:rsidRPr="00211DDB">
        <w:rPr>
          <w:rFonts w:ascii="Times New Roman" w:hAnsi="Times New Roman"/>
        </w:rPr>
        <w:t>assess</w:t>
      </w:r>
      <w:r w:rsidR="00F77383" w:rsidRPr="00211DDB">
        <w:rPr>
          <w:rFonts w:ascii="Times New Roman" w:hAnsi="Times New Roman"/>
        </w:rPr>
        <w:t>ing</w:t>
      </w:r>
      <w:r w:rsidR="008B248C" w:rsidRPr="00211DDB">
        <w:rPr>
          <w:rFonts w:ascii="Times New Roman" w:hAnsi="Times New Roman"/>
        </w:rPr>
        <w:t xml:space="preserve"> the </w:t>
      </w:r>
      <w:r w:rsidR="00B34590" w:rsidRPr="00211DDB">
        <w:rPr>
          <w:rFonts w:ascii="Times New Roman" w:hAnsi="Times New Roman"/>
        </w:rPr>
        <w:t xml:space="preserve">existence, </w:t>
      </w:r>
      <w:r w:rsidR="008B248C" w:rsidRPr="00211DDB">
        <w:rPr>
          <w:rFonts w:ascii="Times New Roman" w:hAnsi="Times New Roman"/>
        </w:rPr>
        <w:t xml:space="preserve">nature and </w:t>
      </w:r>
      <w:r w:rsidR="000F1106" w:rsidRPr="00211DDB">
        <w:rPr>
          <w:rFonts w:ascii="Times New Roman" w:hAnsi="Times New Roman"/>
        </w:rPr>
        <w:t xml:space="preserve">scope </w:t>
      </w:r>
      <w:r w:rsidR="008B248C" w:rsidRPr="00211DDB">
        <w:rPr>
          <w:rFonts w:ascii="Times New Roman" w:hAnsi="Times New Roman"/>
        </w:rPr>
        <w:t>of the advantages possessed by the jury in seeing and hearing that evidence (before giving "full allowance" to those advantages</w:t>
      </w:r>
      <w:r w:rsidR="00B34590" w:rsidRPr="00211DDB">
        <w:rPr>
          <w:rFonts w:ascii="Times New Roman" w:hAnsi="Times New Roman"/>
        </w:rPr>
        <w:t>, if found to exist</w:t>
      </w:r>
      <w:r w:rsidR="00E71118" w:rsidRPr="00211DDB">
        <w:rPr>
          <w:rFonts w:ascii="Times New Roman" w:hAnsi="Times New Roman"/>
        </w:rPr>
        <w:t>)</w:t>
      </w:r>
      <w:r w:rsidR="008B248C" w:rsidRPr="00211DDB">
        <w:rPr>
          <w:rFonts w:ascii="Times New Roman" w:hAnsi="Times New Roman"/>
        </w:rPr>
        <w:t>.</w:t>
      </w:r>
      <w:r w:rsidR="007C36BF" w:rsidRPr="00211DDB">
        <w:rPr>
          <w:rFonts w:ascii="Times New Roman" w:hAnsi="Times New Roman"/>
        </w:rPr>
        <w:t xml:space="preserve"> </w:t>
      </w:r>
      <w:r w:rsidR="00683096" w:rsidRPr="00211DDB">
        <w:rPr>
          <w:rFonts w:ascii="Times New Roman" w:hAnsi="Times New Roman"/>
          <w:iCs/>
        </w:rPr>
        <w:t>What such a purpose does not include is</w:t>
      </w:r>
      <w:r w:rsidR="00DD4DE5" w:rsidRPr="00211DDB">
        <w:rPr>
          <w:rFonts w:ascii="Times New Roman" w:hAnsi="Times New Roman"/>
          <w:iCs/>
        </w:rPr>
        <w:t xml:space="preserve"> </w:t>
      </w:r>
      <w:r w:rsidR="00C2321C" w:rsidRPr="00211DDB">
        <w:rPr>
          <w:rFonts w:ascii="Times New Roman" w:hAnsi="Times New Roman"/>
          <w:iCs/>
        </w:rPr>
        <w:t>the</w:t>
      </w:r>
      <w:r w:rsidR="00DD4DE5" w:rsidRPr="00211DDB">
        <w:rPr>
          <w:rFonts w:ascii="Times New Roman" w:hAnsi="Times New Roman"/>
          <w:iCs/>
        </w:rPr>
        <w:t xml:space="preserve"> appella</w:t>
      </w:r>
      <w:r w:rsidR="000B5414" w:rsidRPr="00211DDB">
        <w:rPr>
          <w:rFonts w:ascii="Times New Roman" w:hAnsi="Times New Roman"/>
          <w:iCs/>
        </w:rPr>
        <w:t>te</w:t>
      </w:r>
      <w:r w:rsidR="00DD4DE5" w:rsidRPr="00211DDB">
        <w:rPr>
          <w:rFonts w:ascii="Times New Roman" w:hAnsi="Times New Roman"/>
          <w:iCs/>
        </w:rPr>
        <w:t xml:space="preserve"> court</w:t>
      </w:r>
      <w:r w:rsidR="00882840" w:rsidRPr="00211DDB">
        <w:rPr>
          <w:rFonts w:ascii="Times New Roman" w:hAnsi="Times New Roman"/>
          <w:iCs/>
        </w:rPr>
        <w:t xml:space="preserve"> </w:t>
      </w:r>
      <w:r w:rsidR="00C2321C" w:rsidRPr="00211DDB">
        <w:rPr>
          <w:rFonts w:ascii="Times New Roman" w:hAnsi="Times New Roman"/>
          <w:iCs/>
        </w:rPr>
        <w:t>mak</w:t>
      </w:r>
      <w:r w:rsidR="00683096" w:rsidRPr="00211DDB">
        <w:rPr>
          <w:rFonts w:ascii="Times New Roman" w:hAnsi="Times New Roman"/>
          <w:iCs/>
        </w:rPr>
        <w:t>ing</w:t>
      </w:r>
      <w:r w:rsidR="00400604" w:rsidRPr="00211DDB">
        <w:rPr>
          <w:rFonts w:ascii="Times New Roman" w:hAnsi="Times New Roman"/>
          <w:iCs/>
        </w:rPr>
        <w:t xml:space="preserve"> </w:t>
      </w:r>
      <w:r w:rsidR="00DD4DE5" w:rsidRPr="00211DDB">
        <w:rPr>
          <w:rFonts w:ascii="Times New Roman" w:hAnsi="Times New Roman"/>
          <w:iCs/>
        </w:rPr>
        <w:t xml:space="preserve">its own assessment of the credibility of anything stated in those police interviews or intercepted telephone calls by reference to the </w:t>
      </w:r>
      <w:proofErr w:type="gramStart"/>
      <w:r w:rsidR="00DD4DE5" w:rsidRPr="00211DDB">
        <w:rPr>
          <w:rFonts w:ascii="Times New Roman" w:hAnsi="Times New Roman"/>
          <w:iCs/>
        </w:rPr>
        <w:t>manner in which</w:t>
      </w:r>
      <w:proofErr w:type="gramEnd"/>
      <w:r w:rsidR="00DD4DE5" w:rsidRPr="00211DDB">
        <w:rPr>
          <w:rFonts w:ascii="Times New Roman" w:hAnsi="Times New Roman"/>
          <w:iCs/>
        </w:rPr>
        <w:t xml:space="preserve"> those statements were made. </w:t>
      </w:r>
      <w:r w:rsidR="00990950" w:rsidRPr="00211DDB">
        <w:rPr>
          <w:rFonts w:ascii="Times New Roman" w:hAnsi="Times New Roman"/>
          <w:iCs/>
        </w:rPr>
        <w:t>S</w:t>
      </w:r>
      <w:r w:rsidR="00DD4DE5" w:rsidRPr="00211DDB">
        <w:rPr>
          <w:rFonts w:ascii="Times New Roman" w:hAnsi="Times New Roman"/>
          <w:iCs/>
        </w:rPr>
        <w:t xml:space="preserve">uch assessments are </w:t>
      </w:r>
      <w:r w:rsidR="00FF2F9C" w:rsidRPr="00211DDB">
        <w:rPr>
          <w:rFonts w:ascii="Times New Roman" w:hAnsi="Times New Roman"/>
          <w:iCs/>
        </w:rPr>
        <w:t xml:space="preserve">(again) </w:t>
      </w:r>
      <w:r w:rsidR="00DD4DE5" w:rsidRPr="00211DDB">
        <w:rPr>
          <w:rFonts w:ascii="Times New Roman" w:hAnsi="Times New Roman"/>
          <w:iCs/>
        </w:rPr>
        <w:t xml:space="preserve">the province of the jury. </w:t>
      </w:r>
    </w:p>
    <w:p w14:paraId="74D26C98" w14:textId="46367E14" w:rsidR="000D21B7" w:rsidRPr="00211DDB" w:rsidRDefault="008B248C"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A658F8" w:rsidRPr="00211DDB">
        <w:rPr>
          <w:rFonts w:ascii="Times New Roman" w:hAnsi="Times New Roman"/>
        </w:rPr>
        <w:t xml:space="preserve">Whether </w:t>
      </w:r>
      <w:r w:rsidR="000D21B7" w:rsidRPr="00211DDB">
        <w:rPr>
          <w:rFonts w:ascii="Times New Roman" w:hAnsi="Times New Roman"/>
        </w:rPr>
        <w:t xml:space="preserve">listening to or watching </w:t>
      </w:r>
      <w:r w:rsidR="00A658F8" w:rsidRPr="00211DDB">
        <w:rPr>
          <w:rFonts w:ascii="Times New Roman" w:hAnsi="Times New Roman"/>
        </w:rPr>
        <w:t xml:space="preserve">witness testimony or </w:t>
      </w:r>
      <w:r w:rsidR="000D21B7" w:rsidRPr="00211DDB">
        <w:rPr>
          <w:rFonts w:ascii="Times New Roman" w:hAnsi="Times New Roman"/>
        </w:rPr>
        <w:t xml:space="preserve">exhibits </w:t>
      </w:r>
      <w:r w:rsidR="0040584A" w:rsidRPr="00211DDB">
        <w:rPr>
          <w:rFonts w:ascii="Times New Roman" w:hAnsi="Times New Roman"/>
        </w:rPr>
        <w:t>containing</w:t>
      </w:r>
      <w:r w:rsidR="00A658F8" w:rsidRPr="00211DDB">
        <w:rPr>
          <w:rFonts w:ascii="Times New Roman" w:hAnsi="Times New Roman"/>
        </w:rPr>
        <w:t xml:space="preserve"> recorded statements </w:t>
      </w:r>
      <w:r w:rsidR="000D21B7" w:rsidRPr="00211DDB">
        <w:rPr>
          <w:rFonts w:ascii="Times New Roman" w:hAnsi="Times New Roman"/>
        </w:rPr>
        <w:t xml:space="preserve">enables some aspect of the evidence to </w:t>
      </w:r>
      <w:r w:rsidR="00B63C78" w:rsidRPr="00211DDB">
        <w:rPr>
          <w:rFonts w:ascii="Times New Roman" w:hAnsi="Times New Roman"/>
        </w:rPr>
        <w:t xml:space="preserve">be </w:t>
      </w:r>
      <w:r w:rsidR="000D21B7" w:rsidRPr="00211DDB">
        <w:rPr>
          <w:rFonts w:ascii="Times New Roman" w:hAnsi="Times New Roman"/>
        </w:rPr>
        <w:t xml:space="preserve">discerned that is not </w:t>
      </w:r>
      <w:r w:rsidR="001B6D53" w:rsidRPr="00211DDB">
        <w:rPr>
          <w:rFonts w:ascii="Times New Roman" w:hAnsi="Times New Roman"/>
        </w:rPr>
        <w:t xml:space="preserve">discernible from </w:t>
      </w:r>
      <w:r w:rsidR="000D21B7" w:rsidRPr="00211DDB">
        <w:rPr>
          <w:rFonts w:ascii="Times New Roman" w:hAnsi="Times New Roman"/>
        </w:rPr>
        <w:t>the transcript</w:t>
      </w:r>
      <w:r w:rsidR="009E002D" w:rsidRPr="00211DDB">
        <w:rPr>
          <w:rFonts w:ascii="Times New Roman" w:hAnsi="Times New Roman"/>
        </w:rPr>
        <w:t>,</w:t>
      </w:r>
      <w:r w:rsidR="000D21B7" w:rsidRPr="00211DDB">
        <w:rPr>
          <w:rFonts w:ascii="Times New Roman" w:hAnsi="Times New Roman"/>
        </w:rPr>
        <w:t xml:space="preserve"> or </w:t>
      </w:r>
      <w:r w:rsidR="00D921A9" w:rsidRPr="00211DDB">
        <w:rPr>
          <w:rFonts w:ascii="Times New Roman" w:hAnsi="Times New Roman"/>
        </w:rPr>
        <w:t>assists</w:t>
      </w:r>
      <w:r w:rsidR="001B6D53" w:rsidRPr="00211DDB">
        <w:rPr>
          <w:rFonts w:ascii="Times New Roman" w:hAnsi="Times New Roman"/>
        </w:rPr>
        <w:t xml:space="preserve"> the </w:t>
      </w:r>
      <w:r w:rsidR="00D921A9" w:rsidRPr="00211DDB">
        <w:rPr>
          <w:rFonts w:ascii="Times New Roman" w:hAnsi="Times New Roman"/>
        </w:rPr>
        <w:t>appellate</w:t>
      </w:r>
      <w:r w:rsidR="001B6D53" w:rsidRPr="00211DDB">
        <w:rPr>
          <w:rFonts w:ascii="Times New Roman" w:hAnsi="Times New Roman"/>
        </w:rPr>
        <w:t xml:space="preserve"> court to understand </w:t>
      </w:r>
      <w:r w:rsidR="000D21B7" w:rsidRPr="00211DDB">
        <w:rPr>
          <w:rFonts w:ascii="Times New Roman" w:hAnsi="Times New Roman"/>
        </w:rPr>
        <w:t xml:space="preserve">the </w:t>
      </w:r>
      <w:r w:rsidR="000D21B7" w:rsidRPr="00211DDB">
        <w:rPr>
          <w:rFonts w:ascii="Times New Roman" w:hAnsi="Times New Roman"/>
        </w:rPr>
        <w:lastRenderedPageBreak/>
        <w:t>extent</w:t>
      </w:r>
      <w:r w:rsidR="00D921A9" w:rsidRPr="00211DDB">
        <w:rPr>
          <w:rFonts w:ascii="Times New Roman" w:hAnsi="Times New Roman"/>
        </w:rPr>
        <w:t>, nature and scope</w:t>
      </w:r>
      <w:r w:rsidR="000D21B7" w:rsidRPr="00211DDB">
        <w:rPr>
          <w:rFonts w:ascii="Times New Roman" w:hAnsi="Times New Roman"/>
        </w:rPr>
        <w:t xml:space="preserve"> of the jury's advantage</w:t>
      </w:r>
      <w:r w:rsidR="00D921A9" w:rsidRPr="00211DDB">
        <w:rPr>
          <w:rFonts w:ascii="Times New Roman" w:hAnsi="Times New Roman"/>
        </w:rPr>
        <w:t>s</w:t>
      </w:r>
      <w:r w:rsidR="000D21B7" w:rsidRPr="00211DDB">
        <w:rPr>
          <w:rFonts w:ascii="Times New Roman" w:hAnsi="Times New Roman"/>
        </w:rPr>
        <w:t xml:space="preserve"> not apparent from the transcript</w:t>
      </w:r>
      <w:r w:rsidR="009E002D" w:rsidRPr="00211DDB">
        <w:rPr>
          <w:rFonts w:ascii="Times New Roman" w:hAnsi="Times New Roman"/>
        </w:rPr>
        <w:t>,</w:t>
      </w:r>
      <w:r w:rsidR="000D21B7" w:rsidRPr="00211DDB">
        <w:rPr>
          <w:rFonts w:ascii="Times New Roman" w:hAnsi="Times New Roman"/>
        </w:rPr>
        <w:t xml:space="preserve"> </w:t>
      </w:r>
      <w:r w:rsidR="00D921A9" w:rsidRPr="00211DDB">
        <w:rPr>
          <w:rFonts w:ascii="Times New Roman" w:hAnsi="Times New Roman"/>
        </w:rPr>
        <w:t>may not be ascertainable u</w:t>
      </w:r>
      <w:r w:rsidR="000D21B7" w:rsidRPr="00211DDB">
        <w:rPr>
          <w:rFonts w:ascii="Times New Roman" w:hAnsi="Times New Roman"/>
        </w:rPr>
        <w:t xml:space="preserve">ntil after the event. Accordingly, </w:t>
      </w:r>
      <w:r w:rsidR="004E2B1A" w:rsidRPr="00211DDB">
        <w:rPr>
          <w:rFonts w:ascii="Times New Roman" w:hAnsi="Times New Roman"/>
        </w:rPr>
        <w:t xml:space="preserve">an appellate court does not err </w:t>
      </w:r>
      <w:r w:rsidR="000D21B7" w:rsidRPr="00211DDB">
        <w:rPr>
          <w:rFonts w:ascii="Times New Roman" w:hAnsi="Times New Roman"/>
        </w:rPr>
        <w:t>merely because it t</w:t>
      </w:r>
      <w:r w:rsidR="00111A10" w:rsidRPr="00211DDB">
        <w:rPr>
          <w:rFonts w:ascii="Times New Roman" w:hAnsi="Times New Roman"/>
        </w:rPr>
        <w:t>akes</w:t>
      </w:r>
      <w:r w:rsidR="000D21B7" w:rsidRPr="00211DDB">
        <w:rPr>
          <w:rFonts w:ascii="Times New Roman" w:hAnsi="Times New Roman"/>
        </w:rPr>
        <w:t xml:space="preserve"> those steps </w:t>
      </w:r>
      <w:r w:rsidR="004E2B1A" w:rsidRPr="00211DDB">
        <w:rPr>
          <w:rFonts w:ascii="Times New Roman" w:hAnsi="Times New Roman"/>
        </w:rPr>
        <w:t xml:space="preserve">only to conclude that </w:t>
      </w:r>
      <w:r w:rsidR="000D21B7" w:rsidRPr="00211DDB">
        <w:rPr>
          <w:rFonts w:ascii="Times New Roman" w:hAnsi="Times New Roman"/>
        </w:rPr>
        <w:t>there was no "real forensic purpose" for doing so. Whether error is established depend</w:t>
      </w:r>
      <w:r w:rsidR="004E2B1A" w:rsidRPr="00211DDB">
        <w:rPr>
          <w:rFonts w:ascii="Times New Roman" w:hAnsi="Times New Roman"/>
        </w:rPr>
        <w:t>s</w:t>
      </w:r>
      <w:r w:rsidR="000D21B7" w:rsidRPr="00211DDB">
        <w:rPr>
          <w:rFonts w:ascii="Times New Roman" w:hAnsi="Times New Roman"/>
        </w:rPr>
        <w:t xml:space="preserve"> on the </w:t>
      </w:r>
      <w:r w:rsidR="000D21B7" w:rsidRPr="00211DDB">
        <w:rPr>
          <w:rFonts w:ascii="Times New Roman" w:hAnsi="Times New Roman"/>
          <w:i/>
          <w:iCs/>
        </w:rPr>
        <w:t>use</w:t>
      </w:r>
      <w:r w:rsidR="000D21B7" w:rsidRPr="00211DDB">
        <w:rPr>
          <w:rFonts w:ascii="Times New Roman" w:hAnsi="Times New Roman"/>
        </w:rPr>
        <w:t xml:space="preserve"> the appella</w:t>
      </w:r>
      <w:r w:rsidR="00CB19A9" w:rsidRPr="00211DDB">
        <w:rPr>
          <w:rFonts w:ascii="Times New Roman" w:hAnsi="Times New Roman"/>
        </w:rPr>
        <w:t>te</w:t>
      </w:r>
      <w:r w:rsidR="000D21B7" w:rsidRPr="00211DDB">
        <w:rPr>
          <w:rFonts w:ascii="Times New Roman" w:hAnsi="Times New Roman"/>
        </w:rPr>
        <w:t xml:space="preserve"> court ma</w:t>
      </w:r>
      <w:r w:rsidR="00007B94" w:rsidRPr="00211DDB">
        <w:rPr>
          <w:rFonts w:ascii="Times New Roman" w:hAnsi="Times New Roman"/>
        </w:rPr>
        <w:t>k</w:t>
      </w:r>
      <w:r w:rsidR="000D21B7" w:rsidRPr="00211DDB">
        <w:rPr>
          <w:rFonts w:ascii="Times New Roman" w:hAnsi="Times New Roman"/>
        </w:rPr>
        <w:t>e</w:t>
      </w:r>
      <w:r w:rsidR="00007B94" w:rsidRPr="00211DDB">
        <w:rPr>
          <w:rFonts w:ascii="Times New Roman" w:hAnsi="Times New Roman"/>
        </w:rPr>
        <w:t>s</w:t>
      </w:r>
      <w:r w:rsidR="000D21B7" w:rsidRPr="00211DDB">
        <w:rPr>
          <w:rFonts w:ascii="Times New Roman" w:hAnsi="Times New Roman"/>
        </w:rPr>
        <w:t xml:space="preserve"> of </w:t>
      </w:r>
      <w:r w:rsidR="000D584B" w:rsidRPr="00211DDB">
        <w:rPr>
          <w:rFonts w:ascii="Times New Roman" w:hAnsi="Times New Roman"/>
        </w:rPr>
        <w:t>listening to and watching</w:t>
      </w:r>
      <w:r w:rsidR="000D21B7" w:rsidRPr="00211DDB">
        <w:rPr>
          <w:rFonts w:ascii="Times New Roman" w:hAnsi="Times New Roman"/>
        </w:rPr>
        <w:t xml:space="preserve"> such material.</w:t>
      </w:r>
    </w:p>
    <w:p w14:paraId="7A92092B" w14:textId="33B4716D" w:rsidR="008B248C" w:rsidRPr="00211DDB" w:rsidRDefault="004A3141"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CC3BC2" w:rsidRPr="00211DDB">
        <w:rPr>
          <w:rFonts w:ascii="Times New Roman" w:hAnsi="Times New Roman"/>
        </w:rPr>
        <w:t>G</w:t>
      </w:r>
      <w:r w:rsidR="008B248C" w:rsidRPr="00211DDB">
        <w:rPr>
          <w:rFonts w:ascii="Times New Roman" w:hAnsi="Times New Roman"/>
        </w:rPr>
        <w:t xml:space="preserve">iven the adversarial nature of an appeal, </w:t>
      </w:r>
      <w:r w:rsidR="00581EA7" w:rsidRPr="00211DDB">
        <w:rPr>
          <w:rFonts w:ascii="Times New Roman" w:hAnsi="Times New Roman"/>
        </w:rPr>
        <w:t xml:space="preserve">and as with recorded witness testimony, </w:t>
      </w:r>
      <w:r w:rsidR="00115361" w:rsidRPr="00211DDB">
        <w:rPr>
          <w:rFonts w:ascii="Times New Roman" w:hAnsi="Times New Roman"/>
        </w:rPr>
        <w:t>the</w:t>
      </w:r>
      <w:r w:rsidR="008B248C" w:rsidRPr="00211DDB">
        <w:rPr>
          <w:rFonts w:ascii="Times New Roman" w:hAnsi="Times New Roman"/>
        </w:rPr>
        <w:t xml:space="preserve"> appellate court can expect the parties to identify whether there is a </w:t>
      </w:r>
      <w:r w:rsidR="00641BF7" w:rsidRPr="00211DDB">
        <w:rPr>
          <w:rFonts w:ascii="Times New Roman" w:hAnsi="Times New Roman"/>
        </w:rPr>
        <w:t>real</w:t>
      </w:r>
      <w:r w:rsidR="00CB5D87" w:rsidRPr="00211DDB">
        <w:rPr>
          <w:rFonts w:ascii="Times New Roman" w:hAnsi="Times New Roman"/>
        </w:rPr>
        <w:t xml:space="preserve"> </w:t>
      </w:r>
      <w:r w:rsidR="00BE7A23" w:rsidRPr="00211DDB">
        <w:rPr>
          <w:rFonts w:ascii="Times New Roman" w:hAnsi="Times New Roman"/>
        </w:rPr>
        <w:t xml:space="preserve">forensic </w:t>
      </w:r>
      <w:r w:rsidR="00CB5D87" w:rsidRPr="00211DDB">
        <w:rPr>
          <w:rFonts w:ascii="Times New Roman" w:hAnsi="Times New Roman"/>
        </w:rPr>
        <w:t>purpose</w:t>
      </w:r>
      <w:r w:rsidR="008B248C" w:rsidRPr="00211DDB">
        <w:rPr>
          <w:rFonts w:ascii="Times New Roman" w:hAnsi="Times New Roman"/>
        </w:rPr>
        <w:t xml:space="preserve"> for the appellate court</w:t>
      </w:r>
      <w:r w:rsidR="00FE1865" w:rsidRPr="00211DDB">
        <w:rPr>
          <w:rFonts w:ascii="Times New Roman" w:hAnsi="Times New Roman"/>
        </w:rPr>
        <w:t xml:space="preserve"> to </w:t>
      </w:r>
      <w:r w:rsidR="00FE23C2" w:rsidRPr="00211DDB">
        <w:rPr>
          <w:rFonts w:ascii="Times New Roman" w:hAnsi="Times New Roman"/>
        </w:rPr>
        <w:t xml:space="preserve">listen </w:t>
      </w:r>
      <w:r w:rsidR="00007B94" w:rsidRPr="00211DDB">
        <w:rPr>
          <w:rFonts w:ascii="Times New Roman" w:hAnsi="Times New Roman"/>
        </w:rPr>
        <w:t xml:space="preserve">to </w:t>
      </w:r>
      <w:r w:rsidR="00FE23C2" w:rsidRPr="00211DDB">
        <w:rPr>
          <w:rFonts w:ascii="Times New Roman" w:hAnsi="Times New Roman"/>
        </w:rPr>
        <w:t xml:space="preserve">or watch </w:t>
      </w:r>
      <w:r w:rsidR="008B248C" w:rsidRPr="00211DDB">
        <w:rPr>
          <w:rFonts w:ascii="Times New Roman" w:hAnsi="Times New Roman"/>
        </w:rPr>
        <w:t xml:space="preserve">a recording of a </w:t>
      </w:r>
      <w:r w:rsidR="00FE23C2" w:rsidRPr="00211DDB">
        <w:rPr>
          <w:rFonts w:ascii="Times New Roman" w:hAnsi="Times New Roman"/>
        </w:rPr>
        <w:t xml:space="preserve">police </w:t>
      </w:r>
      <w:r w:rsidR="008B248C" w:rsidRPr="00211DDB">
        <w:rPr>
          <w:rFonts w:ascii="Times New Roman" w:hAnsi="Times New Roman"/>
        </w:rPr>
        <w:t xml:space="preserve">interview or </w:t>
      </w:r>
      <w:r w:rsidR="00FE23C2" w:rsidRPr="00211DDB">
        <w:rPr>
          <w:rFonts w:ascii="Times New Roman" w:hAnsi="Times New Roman"/>
        </w:rPr>
        <w:t xml:space="preserve">telephone call, </w:t>
      </w:r>
      <w:r w:rsidR="008B248C" w:rsidRPr="00211DDB">
        <w:rPr>
          <w:rFonts w:ascii="Times New Roman" w:hAnsi="Times New Roman"/>
        </w:rPr>
        <w:t xml:space="preserve">or part of such a recording. If no </w:t>
      </w:r>
      <w:r w:rsidR="00E24831" w:rsidRPr="00211DDB">
        <w:rPr>
          <w:rFonts w:ascii="Times New Roman" w:hAnsi="Times New Roman"/>
        </w:rPr>
        <w:t>purpose</w:t>
      </w:r>
      <w:r w:rsidR="008B248C" w:rsidRPr="00211DDB">
        <w:rPr>
          <w:rFonts w:ascii="Times New Roman" w:hAnsi="Times New Roman"/>
        </w:rPr>
        <w:t xml:space="preserve"> is identified, or the </w:t>
      </w:r>
      <w:r w:rsidR="00E24831" w:rsidRPr="00211DDB">
        <w:rPr>
          <w:rFonts w:ascii="Times New Roman" w:hAnsi="Times New Roman"/>
        </w:rPr>
        <w:t xml:space="preserve">purpose </w:t>
      </w:r>
      <w:r w:rsidR="008B248C" w:rsidRPr="00211DDB">
        <w:rPr>
          <w:rFonts w:ascii="Times New Roman" w:hAnsi="Times New Roman"/>
        </w:rPr>
        <w:t>identified is not persuasive in the circumstances, then it is unlikely that</w:t>
      </w:r>
      <w:r w:rsidR="00F841D1" w:rsidRPr="00211DDB">
        <w:rPr>
          <w:rFonts w:ascii="Times New Roman" w:hAnsi="Times New Roman"/>
        </w:rPr>
        <w:t xml:space="preserve"> in the ordinary course </w:t>
      </w:r>
      <w:r w:rsidR="008B248C" w:rsidRPr="00211DDB">
        <w:rPr>
          <w:rFonts w:ascii="Times New Roman" w:hAnsi="Times New Roman"/>
        </w:rPr>
        <w:t xml:space="preserve">it could be </w:t>
      </w:r>
      <w:r w:rsidR="00BD772C" w:rsidRPr="00211DDB">
        <w:rPr>
          <w:rFonts w:ascii="Times New Roman" w:hAnsi="Times New Roman"/>
        </w:rPr>
        <w:t>concluded</w:t>
      </w:r>
      <w:r w:rsidR="008B248C" w:rsidRPr="00211DDB">
        <w:rPr>
          <w:rFonts w:ascii="Times New Roman" w:hAnsi="Times New Roman"/>
        </w:rPr>
        <w:t xml:space="preserve"> that the appellate court had any obligation to </w:t>
      </w:r>
      <w:r w:rsidR="00513BD4" w:rsidRPr="00211DDB">
        <w:rPr>
          <w:rFonts w:ascii="Times New Roman" w:hAnsi="Times New Roman"/>
        </w:rPr>
        <w:t>undertake that task.</w:t>
      </w:r>
      <w:r w:rsidR="008B248C" w:rsidRPr="00211DDB">
        <w:rPr>
          <w:rFonts w:ascii="Times New Roman" w:hAnsi="Times New Roman"/>
        </w:rPr>
        <w:t xml:space="preserve"> </w:t>
      </w:r>
    </w:p>
    <w:p w14:paraId="227D2C15" w14:textId="5D3EAE47" w:rsidR="008B248C" w:rsidRPr="00211DDB" w:rsidRDefault="00EC702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B248C" w:rsidRPr="00211DDB">
        <w:rPr>
          <w:rFonts w:ascii="Times New Roman" w:hAnsi="Times New Roman"/>
        </w:rPr>
        <w:t xml:space="preserve">The difficulty in this case is that the principal evidence implicating the respondent in the commission of the </w:t>
      </w:r>
      <w:r w:rsidR="00513BD4" w:rsidRPr="00211DDB">
        <w:rPr>
          <w:rFonts w:ascii="Times New Roman" w:hAnsi="Times New Roman"/>
        </w:rPr>
        <w:t xml:space="preserve">offence </w:t>
      </w:r>
      <w:r w:rsidR="008B248C" w:rsidRPr="00211DDB">
        <w:rPr>
          <w:rFonts w:ascii="Times New Roman" w:hAnsi="Times New Roman"/>
        </w:rPr>
        <w:t>was the respondent's admissions in the intercepted telephone calls and police interviews</w:t>
      </w:r>
      <w:r w:rsidR="004D1A06" w:rsidRPr="00211DDB">
        <w:rPr>
          <w:rFonts w:ascii="Times New Roman" w:hAnsi="Times New Roman"/>
        </w:rPr>
        <w:t>.</w:t>
      </w:r>
      <w:r w:rsidR="008B248C" w:rsidRPr="00211DDB">
        <w:rPr>
          <w:rFonts w:ascii="Times New Roman" w:hAnsi="Times New Roman"/>
        </w:rPr>
        <w:t xml:space="preserve"> </w:t>
      </w:r>
      <w:r w:rsidR="004D1A06" w:rsidRPr="00211DDB">
        <w:rPr>
          <w:rFonts w:ascii="Times New Roman" w:hAnsi="Times New Roman"/>
        </w:rPr>
        <w:t>I</w:t>
      </w:r>
      <w:r w:rsidR="00514743" w:rsidRPr="00211DDB">
        <w:rPr>
          <w:rFonts w:ascii="Times New Roman" w:hAnsi="Times New Roman"/>
        </w:rPr>
        <w:t xml:space="preserve">n respect of </w:t>
      </w:r>
      <w:r w:rsidR="004D1A06" w:rsidRPr="00211DDB">
        <w:rPr>
          <w:rFonts w:ascii="Times New Roman" w:hAnsi="Times New Roman"/>
        </w:rPr>
        <w:t xml:space="preserve">that evidence, </w:t>
      </w:r>
      <w:r w:rsidR="00514743" w:rsidRPr="00211DDB">
        <w:rPr>
          <w:rFonts w:ascii="Times New Roman" w:hAnsi="Times New Roman"/>
        </w:rPr>
        <w:t xml:space="preserve">there was an obvious potential for the jury to possess advantages in assessing the credibility </w:t>
      </w:r>
      <w:r w:rsidR="00F52BA9" w:rsidRPr="00211DDB">
        <w:rPr>
          <w:rFonts w:ascii="Times New Roman" w:hAnsi="Times New Roman"/>
        </w:rPr>
        <w:t>of the respondent's admissions</w:t>
      </w:r>
      <w:r w:rsidR="006C2D95" w:rsidRPr="00211DDB">
        <w:rPr>
          <w:rFonts w:ascii="Times New Roman" w:hAnsi="Times New Roman"/>
        </w:rPr>
        <w:t>,</w:t>
      </w:r>
      <w:r w:rsidR="00F52BA9" w:rsidRPr="00211DDB">
        <w:rPr>
          <w:rFonts w:ascii="Times New Roman" w:hAnsi="Times New Roman"/>
        </w:rPr>
        <w:t xml:space="preserve"> including by comparing admissions made in the different contexts of the intercepted telephone calls and police interviews. </w:t>
      </w:r>
      <w:r w:rsidR="00181B2A" w:rsidRPr="00211DDB">
        <w:rPr>
          <w:rFonts w:ascii="Times New Roman" w:hAnsi="Times New Roman"/>
        </w:rPr>
        <w:t>Having reasoned to a reasonable doubt about the credibility and plausibility of those admissions</w:t>
      </w:r>
      <w:r w:rsidR="008B248C" w:rsidRPr="00211DDB">
        <w:rPr>
          <w:rFonts w:ascii="Times New Roman" w:hAnsi="Times New Roman"/>
        </w:rPr>
        <w:t>, it was not open to the majority</w:t>
      </w:r>
      <w:r w:rsidR="00181B2A" w:rsidRPr="00211DDB">
        <w:rPr>
          <w:rFonts w:ascii="Times New Roman" w:hAnsi="Times New Roman"/>
        </w:rPr>
        <w:t xml:space="preserve"> of the Court of Criminal Appeal</w:t>
      </w:r>
      <w:r w:rsidR="008B248C" w:rsidRPr="00211DDB">
        <w:rPr>
          <w:rFonts w:ascii="Times New Roman" w:hAnsi="Times New Roman"/>
        </w:rPr>
        <w:t xml:space="preserve"> to </w:t>
      </w:r>
      <w:r w:rsidR="0058421F" w:rsidRPr="00211DDB">
        <w:rPr>
          <w:rFonts w:ascii="Times New Roman" w:hAnsi="Times New Roman"/>
          <w:i/>
          <w:iCs/>
        </w:rPr>
        <w:t>both</w:t>
      </w:r>
      <w:r w:rsidR="0058421F" w:rsidRPr="00211DDB">
        <w:rPr>
          <w:rFonts w:ascii="Times New Roman" w:hAnsi="Times New Roman"/>
        </w:rPr>
        <w:t xml:space="preserve"> </w:t>
      </w:r>
      <w:r w:rsidR="008B248C" w:rsidRPr="00211DDB">
        <w:rPr>
          <w:rFonts w:ascii="Times New Roman" w:hAnsi="Times New Roman"/>
        </w:rPr>
        <w:t xml:space="preserve">decline to listen to any part of the intercepted telephone calls or watch any part of the recorded </w:t>
      </w:r>
      <w:r w:rsidR="0058421F" w:rsidRPr="00211DDB">
        <w:rPr>
          <w:rFonts w:ascii="Times New Roman" w:hAnsi="Times New Roman"/>
        </w:rPr>
        <w:t xml:space="preserve">police </w:t>
      </w:r>
      <w:r w:rsidR="008B248C" w:rsidRPr="00211DDB">
        <w:rPr>
          <w:rFonts w:ascii="Times New Roman" w:hAnsi="Times New Roman"/>
        </w:rPr>
        <w:t>interviews and decide that the jury did not have any advantage</w:t>
      </w:r>
      <w:r w:rsidR="00D07FCC" w:rsidRPr="00211DDB">
        <w:rPr>
          <w:rFonts w:ascii="Times New Roman" w:hAnsi="Times New Roman"/>
        </w:rPr>
        <w:t>s</w:t>
      </w:r>
      <w:r w:rsidR="008B248C" w:rsidRPr="00211DDB">
        <w:rPr>
          <w:rFonts w:ascii="Times New Roman" w:hAnsi="Times New Roman"/>
        </w:rPr>
        <w:t xml:space="preserve"> capable of resolving </w:t>
      </w:r>
      <w:r w:rsidR="00EB5A22" w:rsidRPr="00211DDB">
        <w:rPr>
          <w:rFonts w:ascii="Times New Roman" w:hAnsi="Times New Roman"/>
        </w:rPr>
        <w:t xml:space="preserve">its </w:t>
      </w:r>
      <w:r w:rsidR="008B248C" w:rsidRPr="00211DDB">
        <w:rPr>
          <w:rFonts w:ascii="Times New Roman" w:hAnsi="Times New Roman"/>
        </w:rPr>
        <w:t xml:space="preserve">doubt. Given </w:t>
      </w:r>
      <w:r w:rsidR="00514743" w:rsidRPr="00211DDB">
        <w:rPr>
          <w:rFonts w:ascii="Times New Roman" w:hAnsi="Times New Roman"/>
        </w:rPr>
        <w:t xml:space="preserve">the nature of </w:t>
      </w:r>
      <w:r w:rsidR="008B248C" w:rsidRPr="00211DDB">
        <w:rPr>
          <w:rFonts w:ascii="Times New Roman" w:hAnsi="Times New Roman"/>
        </w:rPr>
        <w:t xml:space="preserve">the doubt held, the majority did not have a rational basis to conclude that the jury had no advantages capable of resolving </w:t>
      </w:r>
      <w:r w:rsidR="00EB5A22" w:rsidRPr="00211DDB">
        <w:rPr>
          <w:rFonts w:ascii="Times New Roman" w:hAnsi="Times New Roman"/>
        </w:rPr>
        <w:t xml:space="preserve">its </w:t>
      </w:r>
      <w:r w:rsidR="008B248C" w:rsidRPr="00211DDB">
        <w:rPr>
          <w:rFonts w:ascii="Times New Roman" w:hAnsi="Times New Roman"/>
        </w:rPr>
        <w:t>doubt without having seen and heard sufficient of the evidence to identify the</w:t>
      </w:r>
      <w:r w:rsidR="0005457B" w:rsidRPr="00211DDB">
        <w:rPr>
          <w:rFonts w:ascii="Times New Roman" w:hAnsi="Times New Roman"/>
        </w:rPr>
        <w:t xml:space="preserve"> ex</w:t>
      </w:r>
      <w:r w:rsidR="000F1106" w:rsidRPr="00211DDB">
        <w:rPr>
          <w:rFonts w:ascii="Times New Roman" w:hAnsi="Times New Roman"/>
        </w:rPr>
        <w:t>istence</w:t>
      </w:r>
      <w:r w:rsidR="008B248C" w:rsidRPr="00211DDB">
        <w:rPr>
          <w:rFonts w:ascii="Times New Roman" w:hAnsi="Times New Roman"/>
        </w:rPr>
        <w:t>, nature and scope of the jury's advantage</w:t>
      </w:r>
      <w:r w:rsidR="007763A2" w:rsidRPr="00211DDB">
        <w:rPr>
          <w:rFonts w:ascii="Times New Roman" w:hAnsi="Times New Roman"/>
        </w:rPr>
        <w:t>(</w:t>
      </w:r>
      <w:r w:rsidR="008B248C" w:rsidRPr="00211DDB">
        <w:rPr>
          <w:rFonts w:ascii="Times New Roman" w:hAnsi="Times New Roman"/>
        </w:rPr>
        <w:t>s</w:t>
      </w:r>
      <w:r w:rsidR="007763A2" w:rsidRPr="00211DDB">
        <w:rPr>
          <w:rFonts w:ascii="Times New Roman" w:hAnsi="Times New Roman"/>
        </w:rPr>
        <w:t>)</w:t>
      </w:r>
      <w:r w:rsidR="00AD3A96" w:rsidRPr="00211DDB">
        <w:rPr>
          <w:rFonts w:ascii="Times New Roman" w:hAnsi="Times New Roman"/>
        </w:rPr>
        <w:t>, if any</w:t>
      </w:r>
      <w:r w:rsidR="008B248C" w:rsidRPr="00211DDB">
        <w:rPr>
          <w:rFonts w:ascii="Times New Roman" w:hAnsi="Times New Roman"/>
        </w:rPr>
        <w:t>.</w:t>
      </w:r>
    </w:p>
    <w:p w14:paraId="578C2F45" w14:textId="48B0C6F7" w:rsidR="001C4F0F" w:rsidRPr="00211DDB" w:rsidRDefault="001C4F0F" w:rsidP="00211DDB">
      <w:pPr>
        <w:pStyle w:val="HeadingL1"/>
        <w:spacing w:after="260" w:line="280" w:lineRule="exact"/>
        <w:ind w:right="0"/>
        <w:jc w:val="both"/>
        <w:rPr>
          <w:rFonts w:ascii="Times New Roman" w:hAnsi="Times New Roman"/>
        </w:rPr>
      </w:pPr>
      <w:r w:rsidRPr="00211DDB">
        <w:rPr>
          <w:rFonts w:ascii="Times New Roman" w:hAnsi="Times New Roman"/>
        </w:rPr>
        <w:t xml:space="preserve">The </w:t>
      </w:r>
      <w:r w:rsidR="005F3E27" w:rsidRPr="00211DDB">
        <w:rPr>
          <w:rFonts w:ascii="Times New Roman" w:hAnsi="Times New Roman"/>
        </w:rPr>
        <w:t>p</w:t>
      </w:r>
      <w:r w:rsidRPr="00211DDB">
        <w:rPr>
          <w:rFonts w:ascii="Times New Roman" w:hAnsi="Times New Roman"/>
        </w:rPr>
        <w:t xml:space="preserve">rosecution </w:t>
      </w:r>
      <w:r w:rsidR="008037D3" w:rsidRPr="00211DDB">
        <w:rPr>
          <w:rFonts w:ascii="Times New Roman" w:hAnsi="Times New Roman"/>
        </w:rPr>
        <w:t>c</w:t>
      </w:r>
      <w:r w:rsidRPr="00211DDB">
        <w:rPr>
          <w:rFonts w:ascii="Times New Roman" w:hAnsi="Times New Roman"/>
        </w:rPr>
        <w:t>ase</w:t>
      </w:r>
    </w:p>
    <w:p w14:paraId="5FC1BD66" w14:textId="1B644044" w:rsidR="00616D8E" w:rsidRPr="00211DDB" w:rsidRDefault="008037D3"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During the period of the indictment, namely 30</w:t>
      </w:r>
      <w:r w:rsidRPr="00211DDB">
        <w:rPr>
          <w:rFonts w:ascii="Times New Roman" w:hAnsi="Times New Roman"/>
        </w:rPr>
        <w:t> </w:t>
      </w:r>
      <w:r w:rsidR="001C4F0F" w:rsidRPr="00211DDB">
        <w:rPr>
          <w:rFonts w:ascii="Times New Roman" w:hAnsi="Times New Roman"/>
        </w:rPr>
        <w:t>March 2010 to 31</w:t>
      </w:r>
      <w:r w:rsidRPr="00211DDB">
        <w:rPr>
          <w:rFonts w:ascii="Times New Roman" w:hAnsi="Times New Roman"/>
        </w:rPr>
        <w:t> </w:t>
      </w:r>
      <w:r w:rsidR="001C4F0F" w:rsidRPr="00211DDB">
        <w:rPr>
          <w:rFonts w:ascii="Times New Roman" w:hAnsi="Times New Roman"/>
        </w:rPr>
        <w:t>May</w:t>
      </w:r>
      <w:r w:rsidR="002416F4">
        <w:rPr>
          <w:rFonts w:ascii="Times New Roman" w:hAnsi="Times New Roman"/>
        </w:rPr>
        <w:t> </w:t>
      </w:r>
      <w:r w:rsidR="001C4F0F" w:rsidRPr="00211DDB">
        <w:rPr>
          <w:rFonts w:ascii="Times New Roman" w:hAnsi="Times New Roman"/>
        </w:rPr>
        <w:t xml:space="preserve">2010, the </w:t>
      </w:r>
      <w:r w:rsidRPr="00211DDB">
        <w:rPr>
          <w:rFonts w:ascii="Times New Roman" w:hAnsi="Times New Roman"/>
        </w:rPr>
        <w:t>r</w:t>
      </w:r>
      <w:r w:rsidR="001C4F0F" w:rsidRPr="00211DDB">
        <w:rPr>
          <w:rFonts w:ascii="Times New Roman" w:hAnsi="Times New Roman"/>
        </w:rPr>
        <w:t>espondent</w:t>
      </w:r>
      <w:r w:rsidR="00F51342" w:rsidRPr="00211DDB">
        <w:rPr>
          <w:rFonts w:ascii="Times New Roman" w:hAnsi="Times New Roman"/>
        </w:rPr>
        <w:t>,</w:t>
      </w:r>
      <w:r w:rsidR="001C4F0F" w:rsidRPr="00211DDB">
        <w:rPr>
          <w:rFonts w:ascii="Times New Roman" w:hAnsi="Times New Roman"/>
        </w:rPr>
        <w:t xml:space="preserve"> who was then </w:t>
      </w:r>
      <w:r w:rsidR="000F4CE4" w:rsidRPr="00211DDB">
        <w:rPr>
          <w:rFonts w:ascii="Times New Roman" w:hAnsi="Times New Roman"/>
        </w:rPr>
        <w:t>16 </w:t>
      </w:r>
      <w:r w:rsidR="001C4F0F" w:rsidRPr="00211DDB">
        <w:rPr>
          <w:rFonts w:ascii="Times New Roman" w:hAnsi="Times New Roman"/>
        </w:rPr>
        <w:t xml:space="preserve">years of age, was living with </w:t>
      </w:r>
      <w:r w:rsidR="003251C1" w:rsidRPr="00211DDB">
        <w:rPr>
          <w:rFonts w:ascii="Times New Roman" w:hAnsi="Times New Roman"/>
        </w:rPr>
        <w:t>PW</w:t>
      </w:r>
      <w:r w:rsidR="00F51342" w:rsidRPr="00211DDB">
        <w:rPr>
          <w:rFonts w:ascii="Times New Roman" w:hAnsi="Times New Roman"/>
        </w:rPr>
        <w:t>,</w:t>
      </w:r>
      <w:r w:rsidR="001C4F0F" w:rsidRPr="00211DDB">
        <w:rPr>
          <w:rFonts w:ascii="Times New Roman" w:hAnsi="Times New Roman"/>
        </w:rPr>
        <w:t xml:space="preserve"> who was then 39</w:t>
      </w:r>
      <w:r w:rsidRPr="00211DDB">
        <w:rPr>
          <w:rFonts w:ascii="Times New Roman" w:hAnsi="Times New Roman"/>
        </w:rPr>
        <w:t> </w:t>
      </w:r>
      <w:r w:rsidR="001C4F0F" w:rsidRPr="00211DDB">
        <w:rPr>
          <w:rFonts w:ascii="Times New Roman" w:hAnsi="Times New Roman"/>
        </w:rPr>
        <w:t>years of age, and his wife</w:t>
      </w:r>
      <w:r w:rsidR="00F51342" w:rsidRPr="00211DDB">
        <w:rPr>
          <w:rFonts w:ascii="Times New Roman" w:hAnsi="Times New Roman"/>
        </w:rPr>
        <w:t>,</w:t>
      </w:r>
      <w:r w:rsidR="001C4F0F" w:rsidRPr="00211DDB">
        <w:rPr>
          <w:rFonts w:ascii="Times New Roman" w:hAnsi="Times New Roman"/>
        </w:rPr>
        <w:t xml:space="preserve"> </w:t>
      </w:r>
      <w:r w:rsidR="003251C1" w:rsidRPr="00211DDB">
        <w:rPr>
          <w:rFonts w:ascii="Times New Roman" w:hAnsi="Times New Roman"/>
        </w:rPr>
        <w:t>SW</w:t>
      </w:r>
      <w:r w:rsidR="001C4F0F" w:rsidRPr="00211DDB">
        <w:rPr>
          <w:rFonts w:ascii="Times New Roman" w:hAnsi="Times New Roman"/>
        </w:rPr>
        <w:t xml:space="preserve">. According to </w:t>
      </w:r>
      <w:r w:rsidR="003251C1" w:rsidRPr="00211DDB">
        <w:rPr>
          <w:rFonts w:ascii="Times New Roman" w:hAnsi="Times New Roman"/>
        </w:rPr>
        <w:t>SW</w:t>
      </w:r>
      <w:r w:rsidR="007141A9" w:rsidRPr="00211DDB">
        <w:rPr>
          <w:rFonts w:ascii="Times New Roman" w:hAnsi="Times New Roman"/>
        </w:rPr>
        <w:t xml:space="preserve">'s </w:t>
      </w:r>
      <w:r w:rsidR="001C4F0F" w:rsidRPr="00211DDB">
        <w:rPr>
          <w:rFonts w:ascii="Times New Roman" w:hAnsi="Times New Roman"/>
        </w:rPr>
        <w:t xml:space="preserve">evidence, </w:t>
      </w:r>
      <w:r w:rsidR="003251C1" w:rsidRPr="00211DDB">
        <w:rPr>
          <w:rFonts w:ascii="Times New Roman" w:hAnsi="Times New Roman"/>
        </w:rPr>
        <w:t>PW</w:t>
      </w:r>
      <w:r w:rsidR="001C4F0F" w:rsidRPr="00211DDB">
        <w:rPr>
          <w:rFonts w:ascii="Times New Roman" w:hAnsi="Times New Roman"/>
        </w:rPr>
        <w:t xml:space="preserve"> and the </w:t>
      </w:r>
      <w:r w:rsidRPr="00211DDB">
        <w:rPr>
          <w:rFonts w:ascii="Times New Roman" w:hAnsi="Times New Roman"/>
        </w:rPr>
        <w:t>r</w:t>
      </w:r>
      <w:r w:rsidR="001C4F0F" w:rsidRPr="00211DDB">
        <w:rPr>
          <w:rFonts w:ascii="Times New Roman" w:hAnsi="Times New Roman"/>
        </w:rPr>
        <w:t xml:space="preserve">espondent were </w:t>
      </w:r>
      <w:r w:rsidR="009C4A58" w:rsidRPr="00211DDB">
        <w:rPr>
          <w:rFonts w:ascii="Times New Roman" w:hAnsi="Times New Roman"/>
        </w:rPr>
        <w:t xml:space="preserve">very </w:t>
      </w:r>
      <w:r w:rsidR="001C4F0F" w:rsidRPr="00211DDB">
        <w:rPr>
          <w:rFonts w:ascii="Times New Roman" w:hAnsi="Times New Roman"/>
        </w:rPr>
        <w:t>good friends</w:t>
      </w:r>
      <w:r w:rsidR="005566D8" w:rsidRPr="00211DDB">
        <w:rPr>
          <w:rFonts w:ascii="Times New Roman" w:hAnsi="Times New Roman"/>
        </w:rPr>
        <w:t>,</w:t>
      </w:r>
      <w:r w:rsidR="001C4F0F" w:rsidRPr="00211DDB">
        <w:rPr>
          <w:rFonts w:ascii="Times New Roman" w:hAnsi="Times New Roman"/>
        </w:rPr>
        <w:t xml:space="preserve"> although </w:t>
      </w:r>
      <w:r w:rsidR="000B377A" w:rsidRPr="00211DDB">
        <w:rPr>
          <w:rFonts w:ascii="Times New Roman" w:hAnsi="Times New Roman"/>
        </w:rPr>
        <w:t xml:space="preserve">admissions made by </w:t>
      </w:r>
      <w:r w:rsidR="001C4F0F" w:rsidRPr="00211DDB">
        <w:rPr>
          <w:rFonts w:ascii="Times New Roman" w:hAnsi="Times New Roman"/>
        </w:rPr>
        <w:t xml:space="preserve">the </w:t>
      </w:r>
      <w:r w:rsidRPr="00211DDB">
        <w:rPr>
          <w:rFonts w:ascii="Times New Roman" w:hAnsi="Times New Roman"/>
        </w:rPr>
        <w:t>r</w:t>
      </w:r>
      <w:r w:rsidR="001C4F0F" w:rsidRPr="00211DDB">
        <w:rPr>
          <w:rFonts w:ascii="Times New Roman" w:hAnsi="Times New Roman"/>
        </w:rPr>
        <w:t>espondent</w:t>
      </w:r>
      <w:r w:rsidR="000B377A" w:rsidRPr="00211DDB">
        <w:rPr>
          <w:rFonts w:ascii="Times New Roman" w:hAnsi="Times New Roman"/>
        </w:rPr>
        <w:t xml:space="preserve"> </w:t>
      </w:r>
      <w:r w:rsidR="001C4F0F" w:rsidRPr="00211DDB">
        <w:rPr>
          <w:rFonts w:ascii="Times New Roman" w:hAnsi="Times New Roman"/>
        </w:rPr>
        <w:t>suggest</w:t>
      </w:r>
      <w:r w:rsidR="000B377A" w:rsidRPr="00211DDB">
        <w:rPr>
          <w:rFonts w:ascii="Times New Roman" w:hAnsi="Times New Roman"/>
        </w:rPr>
        <w:t>ed</w:t>
      </w:r>
      <w:r w:rsidR="001C4F0F" w:rsidRPr="00211DDB">
        <w:rPr>
          <w:rFonts w:ascii="Times New Roman" w:hAnsi="Times New Roman"/>
        </w:rPr>
        <w:t xml:space="preserve"> that he was sexually abused by </w:t>
      </w:r>
      <w:r w:rsidR="003251C1" w:rsidRPr="00211DDB">
        <w:rPr>
          <w:rFonts w:ascii="Times New Roman" w:hAnsi="Times New Roman"/>
        </w:rPr>
        <w:t>PW</w:t>
      </w:r>
      <w:r w:rsidR="001C4F0F" w:rsidRPr="00211DDB">
        <w:rPr>
          <w:rFonts w:ascii="Times New Roman" w:hAnsi="Times New Roman"/>
        </w:rPr>
        <w:t xml:space="preserve"> and </w:t>
      </w:r>
      <w:r w:rsidR="00EF7429" w:rsidRPr="00211DDB">
        <w:rPr>
          <w:rFonts w:ascii="Times New Roman" w:hAnsi="Times New Roman"/>
        </w:rPr>
        <w:t>that he</w:t>
      </w:r>
      <w:r w:rsidR="00FC4F37" w:rsidRPr="00211DDB">
        <w:rPr>
          <w:rFonts w:ascii="Times New Roman" w:hAnsi="Times New Roman"/>
        </w:rPr>
        <w:t xml:space="preserve"> was</w:t>
      </w:r>
      <w:r w:rsidR="00EF7429" w:rsidRPr="00211DDB">
        <w:rPr>
          <w:rFonts w:ascii="Times New Roman" w:hAnsi="Times New Roman"/>
        </w:rPr>
        <w:t xml:space="preserve"> </w:t>
      </w:r>
      <w:r w:rsidR="001C4F0F" w:rsidRPr="00211DDB">
        <w:rPr>
          <w:rFonts w:ascii="Times New Roman" w:hAnsi="Times New Roman"/>
        </w:rPr>
        <w:t>fear</w:t>
      </w:r>
      <w:r w:rsidR="00FC4F37" w:rsidRPr="00211DDB">
        <w:rPr>
          <w:rFonts w:ascii="Times New Roman" w:hAnsi="Times New Roman"/>
        </w:rPr>
        <w:t>ful of</w:t>
      </w:r>
      <w:r w:rsidR="001C4F0F" w:rsidRPr="00211DDB">
        <w:rPr>
          <w:rFonts w:ascii="Times New Roman" w:hAnsi="Times New Roman"/>
        </w:rPr>
        <w:t xml:space="preserve"> him. The deceased also lived with </w:t>
      </w:r>
      <w:r w:rsidR="003251C1" w:rsidRPr="00211DDB">
        <w:rPr>
          <w:rFonts w:ascii="Times New Roman" w:hAnsi="Times New Roman"/>
        </w:rPr>
        <w:t>PW</w:t>
      </w:r>
      <w:r w:rsidR="001C4F0F" w:rsidRPr="00211DDB">
        <w:rPr>
          <w:rFonts w:ascii="Times New Roman" w:hAnsi="Times New Roman"/>
        </w:rPr>
        <w:t xml:space="preserve"> and </w:t>
      </w:r>
      <w:r w:rsidR="003251C1" w:rsidRPr="00211DDB">
        <w:rPr>
          <w:rFonts w:ascii="Times New Roman" w:hAnsi="Times New Roman"/>
        </w:rPr>
        <w:t>SW</w:t>
      </w:r>
      <w:r w:rsidR="003B5071" w:rsidRPr="00211DDB">
        <w:rPr>
          <w:rFonts w:ascii="Times New Roman" w:hAnsi="Times New Roman"/>
        </w:rPr>
        <w:t xml:space="preserve"> </w:t>
      </w:r>
      <w:r w:rsidR="001C4F0F" w:rsidRPr="00211DDB">
        <w:rPr>
          <w:rFonts w:ascii="Times New Roman" w:hAnsi="Times New Roman"/>
        </w:rPr>
        <w:t xml:space="preserve">and </w:t>
      </w:r>
      <w:r w:rsidR="00A661CA" w:rsidRPr="00211DDB">
        <w:rPr>
          <w:rFonts w:ascii="Times New Roman" w:hAnsi="Times New Roman"/>
        </w:rPr>
        <w:t>h</w:t>
      </w:r>
      <w:r w:rsidR="008E573D" w:rsidRPr="00211DDB">
        <w:rPr>
          <w:rFonts w:ascii="Times New Roman" w:hAnsi="Times New Roman"/>
        </w:rPr>
        <w:t>ad</w:t>
      </w:r>
      <w:r w:rsidR="00A661CA" w:rsidRPr="00211DDB">
        <w:rPr>
          <w:rFonts w:ascii="Times New Roman" w:hAnsi="Times New Roman"/>
        </w:rPr>
        <w:t xml:space="preserve"> </w:t>
      </w:r>
      <w:r w:rsidR="001C4F0F" w:rsidRPr="00211DDB">
        <w:rPr>
          <w:rFonts w:ascii="Times New Roman" w:hAnsi="Times New Roman"/>
        </w:rPr>
        <w:t>bec</w:t>
      </w:r>
      <w:r w:rsidR="008E573D" w:rsidRPr="00211DDB">
        <w:rPr>
          <w:rFonts w:ascii="Times New Roman" w:hAnsi="Times New Roman"/>
        </w:rPr>
        <w:t>o</w:t>
      </w:r>
      <w:r w:rsidR="001C4F0F" w:rsidRPr="00211DDB">
        <w:rPr>
          <w:rFonts w:ascii="Times New Roman" w:hAnsi="Times New Roman"/>
        </w:rPr>
        <w:t xml:space="preserve">me friends with </w:t>
      </w:r>
      <w:r w:rsidR="003251C1" w:rsidRPr="00211DDB">
        <w:rPr>
          <w:rFonts w:ascii="Times New Roman" w:hAnsi="Times New Roman"/>
        </w:rPr>
        <w:t>PW</w:t>
      </w:r>
      <w:r w:rsidR="001C4F0F" w:rsidRPr="00211DDB">
        <w:rPr>
          <w:rFonts w:ascii="Times New Roman" w:hAnsi="Times New Roman"/>
        </w:rPr>
        <w:t xml:space="preserve">. </w:t>
      </w:r>
    </w:p>
    <w:p w14:paraId="37FE3DC3" w14:textId="10CD3F5A" w:rsidR="001C4F0F" w:rsidRPr="00211DDB" w:rsidRDefault="00770BAA"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It was not </w:t>
      </w:r>
      <w:r w:rsidR="00616D8E" w:rsidRPr="00211DDB">
        <w:rPr>
          <w:rFonts w:ascii="Times New Roman" w:hAnsi="Times New Roman"/>
        </w:rPr>
        <w:t xml:space="preserve">in </w:t>
      </w:r>
      <w:r w:rsidR="001C4F0F" w:rsidRPr="00211DDB">
        <w:rPr>
          <w:rFonts w:ascii="Times New Roman" w:hAnsi="Times New Roman"/>
        </w:rPr>
        <w:t>disput</w:t>
      </w:r>
      <w:r w:rsidR="00E80AE9" w:rsidRPr="00211DDB">
        <w:rPr>
          <w:rFonts w:ascii="Times New Roman" w:hAnsi="Times New Roman"/>
        </w:rPr>
        <w:t>e</w:t>
      </w:r>
      <w:r w:rsidR="00616D8E" w:rsidRPr="00211DDB">
        <w:rPr>
          <w:rFonts w:ascii="Times New Roman" w:hAnsi="Times New Roman"/>
        </w:rPr>
        <w:t xml:space="preserve"> a</w:t>
      </w:r>
      <w:r w:rsidR="001C4F0F" w:rsidRPr="00211DDB">
        <w:rPr>
          <w:rFonts w:ascii="Times New Roman" w:hAnsi="Times New Roman"/>
        </w:rPr>
        <w:t>t the trial that</w:t>
      </w:r>
      <w:r w:rsidR="009D13C8" w:rsidRPr="00211DDB">
        <w:rPr>
          <w:rFonts w:ascii="Times New Roman" w:hAnsi="Times New Roman"/>
        </w:rPr>
        <w:t>,</w:t>
      </w:r>
      <w:r w:rsidR="001C4F0F" w:rsidRPr="00211DDB">
        <w:rPr>
          <w:rFonts w:ascii="Times New Roman" w:hAnsi="Times New Roman"/>
        </w:rPr>
        <w:t xml:space="preserve"> </w:t>
      </w:r>
      <w:r w:rsidR="009D13C8" w:rsidRPr="00211DDB">
        <w:rPr>
          <w:rFonts w:ascii="Times New Roman" w:hAnsi="Times New Roman"/>
        </w:rPr>
        <w:t xml:space="preserve">on </w:t>
      </w:r>
      <w:r w:rsidR="001C4F0F" w:rsidRPr="00211DDB">
        <w:rPr>
          <w:rFonts w:ascii="Times New Roman" w:hAnsi="Times New Roman"/>
        </w:rPr>
        <w:t>one evening during the indictment period</w:t>
      </w:r>
      <w:r w:rsidR="009D13C8" w:rsidRPr="00211DDB">
        <w:rPr>
          <w:rFonts w:ascii="Times New Roman" w:hAnsi="Times New Roman"/>
        </w:rPr>
        <w:t>,</w:t>
      </w:r>
      <w:r w:rsidR="001C4F0F" w:rsidRPr="00211DDB">
        <w:rPr>
          <w:rFonts w:ascii="Times New Roman" w:hAnsi="Times New Roman"/>
        </w:rPr>
        <w:t xml:space="preserve"> </w:t>
      </w:r>
      <w:r w:rsidR="003251C1" w:rsidRPr="00211DDB">
        <w:rPr>
          <w:rFonts w:ascii="Times New Roman" w:hAnsi="Times New Roman"/>
        </w:rPr>
        <w:t>PW</w:t>
      </w:r>
      <w:r w:rsidR="001C4F0F" w:rsidRPr="00211DDB">
        <w:rPr>
          <w:rFonts w:ascii="Times New Roman" w:hAnsi="Times New Roman"/>
        </w:rPr>
        <w:t xml:space="preserve"> killed the deceased in an area known as the "round yard"</w:t>
      </w:r>
      <w:r w:rsidR="009D13C8" w:rsidRPr="00211DDB">
        <w:rPr>
          <w:rFonts w:ascii="Times New Roman" w:hAnsi="Times New Roman"/>
        </w:rPr>
        <w:t>,</w:t>
      </w:r>
      <w:r w:rsidR="001C4F0F" w:rsidRPr="00211DDB">
        <w:rPr>
          <w:rFonts w:ascii="Times New Roman" w:hAnsi="Times New Roman"/>
        </w:rPr>
        <w:t xml:space="preserve"> which was part of a paddock behind </w:t>
      </w:r>
      <w:r w:rsidR="003251C1" w:rsidRPr="00211DDB">
        <w:rPr>
          <w:rFonts w:ascii="Times New Roman" w:hAnsi="Times New Roman"/>
        </w:rPr>
        <w:t>PW</w:t>
      </w:r>
      <w:r w:rsidR="00467DA2" w:rsidRPr="00211DDB">
        <w:rPr>
          <w:rFonts w:ascii="Times New Roman" w:hAnsi="Times New Roman"/>
        </w:rPr>
        <w:t xml:space="preserve"> and </w:t>
      </w:r>
      <w:r w:rsidR="003251C1" w:rsidRPr="00211DDB">
        <w:rPr>
          <w:rFonts w:ascii="Times New Roman" w:hAnsi="Times New Roman"/>
        </w:rPr>
        <w:t>SW</w:t>
      </w:r>
      <w:r w:rsidR="003B5071" w:rsidRPr="00211DDB">
        <w:rPr>
          <w:rFonts w:ascii="Times New Roman" w:hAnsi="Times New Roman"/>
        </w:rPr>
        <w:t xml:space="preserve">'s </w:t>
      </w:r>
      <w:r w:rsidR="001C4F0F" w:rsidRPr="00211DDB">
        <w:rPr>
          <w:rFonts w:ascii="Times New Roman" w:hAnsi="Times New Roman"/>
        </w:rPr>
        <w:t xml:space="preserve">home. It was also not in dispute that, on </w:t>
      </w:r>
      <w:r w:rsidR="001C4F0F" w:rsidRPr="00211DDB">
        <w:rPr>
          <w:rFonts w:ascii="Times New Roman" w:hAnsi="Times New Roman"/>
        </w:rPr>
        <w:lastRenderedPageBreak/>
        <w:t xml:space="preserve">the following day, </w:t>
      </w:r>
      <w:r w:rsidR="003251C1" w:rsidRPr="00211DDB">
        <w:rPr>
          <w:rFonts w:ascii="Times New Roman" w:hAnsi="Times New Roman"/>
        </w:rPr>
        <w:t>PW</w:t>
      </w:r>
      <w:r w:rsidR="001C4F0F" w:rsidRPr="00211DDB">
        <w:rPr>
          <w:rFonts w:ascii="Times New Roman" w:hAnsi="Times New Roman"/>
        </w:rPr>
        <w:t xml:space="preserve"> and the respondent placed the deceased's body in a shallow grave in the round yard and</w:t>
      </w:r>
      <w:r w:rsidR="00570CED" w:rsidRPr="00211DDB">
        <w:rPr>
          <w:rFonts w:ascii="Times New Roman" w:hAnsi="Times New Roman"/>
        </w:rPr>
        <w:t>,</w:t>
      </w:r>
      <w:r w:rsidR="001C4F0F" w:rsidRPr="00211DDB">
        <w:rPr>
          <w:rFonts w:ascii="Times New Roman" w:hAnsi="Times New Roman"/>
        </w:rPr>
        <w:t xml:space="preserve"> with </w:t>
      </w:r>
      <w:r w:rsidR="006A28D3" w:rsidRPr="00211DDB">
        <w:rPr>
          <w:rFonts w:ascii="Times New Roman" w:hAnsi="Times New Roman"/>
        </w:rPr>
        <w:t xml:space="preserve">the </w:t>
      </w:r>
      <w:r w:rsidR="001C4F0F" w:rsidRPr="00211DDB">
        <w:rPr>
          <w:rFonts w:ascii="Times New Roman" w:hAnsi="Times New Roman"/>
        </w:rPr>
        <w:t xml:space="preserve">assistance </w:t>
      </w:r>
      <w:r w:rsidR="002B7A75" w:rsidRPr="00211DDB">
        <w:rPr>
          <w:rFonts w:ascii="Times New Roman" w:hAnsi="Times New Roman"/>
        </w:rPr>
        <w:t>of</w:t>
      </w:r>
      <w:r w:rsidR="003B5071" w:rsidRPr="00211DDB">
        <w:rPr>
          <w:rFonts w:ascii="Times New Roman" w:hAnsi="Times New Roman"/>
        </w:rPr>
        <w:t xml:space="preserve"> </w:t>
      </w:r>
      <w:r w:rsidR="003251C1" w:rsidRPr="00211DDB">
        <w:rPr>
          <w:rFonts w:ascii="Times New Roman" w:hAnsi="Times New Roman"/>
        </w:rPr>
        <w:t>SW</w:t>
      </w:r>
      <w:r w:rsidR="00467DA2" w:rsidRPr="00211DDB">
        <w:rPr>
          <w:rFonts w:ascii="Times New Roman" w:hAnsi="Times New Roman"/>
        </w:rPr>
        <w:t>,</w:t>
      </w:r>
      <w:r w:rsidR="001C4F0F" w:rsidRPr="00211DDB">
        <w:rPr>
          <w:rFonts w:ascii="Times New Roman" w:hAnsi="Times New Roman"/>
        </w:rPr>
        <w:t xml:space="preserve"> burnt the </w:t>
      </w:r>
      <w:r w:rsidR="00616D8E" w:rsidRPr="00211DDB">
        <w:rPr>
          <w:rFonts w:ascii="Times New Roman" w:hAnsi="Times New Roman"/>
        </w:rPr>
        <w:t xml:space="preserve">deceased's </w:t>
      </w:r>
      <w:r w:rsidR="001C4F0F" w:rsidRPr="00211DDB">
        <w:rPr>
          <w:rFonts w:ascii="Times New Roman" w:hAnsi="Times New Roman"/>
        </w:rPr>
        <w:t>remains. In his opening to the jury</w:t>
      </w:r>
      <w:r w:rsidR="002B7A75" w:rsidRPr="00211DDB">
        <w:rPr>
          <w:rFonts w:ascii="Times New Roman" w:hAnsi="Times New Roman"/>
        </w:rPr>
        <w:t xml:space="preserve"> at trial</w:t>
      </w:r>
      <w:r w:rsidR="001C4F0F" w:rsidRPr="00211DDB">
        <w:rPr>
          <w:rFonts w:ascii="Times New Roman" w:hAnsi="Times New Roman"/>
        </w:rPr>
        <w:t xml:space="preserve">, </w:t>
      </w:r>
      <w:r w:rsidR="002B7A75" w:rsidRPr="00211DDB">
        <w:rPr>
          <w:rFonts w:ascii="Times New Roman" w:hAnsi="Times New Roman"/>
        </w:rPr>
        <w:t>s</w:t>
      </w:r>
      <w:r w:rsidR="001C4F0F" w:rsidRPr="00211DDB">
        <w:rPr>
          <w:rFonts w:ascii="Times New Roman" w:hAnsi="Times New Roman"/>
        </w:rPr>
        <w:t xml:space="preserve">enior </w:t>
      </w:r>
      <w:r w:rsidR="002B7A75" w:rsidRPr="00211DDB">
        <w:rPr>
          <w:rFonts w:ascii="Times New Roman" w:hAnsi="Times New Roman"/>
        </w:rPr>
        <w:t>c</w:t>
      </w:r>
      <w:r w:rsidR="001C4F0F" w:rsidRPr="00211DDB">
        <w:rPr>
          <w:rFonts w:ascii="Times New Roman" w:hAnsi="Times New Roman"/>
        </w:rPr>
        <w:t xml:space="preserve">ounsel for the </w:t>
      </w:r>
      <w:r w:rsidR="008037D3" w:rsidRPr="00211DDB">
        <w:rPr>
          <w:rFonts w:ascii="Times New Roman" w:hAnsi="Times New Roman"/>
        </w:rPr>
        <w:t>r</w:t>
      </w:r>
      <w:r w:rsidR="001C4F0F" w:rsidRPr="00211DDB">
        <w:rPr>
          <w:rFonts w:ascii="Times New Roman" w:hAnsi="Times New Roman"/>
        </w:rPr>
        <w:t xml:space="preserve">espondent conceded that his client was present when </w:t>
      </w:r>
      <w:r w:rsidR="003251C1" w:rsidRPr="00211DDB">
        <w:rPr>
          <w:rFonts w:ascii="Times New Roman" w:hAnsi="Times New Roman"/>
        </w:rPr>
        <w:t>PW</w:t>
      </w:r>
      <w:r w:rsidR="001C4F0F" w:rsidRPr="00211DDB">
        <w:rPr>
          <w:rFonts w:ascii="Times New Roman" w:hAnsi="Times New Roman"/>
        </w:rPr>
        <w:t xml:space="preserve"> killed the deceased. </w:t>
      </w:r>
    </w:p>
    <w:p w14:paraId="2F94378F" w14:textId="1BBEA1A5" w:rsidR="001C4F0F" w:rsidRPr="00211DDB" w:rsidRDefault="008037D3"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prosecution contended that the </w:t>
      </w:r>
      <w:r w:rsidR="00591866" w:rsidRPr="00211DDB">
        <w:rPr>
          <w:rFonts w:ascii="Times New Roman" w:hAnsi="Times New Roman"/>
        </w:rPr>
        <w:t>r</w:t>
      </w:r>
      <w:r w:rsidR="001C4F0F" w:rsidRPr="00211DDB">
        <w:rPr>
          <w:rFonts w:ascii="Times New Roman" w:hAnsi="Times New Roman"/>
        </w:rPr>
        <w:t>espondent was guilty of murder on two alternative bases.</w:t>
      </w:r>
      <w:r w:rsidR="00EF1443" w:rsidRPr="00211DDB">
        <w:rPr>
          <w:rFonts w:ascii="Times New Roman" w:hAnsi="Times New Roman"/>
        </w:rPr>
        <w:t xml:space="preserve"> </w:t>
      </w:r>
      <w:r w:rsidR="001C4F0F" w:rsidRPr="00211DDB">
        <w:rPr>
          <w:rFonts w:ascii="Times New Roman" w:hAnsi="Times New Roman"/>
        </w:rPr>
        <w:t xml:space="preserve">The first and primary basis was that the respondent participated in a joint criminal enterprise with </w:t>
      </w:r>
      <w:r w:rsidR="003251C1" w:rsidRPr="00211DDB">
        <w:rPr>
          <w:rFonts w:ascii="Times New Roman" w:hAnsi="Times New Roman"/>
        </w:rPr>
        <w:t>PW</w:t>
      </w:r>
      <w:r w:rsidR="001C4F0F" w:rsidRPr="00211DDB">
        <w:rPr>
          <w:rFonts w:ascii="Times New Roman" w:hAnsi="Times New Roman"/>
        </w:rPr>
        <w:t xml:space="preserve"> to kill or inflict grievous bodily harm upon the deceased (and that </w:t>
      </w:r>
      <w:r w:rsidR="003251C1" w:rsidRPr="00211DDB">
        <w:rPr>
          <w:rFonts w:ascii="Times New Roman" w:hAnsi="Times New Roman"/>
        </w:rPr>
        <w:t>PW</w:t>
      </w:r>
      <w:r w:rsidR="001C4F0F" w:rsidRPr="00211DDB">
        <w:rPr>
          <w:rFonts w:ascii="Times New Roman" w:hAnsi="Times New Roman"/>
        </w:rPr>
        <w:t xml:space="preserve"> did so pursuant to that agreement). The second basis was that the respondent participated in an extended joint criminal enterprise arising out of an alleged agreement between </w:t>
      </w:r>
      <w:r w:rsidR="009D7345" w:rsidRPr="00211DDB">
        <w:rPr>
          <w:rFonts w:ascii="Times New Roman" w:hAnsi="Times New Roman"/>
        </w:rPr>
        <w:t xml:space="preserve">himself and </w:t>
      </w:r>
      <w:r w:rsidR="003251C1" w:rsidRPr="00211DDB">
        <w:rPr>
          <w:rFonts w:ascii="Times New Roman" w:hAnsi="Times New Roman"/>
        </w:rPr>
        <w:t>PW</w:t>
      </w:r>
      <w:r w:rsidR="001C4F0F" w:rsidRPr="00211DDB">
        <w:rPr>
          <w:rFonts w:ascii="Times New Roman" w:hAnsi="Times New Roman"/>
        </w:rPr>
        <w:t xml:space="preserve"> to assault </w:t>
      </w:r>
      <w:r w:rsidR="009D7345" w:rsidRPr="00211DDB">
        <w:rPr>
          <w:rFonts w:ascii="Times New Roman" w:hAnsi="Times New Roman"/>
        </w:rPr>
        <w:t>the deceased</w:t>
      </w:r>
      <w:r w:rsidR="001C4F0F" w:rsidRPr="00211DDB">
        <w:rPr>
          <w:rFonts w:ascii="Times New Roman" w:hAnsi="Times New Roman"/>
        </w:rPr>
        <w:t xml:space="preserve"> and that, in carrying out that agreement, the respondent knew</w:t>
      </w:r>
      <w:r w:rsidR="00737FA6" w:rsidRPr="00211DDB">
        <w:rPr>
          <w:rFonts w:ascii="Times New Roman" w:hAnsi="Times New Roman"/>
        </w:rPr>
        <w:t xml:space="preserve"> of</w:t>
      </w:r>
      <w:r w:rsidR="001C4F0F" w:rsidRPr="00211DDB">
        <w:rPr>
          <w:rFonts w:ascii="Times New Roman" w:hAnsi="Times New Roman"/>
        </w:rPr>
        <w:t xml:space="preserve"> or foresaw the possibility that </w:t>
      </w:r>
      <w:r w:rsidR="003251C1" w:rsidRPr="00211DDB">
        <w:rPr>
          <w:rFonts w:ascii="Times New Roman" w:hAnsi="Times New Roman"/>
        </w:rPr>
        <w:t>PW</w:t>
      </w:r>
      <w:r w:rsidR="001C4F0F" w:rsidRPr="00211DDB">
        <w:rPr>
          <w:rFonts w:ascii="Times New Roman" w:hAnsi="Times New Roman"/>
        </w:rPr>
        <w:t xml:space="preserve"> would kill the deceased intending to kill or at least inflict grievous bodily harm upon him.  </w:t>
      </w:r>
    </w:p>
    <w:p w14:paraId="64243AFE" w14:textId="1383FF2C" w:rsidR="001C4F0F" w:rsidRPr="00211DDB" w:rsidRDefault="009439A0"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In </w:t>
      </w:r>
      <w:r w:rsidR="00030DEA" w:rsidRPr="00211DDB">
        <w:rPr>
          <w:rFonts w:ascii="Times New Roman" w:hAnsi="Times New Roman"/>
        </w:rPr>
        <w:t>opening</w:t>
      </w:r>
      <w:r w:rsidRPr="00211DDB">
        <w:rPr>
          <w:rFonts w:ascii="Times New Roman" w:hAnsi="Times New Roman"/>
        </w:rPr>
        <w:t>,</w:t>
      </w:r>
      <w:r w:rsidR="001C4F0F" w:rsidRPr="00211DDB">
        <w:rPr>
          <w:rFonts w:ascii="Times New Roman" w:hAnsi="Times New Roman"/>
        </w:rPr>
        <w:t xml:space="preserve"> the Crown Prosecutor described the prosecution case as being that </w:t>
      </w:r>
      <w:r w:rsidR="003251C1" w:rsidRPr="00211DDB">
        <w:rPr>
          <w:rFonts w:ascii="Times New Roman" w:hAnsi="Times New Roman"/>
        </w:rPr>
        <w:t>PW</w:t>
      </w:r>
      <w:r w:rsidR="001C4F0F" w:rsidRPr="00211DDB">
        <w:rPr>
          <w:rFonts w:ascii="Times New Roman" w:hAnsi="Times New Roman"/>
        </w:rPr>
        <w:t xml:space="preserve"> "elicited the aid of his friend the </w:t>
      </w:r>
      <w:r w:rsidR="00D86042" w:rsidRPr="00211DDB">
        <w:rPr>
          <w:rFonts w:ascii="Times New Roman" w:hAnsi="Times New Roman"/>
        </w:rPr>
        <w:t>[</w:t>
      </w:r>
      <w:r w:rsidR="00B67712" w:rsidRPr="00211DDB">
        <w:rPr>
          <w:rFonts w:ascii="Times New Roman" w:hAnsi="Times New Roman"/>
        </w:rPr>
        <w:t>r</w:t>
      </w:r>
      <w:r w:rsidR="001C4F0F" w:rsidRPr="00211DDB">
        <w:rPr>
          <w:rFonts w:ascii="Times New Roman" w:hAnsi="Times New Roman"/>
        </w:rPr>
        <w:t xml:space="preserve">espondent] to help him kill </w:t>
      </w:r>
      <w:r w:rsidR="00B147B0" w:rsidRPr="00211DDB">
        <w:rPr>
          <w:rFonts w:ascii="Times New Roman" w:hAnsi="Times New Roman"/>
        </w:rPr>
        <w:t>[the deceased]</w:t>
      </w:r>
      <w:r w:rsidR="001C4F0F" w:rsidRPr="00211DDB">
        <w:rPr>
          <w:rFonts w:ascii="Times New Roman" w:hAnsi="Times New Roman"/>
        </w:rPr>
        <w:t>"</w:t>
      </w:r>
      <w:r w:rsidR="002C133B" w:rsidRPr="00211DDB">
        <w:rPr>
          <w:rFonts w:ascii="Times New Roman" w:hAnsi="Times New Roman"/>
        </w:rPr>
        <w:t>,</w:t>
      </w:r>
      <w:r w:rsidR="001C4F0F" w:rsidRPr="00211DDB">
        <w:rPr>
          <w:rFonts w:ascii="Times New Roman" w:hAnsi="Times New Roman"/>
        </w:rPr>
        <w:t xml:space="preserve"> while acknowledging that the prosecution "does not know precisely when or how [the deceased] was murdered". In the Court of Criminal Appeal, Fagan</w:t>
      </w:r>
      <w:r w:rsidR="00B67712" w:rsidRPr="00211DDB">
        <w:rPr>
          <w:rFonts w:ascii="Times New Roman" w:hAnsi="Times New Roman"/>
        </w:rPr>
        <w:t> </w:t>
      </w:r>
      <w:r w:rsidR="001C4F0F" w:rsidRPr="00211DDB">
        <w:rPr>
          <w:rFonts w:ascii="Times New Roman" w:hAnsi="Times New Roman"/>
        </w:rPr>
        <w:t xml:space="preserve">J correctly observed that to prove the respondent's participation in </w:t>
      </w:r>
      <w:r w:rsidR="004B56A1" w:rsidRPr="00211DDB">
        <w:rPr>
          <w:rFonts w:ascii="Times New Roman" w:hAnsi="Times New Roman"/>
        </w:rPr>
        <w:t>the</w:t>
      </w:r>
      <w:r w:rsidR="001C4F0F" w:rsidRPr="00211DDB">
        <w:rPr>
          <w:rFonts w:ascii="Times New Roman" w:hAnsi="Times New Roman"/>
        </w:rPr>
        <w:t xml:space="preserve"> </w:t>
      </w:r>
      <w:r w:rsidR="00550B94" w:rsidRPr="00211DDB">
        <w:rPr>
          <w:rFonts w:ascii="Times New Roman" w:hAnsi="Times New Roman"/>
        </w:rPr>
        <w:t xml:space="preserve">alleged </w:t>
      </w:r>
      <w:r w:rsidR="001C4F0F" w:rsidRPr="00211DDB">
        <w:rPr>
          <w:rFonts w:ascii="Times New Roman" w:hAnsi="Times New Roman"/>
        </w:rPr>
        <w:t>joint criminal enterprise</w:t>
      </w:r>
      <w:r w:rsidR="004B56A1" w:rsidRPr="00211DDB">
        <w:rPr>
          <w:rFonts w:ascii="Times New Roman" w:hAnsi="Times New Roman"/>
        </w:rPr>
        <w:t xml:space="preserve"> </w:t>
      </w:r>
      <w:r w:rsidR="001C4F0F" w:rsidRPr="00211DDB">
        <w:rPr>
          <w:rFonts w:ascii="Times New Roman" w:hAnsi="Times New Roman"/>
        </w:rPr>
        <w:t>it was sufficient if the prosecution proved beyond reasonable doubt that, "by some means spoken or unspoken"</w:t>
      </w:r>
      <w:r w:rsidR="00625398" w:rsidRPr="00211DDB">
        <w:rPr>
          <w:rFonts w:ascii="Times New Roman" w:hAnsi="Times New Roman"/>
        </w:rPr>
        <w:t>,</w:t>
      </w:r>
      <w:r w:rsidR="001C4F0F" w:rsidRPr="00211DDB">
        <w:rPr>
          <w:rFonts w:ascii="Times New Roman" w:hAnsi="Times New Roman"/>
        </w:rPr>
        <w:t xml:space="preserve"> the respondent and </w:t>
      </w:r>
      <w:r w:rsidR="003251C1" w:rsidRPr="00211DDB">
        <w:rPr>
          <w:rFonts w:ascii="Times New Roman" w:hAnsi="Times New Roman"/>
        </w:rPr>
        <w:t>PW</w:t>
      </w:r>
      <w:r w:rsidR="001C4F0F" w:rsidRPr="00211DDB">
        <w:rPr>
          <w:rFonts w:ascii="Times New Roman" w:hAnsi="Times New Roman"/>
        </w:rPr>
        <w:t xml:space="preserve"> reached an agreement or understanding that together they would kill </w:t>
      </w:r>
      <w:r w:rsidR="004D48C9" w:rsidRPr="00211DDB">
        <w:rPr>
          <w:rFonts w:ascii="Times New Roman" w:hAnsi="Times New Roman"/>
        </w:rPr>
        <w:t>the deceased</w:t>
      </w:r>
      <w:r w:rsidR="001C4F0F" w:rsidRPr="00211DDB">
        <w:rPr>
          <w:rFonts w:ascii="Times New Roman" w:hAnsi="Times New Roman"/>
        </w:rPr>
        <w:t xml:space="preserve"> and that</w:t>
      </w:r>
      <w:r w:rsidR="00B35BF6" w:rsidRPr="00211DDB">
        <w:rPr>
          <w:rFonts w:ascii="Times New Roman" w:hAnsi="Times New Roman"/>
        </w:rPr>
        <w:t>,</w:t>
      </w:r>
      <w:r w:rsidR="001C4F0F" w:rsidRPr="00211DDB">
        <w:rPr>
          <w:rFonts w:ascii="Times New Roman" w:hAnsi="Times New Roman"/>
        </w:rPr>
        <w:t xml:space="preserve"> </w:t>
      </w:r>
      <w:r w:rsidR="00B35BF6" w:rsidRPr="00211DDB">
        <w:rPr>
          <w:rFonts w:ascii="Times New Roman" w:hAnsi="Times New Roman"/>
        </w:rPr>
        <w:t xml:space="preserve">while their agreement or understanding remained on foot, </w:t>
      </w:r>
      <w:r w:rsidR="001C4F0F" w:rsidRPr="00211DDB">
        <w:rPr>
          <w:rFonts w:ascii="Times New Roman" w:hAnsi="Times New Roman"/>
        </w:rPr>
        <w:t xml:space="preserve">they carried out such acts as were necessary to kill </w:t>
      </w:r>
      <w:r w:rsidR="00B46F10" w:rsidRPr="00211DDB">
        <w:rPr>
          <w:rFonts w:ascii="Times New Roman" w:hAnsi="Times New Roman"/>
        </w:rPr>
        <w:t>the deceased</w:t>
      </w:r>
      <w:r w:rsidR="001C4F0F" w:rsidRPr="00211DDB">
        <w:rPr>
          <w:rFonts w:ascii="Times New Roman" w:hAnsi="Times New Roman"/>
        </w:rPr>
        <w:t xml:space="preserve"> pursuant to and in accordance with th</w:t>
      </w:r>
      <w:r w:rsidR="00FA5E1B" w:rsidRPr="00211DDB">
        <w:rPr>
          <w:rFonts w:ascii="Times New Roman" w:hAnsi="Times New Roman"/>
        </w:rPr>
        <w:t>eir</w:t>
      </w:r>
      <w:r w:rsidR="001C4F0F" w:rsidRPr="00211DDB">
        <w:rPr>
          <w:rFonts w:ascii="Times New Roman" w:hAnsi="Times New Roman"/>
        </w:rPr>
        <w:t xml:space="preserve"> agreement.</w:t>
      </w:r>
      <w:r w:rsidR="008A208F" w:rsidRPr="00211DDB">
        <w:rPr>
          <w:rStyle w:val="FootnoteReference"/>
          <w:rFonts w:ascii="Times New Roman" w:hAnsi="Times New Roman"/>
          <w:sz w:val="24"/>
        </w:rPr>
        <w:footnoteReference w:id="40"/>
      </w:r>
      <w:r w:rsidR="001C4F0F" w:rsidRPr="00211DDB">
        <w:rPr>
          <w:rFonts w:ascii="Times New Roman" w:hAnsi="Times New Roman"/>
        </w:rPr>
        <w:t xml:space="preserve"> However, it was not necessary for the jury to be satisfied</w:t>
      </w:r>
      <w:r w:rsidR="00A51A66" w:rsidRPr="00211DDB">
        <w:rPr>
          <w:rFonts w:ascii="Times New Roman" w:hAnsi="Times New Roman"/>
        </w:rPr>
        <w:t xml:space="preserve"> beyond reasonable doubt</w:t>
      </w:r>
      <w:r w:rsidR="001C4F0F" w:rsidRPr="00211DDB">
        <w:rPr>
          <w:rFonts w:ascii="Times New Roman" w:hAnsi="Times New Roman"/>
        </w:rPr>
        <w:t xml:space="preserve"> that particular words were spoken, or actions taken</w:t>
      </w:r>
      <w:r w:rsidR="001A16F3" w:rsidRPr="00211DDB">
        <w:rPr>
          <w:rFonts w:ascii="Times New Roman" w:hAnsi="Times New Roman"/>
        </w:rPr>
        <w:t>,</w:t>
      </w:r>
      <w:r w:rsidR="001C4F0F" w:rsidRPr="00211DDB">
        <w:rPr>
          <w:rFonts w:ascii="Times New Roman" w:hAnsi="Times New Roman"/>
        </w:rPr>
        <w:t xml:space="preserve"> to signify the </w:t>
      </w:r>
      <w:r w:rsidR="001D71E7" w:rsidRPr="00211DDB">
        <w:rPr>
          <w:rFonts w:ascii="Times New Roman" w:hAnsi="Times New Roman"/>
        </w:rPr>
        <w:t>r</w:t>
      </w:r>
      <w:r w:rsidR="001C4F0F" w:rsidRPr="00211DDB">
        <w:rPr>
          <w:rFonts w:ascii="Times New Roman" w:hAnsi="Times New Roman"/>
        </w:rPr>
        <w:t xml:space="preserve">espondent's agreement </w:t>
      </w:r>
      <w:r w:rsidR="00454F97" w:rsidRPr="00211DDB">
        <w:rPr>
          <w:rFonts w:ascii="Times New Roman" w:hAnsi="Times New Roman"/>
        </w:rPr>
        <w:t>in the enterprise of murder</w:t>
      </w:r>
      <w:r w:rsidR="001425DE" w:rsidRPr="00211DDB">
        <w:rPr>
          <w:rFonts w:ascii="Times New Roman" w:hAnsi="Times New Roman"/>
        </w:rPr>
        <w:t xml:space="preserve"> </w:t>
      </w:r>
      <w:r w:rsidR="001C4F0F" w:rsidRPr="00211DDB">
        <w:rPr>
          <w:rFonts w:ascii="Times New Roman" w:hAnsi="Times New Roman"/>
        </w:rPr>
        <w:t xml:space="preserve">or demonstrate his participation in </w:t>
      </w:r>
      <w:r w:rsidR="001425DE" w:rsidRPr="00211DDB">
        <w:rPr>
          <w:rFonts w:ascii="Times New Roman" w:hAnsi="Times New Roman"/>
        </w:rPr>
        <w:t>carrying out that enterprise</w:t>
      </w:r>
      <w:r w:rsidR="007207B6" w:rsidRPr="00211DDB">
        <w:rPr>
          <w:rFonts w:ascii="Times New Roman" w:hAnsi="Times New Roman"/>
        </w:rPr>
        <w:t>.</w:t>
      </w:r>
      <w:r w:rsidR="00C92778" w:rsidRPr="00211DDB">
        <w:rPr>
          <w:rStyle w:val="FootnoteReference"/>
          <w:rFonts w:ascii="Times New Roman" w:hAnsi="Times New Roman"/>
          <w:sz w:val="24"/>
        </w:rPr>
        <w:footnoteReference w:id="41"/>
      </w:r>
      <w:r w:rsidR="001D71E7" w:rsidRPr="00211DDB">
        <w:rPr>
          <w:rFonts w:ascii="Times New Roman" w:hAnsi="Times New Roman"/>
          <w:b/>
          <w:bCs/>
        </w:rPr>
        <w:t xml:space="preserve"> </w:t>
      </w:r>
      <w:r w:rsidR="001C4F0F" w:rsidRPr="00211DDB">
        <w:rPr>
          <w:rFonts w:ascii="Times New Roman" w:hAnsi="Times New Roman"/>
        </w:rPr>
        <w:t xml:space="preserve">That said, the respondent was not charged with being an accessory after the fact to the murder of the deceased and, of themselves, his actions in participating in the disposal of </w:t>
      </w:r>
      <w:r w:rsidR="00470991" w:rsidRPr="00211DDB">
        <w:rPr>
          <w:rFonts w:ascii="Times New Roman" w:hAnsi="Times New Roman"/>
        </w:rPr>
        <w:t>the deceased's</w:t>
      </w:r>
      <w:r w:rsidR="001C4F0F" w:rsidRPr="00211DDB">
        <w:rPr>
          <w:rFonts w:ascii="Times New Roman" w:hAnsi="Times New Roman"/>
        </w:rPr>
        <w:t xml:space="preserve"> body were not sufficient to render him culpable for murder.</w:t>
      </w:r>
    </w:p>
    <w:p w14:paraId="5CF81E81" w14:textId="107DC828" w:rsidR="001C4F0F" w:rsidRPr="00211DDB" w:rsidRDefault="001C4F0F" w:rsidP="00211DDB">
      <w:pPr>
        <w:pStyle w:val="HeadingL2"/>
        <w:spacing w:after="260" w:line="280" w:lineRule="exact"/>
        <w:ind w:right="0"/>
        <w:jc w:val="both"/>
        <w:rPr>
          <w:rFonts w:ascii="Times New Roman" w:hAnsi="Times New Roman"/>
        </w:rPr>
      </w:pPr>
      <w:r w:rsidRPr="00211DDB">
        <w:rPr>
          <w:rFonts w:ascii="Times New Roman" w:hAnsi="Times New Roman"/>
        </w:rPr>
        <w:lastRenderedPageBreak/>
        <w:t xml:space="preserve">The </w:t>
      </w:r>
      <w:r w:rsidR="00D7077F" w:rsidRPr="00211DDB">
        <w:rPr>
          <w:rFonts w:ascii="Times New Roman" w:hAnsi="Times New Roman"/>
        </w:rPr>
        <w:t>p</w:t>
      </w:r>
      <w:r w:rsidRPr="00211DDB">
        <w:rPr>
          <w:rFonts w:ascii="Times New Roman" w:hAnsi="Times New Roman"/>
        </w:rPr>
        <w:t>rosecution</w:t>
      </w:r>
      <w:r w:rsidR="00470991" w:rsidRPr="00211DDB">
        <w:rPr>
          <w:rFonts w:ascii="Times New Roman" w:hAnsi="Times New Roman"/>
        </w:rPr>
        <w:t>'s</w:t>
      </w:r>
      <w:r w:rsidRPr="00211DDB">
        <w:rPr>
          <w:rFonts w:ascii="Times New Roman" w:hAnsi="Times New Roman"/>
        </w:rPr>
        <w:t xml:space="preserve"> </w:t>
      </w:r>
      <w:r w:rsidR="00D7077F" w:rsidRPr="00211DDB">
        <w:rPr>
          <w:rFonts w:ascii="Times New Roman" w:hAnsi="Times New Roman"/>
        </w:rPr>
        <w:t>e</w:t>
      </w:r>
      <w:r w:rsidR="0083563C" w:rsidRPr="00211DDB">
        <w:rPr>
          <w:rFonts w:ascii="Times New Roman" w:hAnsi="Times New Roman"/>
        </w:rPr>
        <w:t>vidence</w:t>
      </w:r>
    </w:p>
    <w:p w14:paraId="291C828F" w14:textId="5391B818" w:rsidR="00F41238" w:rsidRPr="00211DDB" w:rsidRDefault="00B073A8"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The respondent did not give evidence at the trial.</w:t>
      </w:r>
      <w:r w:rsidR="00CF7617" w:rsidRPr="00211DDB">
        <w:rPr>
          <w:rFonts w:ascii="Times New Roman" w:hAnsi="Times New Roman"/>
        </w:rPr>
        <w:t xml:space="preserve"> </w:t>
      </w:r>
      <w:r w:rsidR="001C4F0F" w:rsidRPr="00211DDB">
        <w:rPr>
          <w:rFonts w:ascii="Times New Roman" w:hAnsi="Times New Roman"/>
        </w:rPr>
        <w:t xml:space="preserve">Leaving aside the intercepted telephone calls and police interviews, the prosecution adduced </w:t>
      </w:r>
      <w:r w:rsidR="00A92238" w:rsidRPr="00211DDB">
        <w:rPr>
          <w:rFonts w:ascii="Times New Roman" w:hAnsi="Times New Roman"/>
        </w:rPr>
        <w:t>four</w:t>
      </w:r>
      <w:r w:rsidR="001C4F0F" w:rsidRPr="00211DDB">
        <w:rPr>
          <w:rFonts w:ascii="Times New Roman" w:hAnsi="Times New Roman"/>
        </w:rPr>
        <w:t xml:space="preserve"> main </w:t>
      </w:r>
      <w:r w:rsidR="005C4C8A" w:rsidRPr="00211DDB">
        <w:rPr>
          <w:rFonts w:ascii="Times New Roman" w:hAnsi="Times New Roman"/>
        </w:rPr>
        <w:t xml:space="preserve">kinds </w:t>
      </w:r>
      <w:r w:rsidR="001C4F0F" w:rsidRPr="00211DDB">
        <w:rPr>
          <w:rFonts w:ascii="Times New Roman" w:hAnsi="Times New Roman"/>
        </w:rPr>
        <w:t>of evidence.</w:t>
      </w:r>
    </w:p>
    <w:p w14:paraId="6FCAB4E2" w14:textId="2DA6953E" w:rsidR="008B248C" w:rsidRPr="00211DDB" w:rsidRDefault="00DE2914"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First, the prosecution adduced evidence of admissions made by </w:t>
      </w:r>
      <w:r w:rsidR="003251C1" w:rsidRPr="00211DDB">
        <w:rPr>
          <w:rFonts w:ascii="Times New Roman" w:hAnsi="Times New Roman"/>
        </w:rPr>
        <w:t>PW</w:t>
      </w:r>
      <w:r w:rsidR="001C4F0F" w:rsidRPr="00211DDB">
        <w:rPr>
          <w:rFonts w:ascii="Times New Roman" w:hAnsi="Times New Roman"/>
        </w:rPr>
        <w:t xml:space="preserve"> </w:t>
      </w:r>
      <w:r w:rsidR="00294095" w:rsidRPr="00211DDB">
        <w:rPr>
          <w:rFonts w:ascii="Times New Roman" w:hAnsi="Times New Roman"/>
        </w:rPr>
        <w:t>to various witnesses</w:t>
      </w:r>
      <w:r w:rsidR="007F3DA2" w:rsidRPr="00211DDB">
        <w:rPr>
          <w:rFonts w:ascii="Times New Roman" w:hAnsi="Times New Roman"/>
        </w:rPr>
        <w:t>,</w:t>
      </w:r>
      <w:r w:rsidR="00906EAC" w:rsidRPr="00211DDB">
        <w:rPr>
          <w:rFonts w:ascii="Times New Roman" w:hAnsi="Times New Roman"/>
        </w:rPr>
        <w:t xml:space="preserve"> including</w:t>
      </w:r>
      <w:r w:rsidR="005C4C8A" w:rsidRPr="00211DDB">
        <w:rPr>
          <w:rFonts w:ascii="Times New Roman" w:hAnsi="Times New Roman"/>
        </w:rPr>
        <w:t xml:space="preserve"> </w:t>
      </w:r>
      <w:r w:rsidR="003251C1" w:rsidRPr="00211DDB">
        <w:rPr>
          <w:rFonts w:ascii="Times New Roman" w:hAnsi="Times New Roman"/>
        </w:rPr>
        <w:t>SW</w:t>
      </w:r>
      <w:r w:rsidR="00906EAC" w:rsidRPr="00211DDB">
        <w:rPr>
          <w:rFonts w:ascii="Times New Roman" w:hAnsi="Times New Roman"/>
        </w:rPr>
        <w:t>.</w:t>
      </w:r>
      <w:r w:rsidR="008731D0" w:rsidRPr="00211DDB">
        <w:rPr>
          <w:rFonts w:ascii="Times New Roman" w:hAnsi="Times New Roman"/>
        </w:rPr>
        <w:t xml:space="preserve"> </w:t>
      </w:r>
    </w:p>
    <w:p w14:paraId="4844C06E" w14:textId="6891A1A4" w:rsidR="008B248C" w:rsidRPr="00211DDB" w:rsidRDefault="0062413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906EAC" w:rsidRPr="00211DDB">
        <w:rPr>
          <w:rFonts w:ascii="Times New Roman" w:hAnsi="Times New Roman"/>
        </w:rPr>
        <w:t>Second</w:t>
      </w:r>
      <w:r w:rsidR="00A96D88" w:rsidRPr="00211DDB">
        <w:rPr>
          <w:rFonts w:ascii="Times New Roman" w:hAnsi="Times New Roman"/>
        </w:rPr>
        <w:t>,</w:t>
      </w:r>
      <w:r w:rsidR="007C1F33" w:rsidRPr="00211DDB">
        <w:rPr>
          <w:rFonts w:ascii="Times New Roman" w:hAnsi="Times New Roman"/>
        </w:rPr>
        <w:t xml:space="preserve"> the prosecution adduced evidence of </w:t>
      </w:r>
      <w:r w:rsidR="003703C5" w:rsidRPr="00211DDB">
        <w:rPr>
          <w:rFonts w:ascii="Times New Roman" w:hAnsi="Times New Roman"/>
        </w:rPr>
        <w:t xml:space="preserve">statements </w:t>
      </w:r>
      <w:r w:rsidR="001C4F0F" w:rsidRPr="00211DDB">
        <w:rPr>
          <w:rFonts w:ascii="Times New Roman" w:hAnsi="Times New Roman"/>
        </w:rPr>
        <w:t xml:space="preserve">made by the </w:t>
      </w:r>
      <w:r w:rsidR="0072176C" w:rsidRPr="00211DDB">
        <w:rPr>
          <w:rFonts w:ascii="Times New Roman" w:hAnsi="Times New Roman"/>
        </w:rPr>
        <w:t>r</w:t>
      </w:r>
      <w:r w:rsidR="001C4F0F" w:rsidRPr="00211DDB">
        <w:rPr>
          <w:rFonts w:ascii="Times New Roman" w:hAnsi="Times New Roman"/>
        </w:rPr>
        <w:t>espondent to a friend</w:t>
      </w:r>
      <w:r w:rsidR="0004033D" w:rsidRPr="00211DDB">
        <w:rPr>
          <w:rFonts w:ascii="Times New Roman" w:hAnsi="Times New Roman"/>
        </w:rPr>
        <w:t>,</w:t>
      </w:r>
      <w:r w:rsidR="001C4F0F" w:rsidRPr="00211DDB">
        <w:rPr>
          <w:rFonts w:ascii="Times New Roman" w:hAnsi="Times New Roman"/>
        </w:rPr>
        <w:t xml:space="preserve"> </w:t>
      </w:r>
      <w:r w:rsidR="00C41B5C" w:rsidRPr="00211DDB">
        <w:rPr>
          <w:rFonts w:ascii="Times New Roman" w:hAnsi="Times New Roman"/>
        </w:rPr>
        <w:t>S</w:t>
      </w:r>
      <w:r w:rsidR="003251C1" w:rsidRPr="00211DDB">
        <w:rPr>
          <w:rFonts w:ascii="Times New Roman" w:hAnsi="Times New Roman"/>
        </w:rPr>
        <w:t>W</w:t>
      </w:r>
      <w:r w:rsidR="001C4F0F" w:rsidRPr="00211DDB">
        <w:rPr>
          <w:rFonts w:ascii="Times New Roman" w:hAnsi="Times New Roman"/>
        </w:rPr>
        <w:t>'s mother</w:t>
      </w:r>
      <w:r w:rsidR="0089310D" w:rsidRPr="00211DDB">
        <w:rPr>
          <w:rFonts w:ascii="Times New Roman" w:hAnsi="Times New Roman"/>
        </w:rPr>
        <w:t>,</w:t>
      </w:r>
      <w:r w:rsidR="001C4F0F" w:rsidRPr="00211DDB">
        <w:rPr>
          <w:rFonts w:ascii="Times New Roman" w:hAnsi="Times New Roman"/>
        </w:rPr>
        <w:t xml:space="preserve"> and </w:t>
      </w:r>
      <w:r w:rsidR="003251C1" w:rsidRPr="00211DDB">
        <w:rPr>
          <w:rFonts w:ascii="Times New Roman" w:hAnsi="Times New Roman"/>
        </w:rPr>
        <w:t>PW</w:t>
      </w:r>
      <w:r w:rsidR="001C4F0F" w:rsidRPr="00211DDB">
        <w:rPr>
          <w:rFonts w:ascii="Times New Roman" w:hAnsi="Times New Roman"/>
        </w:rPr>
        <w:t xml:space="preserve">'s first wife. </w:t>
      </w:r>
    </w:p>
    <w:p w14:paraId="39901C7E" w14:textId="441D70C6" w:rsidR="008B248C" w:rsidRPr="00211DDB" w:rsidRDefault="0062413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B248C" w:rsidRPr="00211DDB">
        <w:rPr>
          <w:rFonts w:ascii="Times New Roman" w:hAnsi="Times New Roman"/>
        </w:rPr>
        <w:t>T</w:t>
      </w:r>
      <w:r w:rsidR="00BE7436" w:rsidRPr="00211DDB">
        <w:rPr>
          <w:rFonts w:ascii="Times New Roman" w:hAnsi="Times New Roman"/>
        </w:rPr>
        <w:t>hird</w:t>
      </w:r>
      <w:r w:rsidR="001C4F0F" w:rsidRPr="00211DDB">
        <w:rPr>
          <w:rFonts w:ascii="Times New Roman" w:hAnsi="Times New Roman"/>
        </w:rPr>
        <w:t xml:space="preserve">, the prosecution adduced evidence from </w:t>
      </w:r>
      <w:r w:rsidR="003251C1" w:rsidRPr="00211DDB">
        <w:rPr>
          <w:rFonts w:ascii="Times New Roman" w:hAnsi="Times New Roman"/>
        </w:rPr>
        <w:t>SW</w:t>
      </w:r>
      <w:r w:rsidR="005C4C8A" w:rsidRPr="00211DDB">
        <w:rPr>
          <w:rFonts w:ascii="Times New Roman" w:hAnsi="Times New Roman"/>
        </w:rPr>
        <w:t xml:space="preserve"> </w:t>
      </w:r>
      <w:r w:rsidR="001C4F0F" w:rsidRPr="00211DDB">
        <w:rPr>
          <w:rFonts w:ascii="Times New Roman" w:hAnsi="Times New Roman"/>
        </w:rPr>
        <w:t xml:space="preserve">concerning the disposal of the deceased's body. </w:t>
      </w:r>
    </w:p>
    <w:p w14:paraId="79BAF3BD" w14:textId="1160EA25" w:rsidR="001C4F0F" w:rsidRPr="00211DDB" w:rsidRDefault="0062413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BD6301" w:rsidRPr="00211DDB">
        <w:rPr>
          <w:rFonts w:ascii="Times New Roman" w:hAnsi="Times New Roman"/>
        </w:rPr>
        <w:t>Fourth</w:t>
      </w:r>
      <w:r w:rsidR="001C4F0F" w:rsidRPr="00211DDB">
        <w:rPr>
          <w:rFonts w:ascii="Times New Roman" w:hAnsi="Times New Roman"/>
        </w:rPr>
        <w:t>, the prosecution adduced forensic evidence concerning the deceased's skeletal remains</w:t>
      </w:r>
      <w:r w:rsidR="00636EF7" w:rsidRPr="00211DDB">
        <w:rPr>
          <w:rFonts w:ascii="Times New Roman" w:hAnsi="Times New Roman"/>
        </w:rPr>
        <w:t>,</w:t>
      </w:r>
      <w:r w:rsidR="001C4F0F" w:rsidRPr="00211DDB">
        <w:rPr>
          <w:rFonts w:ascii="Times New Roman" w:hAnsi="Times New Roman"/>
        </w:rPr>
        <w:t xml:space="preserve"> which were discovered </w:t>
      </w:r>
      <w:r w:rsidR="00560E18" w:rsidRPr="00211DDB">
        <w:rPr>
          <w:rFonts w:ascii="Times New Roman" w:hAnsi="Times New Roman"/>
        </w:rPr>
        <w:t xml:space="preserve">by police </w:t>
      </w:r>
      <w:r w:rsidR="00B00B28" w:rsidRPr="00211DDB">
        <w:rPr>
          <w:rFonts w:ascii="Times New Roman" w:hAnsi="Times New Roman"/>
        </w:rPr>
        <w:t xml:space="preserve">in </w:t>
      </w:r>
      <w:r w:rsidR="001C4F0F" w:rsidRPr="00211DDB">
        <w:rPr>
          <w:rFonts w:ascii="Times New Roman" w:hAnsi="Times New Roman"/>
        </w:rPr>
        <w:t>2019 buried in the round yard</w:t>
      </w:r>
      <w:r w:rsidR="00DC774F" w:rsidRPr="00211DDB">
        <w:rPr>
          <w:rFonts w:ascii="Times New Roman" w:hAnsi="Times New Roman"/>
        </w:rPr>
        <w:t>.</w:t>
      </w:r>
      <w:r w:rsidR="001C4F0F" w:rsidRPr="00211DDB">
        <w:rPr>
          <w:rFonts w:ascii="Times New Roman" w:hAnsi="Times New Roman"/>
        </w:rPr>
        <w:t xml:space="preserve">  </w:t>
      </w:r>
    </w:p>
    <w:p w14:paraId="043B76AD" w14:textId="0767AF02" w:rsidR="008B248C" w:rsidRPr="00211DDB" w:rsidRDefault="0062413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B248C" w:rsidRPr="00211DDB">
        <w:rPr>
          <w:rFonts w:ascii="Times New Roman" w:hAnsi="Times New Roman"/>
        </w:rPr>
        <w:t xml:space="preserve">It is not necessary to describe the effect of this evidence in any detail other than to note that of itself it did not </w:t>
      </w:r>
      <w:r w:rsidR="00CB5BDF" w:rsidRPr="00211DDB">
        <w:rPr>
          <w:rFonts w:ascii="Times New Roman" w:hAnsi="Times New Roman"/>
        </w:rPr>
        <w:t xml:space="preserve">necessarily </w:t>
      </w:r>
      <w:r w:rsidR="008B248C" w:rsidRPr="00211DDB">
        <w:rPr>
          <w:rFonts w:ascii="Times New Roman" w:hAnsi="Times New Roman"/>
        </w:rPr>
        <w:t xml:space="preserve">implicate the respondent in the killing of the deceased as opposed to the disposal of his remains. </w:t>
      </w:r>
    </w:p>
    <w:p w14:paraId="14259E10" w14:textId="6D30DB2D" w:rsidR="001C4F0F" w:rsidRPr="00211DDB" w:rsidRDefault="001C4F0F" w:rsidP="00211DDB">
      <w:pPr>
        <w:pStyle w:val="HeadingL2"/>
        <w:spacing w:after="260" w:line="280" w:lineRule="exact"/>
        <w:ind w:right="0"/>
        <w:jc w:val="both"/>
        <w:rPr>
          <w:rFonts w:ascii="Times New Roman" w:hAnsi="Times New Roman"/>
        </w:rPr>
      </w:pPr>
      <w:r w:rsidRPr="00211DDB">
        <w:rPr>
          <w:rFonts w:ascii="Times New Roman" w:hAnsi="Times New Roman"/>
        </w:rPr>
        <w:t xml:space="preserve">The </w:t>
      </w:r>
      <w:r w:rsidR="00010B3B" w:rsidRPr="00211DDB">
        <w:rPr>
          <w:rFonts w:ascii="Times New Roman" w:hAnsi="Times New Roman"/>
        </w:rPr>
        <w:t>electronic exhibits</w:t>
      </w:r>
    </w:p>
    <w:p w14:paraId="09DF5258" w14:textId="6ED32951" w:rsidR="000D7361" w:rsidRPr="00211DDB" w:rsidRDefault="00DC774F"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intercepted telephone calls </w:t>
      </w:r>
      <w:r w:rsidR="009A1C22" w:rsidRPr="00211DDB">
        <w:rPr>
          <w:rFonts w:ascii="Times New Roman" w:hAnsi="Times New Roman"/>
        </w:rPr>
        <w:t>were</w:t>
      </w:r>
      <w:r w:rsidR="00DF4530" w:rsidRPr="00211DDB">
        <w:rPr>
          <w:rFonts w:ascii="Times New Roman" w:hAnsi="Times New Roman"/>
        </w:rPr>
        <w:t xml:space="preserve"> </w:t>
      </w:r>
      <w:r w:rsidR="001C4F0F" w:rsidRPr="00211DDB">
        <w:rPr>
          <w:rFonts w:ascii="Times New Roman" w:hAnsi="Times New Roman"/>
        </w:rPr>
        <w:t xml:space="preserve">between the respondent and </w:t>
      </w:r>
      <w:r w:rsidR="0098547E" w:rsidRPr="00211DDB">
        <w:rPr>
          <w:rFonts w:ascii="Times New Roman" w:hAnsi="Times New Roman"/>
        </w:rPr>
        <w:t xml:space="preserve">each of </w:t>
      </w:r>
      <w:r w:rsidR="00A37286" w:rsidRPr="00211DDB">
        <w:rPr>
          <w:rFonts w:ascii="Times New Roman" w:hAnsi="Times New Roman"/>
        </w:rPr>
        <w:t xml:space="preserve">his parents, </w:t>
      </w:r>
      <w:r w:rsidR="0098547E" w:rsidRPr="00211DDB">
        <w:rPr>
          <w:rFonts w:ascii="Times New Roman" w:hAnsi="Times New Roman"/>
        </w:rPr>
        <w:t xml:space="preserve">his </w:t>
      </w:r>
      <w:r w:rsidR="00A37286" w:rsidRPr="00211DDB">
        <w:rPr>
          <w:rFonts w:ascii="Times New Roman" w:hAnsi="Times New Roman"/>
        </w:rPr>
        <w:t>uncle</w:t>
      </w:r>
      <w:r w:rsidR="006402A7" w:rsidRPr="00211DDB">
        <w:rPr>
          <w:rFonts w:ascii="Times New Roman" w:hAnsi="Times New Roman"/>
        </w:rPr>
        <w:t>,</w:t>
      </w:r>
      <w:r w:rsidR="0098547E" w:rsidRPr="00211DDB">
        <w:rPr>
          <w:rFonts w:ascii="Times New Roman" w:hAnsi="Times New Roman"/>
        </w:rPr>
        <w:t xml:space="preserve"> </w:t>
      </w:r>
      <w:r w:rsidR="002D7227" w:rsidRPr="00211DDB">
        <w:rPr>
          <w:rFonts w:ascii="Times New Roman" w:hAnsi="Times New Roman"/>
        </w:rPr>
        <w:t xml:space="preserve">his brother, </w:t>
      </w:r>
      <w:r w:rsidR="0098547E" w:rsidRPr="00211DDB">
        <w:rPr>
          <w:rFonts w:ascii="Times New Roman" w:hAnsi="Times New Roman"/>
        </w:rPr>
        <w:t>his</w:t>
      </w:r>
      <w:r w:rsidR="00A37286" w:rsidRPr="00211DDB">
        <w:rPr>
          <w:rFonts w:ascii="Times New Roman" w:hAnsi="Times New Roman"/>
        </w:rPr>
        <w:t xml:space="preserve"> partner</w:t>
      </w:r>
      <w:r w:rsidR="006402A7" w:rsidRPr="00211DDB">
        <w:rPr>
          <w:rFonts w:ascii="Times New Roman" w:hAnsi="Times New Roman"/>
        </w:rPr>
        <w:t xml:space="preserve">, </w:t>
      </w:r>
      <w:r w:rsidR="003251C1" w:rsidRPr="00211DDB">
        <w:rPr>
          <w:rFonts w:ascii="Times New Roman" w:hAnsi="Times New Roman"/>
        </w:rPr>
        <w:t>SW</w:t>
      </w:r>
      <w:r w:rsidR="006E5110" w:rsidRPr="00211DDB">
        <w:rPr>
          <w:rFonts w:ascii="Times New Roman" w:hAnsi="Times New Roman"/>
        </w:rPr>
        <w:t>,</w:t>
      </w:r>
      <w:r w:rsidR="005E0A75" w:rsidRPr="00211DDB">
        <w:rPr>
          <w:rFonts w:ascii="Times New Roman" w:hAnsi="Times New Roman"/>
        </w:rPr>
        <w:t xml:space="preserve"> </w:t>
      </w:r>
      <w:r w:rsidR="006402A7" w:rsidRPr="00211DDB">
        <w:rPr>
          <w:rFonts w:ascii="Times New Roman" w:hAnsi="Times New Roman"/>
        </w:rPr>
        <w:t xml:space="preserve">and </w:t>
      </w:r>
      <w:r w:rsidR="00BE0607" w:rsidRPr="00211DDB">
        <w:rPr>
          <w:rFonts w:ascii="Times New Roman" w:hAnsi="Times New Roman"/>
        </w:rPr>
        <w:t xml:space="preserve">various </w:t>
      </w:r>
      <w:r w:rsidR="001C4F0F" w:rsidRPr="00211DDB">
        <w:rPr>
          <w:rFonts w:ascii="Times New Roman" w:hAnsi="Times New Roman"/>
        </w:rPr>
        <w:t xml:space="preserve">police </w:t>
      </w:r>
      <w:r w:rsidR="00D861C5" w:rsidRPr="00211DDB">
        <w:rPr>
          <w:rFonts w:ascii="Times New Roman" w:hAnsi="Times New Roman"/>
        </w:rPr>
        <w:t>officers</w:t>
      </w:r>
      <w:r w:rsidR="009A1C22" w:rsidRPr="00211DDB">
        <w:rPr>
          <w:rFonts w:ascii="Times New Roman" w:hAnsi="Times New Roman"/>
        </w:rPr>
        <w:t>.</w:t>
      </w:r>
      <w:r w:rsidR="001C4F0F" w:rsidRPr="00211DDB">
        <w:rPr>
          <w:rFonts w:ascii="Times New Roman" w:hAnsi="Times New Roman"/>
        </w:rPr>
        <w:t xml:space="preserve"> </w:t>
      </w:r>
      <w:r w:rsidR="009A1C22" w:rsidRPr="00211DDB">
        <w:rPr>
          <w:rFonts w:ascii="Times New Roman" w:hAnsi="Times New Roman"/>
        </w:rPr>
        <w:t>The</w:t>
      </w:r>
      <w:r w:rsidR="00573119" w:rsidRPr="00211DDB">
        <w:rPr>
          <w:rFonts w:ascii="Times New Roman" w:hAnsi="Times New Roman"/>
        </w:rPr>
        <w:t xml:space="preserve"> calls were made </w:t>
      </w:r>
      <w:r w:rsidR="001C4F0F" w:rsidRPr="00211DDB">
        <w:rPr>
          <w:rFonts w:ascii="Times New Roman" w:hAnsi="Times New Roman"/>
        </w:rPr>
        <w:t>between 15</w:t>
      </w:r>
      <w:r w:rsidRPr="00211DDB">
        <w:rPr>
          <w:rFonts w:ascii="Times New Roman" w:hAnsi="Times New Roman"/>
        </w:rPr>
        <w:t> </w:t>
      </w:r>
      <w:r w:rsidR="001C4F0F" w:rsidRPr="00211DDB">
        <w:rPr>
          <w:rFonts w:ascii="Times New Roman" w:hAnsi="Times New Roman"/>
        </w:rPr>
        <w:t>August and 3</w:t>
      </w:r>
      <w:r w:rsidRPr="00211DDB">
        <w:rPr>
          <w:rFonts w:ascii="Times New Roman" w:hAnsi="Times New Roman"/>
        </w:rPr>
        <w:t> </w:t>
      </w:r>
      <w:r w:rsidR="001C4F0F" w:rsidRPr="00211DDB">
        <w:rPr>
          <w:rFonts w:ascii="Times New Roman" w:hAnsi="Times New Roman"/>
        </w:rPr>
        <w:t>September 2019</w:t>
      </w:r>
      <w:r w:rsidR="003259F3" w:rsidRPr="00211DDB">
        <w:rPr>
          <w:rFonts w:ascii="Times New Roman" w:hAnsi="Times New Roman"/>
        </w:rPr>
        <w:t>.</w:t>
      </w:r>
      <w:r w:rsidR="001C4F0F" w:rsidRPr="00211DDB">
        <w:rPr>
          <w:rFonts w:ascii="Times New Roman" w:hAnsi="Times New Roman"/>
        </w:rPr>
        <w:t xml:space="preserve"> </w:t>
      </w:r>
      <w:r w:rsidR="00DA3AE0" w:rsidRPr="00211DDB">
        <w:rPr>
          <w:rFonts w:ascii="Times New Roman" w:hAnsi="Times New Roman"/>
        </w:rPr>
        <w:t xml:space="preserve">The </w:t>
      </w:r>
      <w:r w:rsidR="00BD6301" w:rsidRPr="00211DDB">
        <w:rPr>
          <w:rFonts w:ascii="Times New Roman" w:hAnsi="Times New Roman"/>
        </w:rPr>
        <w:t>r</w:t>
      </w:r>
      <w:r w:rsidR="00DD4402" w:rsidRPr="00211DDB">
        <w:rPr>
          <w:rFonts w:ascii="Times New Roman" w:hAnsi="Times New Roman"/>
        </w:rPr>
        <w:t xml:space="preserve">espondent's </w:t>
      </w:r>
      <w:r w:rsidR="00560E18" w:rsidRPr="00211DDB">
        <w:rPr>
          <w:rFonts w:ascii="Times New Roman" w:hAnsi="Times New Roman"/>
        </w:rPr>
        <w:t xml:space="preserve">telephone calls </w:t>
      </w:r>
      <w:r w:rsidR="00DD4402" w:rsidRPr="00211DDB">
        <w:rPr>
          <w:rFonts w:ascii="Times New Roman" w:hAnsi="Times New Roman"/>
        </w:rPr>
        <w:t xml:space="preserve">with his mother </w:t>
      </w:r>
      <w:r w:rsidR="00BD6301" w:rsidRPr="00211DDB">
        <w:rPr>
          <w:rFonts w:ascii="Times New Roman" w:hAnsi="Times New Roman"/>
        </w:rPr>
        <w:t xml:space="preserve">were nearly two hours in </w:t>
      </w:r>
      <w:r w:rsidR="007317F4" w:rsidRPr="00211DDB">
        <w:rPr>
          <w:rFonts w:ascii="Times New Roman" w:hAnsi="Times New Roman"/>
        </w:rPr>
        <w:t>length</w:t>
      </w:r>
      <w:r w:rsidR="006478CD" w:rsidRPr="00211DDB">
        <w:rPr>
          <w:rFonts w:ascii="Times New Roman" w:hAnsi="Times New Roman"/>
        </w:rPr>
        <w:t xml:space="preserve"> in total</w:t>
      </w:r>
      <w:r w:rsidR="00BD6301" w:rsidRPr="00211DDB">
        <w:rPr>
          <w:rFonts w:ascii="Times New Roman" w:hAnsi="Times New Roman"/>
        </w:rPr>
        <w:t xml:space="preserve">. The </w:t>
      </w:r>
      <w:r w:rsidR="006478CD" w:rsidRPr="00211DDB">
        <w:rPr>
          <w:rFonts w:ascii="Times New Roman" w:hAnsi="Times New Roman"/>
        </w:rPr>
        <w:t xml:space="preserve">total </w:t>
      </w:r>
      <w:r w:rsidR="007317F4" w:rsidRPr="00211DDB">
        <w:rPr>
          <w:rFonts w:ascii="Times New Roman" w:hAnsi="Times New Roman"/>
        </w:rPr>
        <w:t>leng</w:t>
      </w:r>
      <w:r w:rsidR="00BE0607" w:rsidRPr="00211DDB">
        <w:rPr>
          <w:rFonts w:ascii="Times New Roman" w:hAnsi="Times New Roman"/>
        </w:rPr>
        <w:t>th</w:t>
      </w:r>
      <w:r w:rsidR="007317F4" w:rsidRPr="00211DDB">
        <w:rPr>
          <w:rFonts w:ascii="Times New Roman" w:hAnsi="Times New Roman"/>
        </w:rPr>
        <w:t xml:space="preserve"> of the </w:t>
      </w:r>
      <w:r w:rsidR="00BD6301" w:rsidRPr="00211DDB">
        <w:rPr>
          <w:rFonts w:ascii="Times New Roman" w:hAnsi="Times New Roman"/>
        </w:rPr>
        <w:t xml:space="preserve">respondent's </w:t>
      </w:r>
      <w:r w:rsidR="00560E18" w:rsidRPr="00211DDB">
        <w:rPr>
          <w:rFonts w:ascii="Times New Roman" w:hAnsi="Times New Roman"/>
        </w:rPr>
        <w:t xml:space="preserve">telephone calls </w:t>
      </w:r>
      <w:r w:rsidR="00BD6301" w:rsidRPr="00211DDB">
        <w:rPr>
          <w:rFonts w:ascii="Times New Roman" w:hAnsi="Times New Roman"/>
        </w:rPr>
        <w:t xml:space="preserve">with </w:t>
      </w:r>
      <w:r w:rsidR="007317F4" w:rsidRPr="00211DDB">
        <w:rPr>
          <w:rFonts w:ascii="Times New Roman" w:hAnsi="Times New Roman"/>
        </w:rPr>
        <w:t xml:space="preserve">each of </w:t>
      </w:r>
      <w:r w:rsidR="00074CC5" w:rsidRPr="00211DDB">
        <w:rPr>
          <w:rFonts w:ascii="Times New Roman" w:hAnsi="Times New Roman"/>
        </w:rPr>
        <w:t xml:space="preserve">his father </w:t>
      </w:r>
      <w:r w:rsidR="00BD6301" w:rsidRPr="00211DDB">
        <w:rPr>
          <w:rFonts w:ascii="Times New Roman" w:hAnsi="Times New Roman"/>
        </w:rPr>
        <w:t xml:space="preserve">and </w:t>
      </w:r>
      <w:r w:rsidR="003251C1" w:rsidRPr="00211DDB">
        <w:rPr>
          <w:rFonts w:ascii="Times New Roman" w:hAnsi="Times New Roman"/>
        </w:rPr>
        <w:t>SW</w:t>
      </w:r>
      <w:r w:rsidR="00767826" w:rsidRPr="00211DDB">
        <w:rPr>
          <w:rFonts w:ascii="Times New Roman" w:hAnsi="Times New Roman"/>
        </w:rPr>
        <w:t xml:space="preserve"> </w:t>
      </w:r>
      <w:r w:rsidR="007317F4" w:rsidRPr="00211DDB">
        <w:rPr>
          <w:rFonts w:ascii="Times New Roman" w:hAnsi="Times New Roman"/>
        </w:rPr>
        <w:t>w</w:t>
      </w:r>
      <w:r w:rsidR="001E1618" w:rsidRPr="00211DDB">
        <w:rPr>
          <w:rFonts w:ascii="Times New Roman" w:hAnsi="Times New Roman"/>
        </w:rPr>
        <w:t>as</w:t>
      </w:r>
      <w:r w:rsidR="00BD6301" w:rsidRPr="00211DDB">
        <w:rPr>
          <w:rFonts w:ascii="Times New Roman" w:hAnsi="Times New Roman"/>
        </w:rPr>
        <w:t xml:space="preserve"> </w:t>
      </w:r>
      <w:r w:rsidR="00576503" w:rsidRPr="00211DDB">
        <w:rPr>
          <w:rFonts w:ascii="Times New Roman" w:hAnsi="Times New Roman"/>
        </w:rPr>
        <w:t>a</w:t>
      </w:r>
      <w:r w:rsidR="00BE0607" w:rsidRPr="00211DDB">
        <w:rPr>
          <w:rFonts w:ascii="Times New Roman" w:hAnsi="Times New Roman"/>
        </w:rPr>
        <w:t>round a</w:t>
      </w:r>
      <w:r w:rsidR="00576503" w:rsidRPr="00211DDB">
        <w:rPr>
          <w:rFonts w:ascii="Times New Roman" w:hAnsi="Times New Roman"/>
        </w:rPr>
        <w:t>n hour</w:t>
      </w:r>
      <w:r w:rsidR="00074CC5" w:rsidRPr="00211DDB">
        <w:rPr>
          <w:rFonts w:ascii="Times New Roman" w:hAnsi="Times New Roman"/>
        </w:rPr>
        <w:t xml:space="preserve">. </w:t>
      </w:r>
      <w:r w:rsidR="001C4F0F" w:rsidRPr="00211DDB">
        <w:rPr>
          <w:rFonts w:ascii="Times New Roman" w:hAnsi="Times New Roman"/>
        </w:rPr>
        <w:t>The respondent's first interview with the police occurred on 5</w:t>
      </w:r>
      <w:r w:rsidR="003259F3" w:rsidRPr="00211DDB">
        <w:rPr>
          <w:rFonts w:ascii="Times New Roman" w:hAnsi="Times New Roman"/>
        </w:rPr>
        <w:t> </w:t>
      </w:r>
      <w:r w:rsidR="001C4F0F" w:rsidRPr="00211DDB">
        <w:rPr>
          <w:rFonts w:ascii="Times New Roman" w:hAnsi="Times New Roman"/>
        </w:rPr>
        <w:t>September 2019. He was interviewed again the following day.</w:t>
      </w:r>
      <w:r w:rsidR="000D7361" w:rsidRPr="00211DDB">
        <w:rPr>
          <w:rFonts w:ascii="Times New Roman" w:hAnsi="Times New Roman"/>
        </w:rPr>
        <w:t xml:space="preserve"> The interviews lasted nearly five and a half hours</w:t>
      </w:r>
      <w:r w:rsidR="006478CD" w:rsidRPr="00211DDB">
        <w:rPr>
          <w:rFonts w:ascii="Times New Roman" w:hAnsi="Times New Roman"/>
        </w:rPr>
        <w:t xml:space="preserve"> in total</w:t>
      </w:r>
      <w:r w:rsidR="000D7361" w:rsidRPr="00211DDB">
        <w:rPr>
          <w:rFonts w:ascii="Times New Roman" w:hAnsi="Times New Roman"/>
        </w:rPr>
        <w:t xml:space="preserve">. </w:t>
      </w:r>
    </w:p>
    <w:p w14:paraId="022D7DCB" w14:textId="4DBAA732" w:rsidR="001C4F0F" w:rsidRPr="00211DDB" w:rsidRDefault="00625A5A"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B248C" w:rsidRPr="00211DDB">
        <w:rPr>
          <w:rFonts w:ascii="Times New Roman" w:hAnsi="Times New Roman"/>
        </w:rPr>
        <w:t>As noted, t</w:t>
      </w:r>
      <w:r w:rsidR="001C4F0F" w:rsidRPr="00211DDB">
        <w:rPr>
          <w:rFonts w:ascii="Times New Roman" w:hAnsi="Times New Roman"/>
        </w:rPr>
        <w:t xml:space="preserve">he </w:t>
      </w:r>
      <w:r w:rsidR="00576503" w:rsidRPr="00211DDB">
        <w:rPr>
          <w:rFonts w:ascii="Times New Roman" w:hAnsi="Times New Roman"/>
        </w:rPr>
        <w:t xml:space="preserve">recordings of the </w:t>
      </w:r>
      <w:r w:rsidR="00451883" w:rsidRPr="00211DDB">
        <w:rPr>
          <w:rFonts w:ascii="Times New Roman" w:hAnsi="Times New Roman"/>
        </w:rPr>
        <w:t xml:space="preserve">intercepted telephone calls </w:t>
      </w:r>
      <w:r w:rsidR="00063769" w:rsidRPr="00211DDB">
        <w:rPr>
          <w:rFonts w:ascii="Times New Roman" w:hAnsi="Times New Roman"/>
        </w:rPr>
        <w:t>and police interviews</w:t>
      </w:r>
      <w:r w:rsidR="00451883" w:rsidRPr="00211DDB">
        <w:rPr>
          <w:rFonts w:ascii="Times New Roman" w:hAnsi="Times New Roman"/>
        </w:rPr>
        <w:t xml:space="preserve"> were tendered </w:t>
      </w:r>
      <w:r w:rsidR="007655BA" w:rsidRPr="00211DDB">
        <w:rPr>
          <w:rFonts w:ascii="Times New Roman" w:hAnsi="Times New Roman"/>
        </w:rPr>
        <w:t xml:space="preserve">at trial </w:t>
      </w:r>
      <w:r w:rsidR="00103CD3" w:rsidRPr="00211DDB">
        <w:rPr>
          <w:rFonts w:ascii="Times New Roman" w:hAnsi="Times New Roman"/>
        </w:rPr>
        <w:t xml:space="preserve">as exhibits </w:t>
      </w:r>
      <w:r w:rsidR="00451883" w:rsidRPr="00211DDB">
        <w:rPr>
          <w:rFonts w:ascii="Times New Roman" w:hAnsi="Times New Roman"/>
        </w:rPr>
        <w:t>and played to the jury. The jury w</w:t>
      </w:r>
      <w:r w:rsidR="00EA41C5" w:rsidRPr="00211DDB">
        <w:rPr>
          <w:rFonts w:ascii="Times New Roman" w:hAnsi="Times New Roman"/>
        </w:rPr>
        <w:t>as</w:t>
      </w:r>
      <w:r w:rsidR="00451883" w:rsidRPr="00211DDB">
        <w:rPr>
          <w:rFonts w:ascii="Times New Roman" w:hAnsi="Times New Roman"/>
        </w:rPr>
        <w:t xml:space="preserve"> provided with </w:t>
      </w:r>
      <w:r w:rsidR="001C4F0F" w:rsidRPr="00211DDB">
        <w:rPr>
          <w:rFonts w:ascii="Times New Roman" w:hAnsi="Times New Roman"/>
        </w:rPr>
        <w:t>transcripts</w:t>
      </w:r>
      <w:r w:rsidR="00C6695C" w:rsidRPr="00211DDB">
        <w:rPr>
          <w:rFonts w:ascii="Times New Roman" w:hAnsi="Times New Roman"/>
        </w:rPr>
        <w:t xml:space="preserve"> of those recordings</w:t>
      </w:r>
      <w:r w:rsidR="001C4F0F" w:rsidRPr="00211DDB">
        <w:rPr>
          <w:rFonts w:ascii="Times New Roman" w:hAnsi="Times New Roman"/>
        </w:rPr>
        <w:t>. The</w:t>
      </w:r>
      <w:r w:rsidR="00C6695C" w:rsidRPr="00211DDB">
        <w:rPr>
          <w:rFonts w:ascii="Times New Roman" w:hAnsi="Times New Roman"/>
        </w:rPr>
        <w:t xml:space="preserve"> jury was</w:t>
      </w:r>
      <w:r w:rsidR="001C4F0F" w:rsidRPr="00211DDB">
        <w:rPr>
          <w:rFonts w:ascii="Times New Roman" w:hAnsi="Times New Roman"/>
        </w:rPr>
        <w:t xml:space="preserve"> provided with the exhibits in the jury room</w:t>
      </w:r>
      <w:r w:rsidR="00094789" w:rsidRPr="00211DDB">
        <w:rPr>
          <w:rFonts w:ascii="Times New Roman" w:hAnsi="Times New Roman"/>
        </w:rPr>
        <w:t xml:space="preserve"> and </w:t>
      </w:r>
      <w:r w:rsidR="008A7A89" w:rsidRPr="00211DDB">
        <w:rPr>
          <w:rFonts w:ascii="Times New Roman" w:hAnsi="Times New Roman"/>
        </w:rPr>
        <w:t xml:space="preserve">could replay </w:t>
      </w:r>
      <w:r w:rsidR="00E71DE0" w:rsidRPr="00211DDB">
        <w:rPr>
          <w:rFonts w:ascii="Times New Roman" w:hAnsi="Times New Roman"/>
        </w:rPr>
        <w:t xml:space="preserve">the </w:t>
      </w:r>
      <w:r w:rsidR="003906D9" w:rsidRPr="00211DDB">
        <w:rPr>
          <w:rFonts w:ascii="Times New Roman" w:hAnsi="Times New Roman"/>
        </w:rPr>
        <w:t xml:space="preserve">intercepted </w:t>
      </w:r>
      <w:r w:rsidR="00E71DE0" w:rsidRPr="00211DDB">
        <w:rPr>
          <w:rFonts w:ascii="Times New Roman" w:hAnsi="Times New Roman"/>
        </w:rPr>
        <w:t xml:space="preserve">telephone calls </w:t>
      </w:r>
      <w:r w:rsidR="00010B3B" w:rsidRPr="00211DDB">
        <w:rPr>
          <w:rFonts w:ascii="Times New Roman" w:hAnsi="Times New Roman"/>
        </w:rPr>
        <w:t>and police interviews</w:t>
      </w:r>
      <w:r w:rsidR="00094789" w:rsidRPr="00211DDB">
        <w:rPr>
          <w:rFonts w:ascii="Times New Roman" w:hAnsi="Times New Roman"/>
        </w:rPr>
        <w:t xml:space="preserve">. </w:t>
      </w:r>
      <w:r w:rsidR="001C4F0F" w:rsidRPr="00211DDB">
        <w:rPr>
          <w:rFonts w:ascii="Times New Roman" w:hAnsi="Times New Roman"/>
        </w:rPr>
        <w:t>The jury w</w:t>
      </w:r>
      <w:r w:rsidR="00496FD2" w:rsidRPr="00211DDB">
        <w:rPr>
          <w:rFonts w:ascii="Times New Roman" w:hAnsi="Times New Roman"/>
        </w:rPr>
        <w:t>as</w:t>
      </w:r>
      <w:r w:rsidR="001C4F0F" w:rsidRPr="00211DDB">
        <w:rPr>
          <w:rFonts w:ascii="Times New Roman" w:hAnsi="Times New Roman"/>
        </w:rPr>
        <w:t xml:space="preserve"> directed that the transcripts of the </w:t>
      </w:r>
      <w:r w:rsidR="00081795" w:rsidRPr="00211DDB">
        <w:rPr>
          <w:rFonts w:ascii="Times New Roman" w:hAnsi="Times New Roman"/>
        </w:rPr>
        <w:t xml:space="preserve">intercepted </w:t>
      </w:r>
      <w:r w:rsidR="005D227C" w:rsidRPr="00211DDB">
        <w:rPr>
          <w:rFonts w:ascii="Times New Roman" w:hAnsi="Times New Roman"/>
        </w:rPr>
        <w:t xml:space="preserve">telephone </w:t>
      </w:r>
      <w:r w:rsidR="001C4F0F" w:rsidRPr="00211DDB">
        <w:rPr>
          <w:rFonts w:ascii="Times New Roman" w:hAnsi="Times New Roman"/>
        </w:rPr>
        <w:t xml:space="preserve">calls and </w:t>
      </w:r>
      <w:r w:rsidR="005D227C" w:rsidRPr="00211DDB">
        <w:rPr>
          <w:rFonts w:ascii="Times New Roman" w:hAnsi="Times New Roman"/>
        </w:rPr>
        <w:t xml:space="preserve">police </w:t>
      </w:r>
      <w:r w:rsidR="001C4F0F" w:rsidRPr="00211DDB">
        <w:rPr>
          <w:rFonts w:ascii="Times New Roman" w:hAnsi="Times New Roman"/>
        </w:rPr>
        <w:t xml:space="preserve">interviews were not </w:t>
      </w:r>
      <w:proofErr w:type="gramStart"/>
      <w:r w:rsidR="001C4F0F" w:rsidRPr="00211DDB">
        <w:rPr>
          <w:rFonts w:ascii="Times New Roman" w:hAnsi="Times New Roman"/>
        </w:rPr>
        <w:t>evidence</w:t>
      </w:r>
      <w:r w:rsidR="00FE5E53" w:rsidRPr="00211DDB">
        <w:rPr>
          <w:rFonts w:ascii="Times New Roman" w:hAnsi="Times New Roman"/>
        </w:rPr>
        <w:t>,</w:t>
      </w:r>
      <w:r w:rsidR="001C4F0F" w:rsidRPr="00211DDB">
        <w:rPr>
          <w:rFonts w:ascii="Times New Roman" w:hAnsi="Times New Roman"/>
        </w:rPr>
        <w:t xml:space="preserve"> but</w:t>
      </w:r>
      <w:proofErr w:type="gramEnd"/>
      <w:r w:rsidR="001C4F0F" w:rsidRPr="00211DDB">
        <w:rPr>
          <w:rFonts w:ascii="Times New Roman" w:hAnsi="Times New Roman"/>
        </w:rPr>
        <w:t xml:space="preserve"> </w:t>
      </w:r>
      <w:r w:rsidR="00DF0E5D" w:rsidRPr="00211DDB">
        <w:rPr>
          <w:rFonts w:ascii="Times New Roman" w:hAnsi="Times New Roman"/>
        </w:rPr>
        <w:t xml:space="preserve">were </w:t>
      </w:r>
      <w:r w:rsidR="00FF04ED" w:rsidRPr="00211DDB">
        <w:rPr>
          <w:rFonts w:ascii="Times New Roman" w:hAnsi="Times New Roman"/>
        </w:rPr>
        <w:t xml:space="preserve">instead </w:t>
      </w:r>
      <w:r w:rsidR="001C4F0F" w:rsidRPr="00211DDB">
        <w:rPr>
          <w:rFonts w:ascii="Times New Roman" w:hAnsi="Times New Roman"/>
        </w:rPr>
        <w:t xml:space="preserve">provided </w:t>
      </w:r>
      <w:r w:rsidR="002E4CCE" w:rsidRPr="00211DDB">
        <w:rPr>
          <w:rFonts w:ascii="Times New Roman" w:hAnsi="Times New Roman"/>
        </w:rPr>
        <w:t xml:space="preserve">as a guide to assist in </w:t>
      </w:r>
      <w:r w:rsidR="002B17D2" w:rsidRPr="00211DDB">
        <w:rPr>
          <w:rFonts w:ascii="Times New Roman" w:hAnsi="Times New Roman"/>
        </w:rPr>
        <w:t xml:space="preserve">understanding </w:t>
      </w:r>
      <w:r w:rsidR="00FE5E53" w:rsidRPr="00211DDB">
        <w:rPr>
          <w:rFonts w:ascii="Times New Roman" w:hAnsi="Times New Roman"/>
        </w:rPr>
        <w:t>the</w:t>
      </w:r>
      <w:r w:rsidR="00CF17E0" w:rsidRPr="00211DDB">
        <w:rPr>
          <w:rFonts w:ascii="Times New Roman" w:hAnsi="Times New Roman"/>
        </w:rPr>
        <w:t xml:space="preserve"> recordings</w:t>
      </w:r>
      <w:r w:rsidR="00FE5E53" w:rsidRPr="00211DDB">
        <w:rPr>
          <w:rFonts w:ascii="Times New Roman" w:hAnsi="Times New Roman"/>
        </w:rPr>
        <w:t>.</w:t>
      </w:r>
      <w:r w:rsidR="001C4F0F" w:rsidRPr="00211DDB">
        <w:rPr>
          <w:rFonts w:ascii="Times New Roman" w:hAnsi="Times New Roman"/>
        </w:rPr>
        <w:t xml:space="preserve"> </w:t>
      </w:r>
    </w:p>
    <w:p w14:paraId="5F9B4C35" w14:textId="5D9ADE41" w:rsidR="005517AC" w:rsidRPr="00211DDB" w:rsidRDefault="005517AC" w:rsidP="00211DDB">
      <w:pPr>
        <w:pStyle w:val="HeadingL2"/>
        <w:spacing w:after="260" w:line="280" w:lineRule="exact"/>
        <w:ind w:right="0"/>
        <w:jc w:val="both"/>
        <w:rPr>
          <w:rFonts w:ascii="Times New Roman" w:hAnsi="Times New Roman"/>
        </w:rPr>
      </w:pPr>
      <w:r w:rsidRPr="00211DDB">
        <w:rPr>
          <w:rFonts w:ascii="Times New Roman" w:hAnsi="Times New Roman"/>
        </w:rPr>
        <w:lastRenderedPageBreak/>
        <w:t xml:space="preserve">The </w:t>
      </w:r>
      <w:r w:rsidR="00FE5727" w:rsidRPr="00211DDB">
        <w:rPr>
          <w:rFonts w:ascii="Times New Roman" w:hAnsi="Times New Roman"/>
        </w:rPr>
        <w:t xml:space="preserve">intercepted </w:t>
      </w:r>
      <w:r w:rsidRPr="00211DDB">
        <w:rPr>
          <w:rFonts w:ascii="Times New Roman" w:hAnsi="Times New Roman"/>
        </w:rPr>
        <w:t xml:space="preserve">telephone </w:t>
      </w:r>
      <w:r w:rsidR="00FE5727" w:rsidRPr="00211DDB">
        <w:rPr>
          <w:rFonts w:ascii="Times New Roman" w:hAnsi="Times New Roman"/>
        </w:rPr>
        <w:t xml:space="preserve">calls </w:t>
      </w:r>
      <w:r w:rsidR="00674C8E" w:rsidRPr="00211DDB">
        <w:rPr>
          <w:rFonts w:ascii="Times New Roman" w:hAnsi="Times New Roman"/>
        </w:rPr>
        <w:t>and their effect</w:t>
      </w:r>
    </w:p>
    <w:p w14:paraId="263F8E25" w14:textId="37865A75" w:rsidR="001C4F0F" w:rsidRPr="00211DDB" w:rsidRDefault="002B17D2"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B248C" w:rsidRPr="00211DDB">
        <w:rPr>
          <w:rFonts w:ascii="Times New Roman" w:hAnsi="Times New Roman"/>
        </w:rPr>
        <w:t>I</w:t>
      </w:r>
      <w:r w:rsidR="00CB7FFB" w:rsidRPr="00211DDB">
        <w:rPr>
          <w:rFonts w:ascii="Times New Roman" w:hAnsi="Times New Roman"/>
        </w:rPr>
        <w:t xml:space="preserve">n </w:t>
      </w:r>
      <w:r w:rsidR="00FF1BE1" w:rsidRPr="00211DDB">
        <w:rPr>
          <w:rFonts w:ascii="Times New Roman" w:hAnsi="Times New Roman"/>
        </w:rPr>
        <w:t xml:space="preserve">giving the principal reasons for </w:t>
      </w:r>
      <w:r w:rsidR="00CB7FFB" w:rsidRPr="00211DDB">
        <w:rPr>
          <w:rFonts w:ascii="Times New Roman" w:hAnsi="Times New Roman"/>
        </w:rPr>
        <w:t>the majority</w:t>
      </w:r>
      <w:r w:rsidR="00D710F3" w:rsidRPr="00211DDB">
        <w:rPr>
          <w:rFonts w:ascii="Times New Roman" w:hAnsi="Times New Roman"/>
        </w:rPr>
        <w:t>,</w:t>
      </w:r>
      <w:r w:rsidR="00CB7FFB" w:rsidRPr="00211DDB">
        <w:rPr>
          <w:rFonts w:ascii="Times New Roman" w:hAnsi="Times New Roman"/>
        </w:rPr>
        <w:t xml:space="preserve"> </w:t>
      </w:r>
      <w:r w:rsidR="008B248C" w:rsidRPr="00211DDB">
        <w:rPr>
          <w:rFonts w:ascii="Times New Roman" w:hAnsi="Times New Roman"/>
        </w:rPr>
        <w:t>Kirk</w:t>
      </w:r>
      <w:r w:rsidR="006138A1" w:rsidRPr="00211DDB">
        <w:rPr>
          <w:rFonts w:ascii="Times New Roman" w:hAnsi="Times New Roman"/>
        </w:rPr>
        <w:t> </w:t>
      </w:r>
      <w:r w:rsidR="008B248C" w:rsidRPr="00211DDB">
        <w:rPr>
          <w:rFonts w:ascii="Times New Roman" w:hAnsi="Times New Roman"/>
        </w:rPr>
        <w:t xml:space="preserve">JA </w:t>
      </w:r>
      <w:r w:rsidR="001C36B8" w:rsidRPr="00211DDB">
        <w:rPr>
          <w:rFonts w:ascii="Times New Roman" w:hAnsi="Times New Roman"/>
        </w:rPr>
        <w:t xml:space="preserve">considered </w:t>
      </w:r>
      <w:r w:rsidR="001C4F0F" w:rsidRPr="00211DDB">
        <w:rPr>
          <w:rFonts w:ascii="Times New Roman" w:hAnsi="Times New Roman"/>
        </w:rPr>
        <w:t xml:space="preserve">the transcripts of the </w:t>
      </w:r>
      <w:r w:rsidR="00876D3B" w:rsidRPr="00211DDB">
        <w:rPr>
          <w:rFonts w:ascii="Times New Roman" w:hAnsi="Times New Roman"/>
        </w:rPr>
        <w:t xml:space="preserve">intercepted </w:t>
      </w:r>
      <w:r w:rsidR="001C4F0F" w:rsidRPr="00211DDB">
        <w:rPr>
          <w:rFonts w:ascii="Times New Roman" w:hAnsi="Times New Roman"/>
        </w:rPr>
        <w:t xml:space="preserve">telephone </w:t>
      </w:r>
      <w:r w:rsidR="00876D3B" w:rsidRPr="00211DDB">
        <w:rPr>
          <w:rFonts w:ascii="Times New Roman" w:hAnsi="Times New Roman"/>
        </w:rPr>
        <w:t>calls</w:t>
      </w:r>
      <w:r w:rsidR="001C4F0F" w:rsidRPr="00211DDB">
        <w:rPr>
          <w:rFonts w:ascii="Times New Roman" w:hAnsi="Times New Roman"/>
        </w:rPr>
        <w:t>. Kirk</w:t>
      </w:r>
      <w:r w:rsidR="00B7126E" w:rsidRPr="00211DDB">
        <w:rPr>
          <w:rFonts w:ascii="Times New Roman" w:hAnsi="Times New Roman"/>
        </w:rPr>
        <w:t> </w:t>
      </w:r>
      <w:r w:rsidR="001C4F0F" w:rsidRPr="00211DDB">
        <w:rPr>
          <w:rFonts w:ascii="Times New Roman" w:hAnsi="Times New Roman"/>
        </w:rPr>
        <w:t xml:space="preserve">JA accepted that the intercepted telephone calls provided "compelling evidence" in the sense of clear admissions </w:t>
      </w:r>
      <w:r w:rsidR="001E1E83" w:rsidRPr="00211DDB">
        <w:rPr>
          <w:rFonts w:ascii="Times New Roman" w:hAnsi="Times New Roman"/>
        </w:rPr>
        <w:t>by</w:t>
      </w:r>
      <w:r w:rsidR="001C4F0F" w:rsidRPr="00211DDB">
        <w:rPr>
          <w:rFonts w:ascii="Times New Roman" w:hAnsi="Times New Roman"/>
        </w:rPr>
        <w:t xml:space="preserve"> the respondent</w:t>
      </w:r>
      <w:r w:rsidR="001E1E83" w:rsidRPr="00211DDB">
        <w:rPr>
          <w:rFonts w:ascii="Times New Roman" w:hAnsi="Times New Roman"/>
        </w:rPr>
        <w:t xml:space="preserve"> of his</w:t>
      </w:r>
      <w:r w:rsidR="001C4F0F" w:rsidRPr="00211DDB">
        <w:rPr>
          <w:rFonts w:ascii="Times New Roman" w:hAnsi="Times New Roman"/>
        </w:rPr>
        <w:t xml:space="preserve"> involvement in the murder of the deceased.</w:t>
      </w:r>
      <w:r w:rsidR="00A61845" w:rsidRPr="00211DDB">
        <w:rPr>
          <w:rStyle w:val="FootnoteReference"/>
          <w:rFonts w:ascii="Times New Roman" w:hAnsi="Times New Roman"/>
          <w:sz w:val="24"/>
        </w:rPr>
        <w:footnoteReference w:id="42"/>
      </w:r>
      <w:r w:rsidR="001C4F0F" w:rsidRPr="00211DDB">
        <w:rPr>
          <w:rFonts w:ascii="Times New Roman" w:hAnsi="Times New Roman"/>
        </w:rPr>
        <w:t xml:space="preserve"> </w:t>
      </w:r>
      <w:r w:rsidR="00C7015A" w:rsidRPr="00211DDB">
        <w:rPr>
          <w:rFonts w:ascii="Times New Roman" w:hAnsi="Times New Roman"/>
        </w:rPr>
        <w:t>Thus, i</w:t>
      </w:r>
      <w:r w:rsidR="008B1007" w:rsidRPr="00211DDB">
        <w:rPr>
          <w:rFonts w:ascii="Times New Roman" w:hAnsi="Times New Roman"/>
        </w:rPr>
        <w:t>n</w:t>
      </w:r>
      <w:r w:rsidR="001C4F0F" w:rsidRPr="00211DDB">
        <w:rPr>
          <w:rFonts w:ascii="Times New Roman" w:hAnsi="Times New Roman"/>
        </w:rPr>
        <w:t xml:space="preserve"> a conversation with his mother on 1</w:t>
      </w:r>
      <w:r w:rsidR="00527FD0" w:rsidRPr="00211DDB">
        <w:rPr>
          <w:rFonts w:ascii="Times New Roman" w:hAnsi="Times New Roman"/>
        </w:rPr>
        <w:t>5</w:t>
      </w:r>
      <w:r w:rsidR="00B7126E" w:rsidRPr="00211DDB">
        <w:rPr>
          <w:rFonts w:ascii="Times New Roman" w:hAnsi="Times New Roman"/>
        </w:rPr>
        <w:t> </w:t>
      </w:r>
      <w:r w:rsidR="001C4F0F" w:rsidRPr="00211DDB">
        <w:rPr>
          <w:rFonts w:ascii="Times New Roman" w:hAnsi="Times New Roman"/>
        </w:rPr>
        <w:t xml:space="preserve">August 2019 and </w:t>
      </w:r>
      <w:r w:rsidR="001957CB" w:rsidRPr="00211DDB">
        <w:rPr>
          <w:rFonts w:ascii="Times New Roman" w:hAnsi="Times New Roman"/>
        </w:rPr>
        <w:t xml:space="preserve">in a conversation with </w:t>
      </w:r>
      <w:r w:rsidR="001C4F0F" w:rsidRPr="00211DDB">
        <w:rPr>
          <w:rFonts w:ascii="Times New Roman" w:hAnsi="Times New Roman"/>
        </w:rPr>
        <w:t xml:space="preserve">his father on </w:t>
      </w:r>
      <w:r w:rsidR="00456A69" w:rsidRPr="00211DDB">
        <w:rPr>
          <w:rFonts w:ascii="Times New Roman" w:hAnsi="Times New Roman"/>
        </w:rPr>
        <w:t>24</w:t>
      </w:r>
      <w:r w:rsidR="00415755" w:rsidRPr="00211DDB">
        <w:rPr>
          <w:rFonts w:ascii="Times New Roman" w:hAnsi="Times New Roman"/>
        </w:rPr>
        <w:t xml:space="preserve"> August </w:t>
      </w:r>
      <w:r w:rsidR="001C4F0F" w:rsidRPr="00211DDB">
        <w:rPr>
          <w:rFonts w:ascii="Times New Roman" w:hAnsi="Times New Roman"/>
        </w:rPr>
        <w:t>2019</w:t>
      </w:r>
      <w:r w:rsidR="001957CB" w:rsidRPr="00211DDB">
        <w:rPr>
          <w:rFonts w:ascii="Times New Roman" w:hAnsi="Times New Roman"/>
        </w:rPr>
        <w:t>,</w:t>
      </w:r>
      <w:r w:rsidR="001C4F0F" w:rsidRPr="00211DDB">
        <w:rPr>
          <w:rFonts w:ascii="Times New Roman" w:hAnsi="Times New Roman"/>
        </w:rPr>
        <w:t xml:space="preserve"> the respondent admitted to cutting the deceased</w:t>
      </w:r>
      <w:r w:rsidR="001E10A8" w:rsidRPr="00211DDB">
        <w:rPr>
          <w:rFonts w:ascii="Times New Roman" w:hAnsi="Times New Roman"/>
        </w:rPr>
        <w:t>'</w:t>
      </w:r>
      <w:r w:rsidR="001C4F0F" w:rsidRPr="00211DDB">
        <w:rPr>
          <w:rFonts w:ascii="Times New Roman" w:hAnsi="Times New Roman"/>
        </w:rPr>
        <w:t>s throat.</w:t>
      </w:r>
      <w:r w:rsidR="00C12E47" w:rsidRPr="00211DDB">
        <w:rPr>
          <w:rFonts w:ascii="Times New Roman" w:hAnsi="Times New Roman"/>
        </w:rPr>
        <w:t xml:space="preserve"> </w:t>
      </w:r>
      <w:r w:rsidR="001C4F0F" w:rsidRPr="00211DDB">
        <w:rPr>
          <w:rFonts w:ascii="Times New Roman" w:hAnsi="Times New Roman"/>
        </w:rPr>
        <w:t>However, Kirk</w:t>
      </w:r>
      <w:r w:rsidR="00B7126E" w:rsidRPr="00211DDB">
        <w:rPr>
          <w:rFonts w:ascii="Times New Roman" w:hAnsi="Times New Roman"/>
        </w:rPr>
        <w:t> </w:t>
      </w:r>
      <w:r w:rsidR="001C4F0F" w:rsidRPr="00211DDB">
        <w:rPr>
          <w:rFonts w:ascii="Times New Roman" w:hAnsi="Times New Roman"/>
        </w:rPr>
        <w:t xml:space="preserve">JA concluded that those admissions "probably </w:t>
      </w:r>
      <w:r w:rsidR="00427BBF" w:rsidRPr="00211DDB">
        <w:rPr>
          <w:rFonts w:ascii="Times New Roman" w:hAnsi="Times New Roman"/>
        </w:rPr>
        <w:t xml:space="preserve">were </w:t>
      </w:r>
      <w:r w:rsidR="001C4F0F" w:rsidRPr="00211DDB">
        <w:rPr>
          <w:rFonts w:ascii="Times New Roman" w:hAnsi="Times New Roman"/>
        </w:rPr>
        <w:t xml:space="preserve">not true" given </w:t>
      </w:r>
      <w:r w:rsidR="003251C1" w:rsidRPr="00211DDB">
        <w:rPr>
          <w:rFonts w:ascii="Times New Roman" w:hAnsi="Times New Roman"/>
        </w:rPr>
        <w:t>SW</w:t>
      </w:r>
      <w:r w:rsidR="001C36B8" w:rsidRPr="00211DDB">
        <w:rPr>
          <w:rFonts w:ascii="Times New Roman" w:hAnsi="Times New Roman"/>
        </w:rPr>
        <w:t xml:space="preserve">'s </w:t>
      </w:r>
      <w:r w:rsidR="001C4F0F" w:rsidRPr="00211DDB">
        <w:rPr>
          <w:rFonts w:ascii="Times New Roman" w:hAnsi="Times New Roman"/>
        </w:rPr>
        <w:t xml:space="preserve">evidence </w:t>
      </w:r>
      <w:r w:rsidR="000A102D" w:rsidRPr="00211DDB">
        <w:rPr>
          <w:rFonts w:ascii="Times New Roman" w:hAnsi="Times New Roman"/>
        </w:rPr>
        <w:t xml:space="preserve">of </w:t>
      </w:r>
      <w:r w:rsidR="00D466A2" w:rsidRPr="00211DDB">
        <w:rPr>
          <w:rFonts w:ascii="Times New Roman" w:hAnsi="Times New Roman"/>
        </w:rPr>
        <w:t xml:space="preserve">her observations of </w:t>
      </w:r>
      <w:r w:rsidR="001C4F0F" w:rsidRPr="00211DDB">
        <w:rPr>
          <w:rFonts w:ascii="Times New Roman" w:hAnsi="Times New Roman"/>
        </w:rPr>
        <w:t>the deceased's body</w:t>
      </w:r>
      <w:r w:rsidR="00793C7E" w:rsidRPr="00211DDB">
        <w:rPr>
          <w:rFonts w:ascii="Times New Roman" w:hAnsi="Times New Roman"/>
        </w:rPr>
        <w:t xml:space="preserve"> in which she did not see any blood on his neck or notice any damage, cuts or bruising to his neck</w:t>
      </w:r>
      <w:r w:rsidR="00A46A98" w:rsidRPr="00211DDB">
        <w:rPr>
          <w:rFonts w:ascii="Times New Roman" w:hAnsi="Times New Roman"/>
        </w:rPr>
        <w:t>,</w:t>
      </w:r>
      <w:r w:rsidR="00793C7E" w:rsidRPr="00211DDB">
        <w:rPr>
          <w:rFonts w:ascii="Times New Roman" w:hAnsi="Times New Roman"/>
        </w:rPr>
        <w:t xml:space="preserve"> </w:t>
      </w:r>
      <w:r w:rsidR="00F34664" w:rsidRPr="00211DDB">
        <w:rPr>
          <w:rFonts w:ascii="Times New Roman" w:hAnsi="Times New Roman"/>
        </w:rPr>
        <w:t>was positive she saw no cuts to the deceased's throat</w:t>
      </w:r>
      <w:r w:rsidR="00A46A98" w:rsidRPr="00211DDB">
        <w:rPr>
          <w:rFonts w:ascii="Times New Roman" w:hAnsi="Times New Roman"/>
        </w:rPr>
        <w:t>,</w:t>
      </w:r>
      <w:r w:rsidR="00F34664" w:rsidRPr="00211DDB">
        <w:rPr>
          <w:rFonts w:ascii="Times New Roman" w:hAnsi="Times New Roman"/>
        </w:rPr>
        <w:t xml:space="preserve"> and was sure that, if the deceased</w:t>
      </w:r>
      <w:r w:rsidR="00147F6D" w:rsidRPr="00211DDB">
        <w:rPr>
          <w:rFonts w:ascii="Times New Roman" w:hAnsi="Times New Roman"/>
        </w:rPr>
        <w:t>'</w:t>
      </w:r>
      <w:r w:rsidR="00F34664" w:rsidRPr="00211DDB">
        <w:rPr>
          <w:rFonts w:ascii="Times New Roman" w:hAnsi="Times New Roman"/>
        </w:rPr>
        <w:t>s throat had been cut, she would have seen it.</w:t>
      </w:r>
      <w:r w:rsidR="00F34664" w:rsidRPr="00211DDB">
        <w:rPr>
          <w:rStyle w:val="FootnoteReference"/>
          <w:rFonts w:ascii="Times New Roman" w:hAnsi="Times New Roman"/>
          <w:sz w:val="24"/>
        </w:rPr>
        <w:footnoteReference w:id="43"/>
      </w:r>
      <w:r w:rsidR="00F34664" w:rsidRPr="00211DDB">
        <w:rPr>
          <w:rFonts w:ascii="Times New Roman" w:hAnsi="Times New Roman"/>
        </w:rPr>
        <w:t xml:space="preserve"> </w:t>
      </w:r>
      <w:r w:rsidR="001C4F0F" w:rsidRPr="00211DDB">
        <w:rPr>
          <w:rFonts w:ascii="Times New Roman" w:hAnsi="Times New Roman"/>
        </w:rPr>
        <w:t>Fagan</w:t>
      </w:r>
      <w:r w:rsidR="00B7126E" w:rsidRPr="00211DDB">
        <w:rPr>
          <w:rFonts w:ascii="Times New Roman" w:hAnsi="Times New Roman"/>
        </w:rPr>
        <w:t> </w:t>
      </w:r>
      <w:r w:rsidR="001C4F0F" w:rsidRPr="00211DDB">
        <w:rPr>
          <w:rFonts w:ascii="Times New Roman" w:hAnsi="Times New Roman"/>
        </w:rPr>
        <w:t>J</w:t>
      </w:r>
      <w:r w:rsidR="008B248C" w:rsidRPr="00211DDB">
        <w:rPr>
          <w:rFonts w:ascii="Times New Roman" w:hAnsi="Times New Roman"/>
        </w:rPr>
        <w:t>, on the other hand,</w:t>
      </w:r>
      <w:r w:rsidR="001C4F0F" w:rsidRPr="00211DDB">
        <w:rPr>
          <w:rFonts w:ascii="Times New Roman" w:hAnsi="Times New Roman"/>
        </w:rPr>
        <w:t xml:space="preserve"> did not accept that the </w:t>
      </w:r>
      <w:r w:rsidR="00285727" w:rsidRPr="00211DDB">
        <w:rPr>
          <w:rFonts w:ascii="Times New Roman" w:hAnsi="Times New Roman"/>
        </w:rPr>
        <w:t xml:space="preserve">respondent's </w:t>
      </w:r>
      <w:r w:rsidR="00730C2A" w:rsidRPr="00211DDB">
        <w:rPr>
          <w:rFonts w:ascii="Times New Roman" w:hAnsi="Times New Roman"/>
        </w:rPr>
        <w:t xml:space="preserve">admission </w:t>
      </w:r>
      <w:r w:rsidR="001C4F0F" w:rsidRPr="00211DDB">
        <w:rPr>
          <w:rFonts w:ascii="Times New Roman" w:hAnsi="Times New Roman"/>
        </w:rPr>
        <w:t xml:space="preserve">to cutting the deceased's throat undermined the reliability of </w:t>
      </w:r>
      <w:r w:rsidR="006D051F" w:rsidRPr="00211DDB">
        <w:rPr>
          <w:rFonts w:ascii="Times New Roman" w:hAnsi="Times New Roman"/>
        </w:rPr>
        <w:t>his</w:t>
      </w:r>
      <w:r w:rsidR="001C4F0F" w:rsidRPr="00211DDB">
        <w:rPr>
          <w:rFonts w:ascii="Times New Roman" w:hAnsi="Times New Roman"/>
        </w:rPr>
        <w:t xml:space="preserve"> account because his Honour considered that the jury w</w:t>
      </w:r>
      <w:r w:rsidR="00DF7435" w:rsidRPr="00211DDB">
        <w:rPr>
          <w:rFonts w:ascii="Times New Roman" w:hAnsi="Times New Roman"/>
        </w:rPr>
        <w:t>as</w:t>
      </w:r>
      <w:r w:rsidR="001C4F0F" w:rsidRPr="00211DDB">
        <w:rPr>
          <w:rFonts w:ascii="Times New Roman" w:hAnsi="Times New Roman"/>
        </w:rPr>
        <w:t xml:space="preserve"> not bound to regard </w:t>
      </w:r>
      <w:r w:rsidR="003251C1" w:rsidRPr="00211DDB">
        <w:rPr>
          <w:rFonts w:ascii="Times New Roman" w:hAnsi="Times New Roman"/>
        </w:rPr>
        <w:t>SW</w:t>
      </w:r>
      <w:r w:rsidR="001C4F0F" w:rsidRPr="00211DDB">
        <w:rPr>
          <w:rFonts w:ascii="Times New Roman" w:hAnsi="Times New Roman"/>
        </w:rPr>
        <w:t>'s evidence "as a definitive contradiction"</w:t>
      </w:r>
      <w:r w:rsidR="00DF0164" w:rsidRPr="00211DDB">
        <w:rPr>
          <w:rStyle w:val="FootnoteReference"/>
          <w:rFonts w:ascii="Times New Roman" w:hAnsi="Times New Roman"/>
          <w:sz w:val="24"/>
        </w:rPr>
        <w:footnoteReference w:id="44"/>
      </w:r>
      <w:r w:rsidR="001C4F0F" w:rsidRPr="00211DDB">
        <w:rPr>
          <w:rFonts w:ascii="Times New Roman" w:hAnsi="Times New Roman"/>
        </w:rPr>
        <w:t xml:space="preserve"> of the </w:t>
      </w:r>
      <w:r w:rsidR="006D051F" w:rsidRPr="00211DDB">
        <w:rPr>
          <w:rFonts w:ascii="Times New Roman" w:hAnsi="Times New Roman"/>
        </w:rPr>
        <w:t>respondent's</w:t>
      </w:r>
      <w:r w:rsidR="001C4F0F" w:rsidRPr="00211DDB">
        <w:rPr>
          <w:rFonts w:ascii="Times New Roman" w:hAnsi="Times New Roman"/>
        </w:rPr>
        <w:t xml:space="preserve"> admission</w:t>
      </w:r>
      <w:r w:rsidR="00C6695C" w:rsidRPr="00211DDB">
        <w:rPr>
          <w:rFonts w:ascii="Times New Roman" w:hAnsi="Times New Roman"/>
        </w:rPr>
        <w:t>.</w:t>
      </w:r>
      <w:r w:rsidR="001C4F0F" w:rsidRPr="00211DDB">
        <w:rPr>
          <w:rFonts w:ascii="Times New Roman" w:hAnsi="Times New Roman"/>
        </w:rPr>
        <w:t xml:space="preserve"> It is not necessary to resolve this dispute</w:t>
      </w:r>
      <w:r w:rsidR="00EC702B" w:rsidRPr="00211DDB">
        <w:rPr>
          <w:rFonts w:ascii="Times New Roman" w:hAnsi="Times New Roman"/>
        </w:rPr>
        <w:t>.</w:t>
      </w:r>
    </w:p>
    <w:p w14:paraId="6F3CDA29" w14:textId="1A3A5FBF" w:rsidR="001C4F0F" w:rsidRPr="00211DDB" w:rsidRDefault="00B7126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Kirk</w:t>
      </w:r>
      <w:r w:rsidRPr="00211DDB">
        <w:rPr>
          <w:rFonts w:ascii="Times New Roman" w:hAnsi="Times New Roman"/>
        </w:rPr>
        <w:t> </w:t>
      </w:r>
      <w:r w:rsidR="001C4F0F" w:rsidRPr="00211DDB">
        <w:rPr>
          <w:rFonts w:ascii="Times New Roman" w:hAnsi="Times New Roman"/>
        </w:rPr>
        <w:t>JA and Fagan</w:t>
      </w:r>
      <w:r w:rsidRPr="00211DDB">
        <w:rPr>
          <w:rFonts w:ascii="Times New Roman" w:hAnsi="Times New Roman"/>
        </w:rPr>
        <w:t> </w:t>
      </w:r>
      <w:r w:rsidR="001C4F0F" w:rsidRPr="00211DDB">
        <w:rPr>
          <w:rFonts w:ascii="Times New Roman" w:hAnsi="Times New Roman"/>
        </w:rPr>
        <w:t xml:space="preserve">J also disagreed over the evidentiary effect of other statements made by the </w:t>
      </w:r>
      <w:r w:rsidRPr="00211DDB">
        <w:rPr>
          <w:rFonts w:ascii="Times New Roman" w:hAnsi="Times New Roman"/>
        </w:rPr>
        <w:t>r</w:t>
      </w:r>
      <w:r w:rsidR="001C4F0F" w:rsidRPr="00211DDB">
        <w:rPr>
          <w:rFonts w:ascii="Times New Roman" w:hAnsi="Times New Roman"/>
        </w:rPr>
        <w:t>espondent</w:t>
      </w:r>
      <w:r w:rsidR="00854877" w:rsidRPr="00211DDB">
        <w:rPr>
          <w:rFonts w:ascii="Times New Roman" w:hAnsi="Times New Roman"/>
        </w:rPr>
        <w:t>,</w:t>
      </w:r>
      <w:r w:rsidR="001C4F0F" w:rsidRPr="00211DDB">
        <w:rPr>
          <w:rFonts w:ascii="Times New Roman" w:hAnsi="Times New Roman"/>
        </w:rPr>
        <w:t xml:space="preserve"> which were said to amount to admissions of his involvement in the murder</w:t>
      </w:r>
      <w:r w:rsidR="00D2354E" w:rsidRPr="00211DDB">
        <w:rPr>
          <w:rFonts w:ascii="Times New Roman" w:hAnsi="Times New Roman"/>
        </w:rPr>
        <w:t>,</w:t>
      </w:r>
      <w:r w:rsidR="001C4F0F" w:rsidRPr="00211DDB">
        <w:rPr>
          <w:rFonts w:ascii="Times New Roman" w:hAnsi="Times New Roman"/>
        </w:rPr>
        <w:t xml:space="preserve"> but </w:t>
      </w:r>
      <w:r w:rsidR="00207E44" w:rsidRPr="00211DDB">
        <w:rPr>
          <w:rFonts w:ascii="Times New Roman" w:hAnsi="Times New Roman"/>
        </w:rPr>
        <w:t xml:space="preserve">which </w:t>
      </w:r>
      <w:r w:rsidR="001C4F0F" w:rsidRPr="00211DDB">
        <w:rPr>
          <w:rFonts w:ascii="Times New Roman" w:hAnsi="Times New Roman"/>
        </w:rPr>
        <w:t xml:space="preserve">did not specify how the deceased was killed. This is best illustrated by their </w:t>
      </w:r>
      <w:r w:rsidR="00D2354E" w:rsidRPr="00211DDB">
        <w:rPr>
          <w:rFonts w:ascii="Times New Roman" w:hAnsi="Times New Roman"/>
        </w:rPr>
        <w:t>Honours</w:t>
      </w:r>
      <w:r w:rsidR="00D304D4" w:rsidRPr="00211DDB">
        <w:rPr>
          <w:rFonts w:ascii="Times New Roman" w:hAnsi="Times New Roman"/>
        </w:rPr>
        <w:t>'</w:t>
      </w:r>
      <w:r w:rsidR="00D2354E" w:rsidRPr="00211DDB">
        <w:rPr>
          <w:rFonts w:ascii="Times New Roman" w:hAnsi="Times New Roman"/>
        </w:rPr>
        <w:t xml:space="preserve"> </w:t>
      </w:r>
      <w:r w:rsidR="001C4F0F" w:rsidRPr="00211DDB">
        <w:rPr>
          <w:rFonts w:ascii="Times New Roman" w:hAnsi="Times New Roman"/>
        </w:rPr>
        <w:t xml:space="preserve">respective treatment of a conversation between the </w:t>
      </w:r>
      <w:r w:rsidRPr="00211DDB">
        <w:rPr>
          <w:rFonts w:ascii="Times New Roman" w:hAnsi="Times New Roman"/>
        </w:rPr>
        <w:t>r</w:t>
      </w:r>
      <w:r w:rsidR="001C4F0F" w:rsidRPr="00211DDB">
        <w:rPr>
          <w:rFonts w:ascii="Times New Roman" w:hAnsi="Times New Roman"/>
        </w:rPr>
        <w:t>espondent and his father on 22</w:t>
      </w:r>
      <w:r w:rsidRPr="00211DDB">
        <w:rPr>
          <w:rFonts w:ascii="Times New Roman" w:hAnsi="Times New Roman"/>
        </w:rPr>
        <w:t> </w:t>
      </w:r>
      <w:r w:rsidR="001C4F0F" w:rsidRPr="00211DDB">
        <w:rPr>
          <w:rFonts w:ascii="Times New Roman" w:hAnsi="Times New Roman"/>
        </w:rPr>
        <w:t xml:space="preserve">August 2019 </w:t>
      </w:r>
      <w:r w:rsidR="00D944C6" w:rsidRPr="00211DDB">
        <w:rPr>
          <w:rFonts w:ascii="Times New Roman" w:hAnsi="Times New Roman"/>
        </w:rPr>
        <w:t xml:space="preserve">in which they discussed </w:t>
      </w:r>
      <w:r w:rsidR="001C4F0F" w:rsidRPr="00211DDB">
        <w:rPr>
          <w:rFonts w:ascii="Times New Roman" w:hAnsi="Times New Roman"/>
        </w:rPr>
        <w:t xml:space="preserve">whether a person went "missing" </w:t>
      </w:r>
      <w:r w:rsidR="005F7AA9" w:rsidRPr="00211DDB">
        <w:rPr>
          <w:rFonts w:ascii="Times New Roman" w:hAnsi="Times New Roman"/>
        </w:rPr>
        <w:t>and</w:t>
      </w:r>
      <w:r w:rsidR="001C4F0F" w:rsidRPr="00211DDB">
        <w:rPr>
          <w:rFonts w:ascii="Times New Roman" w:hAnsi="Times New Roman"/>
        </w:rPr>
        <w:t xml:space="preserve"> </w:t>
      </w:r>
      <w:r w:rsidR="00C77824" w:rsidRPr="00211DDB">
        <w:rPr>
          <w:rFonts w:ascii="Times New Roman" w:hAnsi="Times New Roman"/>
        </w:rPr>
        <w:t xml:space="preserve">whether the respondent and someone else "made this person disappear" </w:t>
      </w:r>
      <w:r w:rsidR="001C4F0F" w:rsidRPr="00211DDB">
        <w:rPr>
          <w:rFonts w:ascii="Times New Roman" w:hAnsi="Times New Roman"/>
        </w:rPr>
        <w:t>and</w:t>
      </w:r>
      <w:r w:rsidR="000E15A6" w:rsidRPr="00211DDB">
        <w:rPr>
          <w:rFonts w:ascii="Times New Roman" w:hAnsi="Times New Roman"/>
        </w:rPr>
        <w:t>,</w:t>
      </w:r>
      <w:r w:rsidR="001C4F0F" w:rsidRPr="00211DDB">
        <w:rPr>
          <w:rFonts w:ascii="Times New Roman" w:hAnsi="Times New Roman"/>
        </w:rPr>
        <w:t xml:space="preserve"> if so</w:t>
      </w:r>
      <w:r w:rsidR="00A111DD" w:rsidRPr="00211DDB">
        <w:rPr>
          <w:rFonts w:ascii="Times New Roman" w:hAnsi="Times New Roman"/>
        </w:rPr>
        <w:t>,</w:t>
      </w:r>
      <w:r w:rsidR="001C4F0F" w:rsidRPr="00211DDB">
        <w:rPr>
          <w:rFonts w:ascii="Times New Roman" w:hAnsi="Times New Roman"/>
        </w:rPr>
        <w:t xml:space="preserve"> why. </w:t>
      </w:r>
    </w:p>
    <w:p w14:paraId="0C8A5AFF" w14:textId="7E7FA017" w:rsidR="001C4F0F" w:rsidRPr="00211DDB" w:rsidRDefault="00B7126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In that conversation, the respondent answered a question from his father about whether </w:t>
      </w:r>
      <w:r w:rsidR="00E7408A" w:rsidRPr="00211DDB">
        <w:rPr>
          <w:rFonts w:ascii="Times New Roman" w:hAnsi="Times New Roman"/>
        </w:rPr>
        <w:t xml:space="preserve">a </w:t>
      </w:r>
      <w:r w:rsidR="001C4F0F" w:rsidRPr="00211DDB">
        <w:rPr>
          <w:rFonts w:ascii="Times New Roman" w:hAnsi="Times New Roman"/>
        </w:rPr>
        <w:t xml:space="preserve">person </w:t>
      </w:r>
      <w:r w:rsidR="00E7408A" w:rsidRPr="00211DDB">
        <w:rPr>
          <w:rFonts w:ascii="Times New Roman" w:hAnsi="Times New Roman"/>
        </w:rPr>
        <w:t xml:space="preserve">who was "missing" had </w:t>
      </w:r>
      <w:r w:rsidR="001C4F0F" w:rsidRPr="00211DDB">
        <w:rPr>
          <w:rFonts w:ascii="Times New Roman" w:hAnsi="Times New Roman"/>
        </w:rPr>
        <w:t>deserve</w:t>
      </w:r>
      <w:r w:rsidR="0063542C" w:rsidRPr="00211DDB">
        <w:rPr>
          <w:rFonts w:ascii="Times New Roman" w:hAnsi="Times New Roman"/>
        </w:rPr>
        <w:t>d</w:t>
      </w:r>
      <w:r w:rsidR="001C4F0F" w:rsidRPr="00211DDB">
        <w:rPr>
          <w:rFonts w:ascii="Times New Roman" w:hAnsi="Times New Roman"/>
        </w:rPr>
        <w:t xml:space="preserve"> to go "missing" by stating</w:t>
      </w:r>
      <w:r w:rsidR="00AD36B5" w:rsidRPr="00211DDB">
        <w:rPr>
          <w:rFonts w:ascii="Times New Roman" w:hAnsi="Times New Roman"/>
        </w:rPr>
        <w:t>, "</w:t>
      </w:r>
      <w:r w:rsidR="00BD1EE1" w:rsidRPr="00211DDB">
        <w:rPr>
          <w:rFonts w:ascii="Times New Roman" w:hAnsi="Times New Roman"/>
        </w:rPr>
        <w:t>I</w:t>
      </w:r>
      <w:r w:rsidR="00AD36B5" w:rsidRPr="00211DDB">
        <w:rPr>
          <w:rFonts w:ascii="Times New Roman" w:hAnsi="Times New Roman"/>
        </w:rPr>
        <w:t xml:space="preserve"> </w:t>
      </w:r>
      <w:r w:rsidR="00EB12A9" w:rsidRPr="00211DDB">
        <w:rPr>
          <w:rFonts w:ascii="Times New Roman" w:hAnsi="Times New Roman"/>
        </w:rPr>
        <w:t>don't</w:t>
      </w:r>
      <w:r w:rsidR="00AD36B5" w:rsidRPr="00211DDB">
        <w:rPr>
          <w:rFonts w:ascii="Times New Roman" w:hAnsi="Times New Roman"/>
        </w:rPr>
        <w:t xml:space="preserve"> know if he went missing dad, I couldn't tell you</w:t>
      </w:r>
      <w:r w:rsidR="00EB12A9" w:rsidRPr="00211DDB">
        <w:rPr>
          <w:rFonts w:ascii="Times New Roman" w:hAnsi="Times New Roman"/>
        </w:rPr>
        <w:t>"</w:t>
      </w:r>
      <w:r w:rsidRPr="00211DDB">
        <w:rPr>
          <w:rFonts w:ascii="Times New Roman" w:hAnsi="Times New Roman"/>
        </w:rPr>
        <w:t>.</w:t>
      </w:r>
      <w:r w:rsidR="001C4F0F" w:rsidRPr="00211DDB">
        <w:rPr>
          <w:rFonts w:ascii="Times New Roman" w:hAnsi="Times New Roman"/>
        </w:rPr>
        <w:t xml:space="preserve"> However, in answer to his father</w:t>
      </w:r>
      <w:r w:rsidR="00BD1EE1" w:rsidRPr="00211DDB">
        <w:rPr>
          <w:rFonts w:ascii="Times New Roman" w:hAnsi="Times New Roman"/>
        </w:rPr>
        <w:t>'s statement</w:t>
      </w:r>
      <w:r w:rsidR="00FC6892" w:rsidRPr="00211DDB">
        <w:rPr>
          <w:rFonts w:ascii="Times New Roman" w:hAnsi="Times New Roman"/>
        </w:rPr>
        <w:t>,</w:t>
      </w:r>
      <w:r w:rsidR="001C4F0F" w:rsidRPr="00211DDB">
        <w:rPr>
          <w:rFonts w:ascii="Times New Roman" w:hAnsi="Times New Roman"/>
        </w:rPr>
        <w:t xml:space="preserve"> "as long as you </w:t>
      </w:r>
      <w:r w:rsidR="004F0D6B" w:rsidRPr="00211DDB">
        <w:rPr>
          <w:rFonts w:ascii="Times New Roman" w:hAnsi="Times New Roman"/>
        </w:rPr>
        <w:t>[didn't]</w:t>
      </w:r>
      <w:r w:rsidR="001C4F0F" w:rsidRPr="00211DDB">
        <w:rPr>
          <w:rFonts w:ascii="Times New Roman" w:hAnsi="Times New Roman"/>
        </w:rPr>
        <w:t xml:space="preserve"> do shit"</w:t>
      </w:r>
      <w:r w:rsidR="00BD1EE1" w:rsidRPr="00211DDB">
        <w:rPr>
          <w:rFonts w:ascii="Times New Roman" w:hAnsi="Times New Roman"/>
        </w:rPr>
        <w:t>,</w:t>
      </w:r>
      <w:r w:rsidR="001C4F0F" w:rsidRPr="00211DDB">
        <w:rPr>
          <w:rFonts w:ascii="Times New Roman" w:hAnsi="Times New Roman"/>
        </w:rPr>
        <w:t xml:space="preserve"> the respondent s</w:t>
      </w:r>
      <w:r w:rsidR="009A25B3" w:rsidRPr="00211DDB">
        <w:rPr>
          <w:rFonts w:ascii="Times New Roman" w:hAnsi="Times New Roman"/>
        </w:rPr>
        <w:t>aid</w:t>
      </w:r>
      <w:r w:rsidR="000C1A7B" w:rsidRPr="00211DDB">
        <w:rPr>
          <w:rFonts w:ascii="Times New Roman" w:hAnsi="Times New Roman"/>
        </w:rPr>
        <w:t xml:space="preserve">, </w:t>
      </w:r>
      <w:r w:rsidR="001C4F0F" w:rsidRPr="00211DDB">
        <w:rPr>
          <w:rFonts w:ascii="Times New Roman" w:hAnsi="Times New Roman"/>
        </w:rPr>
        <w:t>"</w:t>
      </w:r>
      <w:r w:rsidR="004F0D6B" w:rsidRPr="00211DDB">
        <w:rPr>
          <w:rFonts w:ascii="Times New Roman" w:hAnsi="Times New Roman"/>
        </w:rPr>
        <w:t>[w</w:t>
      </w:r>
      <w:r w:rsidR="00EB2814" w:rsidRPr="00211DDB">
        <w:rPr>
          <w:rFonts w:ascii="Times New Roman" w:hAnsi="Times New Roman"/>
        </w:rPr>
        <w:t>]</w:t>
      </w:r>
      <w:r w:rsidR="001C4F0F" w:rsidRPr="00211DDB">
        <w:rPr>
          <w:rFonts w:ascii="Times New Roman" w:hAnsi="Times New Roman"/>
        </w:rPr>
        <w:t>ell I did, kind of"</w:t>
      </w:r>
      <w:r w:rsidR="008E59AC" w:rsidRPr="00211DDB">
        <w:rPr>
          <w:rFonts w:ascii="Times New Roman" w:hAnsi="Times New Roman"/>
        </w:rPr>
        <w:t xml:space="preserve"> </w:t>
      </w:r>
      <w:r w:rsidR="001C4F0F" w:rsidRPr="00211DDB">
        <w:rPr>
          <w:rFonts w:ascii="Times New Roman" w:hAnsi="Times New Roman"/>
        </w:rPr>
        <w:t xml:space="preserve">and said that the person went "missing" because he "may have touched the wrong little girl ... </w:t>
      </w:r>
      <w:r w:rsidR="0045544F" w:rsidRPr="00211DDB">
        <w:rPr>
          <w:rFonts w:ascii="Times New Roman" w:hAnsi="Times New Roman"/>
        </w:rPr>
        <w:t>[</w:t>
      </w:r>
      <w:r w:rsidR="001C4F0F" w:rsidRPr="00211DDB">
        <w:rPr>
          <w:rFonts w:ascii="Times New Roman" w:hAnsi="Times New Roman"/>
        </w:rPr>
        <w:t>a</w:t>
      </w:r>
      <w:r w:rsidR="0045544F" w:rsidRPr="00211DDB">
        <w:rPr>
          <w:rFonts w:ascii="Times New Roman" w:hAnsi="Times New Roman"/>
        </w:rPr>
        <w:t>]</w:t>
      </w:r>
      <w:proofErr w:type="spellStart"/>
      <w:r w:rsidR="001C4F0F" w:rsidRPr="00211DDB">
        <w:rPr>
          <w:rFonts w:ascii="Times New Roman" w:hAnsi="Times New Roman"/>
        </w:rPr>
        <w:t>nd</w:t>
      </w:r>
      <w:proofErr w:type="spellEnd"/>
      <w:r w:rsidR="001C4F0F" w:rsidRPr="00211DDB">
        <w:rPr>
          <w:rFonts w:ascii="Times New Roman" w:hAnsi="Times New Roman"/>
        </w:rPr>
        <w:t xml:space="preserve"> was caught, was caught in the act". When his father asked whether there was "any physical evidence"</w:t>
      </w:r>
      <w:r w:rsidR="00D95EAB" w:rsidRPr="00211DDB">
        <w:rPr>
          <w:rFonts w:ascii="Times New Roman" w:hAnsi="Times New Roman"/>
        </w:rPr>
        <w:t>,</w:t>
      </w:r>
      <w:r w:rsidR="001C4F0F" w:rsidRPr="00211DDB">
        <w:rPr>
          <w:rFonts w:ascii="Times New Roman" w:hAnsi="Times New Roman"/>
        </w:rPr>
        <w:t xml:space="preserve"> the respondent said</w:t>
      </w:r>
      <w:r w:rsidR="001E72EA" w:rsidRPr="00211DDB">
        <w:rPr>
          <w:rFonts w:ascii="Times New Roman" w:hAnsi="Times New Roman"/>
        </w:rPr>
        <w:t xml:space="preserve"> "</w:t>
      </w:r>
      <w:r w:rsidR="00E27D8C" w:rsidRPr="00211DDB">
        <w:rPr>
          <w:rFonts w:ascii="Times New Roman" w:hAnsi="Times New Roman"/>
        </w:rPr>
        <w:t>[</w:t>
      </w:r>
      <w:r w:rsidR="001E72EA" w:rsidRPr="00211DDB">
        <w:rPr>
          <w:rFonts w:ascii="Times New Roman" w:hAnsi="Times New Roman"/>
        </w:rPr>
        <w:t>n</w:t>
      </w:r>
      <w:r w:rsidR="00E27D8C" w:rsidRPr="00211DDB">
        <w:rPr>
          <w:rFonts w:ascii="Times New Roman" w:hAnsi="Times New Roman"/>
        </w:rPr>
        <w:t>]</w:t>
      </w:r>
      <w:r w:rsidR="001E72EA" w:rsidRPr="00211DDB">
        <w:rPr>
          <w:rFonts w:ascii="Times New Roman" w:hAnsi="Times New Roman"/>
        </w:rPr>
        <w:t>o there</w:t>
      </w:r>
      <w:r w:rsidR="00E27D8C" w:rsidRPr="00211DDB">
        <w:rPr>
          <w:rFonts w:ascii="Times New Roman" w:hAnsi="Times New Roman"/>
        </w:rPr>
        <w:t>'s no physical evidence of absolutely anything</w:t>
      </w:r>
      <w:r w:rsidR="00DC691A" w:rsidRPr="00211DDB">
        <w:rPr>
          <w:rFonts w:ascii="Times New Roman" w:hAnsi="Times New Roman"/>
        </w:rPr>
        <w:t>". In answer to his father</w:t>
      </w:r>
      <w:r w:rsidR="00F90080" w:rsidRPr="00211DDB">
        <w:rPr>
          <w:rFonts w:ascii="Times New Roman" w:hAnsi="Times New Roman"/>
        </w:rPr>
        <w:t xml:space="preserve"> </w:t>
      </w:r>
      <w:r w:rsidR="00DC691A" w:rsidRPr="00211DDB">
        <w:rPr>
          <w:rFonts w:ascii="Times New Roman" w:hAnsi="Times New Roman"/>
        </w:rPr>
        <w:t xml:space="preserve">questioning whether </w:t>
      </w:r>
      <w:r w:rsidR="004D5506" w:rsidRPr="00211DDB">
        <w:rPr>
          <w:rFonts w:ascii="Times New Roman" w:hAnsi="Times New Roman"/>
        </w:rPr>
        <w:t xml:space="preserve">his knowledge was </w:t>
      </w:r>
      <w:proofErr w:type="gramStart"/>
      <w:r w:rsidR="004D5506" w:rsidRPr="00211DDB">
        <w:rPr>
          <w:rFonts w:ascii="Times New Roman" w:hAnsi="Times New Roman"/>
        </w:rPr>
        <w:t>hearsay</w:t>
      </w:r>
      <w:proofErr w:type="gramEnd"/>
      <w:r w:rsidR="004D5506" w:rsidRPr="00211DDB">
        <w:rPr>
          <w:rFonts w:ascii="Times New Roman" w:hAnsi="Times New Roman"/>
        </w:rPr>
        <w:t xml:space="preserve"> or he witnessed what </w:t>
      </w:r>
      <w:r w:rsidR="004D5506" w:rsidRPr="00211DDB">
        <w:rPr>
          <w:rFonts w:ascii="Times New Roman" w:hAnsi="Times New Roman"/>
        </w:rPr>
        <w:lastRenderedPageBreak/>
        <w:t>happened</w:t>
      </w:r>
      <w:r w:rsidR="00D40FA2" w:rsidRPr="00211DDB">
        <w:rPr>
          <w:rFonts w:ascii="Times New Roman" w:hAnsi="Times New Roman"/>
        </w:rPr>
        <w:t>,</w:t>
      </w:r>
      <w:r w:rsidR="004D5506" w:rsidRPr="00211DDB">
        <w:rPr>
          <w:rFonts w:ascii="Times New Roman" w:hAnsi="Times New Roman"/>
        </w:rPr>
        <w:t xml:space="preserve"> the respondent said </w:t>
      </w:r>
      <w:r w:rsidR="001C4F0F" w:rsidRPr="00211DDB">
        <w:rPr>
          <w:rFonts w:ascii="Times New Roman" w:hAnsi="Times New Roman"/>
        </w:rPr>
        <w:t>"</w:t>
      </w:r>
      <w:r w:rsidR="008B5BAA" w:rsidRPr="00211DDB">
        <w:rPr>
          <w:rFonts w:ascii="Times New Roman" w:hAnsi="Times New Roman"/>
        </w:rPr>
        <w:t xml:space="preserve">I </w:t>
      </w:r>
      <w:r w:rsidR="001C4F0F" w:rsidRPr="00211DDB">
        <w:rPr>
          <w:rFonts w:ascii="Times New Roman" w:hAnsi="Times New Roman"/>
        </w:rPr>
        <w:t>witnessed the lot" and then added</w:t>
      </w:r>
      <w:r w:rsidR="00277C53" w:rsidRPr="00211DDB">
        <w:rPr>
          <w:rFonts w:ascii="Times New Roman" w:hAnsi="Times New Roman"/>
        </w:rPr>
        <w:t>,</w:t>
      </w:r>
      <w:r w:rsidR="001C4F0F" w:rsidRPr="00211DDB">
        <w:rPr>
          <w:rFonts w:ascii="Times New Roman" w:hAnsi="Times New Roman"/>
        </w:rPr>
        <w:t xml:space="preserve"> "[b]</w:t>
      </w:r>
      <w:proofErr w:type="spellStart"/>
      <w:r w:rsidR="001C4F0F" w:rsidRPr="00211DDB">
        <w:rPr>
          <w:rFonts w:ascii="Times New Roman" w:hAnsi="Times New Roman"/>
        </w:rPr>
        <w:t>ut</w:t>
      </w:r>
      <w:proofErr w:type="spellEnd"/>
      <w:r w:rsidR="001C4F0F" w:rsidRPr="00211DDB">
        <w:rPr>
          <w:rFonts w:ascii="Times New Roman" w:hAnsi="Times New Roman"/>
        </w:rPr>
        <w:t xml:space="preserve"> I don't know anything". </w:t>
      </w:r>
    </w:p>
    <w:p w14:paraId="32D1A51B" w14:textId="49798B02" w:rsidR="001C4F0F" w:rsidRPr="00211DDB" w:rsidRDefault="002718CA"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conversation between the </w:t>
      </w:r>
      <w:r w:rsidRPr="00211DDB">
        <w:rPr>
          <w:rFonts w:ascii="Times New Roman" w:hAnsi="Times New Roman"/>
        </w:rPr>
        <w:t>r</w:t>
      </w:r>
      <w:r w:rsidR="001C4F0F" w:rsidRPr="00211DDB">
        <w:rPr>
          <w:rFonts w:ascii="Times New Roman" w:hAnsi="Times New Roman"/>
        </w:rPr>
        <w:t>espondent and his father on 22</w:t>
      </w:r>
      <w:r w:rsidRPr="00211DDB">
        <w:rPr>
          <w:rFonts w:ascii="Times New Roman" w:hAnsi="Times New Roman"/>
        </w:rPr>
        <w:t> </w:t>
      </w:r>
      <w:r w:rsidR="001C4F0F" w:rsidRPr="00211DDB">
        <w:rPr>
          <w:rFonts w:ascii="Times New Roman" w:hAnsi="Times New Roman"/>
        </w:rPr>
        <w:t>August 2019 also included the following exchange</w:t>
      </w:r>
      <w:r w:rsidRPr="00211DDB">
        <w:rPr>
          <w:rFonts w:ascii="Times New Roman" w:hAnsi="Times New Roman"/>
        </w:rPr>
        <w:t>:</w:t>
      </w:r>
      <w:r w:rsidR="001C4F0F" w:rsidRPr="00211DDB">
        <w:rPr>
          <w:rFonts w:ascii="Times New Roman" w:hAnsi="Times New Roman"/>
        </w:rPr>
        <w:t xml:space="preserve"> </w:t>
      </w:r>
    </w:p>
    <w:p w14:paraId="384E2B86" w14:textId="072857F0" w:rsidR="001C4F0F" w:rsidRPr="00211DDB" w:rsidRDefault="001C4F0F" w:rsidP="00211DDB">
      <w:pPr>
        <w:pStyle w:val="LeftrightafterHC"/>
        <w:spacing w:before="0" w:after="260" w:line="280" w:lineRule="exact"/>
        <w:ind w:right="0"/>
        <w:jc w:val="both"/>
        <w:rPr>
          <w:rFonts w:ascii="Times New Roman" w:hAnsi="Times New Roman"/>
        </w:rPr>
      </w:pPr>
      <w:r w:rsidRPr="00211DDB">
        <w:rPr>
          <w:rFonts w:ascii="Times New Roman" w:hAnsi="Times New Roman"/>
        </w:rPr>
        <w:t>"Father</w:t>
      </w:r>
      <w:r w:rsidR="00970F27" w:rsidRPr="00211DDB">
        <w:rPr>
          <w:rFonts w:ascii="Times New Roman" w:hAnsi="Times New Roman"/>
        </w:rPr>
        <w:t>:</w:t>
      </w:r>
      <w:r w:rsidR="008E6986" w:rsidRPr="00211DDB">
        <w:rPr>
          <w:rFonts w:ascii="Times New Roman" w:hAnsi="Times New Roman"/>
        </w:rPr>
        <w:t xml:space="preserve">  </w:t>
      </w:r>
      <w:r w:rsidRPr="00211DDB">
        <w:rPr>
          <w:rFonts w:ascii="Times New Roman" w:hAnsi="Times New Roman"/>
        </w:rPr>
        <w:t>You didn</w:t>
      </w:r>
      <w:r w:rsidR="005E1D75" w:rsidRPr="00211DDB">
        <w:rPr>
          <w:rFonts w:ascii="Times New Roman" w:hAnsi="Times New Roman"/>
        </w:rPr>
        <w:t>'</w:t>
      </w:r>
      <w:r w:rsidRPr="00211DDB">
        <w:rPr>
          <w:rFonts w:ascii="Times New Roman" w:hAnsi="Times New Roman"/>
        </w:rPr>
        <w:t>t, you didn</w:t>
      </w:r>
      <w:r w:rsidR="005E1D75" w:rsidRPr="00211DDB">
        <w:rPr>
          <w:rFonts w:ascii="Times New Roman" w:hAnsi="Times New Roman"/>
        </w:rPr>
        <w:t>'</w:t>
      </w:r>
      <w:r w:rsidRPr="00211DDB">
        <w:rPr>
          <w:rFonts w:ascii="Times New Roman" w:hAnsi="Times New Roman"/>
        </w:rPr>
        <w:t xml:space="preserve">t </w:t>
      </w:r>
      <w:r w:rsidRPr="00211DDB">
        <w:rPr>
          <w:rFonts w:ascii="Times New Roman" w:hAnsi="Times New Roman"/>
          <w:i/>
          <w:iCs/>
        </w:rPr>
        <w:t xml:space="preserve">make person </w:t>
      </w:r>
      <w:proofErr w:type="gramStart"/>
      <w:r w:rsidRPr="00211DDB">
        <w:rPr>
          <w:rFonts w:ascii="Times New Roman" w:hAnsi="Times New Roman"/>
          <w:i/>
          <w:iCs/>
        </w:rPr>
        <w:t>disappear</w:t>
      </w:r>
      <w:proofErr w:type="gramEnd"/>
      <w:r w:rsidRPr="00211DDB">
        <w:rPr>
          <w:rFonts w:ascii="Times New Roman" w:hAnsi="Times New Roman"/>
        </w:rPr>
        <w:t xml:space="preserve"> did you?</w:t>
      </w:r>
    </w:p>
    <w:p w14:paraId="29E88880" w14:textId="35784B7A"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Respondent</w:t>
      </w:r>
      <w:r w:rsidR="00970F27" w:rsidRPr="00211DDB">
        <w:rPr>
          <w:rFonts w:ascii="Times New Roman" w:hAnsi="Times New Roman"/>
        </w:rPr>
        <w:t>:</w:t>
      </w:r>
      <w:r w:rsidR="00BF5A43" w:rsidRPr="00211DDB">
        <w:rPr>
          <w:rFonts w:ascii="Times New Roman" w:hAnsi="Times New Roman"/>
        </w:rPr>
        <w:t xml:space="preserve">  </w:t>
      </w:r>
      <w:r w:rsidRPr="00211DDB">
        <w:rPr>
          <w:rFonts w:ascii="Times New Roman" w:hAnsi="Times New Roman"/>
        </w:rPr>
        <w:t xml:space="preserve">Um, no comment </w:t>
      </w:r>
      <w:proofErr w:type="gramStart"/>
      <w:r w:rsidRPr="00211DDB">
        <w:rPr>
          <w:rFonts w:ascii="Times New Roman" w:hAnsi="Times New Roman"/>
        </w:rPr>
        <w:t>at this point in time</w:t>
      </w:r>
      <w:proofErr w:type="gramEnd"/>
      <w:r w:rsidRPr="00211DDB">
        <w:rPr>
          <w:rFonts w:ascii="Times New Roman" w:hAnsi="Times New Roman"/>
        </w:rPr>
        <w:t>.</w:t>
      </w:r>
    </w:p>
    <w:p w14:paraId="58C961A7" w14:textId="5E57EB22" w:rsidR="001C4F0F" w:rsidRPr="00211DDB" w:rsidRDefault="00EE5E76" w:rsidP="00211DDB">
      <w:pPr>
        <w:pStyle w:val="leftright"/>
        <w:spacing w:before="0" w:after="260" w:line="280" w:lineRule="exact"/>
        <w:ind w:right="0"/>
        <w:jc w:val="both"/>
        <w:rPr>
          <w:rFonts w:ascii="Times New Roman" w:hAnsi="Times New Roman"/>
        </w:rPr>
      </w:pPr>
      <w:r w:rsidRPr="00211DDB">
        <w:rPr>
          <w:rFonts w:ascii="Times New Roman" w:hAnsi="Times New Roman"/>
        </w:rPr>
        <w:t>Father</w:t>
      </w:r>
      <w:r w:rsidR="00EB2262" w:rsidRPr="00211DDB">
        <w:rPr>
          <w:rFonts w:ascii="Times New Roman" w:hAnsi="Times New Roman"/>
        </w:rPr>
        <w:t>:</w:t>
      </w:r>
      <w:r w:rsidR="00BF5A43" w:rsidRPr="00211DDB">
        <w:rPr>
          <w:rFonts w:ascii="Times New Roman" w:hAnsi="Times New Roman"/>
        </w:rPr>
        <w:t xml:space="preserve">  </w:t>
      </w:r>
      <w:r w:rsidR="001C4F0F" w:rsidRPr="00211DDB">
        <w:rPr>
          <w:rFonts w:ascii="Times New Roman" w:hAnsi="Times New Roman"/>
        </w:rPr>
        <w:t xml:space="preserve">… yeah well if you, if you did help, was there, was there more involved in </w:t>
      </w:r>
      <w:r w:rsidR="001C4F0F" w:rsidRPr="00211DDB">
        <w:rPr>
          <w:rFonts w:ascii="Times New Roman" w:hAnsi="Times New Roman"/>
          <w:i/>
          <w:iCs/>
        </w:rPr>
        <w:t>making person disappear</w:t>
      </w:r>
      <w:r w:rsidR="001C4F0F" w:rsidRPr="00211DDB">
        <w:rPr>
          <w:rFonts w:ascii="Times New Roman" w:hAnsi="Times New Roman"/>
        </w:rPr>
        <w:t>?</w:t>
      </w:r>
    </w:p>
    <w:p w14:paraId="40B424A0" w14:textId="678E6A71"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Respondent</w:t>
      </w:r>
      <w:r w:rsidR="00EE5E76" w:rsidRPr="00211DDB">
        <w:rPr>
          <w:rFonts w:ascii="Times New Roman" w:hAnsi="Times New Roman"/>
        </w:rPr>
        <w:t>:</w:t>
      </w:r>
      <w:r w:rsidR="00BF5A43" w:rsidRPr="00211DDB">
        <w:rPr>
          <w:rFonts w:ascii="Times New Roman" w:hAnsi="Times New Roman"/>
        </w:rPr>
        <w:t xml:space="preserve">  </w:t>
      </w:r>
      <w:r w:rsidRPr="00211DDB">
        <w:rPr>
          <w:rFonts w:ascii="Times New Roman" w:hAnsi="Times New Roman"/>
        </w:rPr>
        <w:t>Yeah.</w:t>
      </w:r>
    </w:p>
    <w:p w14:paraId="59EDE99C" w14:textId="36E227F5" w:rsidR="001C4F0F" w:rsidRPr="00211DDB" w:rsidRDefault="00FC1AAA" w:rsidP="00211DDB">
      <w:pPr>
        <w:pStyle w:val="leftright"/>
        <w:spacing w:before="0" w:after="260" w:line="280" w:lineRule="exact"/>
        <w:ind w:right="0"/>
        <w:jc w:val="both"/>
        <w:rPr>
          <w:rFonts w:ascii="Times New Roman" w:hAnsi="Times New Roman"/>
        </w:rPr>
      </w:pPr>
      <w:r w:rsidRPr="00211DDB">
        <w:rPr>
          <w:rFonts w:ascii="Times New Roman" w:hAnsi="Times New Roman"/>
        </w:rPr>
        <w:t>Father:</w:t>
      </w:r>
      <w:r w:rsidR="00BF5A43" w:rsidRPr="00211DDB">
        <w:rPr>
          <w:rFonts w:ascii="Times New Roman" w:hAnsi="Times New Roman"/>
        </w:rPr>
        <w:t xml:space="preserve">  </w:t>
      </w:r>
      <w:proofErr w:type="gramStart"/>
      <w:r w:rsidR="001C4F0F" w:rsidRPr="00211DDB">
        <w:rPr>
          <w:rFonts w:ascii="Times New Roman" w:hAnsi="Times New Roman"/>
        </w:rPr>
        <w:t>Oh</w:t>
      </w:r>
      <w:proofErr w:type="gramEnd"/>
      <w:r w:rsidR="001C4F0F" w:rsidRPr="00211DDB">
        <w:rPr>
          <w:rFonts w:ascii="Times New Roman" w:hAnsi="Times New Roman"/>
        </w:rPr>
        <w:t xml:space="preserve"> there was a few people.</w:t>
      </w:r>
    </w:p>
    <w:p w14:paraId="1727FD8F" w14:textId="0134DEA5"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Respondent</w:t>
      </w:r>
      <w:r w:rsidR="00FC1AAA" w:rsidRPr="00211DDB">
        <w:rPr>
          <w:rFonts w:ascii="Times New Roman" w:hAnsi="Times New Roman"/>
        </w:rPr>
        <w:t>:</w:t>
      </w:r>
      <w:r w:rsidR="00BF5A43" w:rsidRPr="00211DDB">
        <w:rPr>
          <w:rFonts w:ascii="Times New Roman" w:hAnsi="Times New Roman"/>
        </w:rPr>
        <w:t xml:space="preserve">  </w:t>
      </w:r>
      <w:r w:rsidRPr="00211DDB">
        <w:rPr>
          <w:rFonts w:ascii="Times New Roman" w:hAnsi="Times New Roman"/>
        </w:rPr>
        <w:t>There was one.</w:t>
      </w:r>
    </w:p>
    <w:p w14:paraId="74372266" w14:textId="60A91523"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Father</w:t>
      </w:r>
      <w:r w:rsidR="00FC1AAA" w:rsidRPr="00211DDB">
        <w:rPr>
          <w:rFonts w:ascii="Times New Roman" w:hAnsi="Times New Roman"/>
        </w:rPr>
        <w:t>:</w:t>
      </w:r>
      <w:r w:rsidR="00BF5A43" w:rsidRPr="00211DDB">
        <w:rPr>
          <w:rFonts w:ascii="Times New Roman" w:hAnsi="Times New Roman"/>
        </w:rPr>
        <w:t xml:space="preserve">  </w:t>
      </w:r>
      <w:r w:rsidRPr="00211DDB">
        <w:rPr>
          <w:rFonts w:ascii="Times New Roman" w:hAnsi="Times New Roman"/>
        </w:rPr>
        <w:t>One other?</w:t>
      </w:r>
    </w:p>
    <w:p w14:paraId="022F9FE4" w14:textId="43BB25F0"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Respondent</w:t>
      </w:r>
      <w:r w:rsidR="00FC1AAA" w:rsidRPr="00211DDB">
        <w:rPr>
          <w:rFonts w:ascii="Times New Roman" w:hAnsi="Times New Roman"/>
        </w:rPr>
        <w:t>:</w:t>
      </w:r>
      <w:r w:rsidR="00BF5A43" w:rsidRPr="00211DDB">
        <w:rPr>
          <w:rFonts w:ascii="Times New Roman" w:hAnsi="Times New Roman"/>
        </w:rPr>
        <w:t xml:space="preserve">  </w:t>
      </w:r>
      <w:r w:rsidRPr="00211DDB">
        <w:rPr>
          <w:rFonts w:ascii="Times New Roman" w:hAnsi="Times New Roman"/>
        </w:rPr>
        <w:t>Yeah.</w:t>
      </w:r>
    </w:p>
    <w:p w14:paraId="7815929D" w14:textId="6DE46186"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Father</w:t>
      </w:r>
      <w:r w:rsidR="00BF5A43" w:rsidRPr="00211DDB">
        <w:rPr>
          <w:rFonts w:ascii="Times New Roman" w:hAnsi="Times New Roman"/>
        </w:rPr>
        <w:t>:</w:t>
      </w:r>
      <w:r w:rsidRPr="00211DDB">
        <w:rPr>
          <w:rFonts w:ascii="Times New Roman" w:hAnsi="Times New Roman"/>
        </w:rPr>
        <w:t xml:space="preserve">  Right, you and someone else </w:t>
      </w:r>
      <w:r w:rsidRPr="00211DDB">
        <w:rPr>
          <w:rFonts w:ascii="Times New Roman" w:hAnsi="Times New Roman"/>
          <w:i/>
          <w:iCs/>
        </w:rPr>
        <w:t>made this perso</w:t>
      </w:r>
      <w:r w:rsidRPr="00B231D8">
        <w:rPr>
          <w:rFonts w:ascii="Times New Roman" w:hAnsi="Times New Roman"/>
          <w:i/>
          <w:iCs/>
        </w:rPr>
        <w:t>n</w:t>
      </w:r>
      <w:r w:rsidRPr="00211DDB">
        <w:rPr>
          <w:rFonts w:ascii="Times New Roman" w:hAnsi="Times New Roman"/>
        </w:rPr>
        <w:t xml:space="preserve"> </w:t>
      </w:r>
      <w:r w:rsidRPr="00211DDB">
        <w:rPr>
          <w:rFonts w:ascii="Times New Roman" w:hAnsi="Times New Roman"/>
          <w:i/>
          <w:iCs/>
        </w:rPr>
        <w:t>disappear</w:t>
      </w:r>
      <w:r w:rsidRPr="00211DDB">
        <w:rPr>
          <w:rFonts w:ascii="Times New Roman" w:hAnsi="Times New Roman"/>
        </w:rPr>
        <w:t>.</w:t>
      </w:r>
    </w:p>
    <w:p w14:paraId="6EA6985B" w14:textId="3F1DFCD8" w:rsidR="001C4F0F" w:rsidRP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Respondent</w:t>
      </w:r>
      <w:r w:rsidR="00DC3595" w:rsidRPr="00211DDB">
        <w:rPr>
          <w:rFonts w:ascii="Times New Roman" w:hAnsi="Times New Roman"/>
        </w:rPr>
        <w:t>:</w:t>
      </w:r>
      <w:r w:rsidRPr="00211DDB">
        <w:rPr>
          <w:rFonts w:ascii="Times New Roman" w:hAnsi="Times New Roman"/>
        </w:rPr>
        <w:t xml:space="preserve">  Yeah.</w:t>
      </w:r>
    </w:p>
    <w:p w14:paraId="280C32CC" w14:textId="64D34DCC" w:rsidR="00D0712D" w:rsidRPr="00211DDB" w:rsidRDefault="00D0712D" w:rsidP="00211DDB">
      <w:pPr>
        <w:pStyle w:val="leftright"/>
        <w:spacing w:before="0" w:after="260" w:line="280" w:lineRule="exact"/>
        <w:ind w:right="0"/>
        <w:jc w:val="both"/>
        <w:rPr>
          <w:rFonts w:ascii="Times New Roman" w:hAnsi="Times New Roman"/>
        </w:rPr>
      </w:pPr>
      <w:r w:rsidRPr="00211DDB">
        <w:rPr>
          <w:rFonts w:ascii="Times New Roman" w:hAnsi="Times New Roman"/>
        </w:rPr>
        <w:t>...</w:t>
      </w:r>
    </w:p>
    <w:p w14:paraId="6372846E" w14:textId="77777777" w:rsidR="00211DDB" w:rsidRDefault="001C4F0F" w:rsidP="00211DDB">
      <w:pPr>
        <w:pStyle w:val="leftright"/>
        <w:spacing w:before="0" w:after="260" w:line="280" w:lineRule="exact"/>
        <w:ind w:right="0"/>
        <w:jc w:val="both"/>
        <w:rPr>
          <w:rFonts w:ascii="Times New Roman" w:hAnsi="Times New Roman"/>
        </w:rPr>
      </w:pPr>
      <w:r w:rsidRPr="00211DDB">
        <w:rPr>
          <w:rFonts w:ascii="Times New Roman" w:hAnsi="Times New Roman"/>
        </w:rPr>
        <w:t>Respondent</w:t>
      </w:r>
      <w:r w:rsidR="00662CD6" w:rsidRPr="00211DDB">
        <w:rPr>
          <w:rFonts w:ascii="Times New Roman" w:hAnsi="Times New Roman"/>
        </w:rPr>
        <w:t>:</w:t>
      </w:r>
      <w:r w:rsidRPr="00211DDB">
        <w:rPr>
          <w:rFonts w:ascii="Times New Roman" w:hAnsi="Times New Roman"/>
        </w:rPr>
        <w:t xml:space="preserve">  Correct."</w:t>
      </w:r>
      <w:r w:rsidR="001252F4" w:rsidRPr="00211DDB">
        <w:rPr>
          <w:rFonts w:ascii="Times New Roman" w:hAnsi="Times New Roman"/>
        </w:rPr>
        <w:t xml:space="preserve"> (emphasis added)</w:t>
      </w:r>
    </w:p>
    <w:p w14:paraId="29EA0334" w14:textId="4540D685" w:rsidR="00C7015A" w:rsidRPr="00211DDB" w:rsidRDefault="00662CD6"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Kirk</w:t>
      </w:r>
      <w:r w:rsidRPr="00211DDB">
        <w:rPr>
          <w:rFonts w:ascii="Times New Roman" w:hAnsi="Times New Roman"/>
        </w:rPr>
        <w:t> </w:t>
      </w:r>
      <w:r w:rsidR="001C4F0F" w:rsidRPr="00211DDB">
        <w:rPr>
          <w:rFonts w:ascii="Times New Roman" w:hAnsi="Times New Roman"/>
        </w:rPr>
        <w:t xml:space="preserve">JA did not regard the references in this conversation to making a person "disappear" as compelling admissions to murder. His Honour considered </w:t>
      </w:r>
      <w:r w:rsidR="00515A22" w:rsidRPr="00211DDB">
        <w:rPr>
          <w:rFonts w:ascii="Times New Roman" w:hAnsi="Times New Roman"/>
        </w:rPr>
        <w:t xml:space="preserve">that </w:t>
      </w:r>
      <w:r w:rsidR="00583529" w:rsidRPr="00211DDB">
        <w:rPr>
          <w:rFonts w:ascii="Times New Roman" w:hAnsi="Times New Roman"/>
        </w:rPr>
        <w:t>these</w:t>
      </w:r>
      <w:r w:rsidR="00515A22" w:rsidRPr="00211DDB">
        <w:rPr>
          <w:rFonts w:ascii="Times New Roman" w:hAnsi="Times New Roman"/>
        </w:rPr>
        <w:t xml:space="preserve"> references </w:t>
      </w:r>
      <w:r w:rsidR="001C4F0F" w:rsidRPr="00211DDB">
        <w:rPr>
          <w:rFonts w:ascii="Times New Roman" w:hAnsi="Times New Roman"/>
        </w:rPr>
        <w:t xml:space="preserve">were "also consistent with </w:t>
      </w:r>
      <w:r w:rsidR="008B248C" w:rsidRPr="00211DDB">
        <w:rPr>
          <w:rFonts w:ascii="Times New Roman" w:hAnsi="Times New Roman"/>
        </w:rPr>
        <w:t xml:space="preserve">[the respondent] </w:t>
      </w:r>
      <w:r w:rsidR="001C4F0F" w:rsidRPr="00211DDB">
        <w:rPr>
          <w:rFonts w:ascii="Times New Roman" w:hAnsi="Times New Roman"/>
        </w:rPr>
        <w:t xml:space="preserve">assisting to dispose of </w:t>
      </w:r>
      <w:r w:rsidR="002F32BC" w:rsidRPr="00211DDB">
        <w:rPr>
          <w:rFonts w:ascii="Times New Roman" w:hAnsi="Times New Roman"/>
        </w:rPr>
        <w:t>the</w:t>
      </w:r>
      <w:r w:rsidR="001C4F0F" w:rsidRPr="00211DDB">
        <w:rPr>
          <w:rFonts w:ascii="Times New Roman" w:hAnsi="Times New Roman"/>
        </w:rPr>
        <w:t xml:space="preserve"> body".</w:t>
      </w:r>
      <w:r w:rsidR="002F32BC" w:rsidRPr="00211DDB">
        <w:rPr>
          <w:rStyle w:val="FootnoteReference"/>
          <w:rFonts w:ascii="Times New Roman" w:hAnsi="Times New Roman"/>
          <w:sz w:val="24"/>
        </w:rPr>
        <w:footnoteReference w:id="45"/>
      </w:r>
      <w:r w:rsidR="001C4F0F" w:rsidRPr="00211DDB">
        <w:rPr>
          <w:rFonts w:ascii="Times New Roman" w:hAnsi="Times New Roman"/>
        </w:rPr>
        <w:t xml:space="preserve"> Fagan</w:t>
      </w:r>
      <w:r w:rsidRPr="00211DDB">
        <w:rPr>
          <w:rFonts w:ascii="Times New Roman" w:hAnsi="Times New Roman"/>
        </w:rPr>
        <w:t> </w:t>
      </w:r>
      <w:r w:rsidR="001C4F0F" w:rsidRPr="00211DDB">
        <w:rPr>
          <w:rFonts w:ascii="Times New Roman" w:hAnsi="Times New Roman"/>
        </w:rPr>
        <w:t xml:space="preserve">J concluded that it was open to the jury to conclude that both the respondent and his father understood the references </w:t>
      </w:r>
      <w:r w:rsidR="00915010" w:rsidRPr="00211DDB">
        <w:rPr>
          <w:rFonts w:ascii="Times New Roman" w:hAnsi="Times New Roman"/>
        </w:rPr>
        <w:t xml:space="preserve">in this conversation </w:t>
      </w:r>
      <w:r w:rsidR="001C4F0F" w:rsidRPr="00211DDB">
        <w:rPr>
          <w:rFonts w:ascii="Times New Roman" w:hAnsi="Times New Roman"/>
        </w:rPr>
        <w:t xml:space="preserve">to the person going "missing" and being made to "disappear" </w:t>
      </w:r>
      <w:r w:rsidR="003D2414" w:rsidRPr="00211DDB">
        <w:rPr>
          <w:rFonts w:ascii="Times New Roman" w:hAnsi="Times New Roman"/>
        </w:rPr>
        <w:t xml:space="preserve">as </w:t>
      </w:r>
      <w:r w:rsidR="001C4F0F" w:rsidRPr="00211DDB">
        <w:rPr>
          <w:rFonts w:ascii="Times New Roman" w:hAnsi="Times New Roman"/>
        </w:rPr>
        <w:t>reference</w:t>
      </w:r>
      <w:r w:rsidR="000547E5" w:rsidRPr="00211DDB">
        <w:rPr>
          <w:rFonts w:ascii="Times New Roman" w:hAnsi="Times New Roman"/>
        </w:rPr>
        <w:t>s</w:t>
      </w:r>
      <w:r w:rsidR="001C4F0F" w:rsidRPr="00211DDB">
        <w:rPr>
          <w:rFonts w:ascii="Times New Roman" w:hAnsi="Times New Roman"/>
        </w:rPr>
        <w:t xml:space="preserve"> to killing </w:t>
      </w:r>
      <w:r w:rsidR="003905D4" w:rsidRPr="00211DDB">
        <w:rPr>
          <w:rFonts w:ascii="Times New Roman" w:hAnsi="Times New Roman"/>
        </w:rPr>
        <w:t>a person</w:t>
      </w:r>
      <w:r w:rsidR="002D171E" w:rsidRPr="00211DDB">
        <w:rPr>
          <w:rFonts w:ascii="Times New Roman" w:hAnsi="Times New Roman"/>
        </w:rPr>
        <w:t>,</w:t>
      </w:r>
      <w:r w:rsidR="003905D4" w:rsidRPr="00211DDB">
        <w:rPr>
          <w:rFonts w:ascii="Times New Roman" w:hAnsi="Times New Roman"/>
        </w:rPr>
        <w:t xml:space="preserve"> </w:t>
      </w:r>
      <w:r w:rsidR="001C4F0F" w:rsidRPr="00211DDB">
        <w:rPr>
          <w:rFonts w:ascii="Times New Roman" w:hAnsi="Times New Roman"/>
        </w:rPr>
        <w:t xml:space="preserve">not just the disposal of </w:t>
      </w:r>
      <w:r w:rsidR="003905D4" w:rsidRPr="00211DDB">
        <w:rPr>
          <w:rFonts w:ascii="Times New Roman" w:hAnsi="Times New Roman"/>
        </w:rPr>
        <w:t>a</w:t>
      </w:r>
      <w:r w:rsidR="001C4F0F" w:rsidRPr="00211DDB">
        <w:rPr>
          <w:rFonts w:ascii="Times New Roman" w:hAnsi="Times New Roman"/>
        </w:rPr>
        <w:t xml:space="preserve"> body, especially given the </w:t>
      </w:r>
      <w:r w:rsidR="001C4F0F" w:rsidRPr="00211DDB">
        <w:rPr>
          <w:rFonts w:ascii="Times New Roman" w:hAnsi="Times New Roman"/>
        </w:rPr>
        <w:lastRenderedPageBreak/>
        <w:t>accompanying discussion about why the person went missing or was made to disappear.</w:t>
      </w:r>
      <w:r w:rsidR="00652D4E" w:rsidRPr="00211DDB">
        <w:rPr>
          <w:rStyle w:val="FootnoteReference"/>
          <w:rFonts w:ascii="Times New Roman" w:hAnsi="Times New Roman"/>
          <w:sz w:val="24"/>
        </w:rPr>
        <w:footnoteReference w:id="46"/>
      </w:r>
      <w:r w:rsidR="001C4F0F" w:rsidRPr="00211DDB">
        <w:rPr>
          <w:rFonts w:ascii="Times New Roman" w:hAnsi="Times New Roman"/>
        </w:rPr>
        <w:t xml:space="preserve"> </w:t>
      </w:r>
    </w:p>
    <w:p w14:paraId="54A740E5" w14:textId="0DCE497E" w:rsidR="001C4F0F" w:rsidRPr="00211DDB" w:rsidRDefault="009867E8"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Kirk</w:t>
      </w:r>
      <w:r w:rsidR="00EA79FE" w:rsidRPr="00211DDB">
        <w:rPr>
          <w:rFonts w:ascii="Times New Roman" w:hAnsi="Times New Roman"/>
        </w:rPr>
        <w:t> </w:t>
      </w:r>
      <w:r w:rsidR="001C4F0F" w:rsidRPr="00211DDB">
        <w:rPr>
          <w:rFonts w:ascii="Times New Roman" w:hAnsi="Times New Roman"/>
        </w:rPr>
        <w:t xml:space="preserve">JA </w:t>
      </w:r>
      <w:r w:rsidR="00145319" w:rsidRPr="00211DDB">
        <w:rPr>
          <w:rFonts w:ascii="Times New Roman" w:hAnsi="Times New Roman"/>
        </w:rPr>
        <w:t xml:space="preserve">also </w:t>
      </w:r>
      <w:r w:rsidR="001C4F0F" w:rsidRPr="00211DDB">
        <w:rPr>
          <w:rFonts w:ascii="Times New Roman" w:hAnsi="Times New Roman"/>
        </w:rPr>
        <w:t xml:space="preserve">treated the respondent's </w:t>
      </w:r>
      <w:r w:rsidR="000B24CB" w:rsidRPr="00211DDB">
        <w:rPr>
          <w:rFonts w:ascii="Times New Roman" w:hAnsi="Times New Roman"/>
        </w:rPr>
        <w:t>admission</w:t>
      </w:r>
      <w:r w:rsidR="001C4F0F" w:rsidRPr="00211DDB">
        <w:rPr>
          <w:rFonts w:ascii="Times New Roman" w:hAnsi="Times New Roman"/>
        </w:rPr>
        <w:t xml:space="preserve"> to having "witnessed the lot" as an assertion by the respondent that he witnessed the sexual abuse of a child by the person </w:t>
      </w:r>
      <w:r w:rsidR="002A4F04" w:rsidRPr="00211DDB">
        <w:rPr>
          <w:rFonts w:ascii="Times New Roman" w:hAnsi="Times New Roman"/>
        </w:rPr>
        <w:t xml:space="preserve">who </w:t>
      </w:r>
      <w:r w:rsidR="001C4F0F" w:rsidRPr="00211DDB">
        <w:rPr>
          <w:rFonts w:ascii="Times New Roman" w:hAnsi="Times New Roman"/>
        </w:rPr>
        <w:t>disappeared</w:t>
      </w:r>
      <w:r w:rsidR="00EA49C6" w:rsidRPr="00211DDB">
        <w:rPr>
          <w:rFonts w:ascii="Times New Roman" w:hAnsi="Times New Roman"/>
        </w:rPr>
        <w:t>,</w:t>
      </w:r>
      <w:r w:rsidR="001C4F0F" w:rsidRPr="00211DDB">
        <w:rPr>
          <w:rFonts w:ascii="Times New Roman" w:hAnsi="Times New Roman"/>
        </w:rPr>
        <w:t xml:space="preserve"> which his Honour characterised as "highly doubtful</w:t>
      </w:r>
      <w:r w:rsidR="005C1491" w:rsidRPr="00211DDB">
        <w:rPr>
          <w:rFonts w:ascii="Times New Roman" w:hAnsi="Times New Roman"/>
        </w:rPr>
        <w:t>,</w:t>
      </w:r>
      <w:r w:rsidR="001C4F0F" w:rsidRPr="00211DDB">
        <w:rPr>
          <w:rFonts w:ascii="Times New Roman" w:hAnsi="Times New Roman"/>
        </w:rPr>
        <w:t xml:space="preserve"> and likely </w:t>
      </w:r>
      <w:proofErr w:type="spellStart"/>
      <w:r w:rsidR="001C4F0F" w:rsidRPr="00211DDB">
        <w:rPr>
          <w:rFonts w:ascii="Times New Roman" w:hAnsi="Times New Roman"/>
        </w:rPr>
        <w:t>illustrat</w:t>
      </w:r>
      <w:proofErr w:type="spellEnd"/>
      <w:r w:rsidR="001C4F0F" w:rsidRPr="00211DDB">
        <w:rPr>
          <w:rFonts w:ascii="Times New Roman" w:hAnsi="Times New Roman"/>
        </w:rPr>
        <w:t>[</w:t>
      </w:r>
      <w:proofErr w:type="spellStart"/>
      <w:r w:rsidR="001C4F0F" w:rsidRPr="00211DDB">
        <w:rPr>
          <w:rFonts w:ascii="Times New Roman" w:hAnsi="Times New Roman"/>
        </w:rPr>
        <w:t>ing</w:t>
      </w:r>
      <w:proofErr w:type="spellEnd"/>
      <w:r w:rsidR="001C4F0F" w:rsidRPr="00211DDB">
        <w:rPr>
          <w:rFonts w:ascii="Times New Roman" w:hAnsi="Times New Roman"/>
        </w:rPr>
        <w:t>] the [respondent's] propensity to make things up".</w:t>
      </w:r>
      <w:r w:rsidR="004A0433" w:rsidRPr="00211DDB">
        <w:rPr>
          <w:rStyle w:val="FootnoteReference"/>
          <w:rFonts w:ascii="Times New Roman" w:hAnsi="Times New Roman"/>
          <w:sz w:val="24"/>
        </w:rPr>
        <w:footnoteReference w:id="47"/>
      </w:r>
      <w:r w:rsidR="001C4F0F" w:rsidRPr="00211DDB">
        <w:rPr>
          <w:rFonts w:ascii="Times New Roman" w:hAnsi="Times New Roman"/>
        </w:rPr>
        <w:t xml:space="preserve"> However, Fagan</w:t>
      </w:r>
      <w:r w:rsidR="00694A07" w:rsidRPr="00211DDB">
        <w:rPr>
          <w:rFonts w:ascii="Times New Roman" w:hAnsi="Times New Roman"/>
        </w:rPr>
        <w:t> </w:t>
      </w:r>
      <w:r w:rsidR="001C4F0F" w:rsidRPr="00211DDB">
        <w:rPr>
          <w:rFonts w:ascii="Times New Roman" w:hAnsi="Times New Roman"/>
        </w:rPr>
        <w:t xml:space="preserve">J treated the respondent's admission of having </w:t>
      </w:r>
      <w:r w:rsidR="00E557D2" w:rsidRPr="00211DDB">
        <w:rPr>
          <w:rFonts w:ascii="Times New Roman" w:hAnsi="Times New Roman"/>
        </w:rPr>
        <w:t xml:space="preserve">"witnessed </w:t>
      </w:r>
      <w:r w:rsidR="001C4F0F" w:rsidRPr="00211DDB">
        <w:rPr>
          <w:rFonts w:ascii="Times New Roman" w:hAnsi="Times New Roman"/>
        </w:rPr>
        <w:t>the lot" as merely an acknowledgement that he was present when the deceased went "missing"</w:t>
      </w:r>
      <w:r w:rsidR="00764A9B" w:rsidRPr="00211DDB">
        <w:rPr>
          <w:rFonts w:ascii="Times New Roman" w:hAnsi="Times New Roman"/>
        </w:rPr>
        <w:t xml:space="preserve">; </w:t>
      </w:r>
      <w:proofErr w:type="spellStart"/>
      <w:r w:rsidR="00764A9B" w:rsidRPr="00211DDB">
        <w:rPr>
          <w:rFonts w:ascii="Times New Roman" w:hAnsi="Times New Roman"/>
        </w:rPr>
        <w:t>ie</w:t>
      </w:r>
      <w:proofErr w:type="spellEnd"/>
      <w:r w:rsidR="000007F1" w:rsidRPr="00211DDB">
        <w:rPr>
          <w:rFonts w:ascii="Times New Roman" w:hAnsi="Times New Roman"/>
        </w:rPr>
        <w:t>,</w:t>
      </w:r>
      <w:r w:rsidR="00764A9B" w:rsidRPr="00211DDB">
        <w:rPr>
          <w:rFonts w:ascii="Times New Roman" w:hAnsi="Times New Roman"/>
        </w:rPr>
        <w:t xml:space="preserve"> </w:t>
      </w:r>
      <w:r w:rsidR="00B528DF" w:rsidRPr="00211DDB">
        <w:rPr>
          <w:rFonts w:ascii="Times New Roman" w:hAnsi="Times New Roman"/>
        </w:rPr>
        <w:t>was killed</w:t>
      </w:r>
      <w:r w:rsidR="001C4F0F" w:rsidRPr="00211DDB">
        <w:rPr>
          <w:rFonts w:ascii="Times New Roman" w:hAnsi="Times New Roman"/>
        </w:rPr>
        <w:t>.</w:t>
      </w:r>
      <w:r w:rsidR="008717D5" w:rsidRPr="00211DDB">
        <w:rPr>
          <w:rStyle w:val="FootnoteReference"/>
          <w:rFonts w:ascii="Times New Roman" w:hAnsi="Times New Roman"/>
          <w:sz w:val="24"/>
        </w:rPr>
        <w:footnoteReference w:id="48"/>
      </w:r>
      <w:r w:rsidR="001C4F0F" w:rsidRPr="00211DDB">
        <w:rPr>
          <w:rFonts w:ascii="Times New Roman" w:hAnsi="Times New Roman"/>
        </w:rPr>
        <w:t xml:space="preserve"> </w:t>
      </w:r>
    </w:p>
    <w:p w14:paraId="2F717872" w14:textId="5A52A3CA" w:rsidR="001C4F0F" w:rsidRPr="00211DDB" w:rsidRDefault="001C4F0F" w:rsidP="00211DDB">
      <w:pPr>
        <w:pStyle w:val="HeadingL2"/>
        <w:spacing w:after="260" w:line="280" w:lineRule="exact"/>
        <w:ind w:right="0"/>
        <w:jc w:val="both"/>
        <w:rPr>
          <w:rFonts w:ascii="Times New Roman" w:hAnsi="Times New Roman"/>
        </w:rPr>
      </w:pPr>
      <w:r w:rsidRPr="00211DDB">
        <w:rPr>
          <w:rFonts w:ascii="Times New Roman" w:hAnsi="Times New Roman"/>
        </w:rPr>
        <w:t xml:space="preserve">The </w:t>
      </w:r>
      <w:r w:rsidR="008B1007" w:rsidRPr="00211DDB">
        <w:rPr>
          <w:rFonts w:ascii="Times New Roman" w:hAnsi="Times New Roman"/>
        </w:rPr>
        <w:t xml:space="preserve">police </w:t>
      </w:r>
      <w:proofErr w:type="gramStart"/>
      <w:r w:rsidR="00694A07" w:rsidRPr="00211DDB">
        <w:rPr>
          <w:rFonts w:ascii="Times New Roman" w:hAnsi="Times New Roman"/>
        </w:rPr>
        <w:t>i</w:t>
      </w:r>
      <w:r w:rsidRPr="00211DDB">
        <w:rPr>
          <w:rFonts w:ascii="Times New Roman" w:hAnsi="Times New Roman"/>
        </w:rPr>
        <w:t>nterviews</w:t>
      </w:r>
      <w:proofErr w:type="gramEnd"/>
    </w:p>
    <w:p w14:paraId="2F266C6E" w14:textId="3100B0BA" w:rsidR="001C4F0F" w:rsidRPr="00211DDB" w:rsidRDefault="00694A07"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During th</w:t>
      </w:r>
      <w:r w:rsidR="0037156A" w:rsidRPr="00211DDB">
        <w:rPr>
          <w:rFonts w:ascii="Times New Roman" w:hAnsi="Times New Roman"/>
        </w:rPr>
        <w:t xml:space="preserve">e first police </w:t>
      </w:r>
      <w:r w:rsidR="001C4F0F" w:rsidRPr="00211DDB">
        <w:rPr>
          <w:rFonts w:ascii="Times New Roman" w:hAnsi="Times New Roman"/>
        </w:rPr>
        <w:t>interview</w:t>
      </w:r>
      <w:r w:rsidR="0037156A" w:rsidRPr="00211DDB">
        <w:rPr>
          <w:rFonts w:ascii="Times New Roman" w:hAnsi="Times New Roman"/>
        </w:rPr>
        <w:t>,</w:t>
      </w:r>
      <w:r w:rsidR="001C4F0F" w:rsidRPr="00211DDB">
        <w:rPr>
          <w:rFonts w:ascii="Times New Roman" w:hAnsi="Times New Roman"/>
        </w:rPr>
        <w:t xml:space="preserve"> the police played the respondent extracts of the intercepted telephone c</w:t>
      </w:r>
      <w:r w:rsidR="00A62A91" w:rsidRPr="00211DDB">
        <w:rPr>
          <w:rFonts w:ascii="Times New Roman" w:hAnsi="Times New Roman"/>
        </w:rPr>
        <w:t>alls</w:t>
      </w:r>
      <w:r w:rsidR="001C4F0F" w:rsidRPr="00211DDB">
        <w:rPr>
          <w:rFonts w:ascii="Times New Roman" w:hAnsi="Times New Roman"/>
        </w:rPr>
        <w:t xml:space="preserve"> and sought </w:t>
      </w:r>
      <w:r w:rsidR="0037156A" w:rsidRPr="00211DDB">
        <w:rPr>
          <w:rFonts w:ascii="Times New Roman" w:hAnsi="Times New Roman"/>
        </w:rPr>
        <w:t xml:space="preserve">his </w:t>
      </w:r>
      <w:r w:rsidR="001C4F0F" w:rsidRPr="00211DDB">
        <w:rPr>
          <w:rFonts w:ascii="Times New Roman" w:hAnsi="Times New Roman"/>
        </w:rPr>
        <w:t xml:space="preserve">comment. </w:t>
      </w:r>
      <w:r w:rsidR="00451714" w:rsidRPr="00211DDB">
        <w:rPr>
          <w:rFonts w:ascii="Times New Roman" w:hAnsi="Times New Roman"/>
        </w:rPr>
        <w:t>T</w:t>
      </w:r>
      <w:r w:rsidR="007C59F4" w:rsidRPr="00211DDB">
        <w:rPr>
          <w:rFonts w:ascii="Times New Roman" w:hAnsi="Times New Roman"/>
        </w:rPr>
        <w:t xml:space="preserve">he respondent </w:t>
      </w:r>
      <w:r w:rsidR="00475214" w:rsidRPr="00211DDB">
        <w:rPr>
          <w:rFonts w:ascii="Times New Roman" w:hAnsi="Times New Roman"/>
        </w:rPr>
        <w:t xml:space="preserve">first </w:t>
      </w:r>
      <w:r w:rsidR="001C4F0F" w:rsidRPr="00211DDB">
        <w:rPr>
          <w:rFonts w:ascii="Times New Roman" w:hAnsi="Times New Roman"/>
        </w:rPr>
        <w:t>den</w:t>
      </w:r>
      <w:r w:rsidR="00F85D2B" w:rsidRPr="00211DDB">
        <w:rPr>
          <w:rFonts w:ascii="Times New Roman" w:hAnsi="Times New Roman"/>
        </w:rPr>
        <w:t>ied</w:t>
      </w:r>
      <w:r w:rsidR="001C4F0F" w:rsidRPr="00211DDB">
        <w:rPr>
          <w:rFonts w:ascii="Times New Roman" w:hAnsi="Times New Roman"/>
        </w:rPr>
        <w:t xml:space="preserve"> </w:t>
      </w:r>
      <w:r w:rsidR="00475214" w:rsidRPr="00211DDB">
        <w:rPr>
          <w:rFonts w:ascii="Times New Roman" w:hAnsi="Times New Roman"/>
        </w:rPr>
        <w:t xml:space="preserve">having any </w:t>
      </w:r>
      <w:r w:rsidR="001C4F0F" w:rsidRPr="00211DDB">
        <w:rPr>
          <w:rFonts w:ascii="Times New Roman" w:hAnsi="Times New Roman"/>
        </w:rPr>
        <w:t>knowledge of the deceased's death</w:t>
      </w:r>
      <w:r w:rsidR="0049560F" w:rsidRPr="00211DDB">
        <w:rPr>
          <w:rFonts w:ascii="Times New Roman" w:hAnsi="Times New Roman"/>
        </w:rPr>
        <w:t xml:space="preserve">, and </w:t>
      </w:r>
      <w:r w:rsidR="001C4F0F" w:rsidRPr="00211DDB">
        <w:rPr>
          <w:rFonts w:ascii="Times New Roman" w:hAnsi="Times New Roman"/>
        </w:rPr>
        <w:t>then maintain</w:t>
      </w:r>
      <w:r w:rsidR="00F85D2B" w:rsidRPr="00211DDB">
        <w:rPr>
          <w:rFonts w:ascii="Times New Roman" w:hAnsi="Times New Roman"/>
        </w:rPr>
        <w:t>ed</w:t>
      </w:r>
      <w:r w:rsidR="001C4F0F" w:rsidRPr="00211DDB">
        <w:rPr>
          <w:rFonts w:ascii="Times New Roman" w:hAnsi="Times New Roman"/>
        </w:rPr>
        <w:t xml:space="preserve"> that he only knew of the death because </w:t>
      </w:r>
      <w:r w:rsidR="003251C1" w:rsidRPr="00211DDB">
        <w:rPr>
          <w:rFonts w:ascii="Times New Roman" w:hAnsi="Times New Roman"/>
        </w:rPr>
        <w:t>PW</w:t>
      </w:r>
      <w:r w:rsidR="001C4F0F" w:rsidRPr="00211DDB">
        <w:rPr>
          <w:rFonts w:ascii="Times New Roman" w:hAnsi="Times New Roman"/>
        </w:rPr>
        <w:t xml:space="preserve"> had told him about it and </w:t>
      </w:r>
      <w:r w:rsidR="00681DAA" w:rsidRPr="00211DDB">
        <w:rPr>
          <w:rFonts w:ascii="Times New Roman" w:hAnsi="Times New Roman"/>
        </w:rPr>
        <w:t>had directed</w:t>
      </w:r>
      <w:r w:rsidR="00B4746A" w:rsidRPr="00211DDB">
        <w:rPr>
          <w:rFonts w:ascii="Times New Roman" w:hAnsi="Times New Roman"/>
        </w:rPr>
        <w:t xml:space="preserve"> </w:t>
      </w:r>
      <w:r w:rsidR="001C4F0F" w:rsidRPr="00211DDB">
        <w:rPr>
          <w:rFonts w:ascii="Times New Roman" w:hAnsi="Times New Roman"/>
        </w:rPr>
        <w:t>him to claim responsibility</w:t>
      </w:r>
      <w:r w:rsidR="000A4622" w:rsidRPr="00211DDB">
        <w:rPr>
          <w:rFonts w:ascii="Times New Roman" w:hAnsi="Times New Roman"/>
        </w:rPr>
        <w:t xml:space="preserve">. The respondent then stated that </w:t>
      </w:r>
      <w:r w:rsidR="003251C1" w:rsidRPr="00211DDB">
        <w:rPr>
          <w:rFonts w:ascii="Times New Roman" w:hAnsi="Times New Roman"/>
        </w:rPr>
        <w:t>PW</w:t>
      </w:r>
      <w:r w:rsidR="000A4622" w:rsidRPr="00211DDB">
        <w:rPr>
          <w:rFonts w:ascii="Times New Roman" w:hAnsi="Times New Roman"/>
        </w:rPr>
        <w:t xml:space="preserve"> had directed him to </w:t>
      </w:r>
      <w:r w:rsidR="001C4F0F" w:rsidRPr="00211DDB">
        <w:rPr>
          <w:rFonts w:ascii="Times New Roman" w:hAnsi="Times New Roman"/>
        </w:rPr>
        <w:t xml:space="preserve">say that the deceased had </w:t>
      </w:r>
      <w:r w:rsidR="00C364B3" w:rsidRPr="00211DDB">
        <w:rPr>
          <w:rFonts w:ascii="Times New Roman" w:hAnsi="Times New Roman"/>
        </w:rPr>
        <w:t>gone to Western Australia</w:t>
      </w:r>
      <w:r w:rsidR="00F85D2B" w:rsidRPr="00211DDB">
        <w:rPr>
          <w:rFonts w:ascii="Times New Roman" w:hAnsi="Times New Roman"/>
        </w:rPr>
        <w:t xml:space="preserve">. </w:t>
      </w:r>
      <w:r w:rsidR="00E1469C" w:rsidRPr="00211DDB">
        <w:rPr>
          <w:rFonts w:ascii="Times New Roman" w:hAnsi="Times New Roman"/>
        </w:rPr>
        <w:t>Maintaining that he</w:t>
      </w:r>
      <w:r w:rsidR="0049560F" w:rsidRPr="00211DDB">
        <w:rPr>
          <w:rFonts w:ascii="Times New Roman" w:hAnsi="Times New Roman"/>
        </w:rPr>
        <w:t xml:space="preserve"> only</w:t>
      </w:r>
      <w:r w:rsidR="00E1469C" w:rsidRPr="00211DDB">
        <w:rPr>
          <w:rFonts w:ascii="Times New Roman" w:hAnsi="Times New Roman"/>
        </w:rPr>
        <w:t xml:space="preserve"> knew of the murder </w:t>
      </w:r>
      <w:r w:rsidR="00B4746A" w:rsidRPr="00211DDB">
        <w:rPr>
          <w:rFonts w:ascii="Times New Roman" w:hAnsi="Times New Roman"/>
        </w:rPr>
        <w:t xml:space="preserve">through </w:t>
      </w:r>
      <w:r w:rsidR="003251C1" w:rsidRPr="00211DDB">
        <w:rPr>
          <w:rFonts w:ascii="Times New Roman" w:hAnsi="Times New Roman"/>
        </w:rPr>
        <w:t>PW</w:t>
      </w:r>
      <w:r w:rsidR="00B4746A" w:rsidRPr="00211DDB">
        <w:rPr>
          <w:rFonts w:ascii="Times New Roman" w:hAnsi="Times New Roman"/>
        </w:rPr>
        <w:t xml:space="preserve">, the </w:t>
      </w:r>
      <w:r w:rsidR="00F223D4" w:rsidRPr="00211DDB">
        <w:rPr>
          <w:rFonts w:ascii="Times New Roman" w:hAnsi="Times New Roman"/>
        </w:rPr>
        <w:t>respondent</w:t>
      </w:r>
      <w:r w:rsidR="00B4746A" w:rsidRPr="00211DDB">
        <w:rPr>
          <w:rFonts w:ascii="Times New Roman" w:hAnsi="Times New Roman"/>
        </w:rPr>
        <w:t xml:space="preserve"> then said that </w:t>
      </w:r>
      <w:r w:rsidR="003251C1" w:rsidRPr="00211DDB">
        <w:rPr>
          <w:rFonts w:ascii="Times New Roman" w:hAnsi="Times New Roman"/>
        </w:rPr>
        <w:t>PW</w:t>
      </w:r>
      <w:r w:rsidR="00B4746A" w:rsidRPr="00211DDB">
        <w:rPr>
          <w:rFonts w:ascii="Times New Roman" w:hAnsi="Times New Roman"/>
        </w:rPr>
        <w:t xml:space="preserve"> had directed him to claim that either he or </w:t>
      </w:r>
      <w:r w:rsidR="003251C1" w:rsidRPr="00211DDB">
        <w:rPr>
          <w:rFonts w:ascii="Times New Roman" w:hAnsi="Times New Roman"/>
        </w:rPr>
        <w:t>SW</w:t>
      </w:r>
      <w:r w:rsidR="00B4746A" w:rsidRPr="00211DDB">
        <w:rPr>
          <w:rFonts w:ascii="Times New Roman" w:hAnsi="Times New Roman"/>
        </w:rPr>
        <w:t xml:space="preserve"> had committed the murder. </w:t>
      </w:r>
      <w:r w:rsidR="00F85D2B" w:rsidRPr="00211DDB">
        <w:rPr>
          <w:rFonts w:ascii="Times New Roman" w:hAnsi="Times New Roman"/>
        </w:rPr>
        <w:t>Ultimately</w:t>
      </w:r>
      <w:r w:rsidR="00C364B3" w:rsidRPr="00211DDB">
        <w:rPr>
          <w:rFonts w:ascii="Times New Roman" w:hAnsi="Times New Roman"/>
        </w:rPr>
        <w:t>,</w:t>
      </w:r>
      <w:r w:rsidR="00F85D2B" w:rsidRPr="00211DDB">
        <w:rPr>
          <w:rFonts w:ascii="Times New Roman" w:hAnsi="Times New Roman"/>
        </w:rPr>
        <w:t xml:space="preserve"> </w:t>
      </w:r>
      <w:r w:rsidR="008673DB" w:rsidRPr="00211DDB">
        <w:rPr>
          <w:rFonts w:ascii="Times New Roman" w:hAnsi="Times New Roman"/>
        </w:rPr>
        <w:t>t</w:t>
      </w:r>
      <w:r w:rsidR="00F85D2B" w:rsidRPr="00211DDB">
        <w:rPr>
          <w:rFonts w:ascii="Times New Roman" w:hAnsi="Times New Roman"/>
        </w:rPr>
        <w:t xml:space="preserve">he </w:t>
      </w:r>
      <w:r w:rsidR="008673DB" w:rsidRPr="00211DDB">
        <w:rPr>
          <w:rFonts w:ascii="Times New Roman" w:hAnsi="Times New Roman"/>
        </w:rPr>
        <w:t xml:space="preserve">respondent </w:t>
      </w:r>
      <w:r w:rsidR="00F85D2B" w:rsidRPr="00211DDB">
        <w:rPr>
          <w:rFonts w:ascii="Times New Roman" w:hAnsi="Times New Roman"/>
        </w:rPr>
        <w:t>said</w:t>
      </w:r>
      <w:r w:rsidR="001C4F0F" w:rsidRPr="00211DDB">
        <w:rPr>
          <w:rFonts w:ascii="Times New Roman" w:hAnsi="Times New Roman"/>
        </w:rPr>
        <w:t xml:space="preserve"> he witnessed </w:t>
      </w:r>
      <w:r w:rsidR="003251C1" w:rsidRPr="00211DDB">
        <w:rPr>
          <w:rFonts w:ascii="Times New Roman" w:hAnsi="Times New Roman"/>
        </w:rPr>
        <w:t>PW</w:t>
      </w:r>
      <w:r w:rsidR="001C4F0F" w:rsidRPr="00211DDB">
        <w:rPr>
          <w:rFonts w:ascii="Times New Roman" w:hAnsi="Times New Roman"/>
        </w:rPr>
        <w:t xml:space="preserve"> killing the deceased by hitting him on the head with a rock </w:t>
      </w:r>
      <w:r w:rsidR="004F7449" w:rsidRPr="00211DDB">
        <w:rPr>
          <w:rFonts w:ascii="Times New Roman" w:hAnsi="Times New Roman"/>
        </w:rPr>
        <w:t>and then</w:t>
      </w:r>
      <w:r w:rsidR="001C4F0F" w:rsidRPr="00211DDB">
        <w:rPr>
          <w:rFonts w:ascii="Times New Roman" w:hAnsi="Times New Roman"/>
        </w:rPr>
        <w:t xml:space="preserve"> shooting him with a pistol.</w:t>
      </w:r>
      <w:r w:rsidR="0032198D" w:rsidRPr="00211DDB" w:rsidDel="0032198D">
        <w:rPr>
          <w:rStyle w:val="FootnoteReference"/>
          <w:rFonts w:ascii="Times New Roman" w:hAnsi="Times New Roman"/>
          <w:sz w:val="24"/>
        </w:rPr>
        <w:t xml:space="preserve"> </w:t>
      </w:r>
    </w:p>
    <w:p w14:paraId="701A8895" w14:textId="4E6243A1" w:rsidR="001C4F0F" w:rsidRPr="00211DDB" w:rsidRDefault="00694A07"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In the second </w:t>
      </w:r>
      <w:r w:rsidR="004A27DF" w:rsidRPr="00211DDB">
        <w:rPr>
          <w:rFonts w:ascii="Times New Roman" w:hAnsi="Times New Roman"/>
        </w:rPr>
        <w:t xml:space="preserve">police </w:t>
      </w:r>
      <w:r w:rsidR="001C4F0F" w:rsidRPr="00211DDB">
        <w:rPr>
          <w:rFonts w:ascii="Times New Roman" w:hAnsi="Times New Roman"/>
        </w:rPr>
        <w:t>interview</w:t>
      </w:r>
      <w:r w:rsidRPr="00211DDB">
        <w:rPr>
          <w:rFonts w:ascii="Times New Roman" w:hAnsi="Times New Roman"/>
        </w:rPr>
        <w:t>,</w:t>
      </w:r>
      <w:r w:rsidR="001C4F0F" w:rsidRPr="00211DDB">
        <w:rPr>
          <w:rFonts w:ascii="Times New Roman" w:hAnsi="Times New Roman"/>
        </w:rPr>
        <w:t xml:space="preserve"> the respondent said that </w:t>
      </w:r>
      <w:r w:rsidR="003251C1" w:rsidRPr="00211DDB">
        <w:rPr>
          <w:rFonts w:ascii="Times New Roman" w:hAnsi="Times New Roman"/>
        </w:rPr>
        <w:t>PW</w:t>
      </w:r>
      <w:r w:rsidR="001C4F0F" w:rsidRPr="00211DDB">
        <w:rPr>
          <w:rFonts w:ascii="Times New Roman" w:hAnsi="Times New Roman"/>
        </w:rPr>
        <w:t xml:space="preserve"> instructed him to obtain some fishing line and go to the round yard and </w:t>
      </w:r>
      <w:r w:rsidR="003317C1" w:rsidRPr="00211DDB">
        <w:rPr>
          <w:rFonts w:ascii="Times New Roman" w:hAnsi="Times New Roman"/>
        </w:rPr>
        <w:t xml:space="preserve">climb up on the tyre wall. When the respondent </w:t>
      </w:r>
      <w:r w:rsidR="001C4F0F" w:rsidRPr="00211DDB">
        <w:rPr>
          <w:rFonts w:ascii="Times New Roman" w:hAnsi="Times New Roman"/>
        </w:rPr>
        <w:t xml:space="preserve">arrived </w:t>
      </w:r>
      <w:r w:rsidR="003317C1" w:rsidRPr="00211DDB">
        <w:rPr>
          <w:rFonts w:ascii="Times New Roman" w:hAnsi="Times New Roman"/>
        </w:rPr>
        <w:t xml:space="preserve">at the round yard, </w:t>
      </w:r>
      <w:r w:rsidR="003251C1" w:rsidRPr="00211DDB">
        <w:rPr>
          <w:rFonts w:ascii="Times New Roman" w:hAnsi="Times New Roman"/>
        </w:rPr>
        <w:t>PW</w:t>
      </w:r>
      <w:r w:rsidR="001C4F0F" w:rsidRPr="00211DDB">
        <w:rPr>
          <w:rFonts w:ascii="Times New Roman" w:hAnsi="Times New Roman"/>
        </w:rPr>
        <w:t xml:space="preserve"> </w:t>
      </w:r>
      <w:r w:rsidR="00FE2770" w:rsidRPr="00211DDB">
        <w:rPr>
          <w:rFonts w:ascii="Times New Roman" w:hAnsi="Times New Roman"/>
        </w:rPr>
        <w:t>accused</w:t>
      </w:r>
      <w:r w:rsidR="001C4F0F" w:rsidRPr="00211DDB">
        <w:rPr>
          <w:rFonts w:ascii="Times New Roman" w:hAnsi="Times New Roman"/>
        </w:rPr>
        <w:t xml:space="preserve"> the deceased of molesting his daughter. The respondent said that </w:t>
      </w:r>
      <w:r w:rsidR="003251C1" w:rsidRPr="00211DDB">
        <w:rPr>
          <w:rFonts w:ascii="Times New Roman" w:hAnsi="Times New Roman"/>
        </w:rPr>
        <w:t>SW</w:t>
      </w:r>
      <w:r w:rsidR="001C4F0F" w:rsidRPr="00211DDB">
        <w:rPr>
          <w:rFonts w:ascii="Times New Roman" w:hAnsi="Times New Roman"/>
        </w:rPr>
        <w:t xml:space="preserve"> came out from the house and instructed </w:t>
      </w:r>
      <w:r w:rsidR="003251C1" w:rsidRPr="00211DDB">
        <w:rPr>
          <w:rFonts w:ascii="Times New Roman" w:hAnsi="Times New Roman"/>
        </w:rPr>
        <w:t>PW</w:t>
      </w:r>
      <w:r w:rsidR="008F4B0B" w:rsidRPr="00211DDB">
        <w:rPr>
          <w:rFonts w:ascii="Times New Roman" w:hAnsi="Times New Roman"/>
        </w:rPr>
        <w:t xml:space="preserve"> </w:t>
      </w:r>
      <w:r w:rsidR="004A27DF" w:rsidRPr="00211DDB">
        <w:rPr>
          <w:rFonts w:ascii="Times New Roman" w:hAnsi="Times New Roman"/>
        </w:rPr>
        <w:t>to</w:t>
      </w:r>
      <w:r w:rsidR="001C4F0F" w:rsidRPr="00211DDB">
        <w:rPr>
          <w:rFonts w:ascii="Times New Roman" w:hAnsi="Times New Roman"/>
        </w:rPr>
        <w:t xml:space="preserve"> "</w:t>
      </w:r>
      <w:r w:rsidR="008F4B0B" w:rsidRPr="00211DDB">
        <w:rPr>
          <w:rFonts w:ascii="Times New Roman" w:hAnsi="Times New Roman"/>
        </w:rPr>
        <w:t>[</w:t>
      </w:r>
      <w:r w:rsidR="001C4F0F" w:rsidRPr="00211DDB">
        <w:rPr>
          <w:rFonts w:ascii="Times New Roman" w:hAnsi="Times New Roman"/>
        </w:rPr>
        <w:t>j</w:t>
      </w:r>
      <w:r w:rsidR="008F4B0B" w:rsidRPr="00211DDB">
        <w:rPr>
          <w:rFonts w:ascii="Times New Roman" w:hAnsi="Times New Roman"/>
        </w:rPr>
        <w:t>]</w:t>
      </w:r>
      <w:proofErr w:type="spellStart"/>
      <w:r w:rsidR="001C4F0F" w:rsidRPr="00211DDB">
        <w:rPr>
          <w:rFonts w:ascii="Times New Roman" w:hAnsi="Times New Roman"/>
        </w:rPr>
        <w:t>ust</w:t>
      </w:r>
      <w:proofErr w:type="spellEnd"/>
      <w:r w:rsidR="001C4F0F" w:rsidRPr="00211DDB">
        <w:rPr>
          <w:rFonts w:ascii="Times New Roman" w:hAnsi="Times New Roman"/>
        </w:rPr>
        <w:t xml:space="preserve"> do it"</w:t>
      </w:r>
      <w:r w:rsidR="004A27DF" w:rsidRPr="00211DDB">
        <w:rPr>
          <w:rFonts w:ascii="Times New Roman" w:hAnsi="Times New Roman"/>
        </w:rPr>
        <w:t xml:space="preserve">. </w:t>
      </w:r>
      <w:r w:rsidR="008F4B0B" w:rsidRPr="00211DDB">
        <w:rPr>
          <w:rFonts w:ascii="Times New Roman" w:hAnsi="Times New Roman"/>
        </w:rPr>
        <w:t>The respondent</w:t>
      </w:r>
      <w:r w:rsidR="004A27DF" w:rsidRPr="00211DDB">
        <w:rPr>
          <w:rFonts w:ascii="Times New Roman" w:hAnsi="Times New Roman"/>
        </w:rPr>
        <w:t xml:space="preserve"> said that</w:t>
      </w:r>
      <w:r w:rsidR="001C4F0F" w:rsidRPr="00211DDB">
        <w:rPr>
          <w:rFonts w:ascii="Times New Roman" w:hAnsi="Times New Roman"/>
        </w:rPr>
        <w:t xml:space="preserve"> </w:t>
      </w:r>
      <w:r w:rsidR="003251C1" w:rsidRPr="00211DDB">
        <w:rPr>
          <w:rFonts w:ascii="Times New Roman" w:hAnsi="Times New Roman"/>
        </w:rPr>
        <w:t>PW</w:t>
      </w:r>
      <w:r w:rsidR="001C4F0F" w:rsidRPr="00211DDB">
        <w:rPr>
          <w:rFonts w:ascii="Times New Roman" w:hAnsi="Times New Roman"/>
        </w:rPr>
        <w:t xml:space="preserve"> </w:t>
      </w:r>
      <w:r w:rsidR="004A27DF" w:rsidRPr="00211DDB">
        <w:rPr>
          <w:rFonts w:ascii="Times New Roman" w:hAnsi="Times New Roman"/>
        </w:rPr>
        <w:t xml:space="preserve">then </w:t>
      </w:r>
      <w:r w:rsidR="001C4F0F" w:rsidRPr="00211DDB">
        <w:rPr>
          <w:rFonts w:ascii="Times New Roman" w:hAnsi="Times New Roman"/>
        </w:rPr>
        <w:t xml:space="preserve">instructed him to wrestle the deceased to the ground and </w:t>
      </w:r>
      <w:r w:rsidR="00B00D34" w:rsidRPr="00211DDB">
        <w:rPr>
          <w:rFonts w:ascii="Times New Roman" w:hAnsi="Times New Roman"/>
        </w:rPr>
        <w:t xml:space="preserve">that </w:t>
      </w:r>
      <w:r w:rsidR="003251C1" w:rsidRPr="00211DDB">
        <w:rPr>
          <w:rFonts w:ascii="Times New Roman" w:hAnsi="Times New Roman"/>
        </w:rPr>
        <w:t>PW</w:t>
      </w:r>
      <w:r w:rsidR="001C4F0F" w:rsidRPr="00211DDB">
        <w:rPr>
          <w:rFonts w:ascii="Times New Roman" w:hAnsi="Times New Roman"/>
        </w:rPr>
        <w:t xml:space="preserve"> "plunged [a] knife into his chest". </w:t>
      </w:r>
    </w:p>
    <w:p w14:paraId="44F6A70D" w14:textId="14676007" w:rsidR="001C4F0F" w:rsidRPr="00211DDB" w:rsidRDefault="001C4F0F" w:rsidP="00211DDB">
      <w:pPr>
        <w:pStyle w:val="HeadingL1"/>
        <w:spacing w:after="260" w:line="280" w:lineRule="exact"/>
        <w:ind w:right="0"/>
        <w:jc w:val="both"/>
        <w:rPr>
          <w:rFonts w:ascii="Times New Roman" w:hAnsi="Times New Roman"/>
        </w:rPr>
      </w:pPr>
      <w:r w:rsidRPr="00211DDB">
        <w:rPr>
          <w:rFonts w:ascii="Times New Roman" w:hAnsi="Times New Roman"/>
        </w:rPr>
        <w:t xml:space="preserve">The Court of Criminal Appeal's </w:t>
      </w:r>
      <w:r w:rsidR="00CE0A5D" w:rsidRPr="00211DDB">
        <w:rPr>
          <w:rFonts w:ascii="Times New Roman" w:hAnsi="Times New Roman"/>
        </w:rPr>
        <w:t>a</w:t>
      </w:r>
      <w:r w:rsidRPr="00211DDB">
        <w:rPr>
          <w:rFonts w:ascii="Times New Roman" w:hAnsi="Times New Roman"/>
        </w:rPr>
        <w:t>ssessment of the</w:t>
      </w:r>
      <w:r w:rsidR="003670D3" w:rsidRPr="00211DDB">
        <w:rPr>
          <w:rFonts w:ascii="Times New Roman" w:hAnsi="Times New Roman"/>
        </w:rPr>
        <w:t xml:space="preserve"> reliability of the</w:t>
      </w:r>
      <w:r w:rsidRPr="00211DDB">
        <w:rPr>
          <w:rFonts w:ascii="Times New Roman" w:hAnsi="Times New Roman"/>
        </w:rPr>
        <w:t xml:space="preserve"> </w:t>
      </w:r>
      <w:r w:rsidR="00CE0A5D" w:rsidRPr="00211DDB">
        <w:rPr>
          <w:rFonts w:ascii="Times New Roman" w:hAnsi="Times New Roman"/>
        </w:rPr>
        <w:t>r</w:t>
      </w:r>
      <w:r w:rsidRPr="00211DDB">
        <w:rPr>
          <w:rFonts w:ascii="Times New Roman" w:hAnsi="Times New Roman"/>
        </w:rPr>
        <w:t xml:space="preserve">espondent's </w:t>
      </w:r>
      <w:r w:rsidR="00CE0A5D" w:rsidRPr="00211DDB">
        <w:rPr>
          <w:rFonts w:ascii="Times New Roman" w:hAnsi="Times New Roman"/>
        </w:rPr>
        <w:t>a</w:t>
      </w:r>
      <w:r w:rsidRPr="00211DDB">
        <w:rPr>
          <w:rFonts w:ascii="Times New Roman" w:hAnsi="Times New Roman"/>
        </w:rPr>
        <w:t>dmissions</w:t>
      </w:r>
    </w:p>
    <w:p w14:paraId="45737F5B" w14:textId="1AAF7909" w:rsidR="001C4F0F" w:rsidRPr="00211DDB" w:rsidRDefault="00CE0A5D"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0C709F" w:rsidRPr="00211DDB">
        <w:rPr>
          <w:rFonts w:ascii="Times New Roman" w:hAnsi="Times New Roman"/>
        </w:rPr>
        <w:t xml:space="preserve">Before the Court of Criminal Appeal, the prosecution submitted that it was open to the jury to find that the various accounts given by the respondent </w:t>
      </w:r>
      <w:r w:rsidR="00641A7E" w:rsidRPr="00211DDB">
        <w:rPr>
          <w:rFonts w:ascii="Times New Roman" w:hAnsi="Times New Roman"/>
        </w:rPr>
        <w:t xml:space="preserve">"taken </w:t>
      </w:r>
      <w:r w:rsidR="00641A7E" w:rsidRPr="00211DDB">
        <w:rPr>
          <w:rFonts w:ascii="Times New Roman" w:hAnsi="Times New Roman"/>
        </w:rPr>
        <w:lastRenderedPageBreak/>
        <w:t>as a whole, despite the inconsistenc</w:t>
      </w:r>
      <w:r w:rsidR="00117EC6">
        <w:rPr>
          <w:rFonts w:ascii="Times New Roman" w:hAnsi="Times New Roman"/>
        </w:rPr>
        <w:t>i</w:t>
      </w:r>
      <w:r w:rsidR="00641A7E" w:rsidRPr="00211DDB">
        <w:rPr>
          <w:rFonts w:ascii="Times New Roman" w:hAnsi="Times New Roman"/>
        </w:rPr>
        <w:t xml:space="preserve">es, were </w:t>
      </w:r>
      <w:r w:rsidR="00226049" w:rsidRPr="00211DDB">
        <w:rPr>
          <w:rFonts w:ascii="Times New Roman" w:hAnsi="Times New Roman"/>
        </w:rPr>
        <w:t>'</w:t>
      </w:r>
      <w:r w:rsidR="00641A7E" w:rsidRPr="00211DDB">
        <w:rPr>
          <w:rFonts w:ascii="Times New Roman" w:hAnsi="Times New Roman"/>
        </w:rPr>
        <w:t xml:space="preserve">powerful evidence of the </w:t>
      </w:r>
      <w:r w:rsidR="00226049" w:rsidRPr="00211DDB">
        <w:rPr>
          <w:rFonts w:ascii="Times New Roman" w:hAnsi="Times New Roman"/>
        </w:rPr>
        <w:t>[respondent's]</w:t>
      </w:r>
      <w:r w:rsidR="00641A7E" w:rsidRPr="00211DDB">
        <w:rPr>
          <w:rFonts w:ascii="Times New Roman" w:hAnsi="Times New Roman"/>
        </w:rPr>
        <w:t xml:space="preserve"> direct involvement </w:t>
      </w:r>
      <w:r w:rsidR="00405E73" w:rsidRPr="00211DDB">
        <w:rPr>
          <w:rFonts w:ascii="Times New Roman" w:hAnsi="Times New Roman"/>
        </w:rPr>
        <w:t>in the intentional killing of [the deceased]</w:t>
      </w:r>
      <w:r w:rsidR="00341769" w:rsidRPr="00211DDB">
        <w:rPr>
          <w:rFonts w:ascii="Times New Roman" w:hAnsi="Times New Roman"/>
        </w:rPr>
        <w:t>'</w:t>
      </w:r>
      <w:r w:rsidR="00405E73" w:rsidRPr="00211DDB">
        <w:rPr>
          <w:rFonts w:ascii="Times New Roman" w:hAnsi="Times New Roman"/>
        </w:rPr>
        <w:t>".</w:t>
      </w:r>
      <w:r w:rsidR="00785929" w:rsidRPr="00211DDB">
        <w:rPr>
          <w:rStyle w:val="FootnoteReference"/>
          <w:rFonts w:ascii="Times New Roman" w:hAnsi="Times New Roman"/>
          <w:sz w:val="24"/>
        </w:rPr>
        <w:footnoteReference w:id="49"/>
      </w:r>
      <w:r w:rsidR="00FF6F99" w:rsidRPr="00211DDB">
        <w:rPr>
          <w:rFonts w:ascii="Times New Roman" w:hAnsi="Times New Roman"/>
        </w:rPr>
        <w:t xml:space="preserve"> </w:t>
      </w:r>
      <w:r w:rsidR="001C4F0F" w:rsidRPr="00211DDB">
        <w:rPr>
          <w:rFonts w:ascii="Times New Roman" w:hAnsi="Times New Roman"/>
        </w:rPr>
        <w:t>Kirk</w:t>
      </w:r>
      <w:r w:rsidRPr="00211DDB">
        <w:rPr>
          <w:rFonts w:ascii="Times New Roman" w:hAnsi="Times New Roman"/>
        </w:rPr>
        <w:t> </w:t>
      </w:r>
      <w:r w:rsidR="001C4F0F" w:rsidRPr="00211DDB">
        <w:rPr>
          <w:rFonts w:ascii="Times New Roman" w:hAnsi="Times New Roman"/>
        </w:rPr>
        <w:t xml:space="preserve">JA characterised </w:t>
      </w:r>
      <w:r w:rsidR="00471E13" w:rsidRPr="00211DDB">
        <w:rPr>
          <w:rFonts w:ascii="Times New Roman" w:hAnsi="Times New Roman"/>
        </w:rPr>
        <w:t xml:space="preserve">this </w:t>
      </w:r>
      <w:r w:rsidR="001C4F0F" w:rsidRPr="00211DDB">
        <w:rPr>
          <w:rFonts w:ascii="Times New Roman" w:hAnsi="Times New Roman"/>
        </w:rPr>
        <w:t xml:space="preserve">submission as inviting the drawing of some "generalised inference that taken together the various admissions manifest [the respondent's] participation in </w:t>
      </w:r>
      <w:r w:rsidR="00F53954" w:rsidRPr="00211DDB">
        <w:rPr>
          <w:rFonts w:ascii="Times New Roman" w:hAnsi="Times New Roman"/>
        </w:rPr>
        <w:t xml:space="preserve">the </w:t>
      </w:r>
      <w:r w:rsidR="001C4F0F" w:rsidRPr="00211DDB">
        <w:rPr>
          <w:rFonts w:ascii="Times New Roman" w:hAnsi="Times New Roman"/>
        </w:rPr>
        <w:t>murder".</w:t>
      </w:r>
      <w:r w:rsidR="007644FA" w:rsidRPr="00211DDB">
        <w:rPr>
          <w:rStyle w:val="FootnoteReference"/>
          <w:rFonts w:ascii="Times New Roman" w:hAnsi="Times New Roman"/>
          <w:sz w:val="24"/>
        </w:rPr>
        <w:footnoteReference w:id="50"/>
      </w:r>
      <w:r w:rsidR="001C4F0F" w:rsidRPr="00211DDB">
        <w:rPr>
          <w:rFonts w:ascii="Times New Roman" w:hAnsi="Times New Roman"/>
        </w:rPr>
        <w:t xml:space="preserve"> His Honour rejected that </w:t>
      </w:r>
      <w:r w:rsidR="000F7021" w:rsidRPr="00211DDB">
        <w:rPr>
          <w:rFonts w:ascii="Times New Roman" w:hAnsi="Times New Roman"/>
        </w:rPr>
        <w:t>submission</w:t>
      </w:r>
      <w:r w:rsidR="001C4F0F" w:rsidRPr="00211DDB">
        <w:rPr>
          <w:rFonts w:ascii="Times New Roman" w:hAnsi="Times New Roman"/>
        </w:rPr>
        <w:t xml:space="preserve"> for two separate reasons. First, </w:t>
      </w:r>
      <w:r w:rsidR="00915010" w:rsidRPr="00211DDB">
        <w:rPr>
          <w:rFonts w:ascii="Times New Roman" w:hAnsi="Times New Roman"/>
        </w:rPr>
        <w:t xml:space="preserve">his Honour considered that </w:t>
      </w:r>
      <w:r w:rsidR="001C4F0F" w:rsidRPr="00211DDB">
        <w:rPr>
          <w:rFonts w:ascii="Times New Roman" w:hAnsi="Times New Roman"/>
        </w:rPr>
        <w:t>it involve</w:t>
      </w:r>
      <w:r w:rsidR="002663D7" w:rsidRPr="00211DDB">
        <w:rPr>
          <w:rFonts w:ascii="Times New Roman" w:hAnsi="Times New Roman"/>
        </w:rPr>
        <w:t>d</w:t>
      </w:r>
      <w:r w:rsidR="001C4F0F" w:rsidRPr="00211DDB">
        <w:rPr>
          <w:rFonts w:ascii="Times New Roman" w:hAnsi="Times New Roman"/>
        </w:rPr>
        <w:t xml:space="preserve"> "consciousness of guilt reasoning" without </w:t>
      </w:r>
      <w:r w:rsidR="00761FF5" w:rsidRPr="00211DDB">
        <w:rPr>
          <w:rFonts w:ascii="Times New Roman" w:hAnsi="Times New Roman"/>
        </w:rPr>
        <w:t xml:space="preserve">seeking to </w:t>
      </w:r>
      <w:r w:rsidR="001C4F0F" w:rsidRPr="00211DDB">
        <w:rPr>
          <w:rFonts w:ascii="Times New Roman" w:hAnsi="Times New Roman"/>
        </w:rPr>
        <w:t>meet the standard for such reasoning</w:t>
      </w:r>
      <w:r w:rsidR="008673DB" w:rsidRPr="00211DDB">
        <w:rPr>
          <w:rFonts w:ascii="Times New Roman" w:hAnsi="Times New Roman"/>
        </w:rPr>
        <w:t>.</w:t>
      </w:r>
      <w:r w:rsidR="00761FF5" w:rsidRPr="00211DDB">
        <w:rPr>
          <w:rStyle w:val="FootnoteReference"/>
          <w:rFonts w:ascii="Times New Roman" w:hAnsi="Times New Roman"/>
          <w:sz w:val="24"/>
        </w:rPr>
        <w:footnoteReference w:id="51"/>
      </w:r>
      <w:r w:rsidR="001C4F0F" w:rsidRPr="00211DDB">
        <w:rPr>
          <w:rFonts w:ascii="Times New Roman" w:hAnsi="Times New Roman"/>
        </w:rPr>
        <w:t xml:space="preserve"> This </w:t>
      </w:r>
      <w:r w:rsidR="00E62559" w:rsidRPr="00211DDB">
        <w:rPr>
          <w:rFonts w:ascii="Times New Roman" w:hAnsi="Times New Roman"/>
        </w:rPr>
        <w:t xml:space="preserve">conclusion is </w:t>
      </w:r>
      <w:r w:rsidR="001C4F0F" w:rsidRPr="00211DDB">
        <w:rPr>
          <w:rFonts w:ascii="Times New Roman" w:hAnsi="Times New Roman"/>
        </w:rPr>
        <w:t>addressed below. Second, his Honour did not accept that the respondent's admissions were reliable</w:t>
      </w:r>
      <w:r w:rsidR="004D05FA" w:rsidRPr="00211DDB">
        <w:rPr>
          <w:rStyle w:val="FootnoteReference"/>
          <w:rFonts w:ascii="Times New Roman" w:hAnsi="Times New Roman"/>
          <w:sz w:val="24"/>
        </w:rPr>
        <w:footnoteReference w:id="52"/>
      </w:r>
      <w:r w:rsidR="00090D16" w:rsidRPr="00211DDB">
        <w:rPr>
          <w:rFonts w:ascii="Times New Roman" w:hAnsi="Times New Roman"/>
        </w:rPr>
        <w:t xml:space="preserve"> </w:t>
      </w:r>
      <w:r w:rsidR="001C4F0F" w:rsidRPr="00211DDB">
        <w:rPr>
          <w:rFonts w:ascii="Times New Roman" w:hAnsi="Times New Roman"/>
        </w:rPr>
        <w:t>because the respondent told his parents that he cut the deceased's throat when that was probably not true,</w:t>
      </w:r>
      <w:r w:rsidR="00090D16" w:rsidRPr="00211DDB">
        <w:rPr>
          <w:rStyle w:val="FootnoteReference"/>
          <w:rFonts w:ascii="Times New Roman" w:hAnsi="Times New Roman"/>
          <w:sz w:val="24"/>
        </w:rPr>
        <w:footnoteReference w:id="53"/>
      </w:r>
      <w:r w:rsidR="001C4F0F" w:rsidRPr="00211DDB">
        <w:rPr>
          <w:rFonts w:ascii="Times New Roman" w:hAnsi="Times New Roman"/>
        </w:rPr>
        <w:t xml:space="preserve"> </w:t>
      </w:r>
      <w:r w:rsidR="004C2B55" w:rsidRPr="00211DDB">
        <w:rPr>
          <w:rFonts w:ascii="Times New Roman" w:hAnsi="Times New Roman"/>
        </w:rPr>
        <w:t xml:space="preserve">that </w:t>
      </w:r>
      <w:r w:rsidR="001C4F0F" w:rsidRPr="00211DDB">
        <w:rPr>
          <w:rFonts w:ascii="Times New Roman" w:hAnsi="Times New Roman"/>
        </w:rPr>
        <w:t xml:space="preserve">both his mother and father considered </w:t>
      </w:r>
      <w:r w:rsidR="003C305A" w:rsidRPr="00211DDB">
        <w:rPr>
          <w:rFonts w:ascii="Times New Roman" w:hAnsi="Times New Roman"/>
        </w:rPr>
        <w:t>the respondent to be</w:t>
      </w:r>
      <w:r w:rsidR="001C4F0F" w:rsidRPr="00211DDB">
        <w:rPr>
          <w:rFonts w:ascii="Times New Roman" w:hAnsi="Times New Roman"/>
        </w:rPr>
        <w:t xml:space="preserve"> "prone to </w:t>
      </w:r>
      <w:proofErr w:type="spellStart"/>
      <w:r w:rsidR="003A3945" w:rsidRPr="00211DDB">
        <w:rPr>
          <w:rFonts w:ascii="Times New Roman" w:hAnsi="Times New Roman"/>
        </w:rPr>
        <w:t>story</w:t>
      </w:r>
      <w:r w:rsidR="005A1662" w:rsidRPr="00211DDB">
        <w:rPr>
          <w:rFonts w:ascii="Times New Roman" w:hAnsi="Times New Roman"/>
        </w:rPr>
        <w:t xml:space="preserve"> </w:t>
      </w:r>
      <w:r w:rsidR="003A3945" w:rsidRPr="00211DDB">
        <w:rPr>
          <w:rFonts w:ascii="Times New Roman" w:hAnsi="Times New Roman"/>
        </w:rPr>
        <w:t>telling</w:t>
      </w:r>
      <w:proofErr w:type="spellEnd"/>
      <w:r w:rsidR="001C4F0F" w:rsidRPr="00211DDB">
        <w:rPr>
          <w:rFonts w:ascii="Times New Roman" w:hAnsi="Times New Roman"/>
        </w:rPr>
        <w:t>"</w:t>
      </w:r>
      <w:r w:rsidR="00475A5C" w:rsidRPr="00211DDB">
        <w:rPr>
          <w:rStyle w:val="FootnoteReference"/>
          <w:rFonts w:ascii="Times New Roman" w:hAnsi="Times New Roman"/>
          <w:sz w:val="24"/>
        </w:rPr>
        <w:footnoteReference w:id="54"/>
      </w:r>
      <w:r w:rsidR="001C4F0F" w:rsidRPr="00211DDB">
        <w:rPr>
          <w:rFonts w:ascii="Times New Roman" w:hAnsi="Times New Roman"/>
        </w:rPr>
        <w:t xml:space="preserve"> and that on a seri</w:t>
      </w:r>
      <w:r w:rsidR="00105CB6" w:rsidRPr="00211DDB">
        <w:rPr>
          <w:rFonts w:ascii="Times New Roman" w:hAnsi="Times New Roman"/>
        </w:rPr>
        <w:t>es</w:t>
      </w:r>
      <w:r w:rsidR="001C4F0F" w:rsidRPr="00211DDB">
        <w:rPr>
          <w:rFonts w:ascii="Times New Roman" w:hAnsi="Times New Roman"/>
        </w:rPr>
        <w:t xml:space="preserve"> of occasions </w:t>
      </w:r>
      <w:r w:rsidR="00E07811" w:rsidRPr="00211DDB">
        <w:rPr>
          <w:rFonts w:ascii="Times New Roman" w:hAnsi="Times New Roman"/>
        </w:rPr>
        <w:t>t</w:t>
      </w:r>
      <w:r w:rsidR="001C4F0F" w:rsidRPr="00211DDB">
        <w:rPr>
          <w:rFonts w:ascii="Times New Roman" w:hAnsi="Times New Roman"/>
        </w:rPr>
        <w:t xml:space="preserve">he </w:t>
      </w:r>
      <w:r w:rsidR="00E07811" w:rsidRPr="00211DDB">
        <w:rPr>
          <w:rFonts w:ascii="Times New Roman" w:hAnsi="Times New Roman"/>
        </w:rPr>
        <w:t xml:space="preserve">respondent </w:t>
      </w:r>
      <w:r w:rsidR="001C4F0F" w:rsidRPr="00211DDB">
        <w:rPr>
          <w:rFonts w:ascii="Times New Roman" w:hAnsi="Times New Roman"/>
        </w:rPr>
        <w:t>told "needless lies"</w:t>
      </w:r>
      <w:r w:rsidR="003150E1" w:rsidRPr="00211DDB">
        <w:rPr>
          <w:rFonts w:ascii="Times New Roman" w:hAnsi="Times New Roman"/>
        </w:rPr>
        <w:t>,</w:t>
      </w:r>
      <w:r w:rsidR="001C4F0F" w:rsidRPr="00211DDB">
        <w:rPr>
          <w:rFonts w:ascii="Times New Roman" w:hAnsi="Times New Roman"/>
        </w:rPr>
        <w:t xml:space="preserve"> </w:t>
      </w:r>
      <w:r w:rsidR="00915010" w:rsidRPr="00211DDB">
        <w:rPr>
          <w:rFonts w:ascii="Times New Roman" w:hAnsi="Times New Roman"/>
        </w:rPr>
        <w:t xml:space="preserve">which </w:t>
      </w:r>
      <w:r w:rsidR="001C4F0F" w:rsidRPr="00211DDB">
        <w:rPr>
          <w:rFonts w:ascii="Times New Roman" w:hAnsi="Times New Roman"/>
        </w:rPr>
        <w:t>suggested that he is either a compulsive liar</w:t>
      </w:r>
      <w:r w:rsidR="004C2B55" w:rsidRPr="00211DDB">
        <w:rPr>
          <w:rFonts w:ascii="Times New Roman" w:hAnsi="Times New Roman"/>
        </w:rPr>
        <w:t>,</w:t>
      </w:r>
      <w:r w:rsidR="001C4F0F" w:rsidRPr="00211DDB">
        <w:rPr>
          <w:rFonts w:ascii="Times New Roman" w:hAnsi="Times New Roman"/>
        </w:rPr>
        <w:t xml:space="preserve"> </w:t>
      </w:r>
      <w:r w:rsidR="00F53954" w:rsidRPr="00211DDB">
        <w:rPr>
          <w:rFonts w:ascii="Times New Roman" w:hAnsi="Times New Roman"/>
        </w:rPr>
        <w:t xml:space="preserve">a </w:t>
      </w:r>
      <w:r w:rsidR="001C4F0F" w:rsidRPr="00211DDB">
        <w:rPr>
          <w:rFonts w:ascii="Times New Roman" w:hAnsi="Times New Roman"/>
        </w:rPr>
        <w:t>fantasist or both.</w:t>
      </w:r>
      <w:r w:rsidR="003150E1" w:rsidRPr="00211DDB">
        <w:rPr>
          <w:rStyle w:val="FootnoteReference"/>
          <w:rFonts w:ascii="Times New Roman" w:hAnsi="Times New Roman"/>
          <w:sz w:val="24"/>
        </w:rPr>
        <w:footnoteReference w:id="55"/>
      </w:r>
      <w:r w:rsidR="001C4F0F" w:rsidRPr="00211DDB">
        <w:rPr>
          <w:rFonts w:ascii="Times New Roman" w:hAnsi="Times New Roman"/>
        </w:rPr>
        <w:t xml:space="preserve"> One of those "needless lies" was the statement that Kirk</w:t>
      </w:r>
      <w:r w:rsidR="00DA0A26" w:rsidRPr="00211DDB">
        <w:rPr>
          <w:rFonts w:ascii="Times New Roman" w:hAnsi="Times New Roman"/>
        </w:rPr>
        <w:t> </w:t>
      </w:r>
      <w:r w:rsidR="001C4F0F" w:rsidRPr="00211DDB">
        <w:rPr>
          <w:rFonts w:ascii="Times New Roman" w:hAnsi="Times New Roman"/>
        </w:rPr>
        <w:t xml:space="preserve">JA attributed to the respondent </w:t>
      </w:r>
      <w:r w:rsidR="00216395" w:rsidRPr="00211DDB">
        <w:rPr>
          <w:rFonts w:ascii="Times New Roman" w:hAnsi="Times New Roman"/>
        </w:rPr>
        <w:t xml:space="preserve">witnessing </w:t>
      </w:r>
      <w:r w:rsidR="001C4F0F" w:rsidRPr="00211DDB">
        <w:rPr>
          <w:rFonts w:ascii="Times New Roman" w:hAnsi="Times New Roman"/>
        </w:rPr>
        <w:t xml:space="preserve">the deceased abusing </w:t>
      </w:r>
      <w:r w:rsidR="003251C1" w:rsidRPr="00211DDB">
        <w:rPr>
          <w:rFonts w:ascii="Times New Roman" w:hAnsi="Times New Roman"/>
        </w:rPr>
        <w:t>PW</w:t>
      </w:r>
      <w:r w:rsidR="001C4F0F" w:rsidRPr="00211DDB">
        <w:rPr>
          <w:rFonts w:ascii="Times New Roman" w:hAnsi="Times New Roman"/>
        </w:rPr>
        <w:t>'s daughter.</w:t>
      </w:r>
      <w:r w:rsidR="00216395" w:rsidRPr="00211DDB">
        <w:rPr>
          <w:rStyle w:val="FootnoteReference"/>
          <w:rFonts w:ascii="Times New Roman" w:hAnsi="Times New Roman"/>
          <w:sz w:val="24"/>
        </w:rPr>
        <w:footnoteReference w:id="56"/>
      </w:r>
    </w:p>
    <w:p w14:paraId="6DED58CF" w14:textId="3B494D44" w:rsidR="00187F61" w:rsidRPr="00211DDB" w:rsidRDefault="00DA0A26"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Fagan</w:t>
      </w:r>
      <w:r w:rsidRPr="00211DDB">
        <w:rPr>
          <w:rFonts w:ascii="Times New Roman" w:hAnsi="Times New Roman"/>
        </w:rPr>
        <w:t> </w:t>
      </w:r>
      <w:r w:rsidR="001C4F0F" w:rsidRPr="00211DDB">
        <w:rPr>
          <w:rFonts w:ascii="Times New Roman" w:hAnsi="Times New Roman"/>
        </w:rPr>
        <w:t xml:space="preserve">J </w:t>
      </w:r>
      <w:r w:rsidR="0043518A" w:rsidRPr="00211DDB">
        <w:rPr>
          <w:rFonts w:ascii="Times New Roman" w:hAnsi="Times New Roman"/>
        </w:rPr>
        <w:t xml:space="preserve">considered </w:t>
      </w:r>
      <w:r w:rsidR="001C4F0F" w:rsidRPr="00211DDB">
        <w:rPr>
          <w:rFonts w:ascii="Times New Roman" w:hAnsi="Times New Roman"/>
        </w:rPr>
        <w:t>that the admissions in the intercepted telephone c</w:t>
      </w:r>
      <w:r w:rsidR="00A62A91" w:rsidRPr="00211DDB">
        <w:rPr>
          <w:rFonts w:ascii="Times New Roman" w:hAnsi="Times New Roman"/>
        </w:rPr>
        <w:t>alls</w:t>
      </w:r>
      <w:r w:rsidR="001C4F0F" w:rsidRPr="00211DDB">
        <w:rPr>
          <w:rFonts w:ascii="Times New Roman" w:hAnsi="Times New Roman"/>
        </w:rPr>
        <w:t xml:space="preserve"> were </w:t>
      </w:r>
      <w:r w:rsidR="00C03E6C" w:rsidRPr="00211DDB">
        <w:rPr>
          <w:rFonts w:ascii="Times New Roman" w:hAnsi="Times New Roman"/>
        </w:rPr>
        <w:t>made</w:t>
      </w:r>
      <w:r w:rsidR="001C4F0F" w:rsidRPr="00211DDB">
        <w:rPr>
          <w:rFonts w:ascii="Times New Roman" w:hAnsi="Times New Roman"/>
        </w:rPr>
        <w:t xml:space="preserve"> to the </w:t>
      </w:r>
      <w:r w:rsidR="0097115C" w:rsidRPr="00211DDB">
        <w:rPr>
          <w:rFonts w:ascii="Times New Roman" w:hAnsi="Times New Roman"/>
        </w:rPr>
        <w:t>respondent's</w:t>
      </w:r>
      <w:r w:rsidR="001C4F0F" w:rsidRPr="00211DDB">
        <w:rPr>
          <w:rFonts w:ascii="Times New Roman" w:hAnsi="Times New Roman"/>
        </w:rPr>
        <w:t xml:space="preserve"> parents</w:t>
      </w:r>
      <w:r w:rsidR="00F53954" w:rsidRPr="00211DDB">
        <w:rPr>
          <w:rFonts w:ascii="Times New Roman" w:hAnsi="Times New Roman"/>
        </w:rPr>
        <w:t>,</w:t>
      </w:r>
      <w:r w:rsidR="001C4F0F" w:rsidRPr="00211DDB">
        <w:rPr>
          <w:rFonts w:ascii="Times New Roman" w:hAnsi="Times New Roman"/>
        </w:rPr>
        <w:t xml:space="preserve"> with whom he was likely to be frank about </w:t>
      </w:r>
      <w:r w:rsidR="00CB4BA5" w:rsidRPr="00211DDB">
        <w:rPr>
          <w:rFonts w:ascii="Times New Roman" w:hAnsi="Times New Roman"/>
        </w:rPr>
        <w:t xml:space="preserve">a matter </w:t>
      </w:r>
      <w:r w:rsidR="001C4F0F" w:rsidRPr="00211DDB">
        <w:rPr>
          <w:rFonts w:ascii="Times New Roman" w:hAnsi="Times New Roman"/>
        </w:rPr>
        <w:t>as serious as his participation in a murder</w:t>
      </w:r>
      <w:r w:rsidR="004B0B49" w:rsidRPr="00211DDB">
        <w:rPr>
          <w:rFonts w:ascii="Times New Roman" w:hAnsi="Times New Roman"/>
        </w:rPr>
        <w:t>.</w:t>
      </w:r>
      <w:r w:rsidR="00CB4BA5" w:rsidRPr="00211DDB">
        <w:rPr>
          <w:rFonts w:ascii="Times New Roman" w:hAnsi="Times New Roman"/>
        </w:rPr>
        <w:t xml:space="preserve"> His Honour noted that</w:t>
      </w:r>
      <w:r w:rsidR="001C4F0F" w:rsidRPr="00211DDB">
        <w:rPr>
          <w:rFonts w:ascii="Times New Roman" w:hAnsi="Times New Roman"/>
        </w:rPr>
        <w:t xml:space="preserve"> the </w:t>
      </w:r>
      <w:r w:rsidR="005D754B" w:rsidRPr="00211DDB">
        <w:rPr>
          <w:rFonts w:ascii="Times New Roman" w:hAnsi="Times New Roman"/>
        </w:rPr>
        <w:t>respondent's</w:t>
      </w:r>
      <w:r w:rsidR="001C4F0F" w:rsidRPr="00211DDB">
        <w:rPr>
          <w:rFonts w:ascii="Times New Roman" w:hAnsi="Times New Roman"/>
        </w:rPr>
        <w:t xml:space="preserve"> statements </w:t>
      </w:r>
      <w:r w:rsidR="005A39E7" w:rsidRPr="00211DDB">
        <w:rPr>
          <w:rFonts w:ascii="Times New Roman" w:hAnsi="Times New Roman"/>
        </w:rPr>
        <w:t>in the intercepted telephone c</w:t>
      </w:r>
      <w:r w:rsidR="00A62A91" w:rsidRPr="00211DDB">
        <w:rPr>
          <w:rFonts w:ascii="Times New Roman" w:hAnsi="Times New Roman"/>
        </w:rPr>
        <w:t>alls</w:t>
      </w:r>
      <w:r w:rsidR="005A39E7" w:rsidRPr="00211DDB">
        <w:rPr>
          <w:rFonts w:ascii="Times New Roman" w:hAnsi="Times New Roman"/>
        </w:rPr>
        <w:t xml:space="preserve"> </w:t>
      </w:r>
      <w:r w:rsidR="001C4F0F" w:rsidRPr="00211DDB">
        <w:rPr>
          <w:rFonts w:ascii="Times New Roman" w:hAnsi="Times New Roman"/>
        </w:rPr>
        <w:t>were often "oblique and guarded" and bore "no indication of boasting or fantasising"</w:t>
      </w:r>
      <w:r w:rsidR="001745A3" w:rsidRPr="00211DDB">
        <w:rPr>
          <w:rFonts w:ascii="Times New Roman" w:hAnsi="Times New Roman"/>
        </w:rPr>
        <w:t xml:space="preserve">. </w:t>
      </w:r>
      <w:r w:rsidR="0043518A" w:rsidRPr="00211DDB">
        <w:rPr>
          <w:rFonts w:ascii="Times New Roman" w:hAnsi="Times New Roman"/>
        </w:rPr>
        <w:t>H</w:t>
      </w:r>
      <w:r w:rsidR="001745A3" w:rsidRPr="00211DDB">
        <w:rPr>
          <w:rFonts w:ascii="Times New Roman" w:hAnsi="Times New Roman"/>
        </w:rPr>
        <w:t xml:space="preserve">is Honour </w:t>
      </w:r>
      <w:r w:rsidR="001D7175" w:rsidRPr="00211DDB">
        <w:rPr>
          <w:rFonts w:ascii="Times New Roman" w:hAnsi="Times New Roman"/>
        </w:rPr>
        <w:t xml:space="preserve">also </w:t>
      </w:r>
      <w:r w:rsidR="001745A3" w:rsidRPr="00211DDB">
        <w:rPr>
          <w:rFonts w:ascii="Times New Roman" w:hAnsi="Times New Roman"/>
        </w:rPr>
        <w:t>noted that</w:t>
      </w:r>
      <w:r w:rsidR="001C4F0F" w:rsidRPr="00211DDB">
        <w:rPr>
          <w:rFonts w:ascii="Times New Roman" w:hAnsi="Times New Roman"/>
        </w:rPr>
        <w:t xml:space="preserve"> the discussions involved exploration of "routes </w:t>
      </w:r>
      <w:r w:rsidR="00B1043B" w:rsidRPr="00211DDB">
        <w:rPr>
          <w:rFonts w:ascii="Times New Roman" w:hAnsi="Times New Roman"/>
        </w:rPr>
        <w:t>for</w:t>
      </w:r>
      <w:r w:rsidR="001C4F0F" w:rsidRPr="00211DDB">
        <w:rPr>
          <w:rFonts w:ascii="Times New Roman" w:hAnsi="Times New Roman"/>
        </w:rPr>
        <w:t xml:space="preserve"> escape"</w:t>
      </w:r>
      <w:r w:rsidR="00B1043B" w:rsidRPr="00211DDB">
        <w:rPr>
          <w:rFonts w:ascii="Times New Roman" w:hAnsi="Times New Roman"/>
        </w:rPr>
        <w:t xml:space="preserve"> from criminal liability</w:t>
      </w:r>
      <w:r w:rsidR="001745A3" w:rsidRPr="00211DDB">
        <w:rPr>
          <w:rFonts w:ascii="Times New Roman" w:hAnsi="Times New Roman"/>
        </w:rPr>
        <w:t>,</w:t>
      </w:r>
      <w:r w:rsidR="001C4F0F" w:rsidRPr="00211DDB">
        <w:rPr>
          <w:rFonts w:ascii="Times New Roman" w:hAnsi="Times New Roman"/>
        </w:rPr>
        <w:t xml:space="preserve"> such as </w:t>
      </w:r>
      <w:r w:rsidR="00B1043B" w:rsidRPr="00211DDB">
        <w:rPr>
          <w:rFonts w:ascii="Times New Roman" w:hAnsi="Times New Roman"/>
        </w:rPr>
        <w:t xml:space="preserve">an </w:t>
      </w:r>
      <w:r w:rsidR="001C4F0F" w:rsidRPr="00211DDB">
        <w:rPr>
          <w:rFonts w:ascii="Times New Roman" w:hAnsi="Times New Roman"/>
        </w:rPr>
        <w:t xml:space="preserve">alibi, acting under duress or </w:t>
      </w:r>
      <w:r w:rsidR="00B1043B" w:rsidRPr="00211DDB">
        <w:rPr>
          <w:rFonts w:ascii="Times New Roman" w:hAnsi="Times New Roman"/>
        </w:rPr>
        <w:t xml:space="preserve">the </w:t>
      </w:r>
      <w:r w:rsidR="001C4F0F" w:rsidRPr="00211DDB">
        <w:rPr>
          <w:rFonts w:ascii="Times New Roman" w:hAnsi="Times New Roman"/>
        </w:rPr>
        <w:t>absence of any knowledge of the deceased's fate.</w:t>
      </w:r>
      <w:r w:rsidR="00B1043B" w:rsidRPr="00211DDB">
        <w:rPr>
          <w:rStyle w:val="FootnoteReference"/>
          <w:rFonts w:ascii="Times New Roman" w:hAnsi="Times New Roman"/>
          <w:sz w:val="24"/>
        </w:rPr>
        <w:footnoteReference w:id="57"/>
      </w:r>
      <w:r w:rsidR="001C4F0F" w:rsidRPr="00211DDB">
        <w:rPr>
          <w:rFonts w:ascii="Times New Roman" w:hAnsi="Times New Roman"/>
        </w:rPr>
        <w:t xml:space="preserve"> </w:t>
      </w:r>
    </w:p>
    <w:p w14:paraId="7AE99388" w14:textId="7861D51B" w:rsidR="001C4F0F" w:rsidRPr="00211DDB" w:rsidRDefault="00537278" w:rsidP="00211DDB">
      <w:pPr>
        <w:pStyle w:val="FixListStyle"/>
        <w:spacing w:after="260" w:line="280" w:lineRule="exact"/>
        <w:ind w:right="0"/>
        <w:jc w:val="both"/>
        <w:rPr>
          <w:rFonts w:ascii="Times New Roman" w:hAnsi="Times New Roman"/>
        </w:rPr>
      </w:pPr>
      <w:r w:rsidRPr="00211DDB">
        <w:rPr>
          <w:rFonts w:ascii="Times New Roman" w:hAnsi="Times New Roman"/>
        </w:rPr>
        <w:lastRenderedPageBreak/>
        <w:tab/>
      </w:r>
      <w:r w:rsidR="001C4F0F" w:rsidRPr="00211DDB">
        <w:rPr>
          <w:rFonts w:ascii="Times New Roman" w:hAnsi="Times New Roman"/>
        </w:rPr>
        <w:t>On the basis of the intercepted telephone calls alone, Fagan</w:t>
      </w:r>
      <w:r w:rsidR="00A94CF7" w:rsidRPr="00211DDB">
        <w:rPr>
          <w:rFonts w:ascii="Times New Roman" w:hAnsi="Times New Roman"/>
        </w:rPr>
        <w:t> </w:t>
      </w:r>
      <w:r w:rsidR="001C4F0F" w:rsidRPr="00211DDB">
        <w:rPr>
          <w:rFonts w:ascii="Times New Roman" w:hAnsi="Times New Roman"/>
        </w:rPr>
        <w:t xml:space="preserve">J concluded that the </w:t>
      </w:r>
      <w:r w:rsidRPr="00211DDB">
        <w:rPr>
          <w:rFonts w:ascii="Times New Roman" w:hAnsi="Times New Roman"/>
        </w:rPr>
        <w:t>respondent's</w:t>
      </w:r>
      <w:r w:rsidR="001C4F0F" w:rsidRPr="00211DDB">
        <w:rPr>
          <w:rFonts w:ascii="Times New Roman" w:hAnsi="Times New Roman"/>
        </w:rPr>
        <w:t xml:space="preserve"> admissions to his parents were sufficient to prove </w:t>
      </w:r>
      <w:r w:rsidR="00EF4AB4" w:rsidRPr="00211DDB">
        <w:rPr>
          <w:rFonts w:ascii="Times New Roman" w:hAnsi="Times New Roman"/>
        </w:rPr>
        <w:t xml:space="preserve">his </w:t>
      </w:r>
      <w:r w:rsidR="00187F61" w:rsidRPr="00211DDB">
        <w:rPr>
          <w:rFonts w:ascii="Times New Roman" w:hAnsi="Times New Roman"/>
        </w:rPr>
        <w:t>guilt</w:t>
      </w:r>
      <w:r w:rsidR="001C4F0F" w:rsidRPr="00211DDB">
        <w:rPr>
          <w:rFonts w:ascii="Times New Roman" w:hAnsi="Times New Roman"/>
        </w:rPr>
        <w:t xml:space="preserve"> beyond reasonable doubt.</w:t>
      </w:r>
      <w:r w:rsidR="00EF4AB4" w:rsidRPr="00211DDB">
        <w:rPr>
          <w:rStyle w:val="FootnoteReference"/>
          <w:rFonts w:ascii="Times New Roman" w:hAnsi="Times New Roman"/>
          <w:sz w:val="24"/>
        </w:rPr>
        <w:footnoteReference w:id="58"/>
      </w:r>
      <w:r w:rsidR="001C4F0F" w:rsidRPr="00211DDB">
        <w:rPr>
          <w:rFonts w:ascii="Times New Roman" w:hAnsi="Times New Roman"/>
        </w:rPr>
        <w:t xml:space="preserve"> Fagan</w:t>
      </w:r>
      <w:r w:rsidR="00A94CF7" w:rsidRPr="00211DDB">
        <w:rPr>
          <w:rFonts w:ascii="Times New Roman" w:hAnsi="Times New Roman"/>
        </w:rPr>
        <w:t> </w:t>
      </w:r>
      <w:r w:rsidR="001C4F0F" w:rsidRPr="00211DDB">
        <w:rPr>
          <w:rFonts w:ascii="Times New Roman" w:hAnsi="Times New Roman"/>
        </w:rPr>
        <w:t xml:space="preserve">J accepted that the </w:t>
      </w:r>
      <w:r w:rsidR="00F65959" w:rsidRPr="00211DDB">
        <w:rPr>
          <w:rFonts w:ascii="Times New Roman" w:hAnsi="Times New Roman"/>
        </w:rPr>
        <w:t>respondent's</w:t>
      </w:r>
      <w:r w:rsidR="001C4F0F" w:rsidRPr="00211DDB">
        <w:rPr>
          <w:rFonts w:ascii="Times New Roman" w:hAnsi="Times New Roman"/>
        </w:rPr>
        <w:t xml:space="preserve"> denials and claims of exculpation in the police interviews were "long winded, manipulative and ever</w:t>
      </w:r>
      <w:r w:rsidR="007A3EA4" w:rsidRPr="00211DDB">
        <w:rPr>
          <w:rFonts w:ascii="Times New Roman" w:hAnsi="Times New Roman"/>
        </w:rPr>
        <w:noBreakHyphen/>
      </w:r>
      <w:r w:rsidR="001C4F0F" w:rsidRPr="00211DDB">
        <w:rPr>
          <w:rFonts w:ascii="Times New Roman" w:hAnsi="Times New Roman"/>
        </w:rPr>
        <w:t>changing"</w:t>
      </w:r>
      <w:r w:rsidR="00F65959" w:rsidRPr="00211DDB">
        <w:rPr>
          <w:rFonts w:ascii="Times New Roman" w:hAnsi="Times New Roman"/>
        </w:rPr>
        <w:t>,</w:t>
      </w:r>
      <w:r w:rsidR="001C4F0F" w:rsidRPr="00211DDB">
        <w:rPr>
          <w:rFonts w:ascii="Times New Roman" w:hAnsi="Times New Roman"/>
        </w:rPr>
        <w:t xml:space="preserve"> </w:t>
      </w:r>
      <w:r w:rsidR="006F52BF" w:rsidRPr="00211DDB">
        <w:rPr>
          <w:rFonts w:ascii="Times New Roman" w:hAnsi="Times New Roman"/>
        </w:rPr>
        <w:t xml:space="preserve">but noted that </w:t>
      </w:r>
      <w:r w:rsidR="0087278C" w:rsidRPr="00211DDB">
        <w:rPr>
          <w:rFonts w:ascii="Times New Roman" w:hAnsi="Times New Roman"/>
        </w:rPr>
        <w:t>the respondent's answers</w:t>
      </w:r>
      <w:r w:rsidR="001C4F0F" w:rsidRPr="00211DDB">
        <w:rPr>
          <w:rFonts w:ascii="Times New Roman" w:hAnsi="Times New Roman"/>
        </w:rPr>
        <w:t xml:space="preserve"> </w:t>
      </w:r>
      <w:r w:rsidR="00F64761" w:rsidRPr="00211DDB">
        <w:rPr>
          <w:rFonts w:ascii="Times New Roman" w:hAnsi="Times New Roman"/>
        </w:rPr>
        <w:t>"</w:t>
      </w:r>
      <w:r w:rsidR="001C4F0F" w:rsidRPr="00211DDB">
        <w:rPr>
          <w:rFonts w:ascii="Times New Roman" w:hAnsi="Times New Roman"/>
        </w:rPr>
        <w:t>culminate</w:t>
      </w:r>
      <w:r w:rsidR="00F64761" w:rsidRPr="00211DDB">
        <w:rPr>
          <w:rFonts w:ascii="Times New Roman" w:hAnsi="Times New Roman"/>
        </w:rPr>
        <w:t>[</w:t>
      </w:r>
      <w:r w:rsidR="006F52BF" w:rsidRPr="00211DDB">
        <w:rPr>
          <w:rFonts w:ascii="Times New Roman" w:hAnsi="Times New Roman"/>
        </w:rPr>
        <w:t>d</w:t>
      </w:r>
      <w:r w:rsidR="00F64761" w:rsidRPr="00211DDB">
        <w:rPr>
          <w:rFonts w:ascii="Times New Roman" w:hAnsi="Times New Roman"/>
        </w:rPr>
        <w:t>]</w:t>
      </w:r>
      <w:r w:rsidR="001C4F0F" w:rsidRPr="00211DDB">
        <w:rPr>
          <w:rFonts w:ascii="Times New Roman" w:hAnsi="Times New Roman"/>
        </w:rPr>
        <w:t xml:space="preserve"> in admissions </w:t>
      </w:r>
      <w:r w:rsidR="001E7EE4" w:rsidRPr="00211DDB">
        <w:rPr>
          <w:rFonts w:ascii="Times New Roman" w:hAnsi="Times New Roman"/>
        </w:rPr>
        <w:t>of participation</w:t>
      </w:r>
      <w:r w:rsidR="00F64761" w:rsidRPr="00211DDB">
        <w:rPr>
          <w:rFonts w:ascii="Times New Roman" w:hAnsi="Times New Roman"/>
        </w:rPr>
        <w:t>"</w:t>
      </w:r>
      <w:r w:rsidR="001E7EE4" w:rsidRPr="00211DDB">
        <w:rPr>
          <w:rFonts w:ascii="Times New Roman" w:hAnsi="Times New Roman"/>
        </w:rPr>
        <w:t xml:space="preserve"> </w:t>
      </w:r>
      <w:r w:rsidR="001C4F0F" w:rsidRPr="00211DDB">
        <w:rPr>
          <w:rFonts w:ascii="Times New Roman" w:hAnsi="Times New Roman"/>
        </w:rPr>
        <w:t>at the end of the second interview.</w:t>
      </w:r>
      <w:r w:rsidR="00F65959" w:rsidRPr="00211DDB">
        <w:rPr>
          <w:rStyle w:val="FootnoteReference"/>
          <w:rFonts w:ascii="Times New Roman" w:hAnsi="Times New Roman"/>
          <w:sz w:val="24"/>
        </w:rPr>
        <w:footnoteReference w:id="59"/>
      </w:r>
      <w:r w:rsidR="001C4F0F" w:rsidRPr="00211DDB">
        <w:rPr>
          <w:rFonts w:ascii="Times New Roman" w:hAnsi="Times New Roman"/>
        </w:rPr>
        <w:t xml:space="preserve"> His Honour concluded that the jury could find </w:t>
      </w:r>
      <w:r w:rsidR="00452E78" w:rsidRPr="00211DDB">
        <w:rPr>
          <w:rFonts w:ascii="Times New Roman" w:hAnsi="Times New Roman"/>
        </w:rPr>
        <w:t>the respondent's admission</w:t>
      </w:r>
      <w:r w:rsidR="00FD70D4" w:rsidRPr="00211DDB">
        <w:rPr>
          <w:rFonts w:ascii="Times New Roman" w:hAnsi="Times New Roman"/>
        </w:rPr>
        <w:t>s</w:t>
      </w:r>
      <w:r w:rsidR="00452E78" w:rsidRPr="00211DDB">
        <w:rPr>
          <w:rFonts w:ascii="Times New Roman" w:hAnsi="Times New Roman"/>
        </w:rPr>
        <w:t xml:space="preserve"> </w:t>
      </w:r>
      <w:r w:rsidR="00D34FAF" w:rsidRPr="00211DDB">
        <w:rPr>
          <w:rFonts w:ascii="Times New Roman" w:hAnsi="Times New Roman"/>
        </w:rPr>
        <w:t xml:space="preserve">to his parents and </w:t>
      </w:r>
      <w:r w:rsidR="00452E78" w:rsidRPr="00211DDB">
        <w:rPr>
          <w:rFonts w:ascii="Times New Roman" w:hAnsi="Times New Roman"/>
        </w:rPr>
        <w:t xml:space="preserve">in the second police interview </w:t>
      </w:r>
      <w:r w:rsidR="001C4F0F" w:rsidRPr="00211DDB">
        <w:rPr>
          <w:rFonts w:ascii="Times New Roman" w:hAnsi="Times New Roman"/>
        </w:rPr>
        <w:t xml:space="preserve">compelling to the extent that he admitted having taken part in the murder with </w:t>
      </w:r>
      <w:r w:rsidR="003251C1" w:rsidRPr="00211DDB">
        <w:rPr>
          <w:rFonts w:ascii="Times New Roman" w:hAnsi="Times New Roman"/>
        </w:rPr>
        <w:t>PW</w:t>
      </w:r>
      <w:r w:rsidR="001C4F0F" w:rsidRPr="00211DDB">
        <w:rPr>
          <w:rFonts w:ascii="Times New Roman" w:hAnsi="Times New Roman"/>
        </w:rPr>
        <w:t>.</w:t>
      </w:r>
      <w:r w:rsidR="00452E78" w:rsidRPr="00211DDB">
        <w:rPr>
          <w:rStyle w:val="FootnoteReference"/>
          <w:rFonts w:ascii="Times New Roman" w:hAnsi="Times New Roman"/>
          <w:sz w:val="24"/>
        </w:rPr>
        <w:footnoteReference w:id="60"/>
      </w:r>
    </w:p>
    <w:p w14:paraId="6DCDC190" w14:textId="73539D2F" w:rsidR="001C4F0F" w:rsidRPr="00211DDB" w:rsidRDefault="001C4F0F" w:rsidP="00211DDB">
      <w:pPr>
        <w:pStyle w:val="HeadingL1"/>
        <w:spacing w:after="260" w:line="280" w:lineRule="exact"/>
        <w:ind w:right="0"/>
        <w:jc w:val="both"/>
        <w:rPr>
          <w:rFonts w:ascii="Times New Roman" w:hAnsi="Times New Roman"/>
        </w:rPr>
      </w:pPr>
      <w:r w:rsidRPr="00211DDB">
        <w:rPr>
          <w:rFonts w:ascii="Times New Roman" w:hAnsi="Times New Roman"/>
        </w:rPr>
        <w:t xml:space="preserve">The Court of Criminal Appeal's </w:t>
      </w:r>
      <w:r w:rsidR="00410FC6" w:rsidRPr="00211DDB">
        <w:rPr>
          <w:rFonts w:ascii="Times New Roman" w:hAnsi="Times New Roman"/>
        </w:rPr>
        <w:t>a</w:t>
      </w:r>
      <w:r w:rsidRPr="00211DDB">
        <w:rPr>
          <w:rFonts w:ascii="Times New Roman" w:hAnsi="Times New Roman"/>
        </w:rPr>
        <w:t xml:space="preserve">pplication of </w:t>
      </w:r>
      <w:r w:rsidRPr="00211DDB">
        <w:rPr>
          <w:rFonts w:ascii="Times New Roman" w:hAnsi="Times New Roman"/>
          <w:i/>
          <w:iCs/>
        </w:rPr>
        <w:t>M v The Queen</w:t>
      </w:r>
    </w:p>
    <w:p w14:paraId="08581F7F" w14:textId="3CA601B2" w:rsidR="00F81E49" w:rsidRPr="00211DDB" w:rsidRDefault="00410FC6"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Kirk</w:t>
      </w:r>
      <w:r w:rsidRPr="00211DDB">
        <w:rPr>
          <w:rFonts w:ascii="Times New Roman" w:hAnsi="Times New Roman"/>
        </w:rPr>
        <w:t> </w:t>
      </w:r>
      <w:r w:rsidR="001C4F0F" w:rsidRPr="00211DDB">
        <w:rPr>
          <w:rFonts w:ascii="Times New Roman" w:hAnsi="Times New Roman"/>
        </w:rPr>
        <w:t xml:space="preserve">JA's doubts about the reliability of the admissions in the intercepted telephone calls led to his </w:t>
      </w:r>
      <w:r w:rsidR="00E07811" w:rsidRPr="00211DDB">
        <w:rPr>
          <w:rFonts w:ascii="Times New Roman" w:hAnsi="Times New Roman"/>
        </w:rPr>
        <w:t xml:space="preserve">Honour </w:t>
      </w:r>
      <w:r w:rsidR="001C4F0F" w:rsidRPr="00211DDB">
        <w:rPr>
          <w:rFonts w:ascii="Times New Roman" w:hAnsi="Times New Roman"/>
        </w:rPr>
        <w:t>having a reasonable doubt that the respondent was guilty of murder.</w:t>
      </w:r>
      <w:r w:rsidR="00150099" w:rsidRPr="00211DDB">
        <w:rPr>
          <w:rStyle w:val="FootnoteReference"/>
          <w:rFonts w:ascii="Times New Roman" w:hAnsi="Times New Roman"/>
          <w:sz w:val="24"/>
        </w:rPr>
        <w:footnoteReference w:id="61"/>
      </w:r>
      <w:r w:rsidR="001C4F0F" w:rsidRPr="00211DDB">
        <w:rPr>
          <w:rFonts w:ascii="Times New Roman" w:hAnsi="Times New Roman"/>
        </w:rPr>
        <w:t xml:space="preserve"> His Honour then asked whether </w:t>
      </w:r>
      <w:r w:rsidR="00210CAB" w:rsidRPr="00211DDB">
        <w:rPr>
          <w:rFonts w:ascii="Times New Roman" w:hAnsi="Times New Roman"/>
        </w:rPr>
        <w:t xml:space="preserve">such </w:t>
      </w:r>
      <w:r w:rsidR="001C4F0F" w:rsidRPr="00211DDB">
        <w:rPr>
          <w:rFonts w:ascii="Times New Roman" w:hAnsi="Times New Roman"/>
        </w:rPr>
        <w:t xml:space="preserve">"doubt can be explained </w:t>
      </w:r>
      <w:r w:rsidR="00210CAB" w:rsidRPr="00211DDB">
        <w:rPr>
          <w:rFonts w:ascii="Times New Roman" w:hAnsi="Times New Roman"/>
        </w:rPr>
        <w:t xml:space="preserve">away </w:t>
      </w:r>
      <w:r w:rsidR="001C4F0F" w:rsidRPr="00211DDB">
        <w:rPr>
          <w:rFonts w:ascii="Times New Roman" w:hAnsi="Times New Roman"/>
        </w:rPr>
        <w:t>by reference to the natural advantages of the jury"</w:t>
      </w:r>
      <w:r w:rsidR="003757B2" w:rsidRPr="00211DDB">
        <w:rPr>
          <w:rFonts w:ascii="Times New Roman" w:hAnsi="Times New Roman"/>
        </w:rPr>
        <w:t xml:space="preserve">. </w:t>
      </w:r>
      <w:r w:rsidR="00341DBF" w:rsidRPr="00211DDB">
        <w:rPr>
          <w:rFonts w:ascii="Times New Roman" w:hAnsi="Times New Roman"/>
        </w:rPr>
        <w:t>His Honour</w:t>
      </w:r>
      <w:r w:rsidR="003757B2" w:rsidRPr="00211DDB">
        <w:rPr>
          <w:rFonts w:ascii="Times New Roman" w:hAnsi="Times New Roman"/>
        </w:rPr>
        <w:t xml:space="preserve"> </w:t>
      </w:r>
      <w:r w:rsidR="001C4F0F" w:rsidRPr="00211DDB">
        <w:rPr>
          <w:rFonts w:ascii="Times New Roman" w:hAnsi="Times New Roman"/>
        </w:rPr>
        <w:t xml:space="preserve">referred to </w:t>
      </w:r>
      <w:r w:rsidR="007022FF" w:rsidRPr="00211DDB">
        <w:rPr>
          <w:rFonts w:ascii="Times New Roman" w:hAnsi="Times New Roman"/>
        </w:rPr>
        <w:t>a</w:t>
      </w:r>
      <w:r w:rsidR="001C4F0F" w:rsidRPr="00211DDB">
        <w:rPr>
          <w:rFonts w:ascii="Times New Roman" w:hAnsi="Times New Roman"/>
        </w:rPr>
        <w:t xml:space="preserve"> passage from </w:t>
      </w:r>
      <w:proofErr w:type="spellStart"/>
      <w:r w:rsidR="001C4F0F" w:rsidRPr="00211DDB">
        <w:rPr>
          <w:rFonts w:ascii="Times New Roman" w:hAnsi="Times New Roman"/>
          <w:i/>
          <w:iCs/>
        </w:rPr>
        <w:t>Dansie</w:t>
      </w:r>
      <w:proofErr w:type="spellEnd"/>
      <w:r w:rsidR="003F3378" w:rsidRPr="00211DDB">
        <w:rPr>
          <w:rFonts w:ascii="Times New Roman" w:hAnsi="Times New Roman"/>
          <w:i/>
          <w:iCs/>
        </w:rPr>
        <w:t xml:space="preserve"> v The Queen</w:t>
      </w:r>
      <w:r w:rsidR="00A43E19" w:rsidRPr="00211DDB">
        <w:rPr>
          <w:rFonts w:ascii="Times New Roman" w:hAnsi="Times New Roman"/>
        </w:rPr>
        <w:t>, which found that the</w:t>
      </w:r>
      <w:r w:rsidR="001C4F0F" w:rsidRPr="00211DDB">
        <w:rPr>
          <w:rFonts w:ascii="Times New Roman" w:hAnsi="Times New Roman"/>
        </w:rPr>
        <w:t xml:space="preserve"> trial judge's advantage in having seen</w:t>
      </w:r>
      <w:r w:rsidR="002C76AE" w:rsidRPr="00211DDB">
        <w:rPr>
          <w:rFonts w:ascii="Times New Roman" w:hAnsi="Times New Roman"/>
        </w:rPr>
        <w:t xml:space="preserve"> and</w:t>
      </w:r>
      <w:r w:rsidR="001C4F0F" w:rsidRPr="00211DDB">
        <w:rPr>
          <w:rFonts w:ascii="Times New Roman" w:hAnsi="Times New Roman"/>
        </w:rPr>
        <w:t xml:space="preserve"> heard the evidence was "slight"</w:t>
      </w:r>
      <w:r w:rsidR="00A43E19" w:rsidRPr="00211DDB">
        <w:rPr>
          <w:rFonts w:ascii="Times New Roman" w:hAnsi="Times New Roman"/>
        </w:rPr>
        <w:t>,</w:t>
      </w:r>
      <w:r w:rsidR="001E4635" w:rsidRPr="00211DDB">
        <w:rPr>
          <w:rStyle w:val="FootnoteReference"/>
          <w:rFonts w:ascii="Times New Roman" w:hAnsi="Times New Roman"/>
          <w:sz w:val="24"/>
        </w:rPr>
        <w:footnoteReference w:id="62"/>
      </w:r>
      <w:r w:rsidR="001C4F0F" w:rsidRPr="00211DDB">
        <w:rPr>
          <w:rFonts w:ascii="Times New Roman" w:hAnsi="Times New Roman"/>
        </w:rPr>
        <w:t xml:space="preserve"> as "</w:t>
      </w:r>
      <w:proofErr w:type="spellStart"/>
      <w:r w:rsidR="001C4F0F" w:rsidRPr="00211DDB">
        <w:rPr>
          <w:rFonts w:ascii="Times New Roman" w:hAnsi="Times New Roman"/>
        </w:rPr>
        <w:t>reson</w:t>
      </w:r>
      <w:r w:rsidR="0049296B" w:rsidRPr="00211DDB">
        <w:rPr>
          <w:rFonts w:ascii="Times New Roman" w:hAnsi="Times New Roman"/>
        </w:rPr>
        <w:t>at</w:t>
      </w:r>
      <w:proofErr w:type="spellEnd"/>
      <w:r w:rsidR="001C4F0F" w:rsidRPr="00211DDB">
        <w:rPr>
          <w:rFonts w:ascii="Times New Roman" w:hAnsi="Times New Roman"/>
        </w:rPr>
        <w:t>[</w:t>
      </w:r>
      <w:proofErr w:type="spellStart"/>
      <w:r w:rsidR="001C4F0F" w:rsidRPr="00211DDB">
        <w:rPr>
          <w:rFonts w:ascii="Times New Roman" w:hAnsi="Times New Roman"/>
        </w:rPr>
        <w:t>ing</w:t>
      </w:r>
      <w:proofErr w:type="spellEnd"/>
      <w:r w:rsidR="001C4F0F" w:rsidRPr="00211DDB">
        <w:rPr>
          <w:rFonts w:ascii="Times New Roman" w:hAnsi="Times New Roman"/>
        </w:rPr>
        <w:t>] in this case"</w:t>
      </w:r>
      <w:r w:rsidR="00B41ABE" w:rsidRPr="00211DDB">
        <w:rPr>
          <w:rFonts w:ascii="Times New Roman" w:hAnsi="Times New Roman"/>
        </w:rPr>
        <w:t>.</w:t>
      </w:r>
      <w:r w:rsidR="001119A5" w:rsidRPr="00211DDB">
        <w:rPr>
          <w:rStyle w:val="FootnoteReference"/>
          <w:rFonts w:ascii="Times New Roman" w:hAnsi="Times New Roman"/>
          <w:sz w:val="24"/>
        </w:rPr>
        <w:footnoteReference w:id="63"/>
      </w:r>
      <w:r w:rsidR="001C4F0F" w:rsidRPr="00211DDB">
        <w:rPr>
          <w:rFonts w:ascii="Times New Roman" w:hAnsi="Times New Roman"/>
        </w:rPr>
        <w:t xml:space="preserve"> </w:t>
      </w:r>
      <w:r w:rsidR="00451714" w:rsidRPr="00211DDB">
        <w:rPr>
          <w:rFonts w:ascii="Times New Roman" w:hAnsi="Times New Roman"/>
        </w:rPr>
        <w:t xml:space="preserve">As explained below, the comparison with </w:t>
      </w:r>
      <w:proofErr w:type="spellStart"/>
      <w:r w:rsidR="00451714" w:rsidRPr="00211DDB">
        <w:rPr>
          <w:rFonts w:ascii="Times New Roman" w:hAnsi="Times New Roman"/>
          <w:i/>
          <w:iCs/>
        </w:rPr>
        <w:t>Dansie</w:t>
      </w:r>
      <w:proofErr w:type="spellEnd"/>
      <w:r w:rsidR="00451714" w:rsidRPr="00211DDB">
        <w:rPr>
          <w:rFonts w:ascii="Times New Roman" w:hAnsi="Times New Roman"/>
          <w:i/>
          <w:iCs/>
        </w:rPr>
        <w:t xml:space="preserve"> v The Queen</w:t>
      </w:r>
      <w:r w:rsidR="00451714" w:rsidRPr="00211DDB">
        <w:rPr>
          <w:rFonts w:ascii="Times New Roman" w:hAnsi="Times New Roman"/>
        </w:rPr>
        <w:t xml:space="preserve"> was not apt.</w:t>
      </w:r>
    </w:p>
    <w:p w14:paraId="0987A694" w14:textId="2843636F" w:rsidR="001C4F0F" w:rsidRPr="00211DDB" w:rsidRDefault="000657B3"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F81E49" w:rsidRPr="00211DDB">
        <w:rPr>
          <w:rFonts w:ascii="Times New Roman" w:hAnsi="Times New Roman"/>
        </w:rPr>
        <w:t>Kirk JA</w:t>
      </w:r>
      <w:r w:rsidR="001C4F0F" w:rsidRPr="00211DDB">
        <w:rPr>
          <w:rFonts w:ascii="Times New Roman" w:hAnsi="Times New Roman"/>
        </w:rPr>
        <w:t xml:space="preserve"> accepted that the jury liste</w:t>
      </w:r>
      <w:r w:rsidR="00410FC6" w:rsidRPr="00211DDB">
        <w:rPr>
          <w:rFonts w:ascii="Times New Roman" w:hAnsi="Times New Roman"/>
        </w:rPr>
        <w:t>ne</w:t>
      </w:r>
      <w:r w:rsidR="001C4F0F" w:rsidRPr="00211DDB">
        <w:rPr>
          <w:rFonts w:ascii="Times New Roman" w:hAnsi="Times New Roman"/>
        </w:rPr>
        <w:t xml:space="preserve">d to the </w:t>
      </w:r>
      <w:r w:rsidR="00F25494" w:rsidRPr="00211DDB">
        <w:rPr>
          <w:rFonts w:ascii="Times New Roman" w:hAnsi="Times New Roman"/>
        </w:rPr>
        <w:t xml:space="preserve">intercepted </w:t>
      </w:r>
      <w:r w:rsidR="001C4F0F" w:rsidRPr="00211DDB">
        <w:rPr>
          <w:rFonts w:ascii="Times New Roman" w:hAnsi="Times New Roman"/>
        </w:rPr>
        <w:t xml:space="preserve">telephone </w:t>
      </w:r>
      <w:r w:rsidR="00F25494" w:rsidRPr="00211DDB">
        <w:rPr>
          <w:rFonts w:ascii="Times New Roman" w:hAnsi="Times New Roman"/>
        </w:rPr>
        <w:t>c</w:t>
      </w:r>
      <w:r w:rsidR="00A62A91" w:rsidRPr="00211DDB">
        <w:rPr>
          <w:rFonts w:ascii="Times New Roman" w:hAnsi="Times New Roman"/>
        </w:rPr>
        <w:t>alls</w:t>
      </w:r>
      <w:r w:rsidR="00F25494" w:rsidRPr="00211DDB">
        <w:rPr>
          <w:rFonts w:ascii="Times New Roman" w:hAnsi="Times New Roman"/>
        </w:rPr>
        <w:t xml:space="preserve"> </w:t>
      </w:r>
      <w:r w:rsidR="001C4F0F" w:rsidRPr="00211DDB">
        <w:rPr>
          <w:rFonts w:ascii="Times New Roman" w:hAnsi="Times New Roman"/>
        </w:rPr>
        <w:t>and watch</w:t>
      </w:r>
      <w:r w:rsidR="00A909C8" w:rsidRPr="00211DDB">
        <w:rPr>
          <w:rFonts w:ascii="Times New Roman" w:hAnsi="Times New Roman"/>
        </w:rPr>
        <w:t>ed</w:t>
      </w:r>
      <w:r w:rsidR="001C4F0F" w:rsidRPr="00211DDB">
        <w:rPr>
          <w:rFonts w:ascii="Times New Roman" w:hAnsi="Times New Roman"/>
        </w:rPr>
        <w:t xml:space="preserve"> the recording</w:t>
      </w:r>
      <w:r w:rsidR="00F25494" w:rsidRPr="00211DDB">
        <w:rPr>
          <w:rFonts w:ascii="Times New Roman" w:hAnsi="Times New Roman"/>
        </w:rPr>
        <w:t>s</w:t>
      </w:r>
      <w:r w:rsidR="001C4F0F" w:rsidRPr="00211DDB">
        <w:rPr>
          <w:rFonts w:ascii="Times New Roman" w:hAnsi="Times New Roman"/>
        </w:rPr>
        <w:t xml:space="preserve"> of the police interviews but noted that "</w:t>
      </w:r>
      <w:r w:rsidR="008B1FD9" w:rsidRPr="00211DDB">
        <w:rPr>
          <w:rFonts w:ascii="Times New Roman" w:hAnsi="Times New Roman"/>
        </w:rPr>
        <w:t>I</w:t>
      </w:r>
      <w:r w:rsidR="001C4F0F" w:rsidRPr="00211DDB">
        <w:rPr>
          <w:rFonts w:ascii="Times New Roman" w:hAnsi="Times New Roman"/>
        </w:rPr>
        <w:t xml:space="preserve"> do not consider that any part of </w:t>
      </w:r>
      <w:r w:rsidR="001C4F0F" w:rsidRPr="00211DDB">
        <w:rPr>
          <w:rFonts w:ascii="Times New Roman" w:hAnsi="Times New Roman"/>
          <w:i/>
          <w:iCs/>
        </w:rPr>
        <w:t>my reasoning</w:t>
      </w:r>
      <w:r w:rsidR="001C4F0F" w:rsidRPr="00211DDB">
        <w:rPr>
          <w:rFonts w:ascii="Times New Roman" w:hAnsi="Times New Roman"/>
        </w:rPr>
        <w:t xml:space="preserve"> depends in any material way on what impression would have been conveyed by what the jury heard and saw in that regard" (emphasis added)</w:t>
      </w:r>
      <w:r w:rsidR="00AA60BB" w:rsidRPr="00211DDB">
        <w:rPr>
          <w:rFonts w:ascii="Times New Roman" w:hAnsi="Times New Roman"/>
        </w:rPr>
        <w:t>.</w:t>
      </w:r>
      <w:r w:rsidR="00AA60BB" w:rsidRPr="00211DDB">
        <w:rPr>
          <w:rStyle w:val="FootnoteReference"/>
          <w:rFonts w:ascii="Times New Roman" w:hAnsi="Times New Roman"/>
          <w:sz w:val="24"/>
        </w:rPr>
        <w:footnoteReference w:id="64"/>
      </w:r>
      <w:r w:rsidR="001C4F0F" w:rsidRPr="00211DDB">
        <w:rPr>
          <w:rFonts w:ascii="Times New Roman" w:hAnsi="Times New Roman"/>
        </w:rPr>
        <w:t xml:space="preserve"> His Honour found that listening to the intercept</w:t>
      </w:r>
      <w:r w:rsidR="001A2FF1" w:rsidRPr="00211DDB">
        <w:rPr>
          <w:rFonts w:ascii="Times New Roman" w:hAnsi="Times New Roman"/>
        </w:rPr>
        <w:t>ed telephone calls</w:t>
      </w:r>
      <w:r w:rsidR="001C4F0F" w:rsidRPr="00211DDB">
        <w:rPr>
          <w:rFonts w:ascii="Times New Roman" w:hAnsi="Times New Roman"/>
        </w:rPr>
        <w:t xml:space="preserve"> did not give the jury "any significant advantage in assessing their significance </w:t>
      </w:r>
      <w:r w:rsidR="001C4F0F" w:rsidRPr="00211DDB">
        <w:rPr>
          <w:rFonts w:ascii="Times New Roman" w:hAnsi="Times New Roman"/>
        </w:rPr>
        <w:lastRenderedPageBreak/>
        <w:t>to the case</w:t>
      </w:r>
      <w:r w:rsidR="00E22C11" w:rsidRPr="00211DDB">
        <w:rPr>
          <w:rFonts w:ascii="Times New Roman" w:hAnsi="Times New Roman"/>
        </w:rPr>
        <w:t>"</w:t>
      </w:r>
      <w:r w:rsidR="001C4F0F" w:rsidRPr="00211DDB">
        <w:rPr>
          <w:rFonts w:ascii="Times New Roman" w:hAnsi="Times New Roman"/>
        </w:rPr>
        <w:t>.</w:t>
      </w:r>
      <w:r w:rsidR="00E22C11" w:rsidRPr="00211DDB">
        <w:rPr>
          <w:rStyle w:val="FootnoteReference"/>
          <w:rFonts w:ascii="Times New Roman" w:hAnsi="Times New Roman"/>
          <w:sz w:val="24"/>
        </w:rPr>
        <w:footnoteReference w:id="65"/>
      </w:r>
      <w:r w:rsidR="001C4F0F" w:rsidRPr="00211DDB">
        <w:rPr>
          <w:rFonts w:ascii="Times New Roman" w:hAnsi="Times New Roman"/>
        </w:rPr>
        <w:t xml:space="preserve"> His Honour concluded that there was a significant possibility that the </w:t>
      </w:r>
      <w:r w:rsidR="005D754B" w:rsidRPr="00211DDB">
        <w:rPr>
          <w:rFonts w:ascii="Times New Roman" w:hAnsi="Times New Roman"/>
        </w:rPr>
        <w:t>respondent</w:t>
      </w:r>
      <w:r w:rsidR="001C4F0F" w:rsidRPr="00211DDB">
        <w:rPr>
          <w:rFonts w:ascii="Times New Roman" w:hAnsi="Times New Roman"/>
        </w:rPr>
        <w:t xml:space="preserve"> </w:t>
      </w:r>
      <w:r w:rsidR="0043518A" w:rsidRPr="00211DDB">
        <w:rPr>
          <w:rFonts w:ascii="Times New Roman" w:hAnsi="Times New Roman"/>
        </w:rPr>
        <w:t>wa</w:t>
      </w:r>
      <w:r w:rsidR="001C4F0F" w:rsidRPr="00211DDB">
        <w:rPr>
          <w:rFonts w:ascii="Times New Roman" w:hAnsi="Times New Roman"/>
        </w:rPr>
        <w:t>s innocent of the offence charged.</w:t>
      </w:r>
      <w:r w:rsidR="003E56EE" w:rsidRPr="00211DDB">
        <w:rPr>
          <w:rStyle w:val="FootnoteReference"/>
          <w:rFonts w:ascii="Times New Roman" w:hAnsi="Times New Roman"/>
          <w:sz w:val="24"/>
        </w:rPr>
        <w:footnoteReference w:id="66"/>
      </w:r>
    </w:p>
    <w:p w14:paraId="340E3995" w14:textId="6E768662" w:rsidR="001C4F0F" w:rsidRPr="00211DDB" w:rsidRDefault="00CF35BF"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As noted, Sweeney</w:t>
      </w:r>
      <w:r w:rsidRPr="00211DDB">
        <w:rPr>
          <w:rFonts w:ascii="Times New Roman" w:hAnsi="Times New Roman"/>
        </w:rPr>
        <w:t> </w:t>
      </w:r>
      <w:r w:rsidR="001C4F0F" w:rsidRPr="00211DDB">
        <w:rPr>
          <w:rFonts w:ascii="Times New Roman" w:hAnsi="Times New Roman"/>
        </w:rPr>
        <w:t>J agreed with Kirk</w:t>
      </w:r>
      <w:r w:rsidRPr="00211DDB">
        <w:rPr>
          <w:rFonts w:ascii="Times New Roman" w:hAnsi="Times New Roman"/>
        </w:rPr>
        <w:t> </w:t>
      </w:r>
      <w:r w:rsidR="001C4F0F" w:rsidRPr="00211DDB">
        <w:rPr>
          <w:rFonts w:ascii="Times New Roman" w:hAnsi="Times New Roman"/>
        </w:rPr>
        <w:t>JA.</w:t>
      </w:r>
      <w:r w:rsidR="00F607DD" w:rsidRPr="00211DDB">
        <w:rPr>
          <w:rStyle w:val="FootnoteReference"/>
          <w:rFonts w:ascii="Times New Roman" w:hAnsi="Times New Roman"/>
          <w:sz w:val="24"/>
        </w:rPr>
        <w:footnoteReference w:id="67"/>
      </w:r>
      <w:r w:rsidR="001C4F0F" w:rsidRPr="00211DDB">
        <w:rPr>
          <w:rFonts w:ascii="Times New Roman" w:hAnsi="Times New Roman"/>
        </w:rPr>
        <w:t xml:space="preserve"> Although her Honour noted that she was "mindful of the jury's advantage", </w:t>
      </w:r>
      <w:r w:rsidRPr="00211DDB">
        <w:rPr>
          <w:rFonts w:ascii="Times New Roman" w:hAnsi="Times New Roman"/>
        </w:rPr>
        <w:t>h</w:t>
      </w:r>
      <w:r w:rsidR="001C4F0F" w:rsidRPr="00211DDB">
        <w:rPr>
          <w:rFonts w:ascii="Times New Roman" w:hAnsi="Times New Roman"/>
        </w:rPr>
        <w:t>er Honour found that she had a "reasonable doubt ... for the reasons explicated by Kirk</w:t>
      </w:r>
      <w:r w:rsidRPr="00211DDB">
        <w:rPr>
          <w:rFonts w:ascii="Times New Roman" w:hAnsi="Times New Roman"/>
        </w:rPr>
        <w:t> </w:t>
      </w:r>
      <w:r w:rsidR="001C4F0F" w:rsidRPr="00211DDB">
        <w:rPr>
          <w:rFonts w:ascii="Times New Roman" w:hAnsi="Times New Roman"/>
        </w:rPr>
        <w:t>JA</w:t>
      </w:r>
      <w:r w:rsidR="002452AA" w:rsidRPr="00211DDB">
        <w:rPr>
          <w:rFonts w:ascii="Times New Roman" w:hAnsi="Times New Roman"/>
        </w:rPr>
        <w:t>"</w:t>
      </w:r>
      <w:r w:rsidR="001C4F0F" w:rsidRPr="00211DDB">
        <w:rPr>
          <w:rFonts w:ascii="Times New Roman" w:hAnsi="Times New Roman"/>
        </w:rPr>
        <w:t>.</w:t>
      </w:r>
      <w:r w:rsidR="002452AA" w:rsidRPr="00211DDB">
        <w:rPr>
          <w:rStyle w:val="FootnoteReference"/>
          <w:rFonts w:ascii="Times New Roman" w:hAnsi="Times New Roman"/>
          <w:sz w:val="24"/>
        </w:rPr>
        <w:footnoteReference w:id="68"/>
      </w:r>
      <w:r w:rsidR="001C4F0F" w:rsidRPr="00211DDB">
        <w:rPr>
          <w:rFonts w:ascii="Times New Roman" w:hAnsi="Times New Roman"/>
        </w:rPr>
        <w:t xml:space="preserve"> H</w:t>
      </w:r>
      <w:r w:rsidR="00317FF7" w:rsidRPr="00211DDB">
        <w:rPr>
          <w:rFonts w:ascii="Times New Roman" w:hAnsi="Times New Roman"/>
        </w:rPr>
        <w:t>er</w:t>
      </w:r>
      <w:r w:rsidR="001C4F0F" w:rsidRPr="00211DDB">
        <w:rPr>
          <w:rFonts w:ascii="Times New Roman" w:hAnsi="Times New Roman"/>
        </w:rPr>
        <w:t xml:space="preserve"> Honour did not expand upon the nature of that advantage or that doubt. In those circumstances, any error on the part of Kirk</w:t>
      </w:r>
      <w:r w:rsidR="00B50C94" w:rsidRPr="00211DDB">
        <w:rPr>
          <w:rFonts w:ascii="Times New Roman" w:hAnsi="Times New Roman"/>
        </w:rPr>
        <w:t> </w:t>
      </w:r>
      <w:r w:rsidR="001C4F0F" w:rsidRPr="00211DDB">
        <w:rPr>
          <w:rFonts w:ascii="Times New Roman" w:hAnsi="Times New Roman"/>
        </w:rPr>
        <w:t xml:space="preserve">JA in relation to the assessment of those matters also affects </w:t>
      </w:r>
      <w:r w:rsidR="00317FF7" w:rsidRPr="00211DDB">
        <w:rPr>
          <w:rFonts w:ascii="Times New Roman" w:hAnsi="Times New Roman"/>
        </w:rPr>
        <w:t>Sweeney</w:t>
      </w:r>
      <w:r w:rsidR="00F17178" w:rsidRPr="00211DDB">
        <w:rPr>
          <w:rFonts w:ascii="Times New Roman" w:hAnsi="Times New Roman"/>
        </w:rPr>
        <w:t> </w:t>
      </w:r>
      <w:r w:rsidR="00317FF7" w:rsidRPr="00211DDB">
        <w:rPr>
          <w:rFonts w:ascii="Times New Roman" w:hAnsi="Times New Roman"/>
        </w:rPr>
        <w:t xml:space="preserve">J's </w:t>
      </w:r>
      <w:r w:rsidR="001C4F0F" w:rsidRPr="00211DDB">
        <w:rPr>
          <w:rFonts w:ascii="Times New Roman" w:hAnsi="Times New Roman"/>
        </w:rPr>
        <w:t xml:space="preserve">reasons. </w:t>
      </w:r>
    </w:p>
    <w:p w14:paraId="696414C2" w14:textId="1E0E7C3C" w:rsidR="00862CFF" w:rsidRPr="00211DDB" w:rsidRDefault="00B50C94"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74699A" w:rsidRPr="00211DDB">
        <w:rPr>
          <w:rFonts w:ascii="Times New Roman" w:hAnsi="Times New Roman"/>
        </w:rPr>
        <w:t xml:space="preserve">Based on </w:t>
      </w:r>
      <w:r w:rsidR="00DB65FF" w:rsidRPr="00211DDB">
        <w:rPr>
          <w:rFonts w:ascii="Times New Roman" w:hAnsi="Times New Roman"/>
        </w:rPr>
        <w:t>his assessment of the evidence</w:t>
      </w:r>
      <w:r w:rsidR="001A56CA" w:rsidRPr="00211DDB">
        <w:rPr>
          <w:rFonts w:ascii="Times New Roman" w:hAnsi="Times New Roman"/>
        </w:rPr>
        <w:t>,</w:t>
      </w:r>
      <w:r w:rsidR="00DB65FF" w:rsidRPr="00211DDB">
        <w:rPr>
          <w:rFonts w:ascii="Times New Roman" w:hAnsi="Times New Roman"/>
        </w:rPr>
        <w:t xml:space="preserve"> including </w:t>
      </w:r>
      <w:r w:rsidR="0074699A" w:rsidRPr="00211DDB">
        <w:rPr>
          <w:rFonts w:ascii="Times New Roman" w:hAnsi="Times New Roman"/>
        </w:rPr>
        <w:t xml:space="preserve">the </w:t>
      </w:r>
      <w:r w:rsidR="00464017" w:rsidRPr="00211DDB">
        <w:rPr>
          <w:rFonts w:ascii="Times New Roman" w:hAnsi="Times New Roman"/>
        </w:rPr>
        <w:t xml:space="preserve">transcripts of </w:t>
      </w:r>
      <w:r w:rsidR="001C4F0F" w:rsidRPr="00211DDB">
        <w:rPr>
          <w:rFonts w:ascii="Times New Roman" w:hAnsi="Times New Roman"/>
        </w:rPr>
        <w:t xml:space="preserve">the </w:t>
      </w:r>
      <w:r w:rsidR="0097115C" w:rsidRPr="00211DDB">
        <w:rPr>
          <w:rFonts w:ascii="Times New Roman" w:hAnsi="Times New Roman"/>
        </w:rPr>
        <w:t xml:space="preserve">intercepted </w:t>
      </w:r>
      <w:r w:rsidR="001C4F0F" w:rsidRPr="00211DDB">
        <w:rPr>
          <w:rFonts w:ascii="Times New Roman" w:hAnsi="Times New Roman"/>
        </w:rPr>
        <w:t xml:space="preserve">telephone </w:t>
      </w:r>
      <w:r w:rsidR="0097115C" w:rsidRPr="00211DDB">
        <w:rPr>
          <w:rFonts w:ascii="Times New Roman" w:hAnsi="Times New Roman"/>
        </w:rPr>
        <w:t>c</w:t>
      </w:r>
      <w:r w:rsidR="00A62A91" w:rsidRPr="00211DDB">
        <w:rPr>
          <w:rFonts w:ascii="Times New Roman" w:hAnsi="Times New Roman"/>
        </w:rPr>
        <w:t>alls</w:t>
      </w:r>
      <w:r w:rsidR="001C4F0F" w:rsidRPr="00211DDB">
        <w:rPr>
          <w:rFonts w:ascii="Times New Roman" w:hAnsi="Times New Roman"/>
        </w:rPr>
        <w:t xml:space="preserve">, </w:t>
      </w:r>
      <w:r w:rsidR="00464017" w:rsidRPr="00211DDB">
        <w:rPr>
          <w:rFonts w:ascii="Times New Roman" w:hAnsi="Times New Roman"/>
        </w:rPr>
        <w:t>Fagan</w:t>
      </w:r>
      <w:r w:rsidR="00F17178" w:rsidRPr="00211DDB">
        <w:rPr>
          <w:rFonts w:ascii="Times New Roman" w:hAnsi="Times New Roman"/>
        </w:rPr>
        <w:t> </w:t>
      </w:r>
      <w:r w:rsidR="00464017" w:rsidRPr="00211DDB">
        <w:rPr>
          <w:rFonts w:ascii="Times New Roman" w:hAnsi="Times New Roman"/>
        </w:rPr>
        <w:t xml:space="preserve">J </w:t>
      </w:r>
      <w:r w:rsidR="00DB65FF" w:rsidRPr="00211DDB">
        <w:rPr>
          <w:rFonts w:ascii="Times New Roman" w:hAnsi="Times New Roman"/>
        </w:rPr>
        <w:t xml:space="preserve">was </w:t>
      </w:r>
      <w:r w:rsidR="0043518A" w:rsidRPr="00211DDB">
        <w:rPr>
          <w:rFonts w:ascii="Times New Roman" w:hAnsi="Times New Roman"/>
        </w:rPr>
        <w:t>"</w:t>
      </w:r>
      <w:r w:rsidR="00DB65FF" w:rsidRPr="00211DDB">
        <w:rPr>
          <w:rFonts w:ascii="Times New Roman" w:hAnsi="Times New Roman"/>
        </w:rPr>
        <w:t xml:space="preserve">left with </w:t>
      </w:r>
      <w:r w:rsidR="0043518A" w:rsidRPr="00211DDB">
        <w:rPr>
          <w:rFonts w:ascii="Times New Roman" w:hAnsi="Times New Roman"/>
        </w:rPr>
        <w:t xml:space="preserve">no </w:t>
      </w:r>
      <w:r w:rsidR="00DB65FF" w:rsidRPr="00211DDB">
        <w:rPr>
          <w:rFonts w:ascii="Times New Roman" w:hAnsi="Times New Roman"/>
        </w:rPr>
        <w:t xml:space="preserve">reasonable doubt concerning the </w:t>
      </w:r>
      <w:r w:rsidR="003D553E" w:rsidRPr="00211DDB">
        <w:rPr>
          <w:rFonts w:ascii="Times New Roman" w:hAnsi="Times New Roman"/>
        </w:rPr>
        <w:t>[</w:t>
      </w:r>
      <w:r w:rsidR="004402BD" w:rsidRPr="00211DDB">
        <w:rPr>
          <w:rFonts w:ascii="Times New Roman" w:hAnsi="Times New Roman"/>
        </w:rPr>
        <w:t>respondent's</w:t>
      </w:r>
      <w:r w:rsidR="003D553E" w:rsidRPr="00211DDB">
        <w:rPr>
          <w:rFonts w:ascii="Times New Roman" w:hAnsi="Times New Roman"/>
        </w:rPr>
        <w:t>]</w:t>
      </w:r>
      <w:r w:rsidR="004402BD" w:rsidRPr="00211DDB">
        <w:rPr>
          <w:rFonts w:ascii="Times New Roman" w:hAnsi="Times New Roman"/>
        </w:rPr>
        <w:t xml:space="preserve"> guilt</w:t>
      </w:r>
      <w:r w:rsidR="003D553E" w:rsidRPr="00211DDB">
        <w:rPr>
          <w:rFonts w:ascii="Times New Roman" w:hAnsi="Times New Roman"/>
        </w:rPr>
        <w:t>"</w:t>
      </w:r>
      <w:r w:rsidR="004402BD" w:rsidRPr="00211DDB">
        <w:rPr>
          <w:rFonts w:ascii="Times New Roman" w:hAnsi="Times New Roman"/>
        </w:rPr>
        <w:t>.</w:t>
      </w:r>
      <w:r w:rsidR="005D754B" w:rsidRPr="00211DDB">
        <w:rPr>
          <w:rStyle w:val="FootnoteReference"/>
          <w:rFonts w:ascii="Times New Roman" w:hAnsi="Times New Roman"/>
          <w:sz w:val="24"/>
        </w:rPr>
        <w:footnoteReference w:id="69"/>
      </w:r>
      <w:r w:rsidR="001C4F0F" w:rsidRPr="00211DDB">
        <w:rPr>
          <w:rFonts w:ascii="Times New Roman" w:hAnsi="Times New Roman"/>
        </w:rPr>
        <w:t xml:space="preserve"> </w:t>
      </w:r>
      <w:r w:rsidR="0043518A" w:rsidRPr="00211DDB">
        <w:rPr>
          <w:rFonts w:ascii="Times New Roman" w:hAnsi="Times New Roman"/>
        </w:rPr>
        <w:t xml:space="preserve">Irrespective of this satisfaction </w:t>
      </w:r>
      <w:r w:rsidR="00EF3847" w:rsidRPr="00211DDB">
        <w:rPr>
          <w:rFonts w:ascii="Times New Roman" w:hAnsi="Times New Roman"/>
        </w:rPr>
        <w:t>regarding</w:t>
      </w:r>
      <w:r w:rsidR="0043518A" w:rsidRPr="00211DDB">
        <w:rPr>
          <w:rFonts w:ascii="Times New Roman" w:hAnsi="Times New Roman"/>
        </w:rPr>
        <w:t xml:space="preserve"> the respondent's guilt beyond reasonable doubt, </w:t>
      </w:r>
      <w:r w:rsidR="001C4F0F" w:rsidRPr="00211DDB">
        <w:rPr>
          <w:rFonts w:ascii="Times New Roman" w:hAnsi="Times New Roman"/>
        </w:rPr>
        <w:t xml:space="preserve">his Honour </w:t>
      </w:r>
      <w:r w:rsidR="0043518A" w:rsidRPr="00211DDB">
        <w:rPr>
          <w:rFonts w:ascii="Times New Roman" w:hAnsi="Times New Roman"/>
        </w:rPr>
        <w:t xml:space="preserve">considered </w:t>
      </w:r>
      <w:r w:rsidR="00B51925" w:rsidRPr="00211DDB">
        <w:rPr>
          <w:rFonts w:ascii="Times New Roman" w:hAnsi="Times New Roman"/>
        </w:rPr>
        <w:t>that</w:t>
      </w:r>
      <w:r w:rsidR="001C4F0F" w:rsidRPr="00211DDB">
        <w:rPr>
          <w:rFonts w:ascii="Times New Roman" w:hAnsi="Times New Roman"/>
        </w:rPr>
        <w:t xml:space="preserve"> the advantages enjoyed by the jury in listening to the intercepted </w:t>
      </w:r>
      <w:r w:rsidR="000C6354" w:rsidRPr="00211DDB">
        <w:rPr>
          <w:rFonts w:ascii="Times New Roman" w:hAnsi="Times New Roman"/>
        </w:rPr>
        <w:t>telephone c</w:t>
      </w:r>
      <w:r w:rsidR="00A62A91" w:rsidRPr="00211DDB">
        <w:rPr>
          <w:rFonts w:ascii="Times New Roman" w:hAnsi="Times New Roman"/>
        </w:rPr>
        <w:t>alls</w:t>
      </w:r>
      <w:r w:rsidR="001C4F0F" w:rsidRPr="00211DDB">
        <w:rPr>
          <w:rFonts w:ascii="Times New Roman" w:hAnsi="Times New Roman"/>
        </w:rPr>
        <w:t xml:space="preserve"> and watching the police interviews resolve</w:t>
      </w:r>
      <w:r w:rsidR="004541BD" w:rsidRPr="00211DDB">
        <w:rPr>
          <w:rFonts w:ascii="Times New Roman" w:hAnsi="Times New Roman"/>
        </w:rPr>
        <w:t>d</w:t>
      </w:r>
      <w:r w:rsidR="001C4F0F" w:rsidRPr="00211DDB">
        <w:rPr>
          <w:rFonts w:ascii="Times New Roman" w:hAnsi="Times New Roman"/>
        </w:rPr>
        <w:t xml:space="preserve"> any doubt that might be experienced by appellate judges</w:t>
      </w:r>
      <w:r w:rsidR="005772DA" w:rsidRPr="00211DDB">
        <w:rPr>
          <w:rFonts w:ascii="Times New Roman" w:hAnsi="Times New Roman"/>
        </w:rPr>
        <w:t xml:space="preserve">. </w:t>
      </w:r>
      <w:r w:rsidR="00D5229F" w:rsidRPr="00211DDB">
        <w:rPr>
          <w:rFonts w:ascii="Times New Roman" w:hAnsi="Times New Roman"/>
        </w:rPr>
        <w:t xml:space="preserve">His Honour </w:t>
      </w:r>
      <w:r w:rsidR="0029166D" w:rsidRPr="00211DDB">
        <w:rPr>
          <w:rFonts w:ascii="Times New Roman" w:hAnsi="Times New Roman"/>
        </w:rPr>
        <w:t>observed</w:t>
      </w:r>
      <w:r w:rsidR="004541BD" w:rsidRPr="00211DDB">
        <w:rPr>
          <w:rFonts w:ascii="Times New Roman" w:hAnsi="Times New Roman"/>
        </w:rPr>
        <w:t xml:space="preserve"> that "[</w:t>
      </w:r>
      <w:proofErr w:type="spellStart"/>
      <w:r w:rsidR="004541BD" w:rsidRPr="00211DDB">
        <w:rPr>
          <w:rFonts w:ascii="Times New Roman" w:hAnsi="Times New Roman"/>
        </w:rPr>
        <w:t>i</w:t>
      </w:r>
      <w:proofErr w:type="spellEnd"/>
      <w:r w:rsidR="004541BD" w:rsidRPr="00211DDB">
        <w:rPr>
          <w:rFonts w:ascii="Times New Roman" w:hAnsi="Times New Roman"/>
        </w:rPr>
        <w:t>]t is not the function of this Court to attempt to replicate the jury</w:t>
      </w:r>
      <w:r w:rsidR="001A56CA" w:rsidRPr="00211DDB">
        <w:rPr>
          <w:rFonts w:ascii="Times New Roman" w:hAnsi="Times New Roman"/>
        </w:rPr>
        <w:t>'</w:t>
      </w:r>
      <w:r w:rsidR="004541BD" w:rsidRPr="00211DDB">
        <w:rPr>
          <w:rFonts w:ascii="Times New Roman" w:hAnsi="Times New Roman"/>
        </w:rPr>
        <w:t>s experience of the evidence at trial. However ... it is a necessary part of the Court</w:t>
      </w:r>
      <w:r w:rsidR="001A56CA" w:rsidRPr="00211DDB">
        <w:rPr>
          <w:rFonts w:ascii="Times New Roman" w:hAnsi="Times New Roman"/>
        </w:rPr>
        <w:t>'</w:t>
      </w:r>
      <w:r w:rsidR="004541BD" w:rsidRPr="00211DDB">
        <w:rPr>
          <w:rFonts w:ascii="Times New Roman" w:hAnsi="Times New Roman"/>
        </w:rPr>
        <w:t xml:space="preserve">s obligation to consider the entire trial record that sufficient of the phone conversations and of the police interviews should be listened to </w:t>
      </w:r>
      <w:r w:rsidR="001C4F0F" w:rsidRPr="00211DDB">
        <w:rPr>
          <w:rFonts w:ascii="Times New Roman" w:hAnsi="Times New Roman"/>
        </w:rPr>
        <w:t xml:space="preserve">for the purpose of discerning whether there were characteristics of the ways in which the </w:t>
      </w:r>
      <w:r w:rsidR="00AB2918" w:rsidRPr="00211DDB">
        <w:rPr>
          <w:rFonts w:ascii="Times New Roman" w:hAnsi="Times New Roman"/>
        </w:rPr>
        <w:t xml:space="preserve">[respondent] </w:t>
      </w:r>
      <w:r w:rsidR="001C4F0F" w:rsidRPr="00211DDB">
        <w:rPr>
          <w:rFonts w:ascii="Times New Roman" w:hAnsi="Times New Roman"/>
        </w:rPr>
        <w:t>spoke on each occasion that the jury could reasonably have taken into account in deciding which, if any, of his statements were reliable</w:t>
      </w:r>
      <w:r w:rsidR="001A56CA" w:rsidRPr="00211DDB">
        <w:rPr>
          <w:rFonts w:ascii="Times New Roman" w:hAnsi="Times New Roman"/>
        </w:rPr>
        <w:t>.</w:t>
      </w:r>
      <w:r w:rsidR="001C4F0F" w:rsidRPr="00211DDB">
        <w:rPr>
          <w:rFonts w:ascii="Times New Roman" w:hAnsi="Times New Roman"/>
        </w:rPr>
        <w:t>"</w:t>
      </w:r>
      <w:r w:rsidR="00E47C5A" w:rsidRPr="00211DDB">
        <w:rPr>
          <w:rStyle w:val="FootnoteReference"/>
          <w:rFonts w:ascii="Times New Roman" w:hAnsi="Times New Roman"/>
          <w:sz w:val="24"/>
        </w:rPr>
        <w:footnoteReference w:id="70"/>
      </w:r>
      <w:r w:rsidR="001C4F0F" w:rsidRPr="00211DDB">
        <w:rPr>
          <w:rFonts w:ascii="Times New Roman" w:hAnsi="Times New Roman"/>
        </w:rPr>
        <w:t xml:space="preserve"> </w:t>
      </w:r>
    </w:p>
    <w:p w14:paraId="20C3DD5A" w14:textId="319AD55B" w:rsidR="001C4F0F" w:rsidRPr="00211DDB" w:rsidRDefault="00E47C5A"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862CFF" w:rsidRPr="00211DDB">
        <w:rPr>
          <w:rFonts w:ascii="Times New Roman" w:hAnsi="Times New Roman"/>
        </w:rPr>
        <w:t>Fagan</w:t>
      </w:r>
      <w:r w:rsidR="00C31194" w:rsidRPr="00211DDB">
        <w:rPr>
          <w:rFonts w:ascii="Times New Roman" w:hAnsi="Times New Roman"/>
        </w:rPr>
        <w:t> </w:t>
      </w:r>
      <w:r w:rsidR="00862CFF" w:rsidRPr="00211DDB">
        <w:rPr>
          <w:rFonts w:ascii="Times New Roman" w:hAnsi="Times New Roman"/>
        </w:rPr>
        <w:t>J</w:t>
      </w:r>
      <w:r w:rsidR="001C4F0F" w:rsidRPr="00211DDB">
        <w:rPr>
          <w:rFonts w:ascii="Times New Roman" w:hAnsi="Times New Roman"/>
        </w:rPr>
        <w:t xml:space="preserve"> </w:t>
      </w:r>
      <w:r w:rsidR="004541BD" w:rsidRPr="00211DDB">
        <w:rPr>
          <w:rFonts w:ascii="Times New Roman" w:hAnsi="Times New Roman"/>
        </w:rPr>
        <w:t xml:space="preserve">said </w:t>
      </w:r>
      <w:r w:rsidR="00B256C4" w:rsidRPr="00211DDB">
        <w:rPr>
          <w:rFonts w:ascii="Times New Roman" w:hAnsi="Times New Roman"/>
        </w:rPr>
        <w:t>that he</w:t>
      </w:r>
      <w:r w:rsidR="004541BD" w:rsidRPr="00211DDB">
        <w:rPr>
          <w:rFonts w:ascii="Times New Roman" w:hAnsi="Times New Roman"/>
        </w:rPr>
        <w:t xml:space="preserve"> had</w:t>
      </w:r>
      <w:r w:rsidR="00B256C4" w:rsidRPr="00211DDB">
        <w:rPr>
          <w:rFonts w:ascii="Times New Roman" w:hAnsi="Times New Roman"/>
        </w:rPr>
        <w:t xml:space="preserve"> </w:t>
      </w:r>
      <w:r w:rsidR="001C4F0F" w:rsidRPr="00211DDB">
        <w:rPr>
          <w:rFonts w:ascii="Times New Roman" w:hAnsi="Times New Roman"/>
        </w:rPr>
        <w:t xml:space="preserve">listened to "short passages" of the first police interview in which portions of the </w:t>
      </w:r>
      <w:r w:rsidR="00D45516" w:rsidRPr="00211DDB">
        <w:rPr>
          <w:rFonts w:ascii="Times New Roman" w:hAnsi="Times New Roman"/>
        </w:rPr>
        <w:t>intercepted tele</w:t>
      </w:r>
      <w:r w:rsidR="001C4F0F" w:rsidRPr="00211DDB">
        <w:rPr>
          <w:rFonts w:ascii="Times New Roman" w:hAnsi="Times New Roman"/>
        </w:rPr>
        <w:t>phone c</w:t>
      </w:r>
      <w:r w:rsidR="00A62A91" w:rsidRPr="00211DDB">
        <w:rPr>
          <w:rFonts w:ascii="Times New Roman" w:hAnsi="Times New Roman"/>
        </w:rPr>
        <w:t>alls</w:t>
      </w:r>
      <w:r w:rsidR="001C4F0F" w:rsidRPr="00211DDB">
        <w:rPr>
          <w:rFonts w:ascii="Times New Roman" w:hAnsi="Times New Roman"/>
        </w:rPr>
        <w:t xml:space="preserve"> were played back to the respondent. His Honour </w:t>
      </w:r>
      <w:r w:rsidR="002B2683" w:rsidRPr="00211DDB">
        <w:rPr>
          <w:rFonts w:ascii="Times New Roman" w:hAnsi="Times New Roman"/>
        </w:rPr>
        <w:t>observed</w:t>
      </w:r>
      <w:r w:rsidR="001C4F0F" w:rsidRPr="00211DDB">
        <w:rPr>
          <w:rFonts w:ascii="Times New Roman" w:hAnsi="Times New Roman"/>
        </w:rPr>
        <w:t xml:space="preserve"> a "very marked difference" between the </w:t>
      </w:r>
      <w:r w:rsidR="00246C97" w:rsidRPr="00211DDB">
        <w:rPr>
          <w:rFonts w:ascii="Times New Roman" w:hAnsi="Times New Roman"/>
        </w:rPr>
        <w:t>respondent</w:t>
      </w:r>
      <w:r w:rsidR="001C4F0F" w:rsidRPr="00211DDB">
        <w:rPr>
          <w:rFonts w:ascii="Times New Roman" w:hAnsi="Times New Roman"/>
        </w:rPr>
        <w:t xml:space="preserve">'s tone and manner when speaking to his parents compared to </w:t>
      </w:r>
      <w:r w:rsidR="009129E6" w:rsidRPr="00211DDB">
        <w:rPr>
          <w:rFonts w:ascii="Times New Roman" w:hAnsi="Times New Roman"/>
        </w:rPr>
        <w:t>the</w:t>
      </w:r>
      <w:r w:rsidR="001C4F0F" w:rsidRPr="00211DDB">
        <w:rPr>
          <w:rFonts w:ascii="Times New Roman" w:hAnsi="Times New Roman"/>
        </w:rPr>
        <w:t xml:space="preserve"> </w:t>
      </w:r>
      <w:r w:rsidR="001C4F0F" w:rsidRPr="00211DDB">
        <w:rPr>
          <w:rFonts w:ascii="Times New Roman" w:hAnsi="Times New Roman"/>
        </w:rPr>
        <w:lastRenderedPageBreak/>
        <w:t xml:space="preserve">verbose and discursive answers </w:t>
      </w:r>
      <w:r w:rsidR="009129E6" w:rsidRPr="00211DDB">
        <w:rPr>
          <w:rFonts w:ascii="Times New Roman" w:hAnsi="Times New Roman"/>
        </w:rPr>
        <w:t xml:space="preserve">he gave </w:t>
      </w:r>
      <w:r w:rsidR="001C4F0F" w:rsidRPr="00211DDB">
        <w:rPr>
          <w:rFonts w:ascii="Times New Roman" w:hAnsi="Times New Roman"/>
        </w:rPr>
        <w:t>to the police.</w:t>
      </w:r>
      <w:r w:rsidR="00F1155A" w:rsidRPr="00211DDB">
        <w:rPr>
          <w:rStyle w:val="FootnoteReference"/>
          <w:rFonts w:ascii="Times New Roman" w:hAnsi="Times New Roman"/>
          <w:sz w:val="24"/>
        </w:rPr>
        <w:footnoteReference w:id="71"/>
      </w:r>
      <w:r w:rsidR="001C4F0F" w:rsidRPr="00211DDB">
        <w:rPr>
          <w:rFonts w:ascii="Times New Roman" w:hAnsi="Times New Roman"/>
        </w:rPr>
        <w:t xml:space="preserve"> </w:t>
      </w:r>
      <w:r w:rsidR="00F1155A" w:rsidRPr="00211DDB">
        <w:rPr>
          <w:rFonts w:ascii="Times New Roman" w:hAnsi="Times New Roman"/>
        </w:rPr>
        <w:t>Fagan J</w:t>
      </w:r>
      <w:r w:rsidR="001C4F0F" w:rsidRPr="00211DDB">
        <w:rPr>
          <w:rFonts w:ascii="Times New Roman" w:hAnsi="Times New Roman"/>
        </w:rPr>
        <w:t xml:space="preserve"> found that the jury had a significant advantage over the Court of Criminal Appeal in determining which of the respondent's statements could be relied upon.</w:t>
      </w:r>
      <w:r w:rsidR="00D2624F" w:rsidRPr="00211DDB">
        <w:rPr>
          <w:rStyle w:val="FootnoteReference"/>
          <w:rFonts w:ascii="Times New Roman" w:hAnsi="Times New Roman"/>
          <w:sz w:val="24"/>
        </w:rPr>
        <w:footnoteReference w:id="72"/>
      </w:r>
    </w:p>
    <w:p w14:paraId="150F7F78" w14:textId="5AAF9BED" w:rsidR="001C4F0F" w:rsidRPr="00211DDB" w:rsidRDefault="004541BD" w:rsidP="00211DDB">
      <w:pPr>
        <w:pStyle w:val="HeadingL1"/>
        <w:spacing w:after="260" w:line="280" w:lineRule="exact"/>
        <w:ind w:right="0"/>
        <w:jc w:val="both"/>
        <w:rPr>
          <w:rFonts w:ascii="Times New Roman" w:hAnsi="Times New Roman"/>
        </w:rPr>
      </w:pPr>
      <w:r w:rsidRPr="00211DDB">
        <w:rPr>
          <w:rFonts w:ascii="Times New Roman" w:hAnsi="Times New Roman"/>
        </w:rPr>
        <w:t>Majority's e</w:t>
      </w:r>
      <w:r w:rsidR="00EE3BA9" w:rsidRPr="00211DDB">
        <w:rPr>
          <w:rFonts w:ascii="Times New Roman" w:hAnsi="Times New Roman"/>
        </w:rPr>
        <w:t xml:space="preserve">rror in the </w:t>
      </w:r>
      <w:r w:rsidR="00D2624F" w:rsidRPr="00211DDB">
        <w:rPr>
          <w:rFonts w:ascii="Times New Roman" w:hAnsi="Times New Roman"/>
        </w:rPr>
        <w:t>a</w:t>
      </w:r>
      <w:r w:rsidR="00EE3BA9" w:rsidRPr="00211DDB">
        <w:rPr>
          <w:rFonts w:ascii="Times New Roman" w:hAnsi="Times New Roman"/>
        </w:rPr>
        <w:t>sse</w:t>
      </w:r>
      <w:r w:rsidR="001C4F0F" w:rsidRPr="00211DDB">
        <w:rPr>
          <w:rFonts w:ascii="Times New Roman" w:hAnsi="Times New Roman"/>
        </w:rPr>
        <w:t xml:space="preserve">ssment of </w:t>
      </w:r>
      <w:r w:rsidR="002816EB" w:rsidRPr="00211DDB">
        <w:rPr>
          <w:rFonts w:ascii="Times New Roman" w:hAnsi="Times New Roman"/>
        </w:rPr>
        <w:t xml:space="preserve">the </w:t>
      </w:r>
      <w:r w:rsidR="00D2624F" w:rsidRPr="00211DDB">
        <w:rPr>
          <w:rFonts w:ascii="Times New Roman" w:hAnsi="Times New Roman"/>
        </w:rPr>
        <w:t>j</w:t>
      </w:r>
      <w:r w:rsidR="001C4F0F" w:rsidRPr="00211DDB">
        <w:rPr>
          <w:rFonts w:ascii="Times New Roman" w:hAnsi="Times New Roman"/>
        </w:rPr>
        <w:t>ury</w:t>
      </w:r>
      <w:r w:rsidR="002816EB" w:rsidRPr="00211DDB">
        <w:rPr>
          <w:rFonts w:ascii="Times New Roman" w:hAnsi="Times New Roman"/>
        </w:rPr>
        <w:t>'s</w:t>
      </w:r>
      <w:r w:rsidR="001C4F0F" w:rsidRPr="00211DDB">
        <w:rPr>
          <w:rFonts w:ascii="Times New Roman" w:hAnsi="Times New Roman"/>
        </w:rPr>
        <w:t xml:space="preserve"> </w:t>
      </w:r>
      <w:r w:rsidR="00D2624F" w:rsidRPr="00211DDB">
        <w:rPr>
          <w:rFonts w:ascii="Times New Roman" w:hAnsi="Times New Roman"/>
        </w:rPr>
        <w:t>a</w:t>
      </w:r>
      <w:r w:rsidR="001C4F0F" w:rsidRPr="00211DDB">
        <w:rPr>
          <w:rFonts w:ascii="Times New Roman" w:hAnsi="Times New Roman"/>
        </w:rPr>
        <w:t>dvantage</w:t>
      </w:r>
      <w:r w:rsidR="004946F0" w:rsidRPr="00211DDB">
        <w:rPr>
          <w:rFonts w:ascii="Times New Roman" w:hAnsi="Times New Roman"/>
        </w:rPr>
        <w:t>(</w:t>
      </w:r>
      <w:r w:rsidR="002816EB" w:rsidRPr="00211DDB">
        <w:rPr>
          <w:rFonts w:ascii="Times New Roman" w:hAnsi="Times New Roman"/>
        </w:rPr>
        <w:t>s</w:t>
      </w:r>
      <w:r w:rsidR="004946F0" w:rsidRPr="00211DDB">
        <w:rPr>
          <w:rFonts w:ascii="Times New Roman" w:hAnsi="Times New Roman"/>
        </w:rPr>
        <w:t>)</w:t>
      </w:r>
    </w:p>
    <w:p w14:paraId="0E99D3CC" w14:textId="07FCEF4C" w:rsidR="001C4F0F" w:rsidRPr="00211DDB" w:rsidRDefault="00EC60A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grounds of appeal contend that the majority of the Court of Criminal </w:t>
      </w:r>
      <w:r w:rsidR="00F079E1" w:rsidRPr="00211DDB">
        <w:rPr>
          <w:rFonts w:ascii="Times New Roman" w:hAnsi="Times New Roman"/>
        </w:rPr>
        <w:t xml:space="preserve">Appeal </w:t>
      </w:r>
      <w:r w:rsidR="001C4F0F" w:rsidRPr="00211DDB">
        <w:rPr>
          <w:rFonts w:ascii="Times New Roman" w:hAnsi="Times New Roman"/>
        </w:rPr>
        <w:t xml:space="preserve">erred in concluding that the jury enjoyed no relevant or significant advantage over that </w:t>
      </w:r>
      <w:r w:rsidR="00E06F28" w:rsidRPr="00211DDB">
        <w:rPr>
          <w:rFonts w:ascii="Times New Roman" w:hAnsi="Times New Roman"/>
        </w:rPr>
        <w:t>C</w:t>
      </w:r>
      <w:r w:rsidR="001C4F0F" w:rsidRPr="00211DDB">
        <w:rPr>
          <w:rFonts w:ascii="Times New Roman" w:hAnsi="Times New Roman"/>
        </w:rPr>
        <w:t xml:space="preserve">ourt and erred in its application of the test in </w:t>
      </w:r>
      <w:r w:rsidR="001C4F0F" w:rsidRPr="00211DDB">
        <w:rPr>
          <w:rFonts w:ascii="Times New Roman" w:hAnsi="Times New Roman"/>
          <w:i/>
          <w:iCs/>
        </w:rPr>
        <w:t>M v The Queen</w:t>
      </w:r>
      <w:r w:rsidR="001C4F0F" w:rsidRPr="00211DDB">
        <w:rPr>
          <w:rFonts w:ascii="Times New Roman" w:hAnsi="Times New Roman"/>
        </w:rPr>
        <w:t xml:space="preserve">.  </w:t>
      </w:r>
    </w:p>
    <w:p w14:paraId="3E5EEB3D" w14:textId="78B13D88" w:rsidR="001C4F0F" w:rsidRPr="00211DDB" w:rsidRDefault="00C52B58"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These grounds are directed to</w:t>
      </w:r>
      <w:r w:rsidR="0051521E" w:rsidRPr="00211DDB">
        <w:rPr>
          <w:rFonts w:ascii="Times New Roman" w:hAnsi="Times New Roman"/>
        </w:rPr>
        <w:t xml:space="preserve"> th</w:t>
      </w:r>
      <w:r w:rsidR="002947C4" w:rsidRPr="00211DDB">
        <w:rPr>
          <w:rFonts w:ascii="Times New Roman" w:hAnsi="Times New Roman"/>
        </w:rPr>
        <w:t>e</w:t>
      </w:r>
      <w:r w:rsidR="0051521E" w:rsidRPr="00211DDB">
        <w:rPr>
          <w:rFonts w:ascii="Times New Roman" w:hAnsi="Times New Roman"/>
        </w:rPr>
        <w:t xml:space="preserve"> part</w:t>
      </w:r>
      <w:r w:rsidR="001C4F0F" w:rsidRPr="00211DDB">
        <w:rPr>
          <w:rFonts w:ascii="Times New Roman" w:hAnsi="Times New Roman"/>
        </w:rPr>
        <w:t xml:space="preserve"> of Kirk</w:t>
      </w:r>
      <w:r w:rsidRPr="00211DDB">
        <w:rPr>
          <w:rFonts w:ascii="Times New Roman" w:hAnsi="Times New Roman"/>
        </w:rPr>
        <w:t> </w:t>
      </w:r>
      <w:r w:rsidR="001C4F0F" w:rsidRPr="00211DDB">
        <w:rPr>
          <w:rFonts w:ascii="Times New Roman" w:hAnsi="Times New Roman"/>
        </w:rPr>
        <w:t xml:space="preserve">JA's application of the test in </w:t>
      </w:r>
      <w:r w:rsidR="001C4F0F" w:rsidRPr="00211DDB">
        <w:rPr>
          <w:rFonts w:ascii="Times New Roman" w:hAnsi="Times New Roman"/>
          <w:i/>
          <w:iCs/>
        </w:rPr>
        <w:t>M v The Queen</w:t>
      </w:r>
      <w:r w:rsidR="001C4F0F" w:rsidRPr="00211DDB">
        <w:rPr>
          <w:rFonts w:ascii="Times New Roman" w:hAnsi="Times New Roman"/>
        </w:rPr>
        <w:t xml:space="preserve"> whereby</w:t>
      </w:r>
      <w:r w:rsidR="0051521E" w:rsidRPr="00211DDB">
        <w:rPr>
          <w:rFonts w:ascii="Times New Roman" w:hAnsi="Times New Roman"/>
        </w:rPr>
        <w:t>,</w:t>
      </w:r>
      <w:r w:rsidR="001C4F0F" w:rsidRPr="00211DDB">
        <w:rPr>
          <w:rFonts w:ascii="Times New Roman" w:hAnsi="Times New Roman"/>
        </w:rPr>
        <w:t xml:space="preserve"> having concluded that he had a reasonable doubt about the respondent's guilt, his Honour considered whether the jury's advantage</w:t>
      </w:r>
      <w:r w:rsidR="00175851" w:rsidRPr="00211DDB">
        <w:rPr>
          <w:rFonts w:ascii="Times New Roman" w:hAnsi="Times New Roman"/>
        </w:rPr>
        <w:t>s</w:t>
      </w:r>
      <w:r w:rsidR="001C4F0F" w:rsidRPr="00211DDB">
        <w:rPr>
          <w:rFonts w:ascii="Times New Roman" w:hAnsi="Times New Roman"/>
        </w:rPr>
        <w:t xml:space="preserve"> in seeing and hearing the evidence </w:t>
      </w:r>
      <w:r w:rsidR="00175851" w:rsidRPr="00211DDB">
        <w:rPr>
          <w:rFonts w:ascii="Times New Roman" w:hAnsi="Times New Roman"/>
        </w:rPr>
        <w:t xml:space="preserve">were </w:t>
      </w:r>
      <w:r w:rsidR="001C4F0F" w:rsidRPr="00211DDB">
        <w:rPr>
          <w:rFonts w:ascii="Times New Roman" w:hAnsi="Times New Roman"/>
        </w:rPr>
        <w:t>capable of resolving that doubt.</w:t>
      </w:r>
      <w:r w:rsidRPr="00211DDB">
        <w:rPr>
          <w:rStyle w:val="FootnoteReference"/>
          <w:rFonts w:ascii="Times New Roman" w:hAnsi="Times New Roman"/>
          <w:sz w:val="24"/>
        </w:rPr>
        <w:footnoteReference w:id="73"/>
      </w:r>
      <w:r w:rsidR="001C4F0F" w:rsidRPr="00211DDB">
        <w:rPr>
          <w:rFonts w:ascii="Times New Roman" w:hAnsi="Times New Roman"/>
        </w:rPr>
        <w:t xml:space="preserve"> Although Kirk</w:t>
      </w:r>
      <w:r w:rsidRPr="00211DDB">
        <w:rPr>
          <w:rFonts w:ascii="Times New Roman" w:hAnsi="Times New Roman"/>
        </w:rPr>
        <w:t> </w:t>
      </w:r>
      <w:r w:rsidR="001C4F0F" w:rsidRPr="00211DDB">
        <w:rPr>
          <w:rFonts w:ascii="Times New Roman" w:hAnsi="Times New Roman"/>
        </w:rPr>
        <w:t xml:space="preserve">JA did not accept that the jury enjoyed a "significant advantage" in seeing and hearing the evidence in the form of the </w:t>
      </w:r>
      <w:r w:rsidR="00C915C0" w:rsidRPr="00211DDB">
        <w:rPr>
          <w:rFonts w:ascii="Times New Roman" w:hAnsi="Times New Roman"/>
        </w:rPr>
        <w:t xml:space="preserve">intercepted </w:t>
      </w:r>
      <w:r w:rsidR="00D62E70" w:rsidRPr="00211DDB">
        <w:rPr>
          <w:rFonts w:ascii="Times New Roman" w:hAnsi="Times New Roman"/>
        </w:rPr>
        <w:t>telephone calls</w:t>
      </w:r>
      <w:r w:rsidR="001C4F0F" w:rsidRPr="00211DDB">
        <w:rPr>
          <w:rFonts w:ascii="Times New Roman" w:hAnsi="Times New Roman"/>
        </w:rPr>
        <w:t xml:space="preserve"> and the police interviews, it is apparent from his Honour's </w:t>
      </w:r>
      <w:r w:rsidR="00B256C4" w:rsidRPr="00211DDB">
        <w:rPr>
          <w:rFonts w:ascii="Times New Roman" w:hAnsi="Times New Roman"/>
        </w:rPr>
        <w:t xml:space="preserve">reference to </w:t>
      </w:r>
      <w:proofErr w:type="spellStart"/>
      <w:r w:rsidR="001C4F0F" w:rsidRPr="00211DDB">
        <w:rPr>
          <w:rFonts w:ascii="Times New Roman" w:hAnsi="Times New Roman"/>
          <w:i/>
          <w:iCs/>
        </w:rPr>
        <w:t>Dansie</w:t>
      </w:r>
      <w:proofErr w:type="spellEnd"/>
      <w:r w:rsidR="00D62E70" w:rsidRPr="00211DDB">
        <w:rPr>
          <w:rFonts w:ascii="Times New Roman" w:hAnsi="Times New Roman"/>
          <w:i/>
          <w:iCs/>
        </w:rPr>
        <w:t xml:space="preserve"> v The Queen</w:t>
      </w:r>
      <w:r w:rsidR="001C4F0F" w:rsidRPr="00211DDB">
        <w:rPr>
          <w:rFonts w:ascii="Times New Roman" w:hAnsi="Times New Roman"/>
        </w:rPr>
        <w:t xml:space="preserve"> that his Honour did not consider that </w:t>
      </w:r>
      <w:r w:rsidR="00014A27" w:rsidRPr="00211DDB">
        <w:rPr>
          <w:rFonts w:ascii="Times New Roman" w:hAnsi="Times New Roman"/>
        </w:rPr>
        <w:t xml:space="preserve">the jury had </w:t>
      </w:r>
      <w:r w:rsidR="001C4F0F" w:rsidRPr="00211DDB">
        <w:rPr>
          <w:rFonts w:ascii="Times New Roman" w:hAnsi="Times New Roman"/>
        </w:rPr>
        <w:t xml:space="preserve">any </w:t>
      </w:r>
      <w:r w:rsidR="00014A27" w:rsidRPr="00211DDB">
        <w:rPr>
          <w:rFonts w:ascii="Times New Roman" w:hAnsi="Times New Roman"/>
        </w:rPr>
        <w:t xml:space="preserve">relevant </w:t>
      </w:r>
      <w:r w:rsidR="001C4F0F" w:rsidRPr="00211DDB">
        <w:rPr>
          <w:rFonts w:ascii="Times New Roman" w:hAnsi="Times New Roman"/>
        </w:rPr>
        <w:t>advantage</w:t>
      </w:r>
      <w:r w:rsidR="009407C8" w:rsidRPr="00211DDB">
        <w:rPr>
          <w:rFonts w:ascii="Times New Roman" w:hAnsi="Times New Roman"/>
        </w:rPr>
        <w:t>s</w:t>
      </w:r>
      <w:r w:rsidR="00014A27" w:rsidRPr="00211DDB">
        <w:rPr>
          <w:rFonts w:ascii="Times New Roman" w:hAnsi="Times New Roman"/>
        </w:rPr>
        <w:t xml:space="preserve">. </w:t>
      </w:r>
      <w:r w:rsidR="004541BD" w:rsidRPr="00211DDB">
        <w:rPr>
          <w:rFonts w:ascii="Times New Roman" w:hAnsi="Times New Roman"/>
        </w:rPr>
        <w:t>Nor did h</w:t>
      </w:r>
      <w:r w:rsidR="001C4F0F" w:rsidRPr="00211DDB">
        <w:rPr>
          <w:rFonts w:ascii="Times New Roman" w:hAnsi="Times New Roman"/>
        </w:rPr>
        <w:t>is Honour identify any advantage</w:t>
      </w:r>
      <w:r w:rsidR="00D62E70" w:rsidRPr="00211DDB">
        <w:rPr>
          <w:rFonts w:ascii="Times New Roman" w:hAnsi="Times New Roman"/>
        </w:rPr>
        <w:t>.</w:t>
      </w:r>
      <w:r w:rsidR="001C4F0F" w:rsidRPr="00211DDB">
        <w:rPr>
          <w:rFonts w:ascii="Times New Roman" w:hAnsi="Times New Roman"/>
        </w:rPr>
        <w:t xml:space="preserve"> </w:t>
      </w:r>
    </w:p>
    <w:p w14:paraId="5A734A7E" w14:textId="5CBDADC3" w:rsidR="001C4F0F" w:rsidRPr="00211DDB" w:rsidRDefault="00C0556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The appellant contended that Kirk</w:t>
      </w:r>
      <w:r w:rsidRPr="00211DDB">
        <w:rPr>
          <w:rFonts w:ascii="Times New Roman" w:hAnsi="Times New Roman"/>
        </w:rPr>
        <w:t> </w:t>
      </w:r>
      <w:r w:rsidR="001C4F0F" w:rsidRPr="00211DDB">
        <w:rPr>
          <w:rFonts w:ascii="Times New Roman" w:hAnsi="Times New Roman"/>
        </w:rPr>
        <w:t>JA, and consequentially Sweeney</w:t>
      </w:r>
      <w:r w:rsidRPr="00211DDB">
        <w:rPr>
          <w:rFonts w:ascii="Times New Roman" w:hAnsi="Times New Roman"/>
        </w:rPr>
        <w:t> </w:t>
      </w:r>
      <w:r w:rsidR="001C4F0F" w:rsidRPr="00211DDB">
        <w:rPr>
          <w:rFonts w:ascii="Times New Roman" w:hAnsi="Times New Roman"/>
        </w:rPr>
        <w:t xml:space="preserve">J, erred </w:t>
      </w:r>
      <w:r w:rsidR="00D62E70" w:rsidRPr="00211DDB">
        <w:rPr>
          <w:rFonts w:ascii="Times New Roman" w:hAnsi="Times New Roman"/>
        </w:rPr>
        <w:t>as</w:t>
      </w:r>
      <w:r w:rsidR="001C4F0F" w:rsidRPr="00211DDB">
        <w:rPr>
          <w:rFonts w:ascii="Times New Roman" w:hAnsi="Times New Roman"/>
        </w:rPr>
        <w:t xml:space="preserve"> the jury possessed a significant advantage</w:t>
      </w:r>
      <w:r w:rsidR="00096536" w:rsidRPr="00211DDB">
        <w:rPr>
          <w:rFonts w:ascii="Times New Roman" w:hAnsi="Times New Roman"/>
        </w:rPr>
        <w:t xml:space="preserve"> </w:t>
      </w:r>
      <w:proofErr w:type="gramStart"/>
      <w:r w:rsidR="00096536" w:rsidRPr="00211DDB">
        <w:rPr>
          <w:rFonts w:ascii="Times New Roman" w:hAnsi="Times New Roman"/>
        </w:rPr>
        <w:t>in</w:t>
      </w:r>
      <w:r w:rsidR="00D62E70" w:rsidRPr="00211DDB">
        <w:rPr>
          <w:rFonts w:ascii="Times New Roman" w:hAnsi="Times New Roman"/>
        </w:rPr>
        <w:t>:</w:t>
      </w:r>
      <w:proofErr w:type="gramEnd"/>
      <w:r w:rsidR="001C4F0F" w:rsidRPr="00211DDB">
        <w:rPr>
          <w:rFonts w:ascii="Times New Roman" w:hAnsi="Times New Roman"/>
        </w:rPr>
        <w:t xml:space="preserve"> assessing whether the respondent admitted his involvement in the killing of the deceased</w:t>
      </w:r>
      <w:r w:rsidR="00D62E70" w:rsidRPr="00211DDB">
        <w:rPr>
          <w:rFonts w:ascii="Times New Roman" w:hAnsi="Times New Roman"/>
        </w:rPr>
        <w:t>;</w:t>
      </w:r>
      <w:r w:rsidR="001C4F0F" w:rsidRPr="00211DDB">
        <w:rPr>
          <w:rFonts w:ascii="Times New Roman" w:hAnsi="Times New Roman"/>
        </w:rPr>
        <w:t xml:space="preserve"> </w:t>
      </w:r>
      <w:r w:rsidR="00D62E70" w:rsidRPr="00211DDB">
        <w:rPr>
          <w:rFonts w:ascii="Times New Roman" w:hAnsi="Times New Roman"/>
        </w:rPr>
        <w:t xml:space="preserve">assessing </w:t>
      </w:r>
      <w:r w:rsidR="001C4F0F" w:rsidRPr="00211DDB">
        <w:rPr>
          <w:rFonts w:ascii="Times New Roman" w:hAnsi="Times New Roman"/>
        </w:rPr>
        <w:t>whether various statements were admissions or false denials</w:t>
      </w:r>
      <w:r w:rsidR="00D62E70" w:rsidRPr="00211DDB">
        <w:rPr>
          <w:rFonts w:ascii="Times New Roman" w:hAnsi="Times New Roman"/>
        </w:rPr>
        <w:t>;</w:t>
      </w:r>
      <w:r w:rsidR="001C4F0F" w:rsidRPr="00211DDB">
        <w:rPr>
          <w:rFonts w:ascii="Times New Roman" w:hAnsi="Times New Roman"/>
        </w:rPr>
        <w:t xml:space="preserve"> and forming a conclusion </w:t>
      </w:r>
      <w:r w:rsidR="00021BD1" w:rsidRPr="00211DDB">
        <w:rPr>
          <w:rFonts w:ascii="Times New Roman" w:hAnsi="Times New Roman"/>
        </w:rPr>
        <w:t>about</w:t>
      </w:r>
      <w:r w:rsidR="001C4F0F" w:rsidRPr="00211DDB">
        <w:rPr>
          <w:rFonts w:ascii="Times New Roman" w:hAnsi="Times New Roman"/>
        </w:rPr>
        <w:t xml:space="preserve"> the respondent's general credibility</w:t>
      </w:r>
      <w:r w:rsidR="00021BD1" w:rsidRPr="00211DDB">
        <w:rPr>
          <w:rFonts w:ascii="Times New Roman" w:hAnsi="Times New Roman"/>
        </w:rPr>
        <w:t>, including</w:t>
      </w:r>
      <w:r w:rsidR="001C4F0F" w:rsidRPr="00211DDB">
        <w:rPr>
          <w:rFonts w:ascii="Times New Roman" w:hAnsi="Times New Roman"/>
        </w:rPr>
        <w:t xml:space="preserve"> whether he had a propensity to tell lies and fantasise. The appellant submitted that the majority could not dismiss the significance of the </w:t>
      </w:r>
      <w:r w:rsidR="002816EB" w:rsidRPr="00211DDB">
        <w:rPr>
          <w:rFonts w:ascii="Times New Roman" w:hAnsi="Times New Roman"/>
        </w:rPr>
        <w:t>advantages</w:t>
      </w:r>
      <w:r w:rsidR="001C4F0F" w:rsidRPr="00211DDB">
        <w:rPr>
          <w:rFonts w:ascii="Times New Roman" w:hAnsi="Times New Roman"/>
        </w:rPr>
        <w:t xml:space="preserve"> enjoyed by the jury without listening to at least part of the recording</w:t>
      </w:r>
      <w:r w:rsidR="00021BD1" w:rsidRPr="00211DDB">
        <w:rPr>
          <w:rFonts w:ascii="Times New Roman" w:hAnsi="Times New Roman"/>
        </w:rPr>
        <w:t>s</w:t>
      </w:r>
      <w:r w:rsidR="001C4F0F" w:rsidRPr="00211DDB">
        <w:rPr>
          <w:rFonts w:ascii="Times New Roman" w:hAnsi="Times New Roman"/>
        </w:rPr>
        <w:t xml:space="preserve"> of the intercepted telephone calls and watching part of the police interviews</w:t>
      </w:r>
      <w:r w:rsidR="00355611" w:rsidRPr="00211DDB">
        <w:rPr>
          <w:rFonts w:ascii="Times New Roman" w:hAnsi="Times New Roman"/>
        </w:rPr>
        <w:t>,</w:t>
      </w:r>
      <w:r w:rsidR="001C4F0F" w:rsidRPr="00211DDB">
        <w:rPr>
          <w:rFonts w:ascii="Times New Roman" w:hAnsi="Times New Roman"/>
        </w:rPr>
        <w:t xml:space="preserve"> as Fagan</w:t>
      </w:r>
      <w:r w:rsidR="005972BE" w:rsidRPr="00211DDB">
        <w:rPr>
          <w:rFonts w:ascii="Times New Roman" w:hAnsi="Times New Roman"/>
        </w:rPr>
        <w:t> </w:t>
      </w:r>
      <w:r w:rsidR="001C4F0F" w:rsidRPr="00211DDB">
        <w:rPr>
          <w:rFonts w:ascii="Times New Roman" w:hAnsi="Times New Roman"/>
        </w:rPr>
        <w:t>J</w:t>
      </w:r>
      <w:r w:rsidR="004541BD" w:rsidRPr="00211DDB">
        <w:rPr>
          <w:rFonts w:ascii="Times New Roman" w:hAnsi="Times New Roman"/>
        </w:rPr>
        <w:t xml:space="preserve"> had done</w:t>
      </w:r>
      <w:r w:rsidR="001C4F0F" w:rsidRPr="00211DDB">
        <w:rPr>
          <w:rFonts w:ascii="Times New Roman" w:hAnsi="Times New Roman"/>
        </w:rPr>
        <w:t xml:space="preserve">. </w:t>
      </w:r>
    </w:p>
    <w:p w14:paraId="13FD9A9E" w14:textId="4292776D" w:rsidR="001C4F0F" w:rsidRPr="00211DDB" w:rsidRDefault="005972B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appellant's submission should be accepted. In </w:t>
      </w:r>
      <w:r w:rsidR="003E0483" w:rsidRPr="00211DDB">
        <w:rPr>
          <w:rFonts w:ascii="Times New Roman" w:hAnsi="Times New Roman"/>
        </w:rPr>
        <w:t xml:space="preserve">concluding </w:t>
      </w:r>
      <w:r w:rsidR="001C4F0F" w:rsidRPr="00211DDB">
        <w:rPr>
          <w:rFonts w:ascii="Times New Roman" w:hAnsi="Times New Roman"/>
        </w:rPr>
        <w:t>that</w:t>
      </w:r>
      <w:r w:rsidR="004541BD" w:rsidRPr="00211DDB">
        <w:rPr>
          <w:rFonts w:ascii="Times New Roman" w:hAnsi="Times New Roman"/>
        </w:rPr>
        <w:t xml:space="preserve"> </w:t>
      </w:r>
      <w:r w:rsidR="001C4F0F" w:rsidRPr="00211DDB">
        <w:rPr>
          <w:rFonts w:ascii="Times New Roman" w:hAnsi="Times New Roman"/>
        </w:rPr>
        <w:t>"</w:t>
      </w:r>
      <w:r w:rsidR="00C72732" w:rsidRPr="00211DDB">
        <w:rPr>
          <w:rFonts w:ascii="Times New Roman" w:hAnsi="Times New Roman"/>
        </w:rPr>
        <w:t xml:space="preserve">I </w:t>
      </w:r>
      <w:r w:rsidR="00D94684" w:rsidRPr="00211DDB">
        <w:rPr>
          <w:rFonts w:ascii="Times New Roman" w:hAnsi="Times New Roman"/>
        </w:rPr>
        <w:t xml:space="preserve">do not consider that any </w:t>
      </w:r>
      <w:r w:rsidR="001C4F0F" w:rsidRPr="00211DDB">
        <w:rPr>
          <w:rFonts w:ascii="Times New Roman" w:hAnsi="Times New Roman"/>
        </w:rPr>
        <w:t xml:space="preserve">part of </w:t>
      </w:r>
      <w:r w:rsidR="001C4F0F" w:rsidRPr="00211DDB">
        <w:rPr>
          <w:rFonts w:ascii="Times New Roman" w:hAnsi="Times New Roman"/>
          <w:i/>
          <w:iCs/>
        </w:rPr>
        <w:t>my reasoning</w:t>
      </w:r>
      <w:r w:rsidR="001C4F0F" w:rsidRPr="00211DDB">
        <w:rPr>
          <w:rFonts w:ascii="Times New Roman" w:hAnsi="Times New Roman"/>
        </w:rPr>
        <w:t xml:space="preserve"> depends in any material way on what impression would have been conveyed by what the jury heard and saw",</w:t>
      </w:r>
      <w:r w:rsidR="00D94684" w:rsidRPr="00211DDB">
        <w:rPr>
          <w:rStyle w:val="FootnoteReference"/>
          <w:rFonts w:ascii="Times New Roman" w:hAnsi="Times New Roman"/>
          <w:sz w:val="24"/>
        </w:rPr>
        <w:footnoteReference w:id="74"/>
      </w:r>
      <w:r w:rsidR="001C4F0F" w:rsidRPr="00211DDB">
        <w:rPr>
          <w:rFonts w:ascii="Times New Roman" w:hAnsi="Times New Roman"/>
        </w:rPr>
        <w:t xml:space="preserve"> Kirk</w:t>
      </w:r>
      <w:r w:rsidR="00EF7B11" w:rsidRPr="00211DDB">
        <w:rPr>
          <w:rFonts w:ascii="Times New Roman" w:hAnsi="Times New Roman"/>
        </w:rPr>
        <w:t> </w:t>
      </w:r>
      <w:r w:rsidR="001C4F0F" w:rsidRPr="00211DDB">
        <w:rPr>
          <w:rFonts w:ascii="Times New Roman" w:hAnsi="Times New Roman"/>
        </w:rPr>
        <w:t xml:space="preserve">JA </w:t>
      </w:r>
      <w:r w:rsidR="00E40DEB" w:rsidRPr="00211DDB">
        <w:rPr>
          <w:rFonts w:ascii="Times New Roman" w:hAnsi="Times New Roman"/>
        </w:rPr>
        <w:t>did not correctly</w:t>
      </w:r>
      <w:r w:rsidR="001C4F0F" w:rsidRPr="00211DDB">
        <w:rPr>
          <w:rFonts w:ascii="Times New Roman" w:hAnsi="Times New Roman"/>
        </w:rPr>
        <w:t xml:space="preserve"> apply the test in </w:t>
      </w:r>
      <w:r w:rsidR="001C4F0F" w:rsidRPr="00211DDB">
        <w:rPr>
          <w:rFonts w:ascii="Times New Roman" w:hAnsi="Times New Roman"/>
          <w:i/>
          <w:iCs/>
        </w:rPr>
        <w:t>M v The Queen</w:t>
      </w:r>
      <w:r w:rsidR="001C4F0F" w:rsidRPr="00211DDB">
        <w:rPr>
          <w:rFonts w:ascii="Times New Roman" w:hAnsi="Times New Roman"/>
        </w:rPr>
        <w:t xml:space="preserve">. That test does not involve </w:t>
      </w:r>
      <w:r w:rsidR="004541BD" w:rsidRPr="00211DDB">
        <w:rPr>
          <w:rFonts w:ascii="Times New Roman" w:hAnsi="Times New Roman"/>
        </w:rPr>
        <w:lastRenderedPageBreak/>
        <w:t xml:space="preserve">deciding </w:t>
      </w:r>
      <w:r w:rsidR="001C4F0F" w:rsidRPr="00211DDB">
        <w:rPr>
          <w:rFonts w:ascii="Times New Roman" w:hAnsi="Times New Roman"/>
        </w:rPr>
        <w:t xml:space="preserve">whether the </w:t>
      </w:r>
      <w:r w:rsidR="004541BD" w:rsidRPr="00211DDB">
        <w:rPr>
          <w:rFonts w:ascii="Times New Roman" w:hAnsi="Times New Roman"/>
          <w:i/>
          <w:iCs/>
        </w:rPr>
        <w:t xml:space="preserve">appellate court's </w:t>
      </w:r>
      <w:r w:rsidR="001C4F0F" w:rsidRPr="00211DDB">
        <w:rPr>
          <w:rFonts w:ascii="Times New Roman" w:hAnsi="Times New Roman"/>
          <w:i/>
          <w:iCs/>
        </w:rPr>
        <w:t>reasoning</w:t>
      </w:r>
      <w:r w:rsidR="001C4F0F" w:rsidRPr="00211DDB">
        <w:rPr>
          <w:rFonts w:ascii="Times New Roman" w:hAnsi="Times New Roman"/>
        </w:rPr>
        <w:t xml:space="preserve"> </w:t>
      </w:r>
      <w:r w:rsidR="004541BD" w:rsidRPr="00211DDB">
        <w:rPr>
          <w:rFonts w:ascii="Times New Roman" w:hAnsi="Times New Roman"/>
        </w:rPr>
        <w:t xml:space="preserve">to the holding of </w:t>
      </w:r>
      <w:r w:rsidR="001C4F0F" w:rsidRPr="00211DDB">
        <w:rPr>
          <w:rFonts w:ascii="Times New Roman" w:hAnsi="Times New Roman"/>
        </w:rPr>
        <w:t xml:space="preserve">a reasonable doubt </w:t>
      </w:r>
      <w:r w:rsidR="004541BD" w:rsidRPr="00211DDB">
        <w:rPr>
          <w:rFonts w:ascii="Times New Roman" w:hAnsi="Times New Roman"/>
        </w:rPr>
        <w:t xml:space="preserve">depends </w:t>
      </w:r>
      <w:r w:rsidR="001C4F0F" w:rsidRPr="00211DDB">
        <w:rPr>
          <w:rFonts w:ascii="Times New Roman" w:hAnsi="Times New Roman"/>
        </w:rPr>
        <w:t xml:space="preserve">on an assessment </w:t>
      </w:r>
      <w:r w:rsidR="00B528DF" w:rsidRPr="00211DDB">
        <w:rPr>
          <w:rFonts w:ascii="Times New Roman" w:hAnsi="Times New Roman"/>
        </w:rPr>
        <w:t xml:space="preserve">of </w:t>
      </w:r>
      <w:r w:rsidR="001C4F0F" w:rsidRPr="00211DDB">
        <w:rPr>
          <w:rFonts w:ascii="Times New Roman" w:hAnsi="Times New Roman"/>
        </w:rPr>
        <w:t>what</w:t>
      </w:r>
      <w:r w:rsidR="004541BD" w:rsidRPr="00211DDB">
        <w:rPr>
          <w:rFonts w:ascii="Times New Roman" w:hAnsi="Times New Roman"/>
        </w:rPr>
        <w:t xml:space="preserve"> the jury heard or saw</w:t>
      </w:r>
      <w:r w:rsidR="001C4F0F" w:rsidRPr="00211DDB">
        <w:rPr>
          <w:rFonts w:ascii="Times New Roman" w:hAnsi="Times New Roman"/>
        </w:rPr>
        <w:t xml:space="preserve">. Instead, the relevant question is whether the nature of the </w:t>
      </w:r>
      <w:r w:rsidR="004541BD" w:rsidRPr="00211DDB">
        <w:rPr>
          <w:rFonts w:ascii="Times New Roman" w:hAnsi="Times New Roman"/>
        </w:rPr>
        <w:t xml:space="preserve">reasonable </w:t>
      </w:r>
      <w:r w:rsidR="001C4F0F" w:rsidRPr="00211DDB">
        <w:rPr>
          <w:rFonts w:ascii="Times New Roman" w:hAnsi="Times New Roman"/>
        </w:rPr>
        <w:t xml:space="preserve">doubt that </w:t>
      </w:r>
      <w:r w:rsidR="002C075D" w:rsidRPr="00211DDB">
        <w:rPr>
          <w:rFonts w:ascii="Times New Roman" w:hAnsi="Times New Roman"/>
        </w:rPr>
        <w:t xml:space="preserve">the </w:t>
      </w:r>
      <w:r w:rsidR="000C7DF0" w:rsidRPr="00211DDB">
        <w:rPr>
          <w:rFonts w:ascii="Times New Roman" w:hAnsi="Times New Roman"/>
        </w:rPr>
        <w:t xml:space="preserve">appellate court </w:t>
      </w:r>
      <w:r w:rsidR="004541BD" w:rsidRPr="00211DDB">
        <w:rPr>
          <w:rFonts w:ascii="Times New Roman" w:hAnsi="Times New Roman"/>
        </w:rPr>
        <w:t xml:space="preserve">holds </w:t>
      </w:r>
      <w:r w:rsidR="001C4F0F" w:rsidRPr="00211DDB">
        <w:rPr>
          <w:rFonts w:ascii="Times New Roman" w:hAnsi="Times New Roman"/>
        </w:rPr>
        <w:t xml:space="preserve">is one that </w:t>
      </w:r>
      <w:r w:rsidR="004541BD" w:rsidRPr="00211DDB">
        <w:rPr>
          <w:rFonts w:ascii="Times New Roman" w:hAnsi="Times New Roman"/>
        </w:rPr>
        <w:t xml:space="preserve">is capable of being </w:t>
      </w:r>
      <w:r w:rsidR="001C4F0F" w:rsidRPr="00211DDB">
        <w:rPr>
          <w:rFonts w:ascii="Times New Roman" w:hAnsi="Times New Roman"/>
        </w:rPr>
        <w:t xml:space="preserve">resolved by </w:t>
      </w:r>
      <w:r w:rsidR="004541BD" w:rsidRPr="00211DDB">
        <w:rPr>
          <w:rFonts w:ascii="Times New Roman" w:hAnsi="Times New Roman"/>
        </w:rPr>
        <w:t xml:space="preserve">the appellate court </w:t>
      </w:r>
      <w:r w:rsidR="00424E3D" w:rsidRPr="00211DDB">
        <w:rPr>
          <w:rFonts w:ascii="Times New Roman" w:hAnsi="Times New Roman"/>
        </w:rPr>
        <w:t xml:space="preserve">making full allowance for </w:t>
      </w:r>
      <w:r w:rsidR="001C4F0F" w:rsidRPr="00211DDB">
        <w:rPr>
          <w:rFonts w:ascii="Times New Roman" w:hAnsi="Times New Roman"/>
        </w:rPr>
        <w:t>the jury's advantage</w:t>
      </w:r>
      <w:r w:rsidR="00E13682" w:rsidRPr="00211DDB">
        <w:rPr>
          <w:rFonts w:ascii="Times New Roman" w:hAnsi="Times New Roman"/>
        </w:rPr>
        <w:t>s</w:t>
      </w:r>
      <w:r w:rsidR="001C4F0F" w:rsidRPr="00211DDB">
        <w:rPr>
          <w:rFonts w:ascii="Times New Roman" w:hAnsi="Times New Roman"/>
        </w:rPr>
        <w:t xml:space="preserve"> in seeing and hearing the evidence. </w:t>
      </w:r>
    </w:p>
    <w:p w14:paraId="032166E2" w14:textId="662A637D" w:rsidR="001C4F0F" w:rsidRPr="00211DDB" w:rsidRDefault="000A07E3"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907D86" w:rsidRPr="00211DDB">
        <w:rPr>
          <w:rFonts w:ascii="Times New Roman" w:hAnsi="Times New Roman"/>
        </w:rPr>
        <w:t>S</w:t>
      </w:r>
      <w:r w:rsidR="001C4F0F" w:rsidRPr="00211DDB">
        <w:rPr>
          <w:rFonts w:ascii="Times New Roman" w:hAnsi="Times New Roman"/>
        </w:rPr>
        <w:t xml:space="preserve">everal critical aspects of the majority's </w:t>
      </w:r>
      <w:r w:rsidR="00CD13B2" w:rsidRPr="00211DDB">
        <w:rPr>
          <w:rFonts w:ascii="Times New Roman" w:hAnsi="Times New Roman"/>
        </w:rPr>
        <w:t xml:space="preserve">reasoning in support of the </w:t>
      </w:r>
      <w:r w:rsidR="004541BD" w:rsidRPr="00211DDB">
        <w:rPr>
          <w:rFonts w:ascii="Times New Roman" w:hAnsi="Times New Roman"/>
        </w:rPr>
        <w:t xml:space="preserve">conclusion </w:t>
      </w:r>
      <w:r w:rsidR="001C4F0F" w:rsidRPr="00211DDB">
        <w:rPr>
          <w:rFonts w:ascii="Times New Roman" w:hAnsi="Times New Roman"/>
        </w:rPr>
        <w:t xml:space="preserve">that the </w:t>
      </w:r>
      <w:r w:rsidR="00021BD1" w:rsidRPr="00211DDB">
        <w:rPr>
          <w:rFonts w:ascii="Times New Roman" w:hAnsi="Times New Roman"/>
        </w:rPr>
        <w:t xml:space="preserve">respondent's </w:t>
      </w:r>
      <w:r w:rsidR="001C4F0F" w:rsidRPr="00211DDB">
        <w:rPr>
          <w:rFonts w:ascii="Times New Roman" w:hAnsi="Times New Roman"/>
        </w:rPr>
        <w:t xml:space="preserve">admissions were unreliable were matters upon which </w:t>
      </w:r>
      <w:r w:rsidR="004541BD" w:rsidRPr="00211DDB">
        <w:rPr>
          <w:rFonts w:ascii="Times New Roman" w:hAnsi="Times New Roman"/>
        </w:rPr>
        <w:t xml:space="preserve">it is apparent that </w:t>
      </w:r>
      <w:r w:rsidR="001C4F0F" w:rsidRPr="00211DDB">
        <w:rPr>
          <w:rFonts w:ascii="Times New Roman" w:hAnsi="Times New Roman"/>
        </w:rPr>
        <w:t xml:space="preserve">the </w:t>
      </w:r>
      <w:r w:rsidR="00202ED9" w:rsidRPr="00211DDB">
        <w:rPr>
          <w:rFonts w:ascii="Times New Roman" w:hAnsi="Times New Roman"/>
        </w:rPr>
        <w:t xml:space="preserve">jury </w:t>
      </w:r>
      <w:r w:rsidR="00355611" w:rsidRPr="00211DDB">
        <w:rPr>
          <w:rFonts w:ascii="Times New Roman" w:hAnsi="Times New Roman"/>
        </w:rPr>
        <w:t xml:space="preserve">was </w:t>
      </w:r>
      <w:r w:rsidR="001C4F0F" w:rsidRPr="00211DDB">
        <w:rPr>
          <w:rFonts w:ascii="Times New Roman" w:hAnsi="Times New Roman"/>
        </w:rPr>
        <w:t xml:space="preserve">in a significantly better position than the majority to evaluate. That </w:t>
      </w:r>
      <w:r w:rsidR="008C45CA" w:rsidRPr="00211DDB">
        <w:rPr>
          <w:rFonts w:ascii="Times New Roman" w:hAnsi="Times New Roman"/>
        </w:rPr>
        <w:t>is es</w:t>
      </w:r>
      <w:r w:rsidR="001C4F0F" w:rsidRPr="00211DDB">
        <w:rPr>
          <w:rFonts w:ascii="Times New Roman" w:hAnsi="Times New Roman"/>
        </w:rPr>
        <w:t xml:space="preserve">pecially </w:t>
      </w:r>
      <w:r w:rsidR="00021BD1" w:rsidRPr="00211DDB">
        <w:rPr>
          <w:rFonts w:ascii="Times New Roman" w:hAnsi="Times New Roman"/>
        </w:rPr>
        <w:t>so</w:t>
      </w:r>
      <w:r w:rsidR="001C4F0F" w:rsidRPr="00211DDB">
        <w:rPr>
          <w:rFonts w:ascii="Times New Roman" w:hAnsi="Times New Roman"/>
        </w:rPr>
        <w:t xml:space="preserve"> with th</w:t>
      </w:r>
      <w:r w:rsidR="00F65D07" w:rsidRPr="00211DDB">
        <w:rPr>
          <w:rFonts w:ascii="Times New Roman" w:hAnsi="Times New Roman"/>
        </w:rPr>
        <w:t>e</w:t>
      </w:r>
      <w:r w:rsidR="001C4F0F" w:rsidRPr="00211DDB">
        <w:rPr>
          <w:rFonts w:ascii="Times New Roman" w:hAnsi="Times New Roman"/>
        </w:rPr>
        <w:t xml:space="preserve"> </w:t>
      </w:r>
      <w:r w:rsidR="00021BD1" w:rsidRPr="00211DDB">
        <w:rPr>
          <w:rFonts w:ascii="Times New Roman" w:hAnsi="Times New Roman"/>
        </w:rPr>
        <w:t xml:space="preserve">telephone calls </w:t>
      </w:r>
      <w:r w:rsidR="001C4F0F" w:rsidRPr="00211DDB">
        <w:rPr>
          <w:rFonts w:ascii="Times New Roman" w:hAnsi="Times New Roman"/>
        </w:rPr>
        <w:t xml:space="preserve">in which the respondent allegedly made more general admissions </w:t>
      </w:r>
      <w:r w:rsidR="007C669C" w:rsidRPr="00211DDB">
        <w:rPr>
          <w:rFonts w:ascii="Times New Roman" w:hAnsi="Times New Roman"/>
        </w:rPr>
        <w:t xml:space="preserve">regarding his </w:t>
      </w:r>
      <w:r w:rsidR="001C4F0F" w:rsidRPr="00211DDB">
        <w:rPr>
          <w:rFonts w:ascii="Times New Roman" w:hAnsi="Times New Roman"/>
        </w:rPr>
        <w:t>involvement in the deceased's</w:t>
      </w:r>
      <w:r w:rsidR="00EA04FC" w:rsidRPr="00211DDB">
        <w:rPr>
          <w:rFonts w:ascii="Times New Roman" w:hAnsi="Times New Roman"/>
        </w:rPr>
        <w:t xml:space="preserve"> killing</w:t>
      </w:r>
      <w:r w:rsidR="002E365F" w:rsidRPr="00211DDB">
        <w:rPr>
          <w:rFonts w:ascii="Times New Roman" w:hAnsi="Times New Roman"/>
        </w:rPr>
        <w:t>,</w:t>
      </w:r>
      <w:r w:rsidR="001C4F0F" w:rsidRPr="00211DDB">
        <w:rPr>
          <w:rFonts w:ascii="Times New Roman" w:hAnsi="Times New Roman"/>
        </w:rPr>
        <w:t xml:space="preserve"> such as the conversation with his father described above.</w:t>
      </w:r>
      <w:r w:rsidR="002E365F" w:rsidRPr="00211DDB">
        <w:rPr>
          <w:rStyle w:val="FootnoteReference"/>
          <w:rFonts w:ascii="Times New Roman" w:hAnsi="Times New Roman"/>
          <w:sz w:val="24"/>
        </w:rPr>
        <w:footnoteReference w:id="75"/>
      </w:r>
      <w:r w:rsidR="001C4F0F" w:rsidRPr="00211DDB">
        <w:rPr>
          <w:rFonts w:ascii="Times New Roman" w:hAnsi="Times New Roman"/>
        </w:rPr>
        <w:t xml:space="preserve"> In particular, the jury w</w:t>
      </w:r>
      <w:r w:rsidRPr="00211DDB">
        <w:rPr>
          <w:rFonts w:ascii="Times New Roman" w:hAnsi="Times New Roman"/>
        </w:rPr>
        <w:t>as</w:t>
      </w:r>
      <w:r w:rsidR="001C4F0F" w:rsidRPr="00211DDB">
        <w:rPr>
          <w:rFonts w:ascii="Times New Roman" w:hAnsi="Times New Roman"/>
        </w:rPr>
        <w:t xml:space="preserve"> best placed to determine the contested contextual meaning of such words or phrases as "missing", "[w]ell I did, kind of"</w:t>
      </w:r>
      <w:r w:rsidR="00E06592" w:rsidRPr="00211DDB">
        <w:rPr>
          <w:rFonts w:ascii="Times New Roman" w:hAnsi="Times New Roman"/>
        </w:rPr>
        <w:t>,</w:t>
      </w:r>
      <w:r w:rsidR="001C4F0F" w:rsidRPr="00211DDB">
        <w:rPr>
          <w:rFonts w:ascii="Times New Roman" w:hAnsi="Times New Roman"/>
        </w:rPr>
        <w:t xml:space="preserve"> "making [a] person disappear" and "</w:t>
      </w:r>
      <w:r w:rsidR="007C669C" w:rsidRPr="00211DDB">
        <w:rPr>
          <w:rFonts w:ascii="Times New Roman" w:hAnsi="Times New Roman"/>
        </w:rPr>
        <w:t>I</w:t>
      </w:r>
      <w:r w:rsidR="001C4F0F" w:rsidRPr="00211DDB">
        <w:rPr>
          <w:rFonts w:ascii="Times New Roman" w:hAnsi="Times New Roman"/>
        </w:rPr>
        <w:t xml:space="preserve"> witnessed the lot". </w:t>
      </w:r>
    </w:p>
    <w:p w14:paraId="3374AA85" w14:textId="0902F746" w:rsidR="001C4F0F" w:rsidRPr="00211DDB" w:rsidRDefault="00F50BE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jury also </w:t>
      </w:r>
      <w:r w:rsidR="004541BD" w:rsidRPr="00211DDB">
        <w:rPr>
          <w:rFonts w:ascii="Times New Roman" w:hAnsi="Times New Roman"/>
        </w:rPr>
        <w:t xml:space="preserve">had </w:t>
      </w:r>
      <w:r w:rsidR="001C4F0F" w:rsidRPr="00211DDB">
        <w:rPr>
          <w:rFonts w:ascii="Times New Roman" w:hAnsi="Times New Roman"/>
        </w:rPr>
        <w:t>a</w:t>
      </w:r>
      <w:r w:rsidR="004541BD" w:rsidRPr="00211DDB">
        <w:rPr>
          <w:rFonts w:ascii="Times New Roman" w:hAnsi="Times New Roman"/>
        </w:rPr>
        <w:t>n apparent</w:t>
      </w:r>
      <w:r w:rsidR="00424E3D" w:rsidRPr="00211DDB">
        <w:rPr>
          <w:rFonts w:ascii="Times New Roman" w:hAnsi="Times New Roman"/>
        </w:rPr>
        <w:t xml:space="preserve"> </w:t>
      </w:r>
      <w:r w:rsidR="001C4F0F" w:rsidRPr="00211DDB">
        <w:rPr>
          <w:rFonts w:ascii="Times New Roman" w:hAnsi="Times New Roman"/>
        </w:rPr>
        <w:t>advantage in assessing whether</w:t>
      </w:r>
      <w:r w:rsidR="00EA04FC" w:rsidRPr="00211DDB">
        <w:rPr>
          <w:rFonts w:ascii="Times New Roman" w:hAnsi="Times New Roman"/>
        </w:rPr>
        <w:t>, when</w:t>
      </w:r>
      <w:r w:rsidR="001C4F0F" w:rsidRPr="00211DDB">
        <w:rPr>
          <w:rFonts w:ascii="Times New Roman" w:hAnsi="Times New Roman"/>
        </w:rPr>
        <w:t xml:space="preserve"> discussing the death of the deceased with his parents, especially his father, the respondent was a general fantasist or prone to exaggeration</w:t>
      </w:r>
      <w:r w:rsidR="006B0382" w:rsidRPr="00211DDB">
        <w:rPr>
          <w:rFonts w:ascii="Times New Roman" w:hAnsi="Times New Roman"/>
        </w:rPr>
        <w:t>,</w:t>
      </w:r>
      <w:r w:rsidR="001C4F0F" w:rsidRPr="00211DDB">
        <w:rPr>
          <w:rFonts w:ascii="Times New Roman" w:hAnsi="Times New Roman"/>
        </w:rPr>
        <w:t xml:space="preserve"> as Kirk</w:t>
      </w:r>
      <w:r w:rsidRPr="00211DDB">
        <w:rPr>
          <w:rFonts w:ascii="Times New Roman" w:hAnsi="Times New Roman"/>
        </w:rPr>
        <w:t> </w:t>
      </w:r>
      <w:r w:rsidR="001C4F0F" w:rsidRPr="00211DDB">
        <w:rPr>
          <w:rFonts w:ascii="Times New Roman" w:hAnsi="Times New Roman"/>
        </w:rPr>
        <w:t>JA found</w:t>
      </w:r>
      <w:r w:rsidR="005D1FBA" w:rsidRPr="00211DDB">
        <w:rPr>
          <w:rStyle w:val="FootnoteReference"/>
          <w:rFonts w:ascii="Times New Roman" w:hAnsi="Times New Roman"/>
          <w:sz w:val="24"/>
        </w:rPr>
        <w:footnoteReference w:id="76"/>
      </w:r>
      <w:r w:rsidR="008A2369" w:rsidRPr="00211DDB">
        <w:rPr>
          <w:rFonts w:ascii="Times New Roman" w:hAnsi="Times New Roman"/>
        </w:rPr>
        <w:t xml:space="preserve"> (or more "oblique and guarded"</w:t>
      </w:r>
      <w:r w:rsidR="006B0382" w:rsidRPr="00211DDB">
        <w:rPr>
          <w:rFonts w:ascii="Times New Roman" w:hAnsi="Times New Roman"/>
        </w:rPr>
        <w:t>,</w:t>
      </w:r>
      <w:r w:rsidR="008A2369" w:rsidRPr="00211DDB">
        <w:rPr>
          <w:rFonts w:ascii="Times New Roman" w:hAnsi="Times New Roman"/>
        </w:rPr>
        <w:t xml:space="preserve"> as Fagan J concluded</w:t>
      </w:r>
      <w:r w:rsidR="007E4731" w:rsidRPr="00211DDB">
        <w:rPr>
          <w:rStyle w:val="FootnoteReference"/>
          <w:rFonts w:ascii="Times New Roman" w:hAnsi="Times New Roman"/>
          <w:sz w:val="24"/>
        </w:rPr>
        <w:footnoteReference w:id="77"/>
      </w:r>
      <w:r w:rsidR="008A2369" w:rsidRPr="00211DDB">
        <w:rPr>
          <w:rFonts w:ascii="Times New Roman" w:hAnsi="Times New Roman"/>
        </w:rPr>
        <w:t>)</w:t>
      </w:r>
      <w:r w:rsidR="001C4F0F" w:rsidRPr="00211DDB">
        <w:rPr>
          <w:rFonts w:ascii="Times New Roman" w:hAnsi="Times New Roman"/>
        </w:rPr>
        <w:t>. Kirk</w:t>
      </w:r>
      <w:r w:rsidRPr="00211DDB">
        <w:rPr>
          <w:rFonts w:ascii="Times New Roman" w:hAnsi="Times New Roman"/>
        </w:rPr>
        <w:t> </w:t>
      </w:r>
      <w:r w:rsidR="001C4F0F" w:rsidRPr="00211DDB">
        <w:rPr>
          <w:rFonts w:ascii="Times New Roman" w:hAnsi="Times New Roman"/>
        </w:rPr>
        <w:t xml:space="preserve">JA noted the </w:t>
      </w:r>
      <w:r w:rsidR="008B263C" w:rsidRPr="00211DDB">
        <w:rPr>
          <w:rFonts w:ascii="Times New Roman" w:hAnsi="Times New Roman"/>
        </w:rPr>
        <w:t>prosecution</w:t>
      </w:r>
      <w:r w:rsidR="00E83C46" w:rsidRPr="00211DDB">
        <w:rPr>
          <w:rFonts w:ascii="Times New Roman" w:hAnsi="Times New Roman"/>
        </w:rPr>
        <w:t>'s</w:t>
      </w:r>
      <w:r w:rsidR="001C4F0F" w:rsidRPr="00211DDB">
        <w:rPr>
          <w:rFonts w:ascii="Times New Roman" w:hAnsi="Times New Roman"/>
        </w:rPr>
        <w:t xml:space="preserve"> submission to the Court of Criminal Appeal that the jury had the benefit of listening to the tone of the respondent's voice when he was ta</w:t>
      </w:r>
      <w:r w:rsidR="00554A8F" w:rsidRPr="00211DDB">
        <w:rPr>
          <w:rFonts w:ascii="Times New Roman" w:hAnsi="Times New Roman"/>
        </w:rPr>
        <w:t>l</w:t>
      </w:r>
      <w:r w:rsidR="001C4F0F" w:rsidRPr="00211DDB">
        <w:rPr>
          <w:rFonts w:ascii="Times New Roman" w:hAnsi="Times New Roman"/>
        </w:rPr>
        <w:t xml:space="preserve">king (to his father) about "making somebody disappear" </w:t>
      </w:r>
      <w:proofErr w:type="gramStart"/>
      <w:r w:rsidR="007C669C" w:rsidRPr="00211DDB">
        <w:rPr>
          <w:rFonts w:ascii="Times New Roman" w:hAnsi="Times New Roman"/>
        </w:rPr>
        <w:t xml:space="preserve">in order </w:t>
      </w:r>
      <w:r w:rsidR="00776346" w:rsidRPr="00211DDB">
        <w:rPr>
          <w:rFonts w:ascii="Times New Roman" w:hAnsi="Times New Roman"/>
        </w:rPr>
        <w:t>to</w:t>
      </w:r>
      <w:proofErr w:type="gramEnd"/>
      <w:r w:rsidR="001C4F0F" w:rsidRPr="00211DDB">
        <w:rPr>
          <w:rFonts w:ascii="Times New Roman" w:hAnsi="Times New Roman"/>
        </w:rPr>
        <w:t xml:space="preserve"> evaluate whether </w:t>
      </w:r>
      <w:r w:rsidR="000D1013" w:rsidRPr="00211DDB">
        <w:rPr>
          <w:rFonts w:ascii="Times New Roman" w:hAnsi="Times New Roman"/>
        </w:rPr>
        <w:t>he was "</w:t>
      </w:r>
      <w:r w:rsidR="001C4F0F" w:rsidRPr="00211DDB">
        <w:rPr>
          <w:rFonts w:ascii="Times New Roman" w:hAnsi="Times New Roman"/>
        </w:rPr>
        <w:t>being quite sort of restrained" or</w:t>
      </w:r>
      <w:r w:rsidR="008D210F" w:rsidRPr="00211DDB">
        <w:rPr>
          <w:rFonts w:ascii="Times New Roman" w:hAnsi="Times New Roman"/>
        </w:rPr>
        <w:t>,</w:t>
      </w:r>
      <w:r w:rsidR="001C4F0F" w:rsidRPr="00211DDB">
        <w:rPr>
          <w:rFonts w:ascii="Times New Roman" w:hAnsi="Times New Roman"/>
        </w:rPr>
        <w:t xml:space="preserve"> </w:t>
      </w:r>
      <w:r w:rsidR="00431DB3" w:rsidRPr="00211DDB">
        <w:rPr>
          <w:rFonts w:ascii="Times New Roman" w:hAnsi="Times New Roman"/>
        </w:rPr>
        <w:t xml:space="preserve">as his mother accused him of, </w:t>
      </w:r>
      <w:r w:rsidR="001C4F0F" w:rsidRPr="00211DDB">
        <w:rPr>
          <w:rFonts w:ascii="Times New Roman" w:hAnsi="Times New Roman"/>
        </w:rPr>
        <w:t xml:space="preserve">being "dramatic". In response, </w:t>
      </w:r>
      <w:r w:rsidRPr="00211DDB">
        <w:rPr>
          <w:rFonts w:ascii="Times New Roman" w:hAnsi="Times New Roman"/>
        </w:rPr>
        <w:t>h</w:t>
      </w:r>
      <w:r w:rsidR="001C4F0F" w:rsidRPr="00211DDB">
        <w:rPr>
          <w:rFonts w:ascii="Times New Roman" w:hAnsi="Times New Roman"/>
        </w:rPr>
        <w:t xml:space="preserve">is Honour noted that the Crown </w:t>
      </w:r>
      <w:r w:rsidR="00E83C46" w:rsidRPr="00211DDB">
        <w:rPr>
          <w:rFonts w:ascii="Times New Roman" w:hAnsi="Times New Roman"/>
        </w:rPr>
        <w:t xml:space="preserve">Prosecutor </w:t>
      </w:r>
      <w:r w:rsidR="001C4F0F" w:rsidRPr="00211DDB">
        <w:rPr>
          <w:rFonts w:ascii="Times New Roman" w:hAnsi="Times New Roman"/>
        </w:rPr>
        <w:t xml:space="preserve">did not suggest to the jury at the trial that the respondent was </w:t>
      </w:r>
      <w:r w:rsidR="007763A2" w:rsidRPr="00211DDB">
        <w:rPr>
          <w:rFonts w:ascii="Times New Roman" w:hAnsi="Times New Roman"/>
        </w:rPr>
        <w:t>"</w:t>
      </w:r>
      <w:r w:rsidR="007F334D" w:rsidRPr="00211DDB">
        <w:rPr>
          <w:rFonts w:ascii="Times New Roman" w:hAnsi="Times New Roman"/>
        </w:rPr>
        <w:t>bragging</w:t>
      </w:r>
      <w:r w:rsidR="007763A2" w:rsidRPr="00211DDB">
        <w:rPr>
          <w:rFonts w:ascii="Times New Roman" w:hAnsi="Times New Roman"/>
        </w:rPr>
        <w:t>"</w:t>
      </w:r>
      <w:r w:rsidR="007F334D" w:rsidRPr="00211DDB">
        <w:rPr>
          <w:rFonts w:ascii="Times New Roman" w:hAnsi="Times New Roman"/>
        </w:rPr>
        <w:t xml:space="preserve"> </w:t>
      </w:r>
      <w:r w:rsidR="001C4F0F" w:rsidRPr="00211DDB">
        <w:rPr>
          <w:rFonts w:ascii="Times New Roman" w:hAnsi="Times New Roman"/>
        </w:rPr>
        <w:t xml:space="preserve">and </w:t>
      </w:r>
      <w:r w:rsidR="00F026D2" w:rsidRPr="00211DDB">
        <w:rPr>
          <w:rFonts w:ascii="Times New Roman" w:hAnsi="Times New Roman"/>
        </w:rPr>
        <w:t>noted</w:t>
      </w:r>
      <w:r w:rsidR="001C4F0F" w:rsidRPr="00211DDB">
        <w:rPr>
          <w:rFonts w:ascii="Times New Roman" w:hAnsi="Times New Roman"/>
        </w:rPr>
        <w:t xml:space="preserve"> </w:t>
      </w:r>
      <w:r w:rsidR="007C669C" w:rsidRPr="00211DDB">
        <w:rPr>
          <w:rFonts w:ascii="Times New Roman" w:hAnsi="Times New Roman"/>
        </w:rPr>
        <w:t>that his</w:t>
      </w:r>
      <w:r w:rsidR="001C4F0F" w:rsidRPr="00211DDB">
        <w:rPr>
          <w:rFonts w:ascii="Times New Roman" w:hAnsi="Times New Roman"/>
        </w:rPr>
        <w:t xml:space="preserve"> mother's evidence in cross</w:t>
      </w:r>
      <w:r w:rsidRPr="00211DDB">
        <w:rPr>
          <w:rFonts w:ascii="Times New Roman" w:hAnsi="Times New Roman"/>
        </w:rPr>
        <w:noBreakHyphen/>
      </w:r>
      <w:r w:rsidR="001C4F0F" w:rsidRPr="00211DDB">
        <w:rPr>
          <w:rFonts w:ascii="Times New Roman" w:hAnsi="Times New Roman"/>
        </w:rPr>
        <w:t>examination that the respondent was prone to making up stories was not challenged in re-examination.</w:t>
      </w:r>
      <w:r w:rsidR="004D1BA6" w:rsidRPr="00211DDB">
        <w:rPr>
          <w:rStyle w:val="FootnoteReference"/>
          <w:rFonts w:ascii="Times New Roman" w:hAnsi="Times New Roman"/>
          <w:sz w:val="24"/>
        </w:rPr>
        <w:footnoteReference w:id="78"/>
      </w:r>
      <w:r w:rsidR="001C4F0F" w:rsidRPr="00211DDB">
        <w:rPr>
          <w:rFonts w:ascii="Times New Roman" w:hAnsi="Times New Roman"/>
        </w:rPr>
        <w:t xml:space="preserve"> However, that </w:t>
      </w:r>
      <w:r w:rsidR="007C669C" w:rsidRPr="00211DDB">
        <w:rPr>
          <w:rFonts w:ascii="Times New Roman" w:hAnsi="Times New Roman"/>
        </w:rPr>
        <w:t xml:space="preserve">reasoning </w:t>
      </w:r>
      <w:r w:rsidR="001C4F0F" w:rsidRPr="00211DDB">
        <w:rPr>
          <w:rFonts w:ascii="Times New Roman" w:hAnsi="Times New Roman"/>
        </w:rPr>
        <w:t xml:space="preserve">did not address the </w:t>
      </w:r>
      <w:r w:rsidR="00745914" w:rsidRPr="00211DDB">
        <w:rPr>
          <w:rFonts w:ascii="Times New Roman" w:hAnsi="Times New Roman"/>
        </w:rPr>
        <w:t xml:space="preserve">prosecution's </w:t>
      </w:r>
      <w:r w:rsidR="001C4F0F" w:rsidRPr="00211DDB">
        <w:rPr>
          <w:rFonts w:ascii="Times New Roman" w:hAnsi="Times New Roman"/>
        </w:rPr>
        <w:t>point</w:t>
      </w:r>
      <w:r w:rsidR="00184A3F" w:rsidRPr="00211DDB">
        <w:rPr>
          <w:rFonts w:ascii="Times New Roman" w:hAnsi="Times New Roman"/>
        </w:rPr>
        <w:t>,</w:t>
      </w:r>
      <w:r w:rsidR="001C4F0F" w:rsidRPr="00211DDB">
        <w:rPr>
          <w:rFonts w:ascii="Times New Roman" w:hAnsi="Times New Roman"/>
        </w:rPr>
        <w:t xml:space="preserve"> which was that there was a contrast between the way the respondent generally spoke and how he spoke to his father when discussing the deceased's death.</w:t>
      </w:r>
    </w:p>
    <w:p w14:paraId="2DCA971E" w14:textId="7A2E4894" w:rsidR="001C4F0F" w:rsidRPr="00211DDB" w:rsidRDefault="00B071CE"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In light of the length of th</w:t>
      </w:r>
      <w:r w:rsidR="00824778" w:rsidRPr="00211DDB">
        <w:rPr>
          <w:rFonts w:ascii="Times New Roman" w:hAnsi="Times New Roman"/>
        </w:rPr>
        <w:t>e intercepted telephone</w:t>
      </w:r>
      <w:r w:rsidR="001C4F0F" w:rsidRPr="00211DDB">
        <w:rPr>
          <w:rFonts w:ascii="Times New Roman" w:hAnsi="Times New Roman"/>
        </w:rPr>
        <w:t xml:space="preserve"> </w:t>
      </w:r>
      <w:r w:rsidR="007C669C" w:rsidRPr="00211DDB">
        <w:rPr>
          <w:rFonts w:ascii="Times New Roman" w:hAnsi="Times New Roman"/>
        </w:rPr>
        <w:t>calls</w:t>
      </w:r>
      <w:r w:rsidR="00824778" w:rsidRPr="00211DDB">
        <w:rPr>
          <w:rFonts w:ascii="Times New Roman" w:hAnsi="Times New Roman"/>
        </w:rPr>
        <w:t xml:space="preserve"> and police interviews</w:t>
      </w:r>
      <w:r w:rsidR="001C4F0F" w:rsidRPr="00211DDB">
        <w:rPr>
          <w:rFonts w:ascii="Times New Roman" w:hAnsi="Times New Roman"/>
        </w:rPr>
        <w:t xml:space="preserve">, the identity of the participants, the debate over the contextual meaning </w:t>
      </w:r>
      <w:r w:rsidR="001C4F0F" w:rsidRPr="00211DDB">
        <w:rPr>
          <w:rFonts w:ascii="Times New Roman" w:hAnsi="Times New Roman"/>
        </w:rPr>
        <w:lastRenderedPageBreak/>
        <w:t xml:space="preserve">of the words spoken and whether there was any difference between how the respondent spoke to his parents and </w:t>
      </w:r>
      <w:r w:rsidR="00C215D8" w:rsidRPr="00211DDB">
        <w:rPr>
          <w:rFonts w:ascii="Times New Roman" w:hAnsi="Times New Roman"/>
        </w:rPr>
        <w:t xml:space="preserve">how he spoke to </w:t>
      </w:r>
      <w:r w:rsidR="001C4F0F" w:rsidRPr="00211DDB">
        <w:rPr>
          <w:rFonts w:ascii="Times New Roman" w:hAnsi="Times New Roman"/>
        </w:rPr>
        <w:t>others, th</w:t>
      </w:r>
      <w:r w:rsidR="00A465ED" w:rsidRPr="00211DDB">
        <w:rPr>
          <w:rFonts w:ascii="Times New Roman" w:hAnsi="Times New Roman"/>
        </w:rPr>
        <w:t>e</w:t>
      </w:r>
      <w:r w:rsidR="001C4F0F" w:rsidRPr="00211DDB">
        <w:rPr>
          <w:rFonts w:ascii="Times New Roman" w:hAnsi="Times New Roman"/>
        </w:rPr>
        <w:t xml:space="preserve"> </w:t>
      </w:r>
      <w:r w:rsidR="00A465ED" w:rsidRPr="00211DDB">
        <w:rPr>
          <w:rFonts w:ascii="Times New Roman" w:hAnsi="Times New Roman"/>
        </w:rPr>
        <w:t xml:space="preserve">majority's </w:t>
      </w:r>
      <w:r w:rsidR="001C4F0F" w:rsidRPr="00211DDB">
        <w:rPr>
          <w:rFonts w:ascii="Times New Roman" w:hAnsi="Times New Roman"/>
        </w:rPr>
        <w:t xml:space="preserve">conclusion </w:t>
      </w:r>
      <w:r w:rsidR="00A465ED" w:rsidRPr="00211DDB">
        <w:rPr>
          <w:rFonts w:ascii="Times New Roman" w:hAnsi="Times New Roman"/>
        </w:rPr>
        <w:t xml:space="preserve">that the jury had no relevant advantage over the appellate court </w:t>
      </w:r>
      <w:r w:rsidR="007A43C5" w:rsidRPr="00211DDB">
        <w:rPr>
          <w:rFonts w:ascii="Times New Roman" w:hAnsi="Times New Roman"/>
        </w:rPr>
        <w:t>c</w:t>
      </w:r>
      <w:r w:rsidR="001C4F0F" w:rsidRPr="00211DDB">
        <w:rPr>
          <w:rFonts w:ascii="Times New Roman" w:hAnsi="Times New Roman"/>
        </w:rPr>
        <w:t>ould not be reached without listening to a</w:t>
      </w:r>
      <w:r w:rsidR="00A465ED" w:rsidRPr="00211DDB">
        <w:rPr>
          <w:rFonts w:ascii="Times New Roman" w:hAnsi="Times New Roman"/>
        </w:rPr>
        <w:t xml:space="preserve"> sufficient</w:t>
      </w:r>
      <w:r w:rsidR="001C4F0F" w:rsidRPr="00211DDB">
        <w:rPr>
          <w:rFonts w:ascii="Times New Roman" w:hAnsi="Times New Roman"/>
        </w:rPr>
        <w:t xml:space="preserve"> part of the intercepted </w:t>
      </w:r>
      <w:r w:rsidR="007C669C" w:rsidRPr="00211DDB">
        <w:rPr>
          <w:rFonts w:ascii="Times New Roman" w:hAnsi="Times New Roman"/>
        </w:rPr>
        <w:t>telephone calls</w:t>
      </w:r>
      <w:r w:rsidR="001C4F0F" w:rsidRPr="00211DDB">
        <w:rPr>
          <w:rFonts w:ascii="Times New Roman" w:hAnsi="Times New Roman"/>
        </w:rPr>
        <w:t xml:space="preserve"> </w:t>
      </w:r>
      <w:r w:rsidR="00CF7B07" w:rsidRPr="00211DDB">
        <w:rPr>
          <w:rFonts w:ascii="Times New Roman" w:hAnsi="Times New Roman"/>
        </w:rPr>
        <w:t>and</w:t>
      </w:r>
      <w:r w:rsidR="001C4F0F" w:rsidRPr="00211DDB">
        <w:rPr>
          <w:rFonts w:ascii="Times New Roman" w:hAnsi="Times New Roman"/>
        </w:rPr>
        <w:t xml:space="preserve"> watching a</w:t>
      </w:r>
      <w:r w:rsidR="00A465ED" w:rsidRPr="00211DDB">
        <w:rPr>
          <w:rFonts w:ascii="Times New Roman" w:hAnsi="Times New Roman"/>
        </w:rPr>
        <w:t xml:space="preserve"> sufficient</w:t>
      </w:r>
      <w:r w:rsidR="001C4F0F" w:rsidRPr="00211DDB">
        <w:rPr>
          <w:rFonts w:ascii="Times New Roman" w:hAnsi="Times New Roman"/>
        </w:rPr>
        <w:t xml:space="preserve"> part of the </w:t>
      </w:r>
      <w:r w:rsidR="007C669C" w:rsidRPr="00211DDB">
        <w:rPr>
          <w:rFonts w:ascii="Times New Roman" w:hAnsi="Times New Roman"/>
        </w:rPr>
        <w:t xml:space="preserve">police </w:t>
      </w:r>
      <w:r w:rsidR="001C4F0F" w:rsidRPr="00211DDB">
        <w:rPr>
          <w:rFonts w:ascii="Times New Roman" w:hAnsi="Times New Roman"/>
        </w:rPr>
        <w:t>interviews</w:t>
      </w:r>
      <w:r w:rsidR="00451714" w:rsidRPr="00211DDB">
        <w:rPr>
          <w:rFonts w:ascii="Times New Roman" w:hAnsi="Times New Roman"/>
        </w:rPr>
        <w:t xml:space="preserve"> to make an assessment</w:t>
      </w:r>
      <w:r w:rsidR="001131D8" w:rsidRPr="00211DDB">
        <w:rPr>
          <w:rFonts w:ascii="Times New Roman" w:hAnsi="Times New Roman"/>
        </w:rPr>
        <w:t xml:space="preserve"> of the</w:t>
      </w:r>
      <w:r w:rsidR="003C6493" w:rsidRPr="00211DDB">
        <w:rPr>
          <w:rFonts w:ascii="Times New Roman" w:hAnsi="Times New Roman"/>
        </w:rPr>
        <w:t xml:space="preserve"> </w:t>
      </w:r>
      <w:r w:rsidR="00CB472A" w:rsidRPr="00211DDB">
        <w:rPr>
          <w:rFonts w:ascii="Times New Roman" w:hAnsi="Times New Roman"/>
        </w:rPr>
        <w:t>ex</w:t>
      </w:r>
      <w:r w:rsidR="000F1106" w:rsidRPr="00211DDB">
        <w:rPr>
          <w:rFonts w:ascii="Times New Roman" w:hAnsi="Times New Roman"/>
        </w:rPr>
        <w:t>istence</w:t>
      </w:r>
      <w:r w:rsidR="001131D8" w:rsidRPr="00211DDB">
        <w:rPr>
          <w:rFonts w:ascii="Times New Roman" w:hAnsi="Times New Roman"/>
        </w:rPr>
        <w:t>, nature and scope of the advantages the jury held</w:t>
      </w:r>
      <w:r w:rsidR="001C4F0F" w:rsidRPr="00211DDB">
        <w:rPr>
          <w:rFonts w:ascii="Times New Roman" w:hAnsi="Times New Roman"/>
        </w:rPr>
        <w:t>.</w:t>
      </w:r>
      <w:r w:rsidR="007A43C5" w:rsidRPr="00211DDB">
        <w:rPr>
          <w:rFonts w:ascii="Times New Roman" w:hAnsi="Times New Roman"/>
        </w:rPr>
        <w:t xml:space="preserve"> In the</w:t>
      </w:r>
      <w:r w:rsidR="00C03CD6" w:rsidRPr="00211DDB">
        <w:rPr>
          <w:rFonts w:ascii="Times New Roman" w:hAnsi="Times New Roman"/>
        </w:rPr>
        <w:t xml:space="preserve"> </w:t>
      </w:r>
      <w:r w:rsidR="007A43C5" w:rsidRPr="00211DDB">
        <w:rPr>
          <w:rFonts w:ascii="Times New Roman" w:hAnsi="Times New Roman"/>
        </w:rPr>
        <w:t xml:space="preserve">result, the majority's assessment of the advantages </w:t>
      </w:r>
      <w:r w:rsidR="00CB472A" w:rsidRPr="00211DDB">
        <w:rPr>
          <w:rFonts w:ascii="Times New Roman" w:hAnsi="Times New Roman"/>
        </w:rPr>
        <w:t xml:space="preserve">of </w:t>
      </w:r>
      <w:r w:rsidR="007A43C5" w:rsidRPr="00211DDB">
        <w:rPr>
          <w:rFonts w:ascii="Times New Roman" w:hAnsi="Times New Roman"/>
        </w:rPr>
        <w:t>the jury miscarried and their Honours could not discharge the function of the appella</w:t>
      </w:r>
      <w:r w:rsidR="00CE5B8D" w:rsidRPr="00211DDB">
        <w:rPr>
          <w:rFonts w:ascii="Times New Roman" w:hAnsi="Times New Roman"/>
        </w:rPr>
        <w:t>te</w:t>
      </w:r>
      <w:r w:rsidR="007A43C5" w:rsidRPr="00211DDB">
        <w:rPr>
          <w:rFonts w:ascii="Times New Roman" w:hAnsi="Times New Roman"/>
        </w:rPr>
        <w:t xml:space="preserve"> court </w:t>
      </w:r>
      <w:r w:rsidR="00CE5B8D" w:rsidRPr="00211DDB">
        <w:rPr>
          <w:rFonts w:ascii="Times New Roman" w:hAnsi="Times New Roman"/>
        </w:rPr>
        <w:t xml:space="preserve">as </w:t>
      </w:r>
      <w:r w:rsidR="007A43C5" w:rsidRPr="00211DDB">
        <w:rPr>
          <w:rFonts w:ascii="Times New Roman" w:hAnsi="Times New Roman"/>
        </w:rPr>
        <w:t xml:space="preserve">described in </w:t>
      </w:r>
      <w:r w:rsidR="007A43C5" w:rsidRPr="00211DDB">
        <w:rPr>
          <w:rFonts w:ascii="Times New Roman" w:hAnsi="Times New Roman"/>
          <w:i/>
          <w:iCs/>
        </w:rPr>
        <w:t>M v The Queen</w:t>
      </w:r>
      <w:r w:rsidR="00A05DB2" w:rsidRPr="00211DDB">
        <w:rPr>
          <w:rFonts w:ascii="Times New Roman" w:hAnsi="Times New Roman"/>
        </w:rPr>
        <w:t>.</w:t>
      </w:r>
    </w:p>
    <w:p w14:paraId="50142F64" w14:textId="319B9213" w:rsidR="001C4F0F" w:rsidRPr="00211DDB" w:rsidRDefault="001C4F0F" w:rsidP="00211DDB">
      <w:pPr>
        <w:pStyle w:val="HeadingL2"/>
        <w:spacing w:after="260" w:line="280" w:lineRule="exact"/>
        <w:ind w:right="0"/>
        <w:jc w:val="both"/>
        <w:rPr>
          <w:rFonts w:ascii="Times New Roman" w:hAnsi="Times New Roman"/>
        </w:rPr>
      </w:pPr>
      <w:r w:rsidRPr="00211DDB">
        <w:rPr>
          <w:rFonts w:ascii="Times New Roman" w:hAnsi="Times New Roman"/>
        </w:rPr>
        <w:t xml:space="preserve">Generalised </w:t>
      </w:r>
      <w:r w:rsidR="005E4F9B" w:rsidRPr="00211DDB">
        <w:rPr>
          <w:rFonts w:ascii="Times New Roman" w:hAnsi="Times New Roman"/>
        </w:rPr>
        <w:t>i</w:t>
      </w:r>
      <w:r w:rsidRPr="00211DDB">
        <w:rPr>
          <w:rFonts w:ascii="Times New Roman" w:hAnsi="Times New Roman"/>
        </w:rPr>
        <w:t xml:space="preserve">nference and </w:t>
      </w:r>
      <w:r w:rsidR="005E4F9B" w:rsidRPr="00211DDB">
        <w:rPr>
          <w:rFonts w:ascii="Times New Roman" w:hAnsi="Times New Roman"/>
        </w:rPr>
        <w:t>c</w:t>
      </w:r>
      <w:r w:rsidRPr="00211DDB">
        <w:rPr>
          <w:rFonts w:ascii="Times New Roman" w:hAnsi="Times New Roman"/>
        </w:rPr>
        <w:t xml:space="preserve">onsciousness of </w:t>
      </w:r>
      <w:r w:rsidR="005E4F9B" w:rsidRPr="00211DDB">
        <w:rPr>
          <w:rFonts w:ascii="Times New Roman" w:hAnsi="Times New Roman"/>
        </w:rPr>
        <w:t>g</w:t>
      </w:r>
      <w:r w:rsidRPr="00211DDB">
        <w:rPr>
          <w:rFonts w:ascii="Times New Roman" w:hAnsi="Times New Roman"/>
        </w:rPr>
        <w:t xml:space="preserve">uilt </w:t>
      </w:r>
      <w:r w:rsidR="005E4F9B" w:rsidRPr="00211DDB">
        <w:rPr>
          <w:rFonts w:ascii="Times New Roman" w:hAnsi="Times New Roman"/>
        </w:rPr>
        <w:t>r</w:t>
      </w:r>
      <w:r w:rsidRPr="00211DDB">
        <w:rPr>
          <w:rFonts w:ascii="Times New Roman" w:hAnsi="Times New Roman"/>
        </w:rPr>
        <w:t>easoning</w:t>
      </w:r>
    </w:p>
    <w:p w14:paraId="316AF2D6" w14:textId="2AFB4D1C" w:rsidR="001C4F0F" w:rsidRPr="00211DDB" w:rsidRDefault="005E4F9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A465ED" w:rsidRPr="00211DDB">
        <w:rPr>
          <w:rFonts w:ascii="Times New Roman" w:hAnsi="Times New Roman"/>
        </w:rPr>
        <w:t>T</w:t>
      </w:r>
      <w:r w:rsidR="00201552" w:rsidRPr="00211DDB">
        <w:rPr>
          <w:rFonts w:ascii="Times New Roman" w:hAnsi="Times New Roman"/>
        </w:rPr>
        <w:t>he</w:t>
      </w:r>
      <w:r w:rsidR="001C4F0F" w:rsidRPr="00211DDB">
        <w:rPr>
          <w:rFonts w:ascii="Times New Roman" w:hAnsi="Times New Roman"/>
        </w:rPr>
        <w:t xml:space="preserve"> </w:t>
      </w:r>
      <w:r w:rsidRPr="00211DDB">
        <w:rPr>
          <w:rFonts w:ascii="Times New Roman" w:hAnsi="Times New Roman"/>
        </w:rPr>
        <w:t>r</w:t>
      </w:r>
      <w:r w:rsidR="001C4F0F" w:rsidRPr="00211DDB">
        <w:rPr>
          <w:rFonts w:ascii="Times New Roman" w:hAnsi="Times New Roman"/>
        </w:rPr>
        <w:t xml:space="preserve">espondent submitted that the difficulty with the </w:t>
      </w:r>
      <w:r w:rsidR="007311FF" w:rsidRPr="00211DDB">
        <w:rPr>
          <w:rFonts w:ascii="Times New Roman" w:hAnsi="Times New Roman"/>
        </w:rPr>
        <w:t xml:space="preserve">appellant's </w:t>
      </w:r>
      <w:r w:rsidR="001C4F0F" w:rsidRPr="00211DDB">
        <w:rPr>
          <w:rFonts w:ascii="Times New Roman" w:hAnsi="Times New Roman"/>
        </w:rPr>
        <w:t>and Fagan</w:t>
      </w:r>
      <w:r w:rsidRPr="00211DDB">
        <w:rPr>
          <w:rFonts w:ascii="Times New Roman" w:hAnsi="Times New Roman"/>
        </w:rPr>
        <w:t> </w:t>
      </w:r>
      <w:r w:rsidR="001C4F0F" w:rsidRPr="00211DDB">
        <w:rPr>
          <w:rFonts w:ascii="Times New Roman" w:hAnsi="Times New Roman"/>
        </w:rPr>
        <w:t>J's reliance on what Kirk</w:t>
      </w:r>
      <w:r w:rsidRPr="00211DDB">
        <w:rPr>
          <w:rFonts w:ascii="Times New Roman" w:hAnsi="Times New Roman"/>
        </w:rPr>
        <w:t> </w:t>
      </w:r>
      <w:r w:rsidR="001C4F0F" w:rsidRPr="00211DDB">
        <w:rPr>
          <w:rFonts w:ascii="Times New Roman" w:hAnsi="Times New Roman"/>
        </w:rPr>
        <w:t xml:space="preserve">JA characterised as a "generalised inference" </w:t>
      </w:r>
      <w:r w:rsidR="00A465ED" w:rsidRPr="00211DDB">
        <w:rPr>
          <w:rFonts w:ascii="Times New Roman" w:hAnsi="Times New Roman"/>
        </w:rPr>
        <w:t xml:space="preserve">was </w:t>
      </w:r>
      <w:r w:rsidR="001C4F0F" w:rsidRPr="00211DDB">
        <w:rPr>
          <w:rFonts w:ascii="Times New Roman" w:hAnsi="Times New Roman"/>
        </w:rPr>
        <w:t>that, as Kirk</w:t>
      </w:r>
      <w:r w:rsidRPr="00211DDB">
        <w:rPr>
          <w:rFonts w:ascii="Times New Roman" w:hAnsi="Times New Roman"/>
        </w:rPr>
        <w:t> </w:t>
      </w:r>
      <w:r w:rsidR="001C4F0F" w:rsidRPr="00211DDB">
        <w:rPr>
          <w:rFonts w:ascii="Times New Roman" w:hAnsi="Times New Roman"/>
        </w:rPr>
        <w:t>JA observed, it involved</w:t>
      </w:r>
      <w:r w:rsidR="00CF05C8" w:rsidRPr="00211DDB">
        <w:rPr>
          <w:rFonts w:ascii="Times New Roman" w:hAnsi="Times New Roman"/>
        </w:rPr>
        <w:t xml:space="preserve"> </w:t>
      </w:r>
      <w:r w:rsidR="0045712B" w:rsidRPr="00211DDB">
        <w:rPr>
          <w:rFonts w:ascii="Times New Roman" w:hAnsi="Times New Roman"/>
        </w:rPr>
        <w:t>(</w:t>
      </w:r>
      <w:r w:rsidR="00CF05C8" w:rsidRPr="00211DDB">
        <w:rPr>
          <w:rFonts w:ascii="Times New Roman" w:hAnsi="Times New Roman"/>
        </w:rPr>
        <w:t>or appeared to involve</w:t>
      </w:r>
      <w:r w:rsidR="0045712B" w:rsidRPr="00211DDB">
        <w:rPr>
          <w:rFonts w:ascii="Times New Roman" w:hAnsi="Times New Roman"/>
        </w:rPr>
        <w:t>)</w:t>
      </w:r>
      <w:r w:rsidR="001C4F0F" w:rsidRPr="00211DDB">
        <w:rPr>
          <w:rFonts w:ascii="Times New Roman" w:hAnsi="Times New Roman"/>
        </w:rPr>
        <w:t xml:space="preserve"> consciousness of guilt reasoning without seeking to meet the standard </w:t>
      </w:r>
      <w:r w:rsidR="00155BDC" w:rsidRPr="00211DDB">
        <w:rPr>
          <w:rFonts w:ascii="Times New Roman" w:hAnsi="Times New Roman"/>
        </w:rPr>
        <w:t>for</w:t>
      </w:r>
      <w:r w:rsidR="001C4F0F" w:rsidRPr="00211DDB">
        <w:rPr>
          <w:rFonts w:ascii="Times New Roman" w:hAnsi="Times New Roman"/>
        </w:rPr>
        <w:t xml:space="preserve"> such reasoning</w:t>
      </w:r>
      <w:r w:rsidR="00502633" w:rsidRPr="00211DDB">
        <w:rPr>
          <w:rFonts w:ascii="Times New Roman" w:hAnsi="Times New Roman"/>
        </w:rPr>
        <w:t>, as</w:t>
      </w:r>
      <w:r w:rsidR="001C4F0F" w:rsidRPr="00211DDB">
        <w:rPr>
          <w:rFonts w:ascii="Times New Roman" w:hAnsi="Times New Roman"/>
        </w:rPr>
        <w:t xml:space="preserve"> established in </w:t>
      </w:r>
      <w:r w:rsidR="001C4F0F" w:rsidRPr="00211DDB">
        <w:rPr>
          <w:rFonts w:ascii="Times New Roman" w:hAnsi="Times New Roman"/>
          <w:i/>
          <w:iCs/>
        </w:rPr>
        <w:t>Edwards v The Queen</w:t>
      </w:r>
      <w:r w:rsidR="001C4F0F" w:rsidRPr="00211DDB">
        <w:rPr>
          <w:rFonts w:ascii="Times New Roman" w:hAnsi="Times New Roman"/>
        </w:rPr>
        <w:t>.</w:t>
      </w:r>
      <w:r w:rsidRPr="00211DDB">
        <w:rPr>
          <w:rStyle w:val="FootnoteReference"/>
          <w:rFonts w:ascii="Times New Roman" w:hAnsi="Times New Roman"/>
          <w:sz w:val="24"/>
        </w:rPr>
        <w:footnoteReference w:id="79"/>
      </w:r>
      <w:r w:rsidR="001C4F0F" w:rsidRPr="00211DDB">
        <w:rPr>
          <w:rFonts w:ascii="Times New Roman" w:hAnsi="Times New Roman"/>
        </w:rPr>
        <w:t xml:space="preserve"> The </w:t>
      </w:r>
      <w:r w:rsidR="00112E82" w:rsidRPr="00211DDB">
        <w:rPr>
          <w:rFonts w:ascii="Times New Roman" w:hAnsi="Times New Roman"/>
        </w:rPr>
        <w:t>r</w:t>
      </w:r>
      <w:r w:rsidR="001C4F0F" w:rsidRPr="00211DDB">
        <w:rPr>
          <w:rFonts w:ascii="Times New Roman" w:hAnsi="Times New Roman"/>
        </w:rPr>
        <w:t xml:space="preserve">espondent also contended that, where it was common ground that it was </w:t>
      </w:r>
      <w:r w:rsidR="003251C1" w:rsidRPr="00211DDB">
        <w:rPr>
          <w:rFonts w:ascii="Times New Roman" w:hAnsi="Times New Roman"/>
        </w:rPr>
        <w:t>PW</w:t>
      </w:r>
      <w:r w:rsidR="001C4F0F" w:rsidRPr="00211DDB">
        <w:rPr>
          <w:rFonts w:ascii="Times New Roman" w:hAnsi="Times New Roman"/>
        </w:rPr>
        <w:t xml:space="preserve"> who </w:t>
      </w:r>
      <w:r w:rsidR="002F4C01" w:rsidRPr="00211DDB">
        <w:rPr>
          <w:rFonts w:ascii="Times New Roman" w:hAnsi="Times New Roman"/>
        </w:rPr>
        <w:t>killed the deceased</w:t>
      </w:r>
      <w:r w:rsidR="001C4F0F" w:rsidRPr="00211DDB">
        <w:rPr>
          <w:rFonts w:ascii="Times New Roman" w:hAnsi="Times New Roman"/>
        </w:rPr>
        <w:t>, reliance on such a generalised inference is problematic because it does not sufficiently differentiate between the elements of joint criminal enterprise, extended joint criminal enterprise</w:t>
      </w:r>
      <w:r w:rsidR="00B32D20" w:rsidRPr="00211DDB">
        <w:rPr>
          <w:rFonts w:ascii="Times New Roman" w:hAnsi="Times New Roman"/>
        </w:rPr>
        <w:t xml:space="preserve"> and</w:t>
      </w:r>
      <w:r w:rsidR="001C4F0F" w:rsidRPr="00211DDB">
        <w:rPr>
          <w:rFonts w:ascii="Times New Roman" w:hAnsi="Times New Roman"/>
        </w:rPr>
        <w:t xml:space="preserve"> manslaughter</w:t>
      </w:r>
      <w:r w:rsidR="00E95702" w:rsidRPr="00211DDB">
        <w:rPr>
          <w:rFonts w:ascii="Times New Roman" w:hAnsi="Times New Roman"/>
        </w:rPr>
        <w:t>,</w:t>
      </w:r>
      <w:r w:rsidR="001C4F0F" w:rsidRPr="00211DDB">
        <w:rPr>
          <w:rFonts w:ascii="Times New Roman" w:hAnsi="Times New Roman"/>
        </w:rPr>
        <w:t xml:space="preserve"> or </w:t>
      </w:r>
      <w:r w:rsidR="00B32D20" w:rsidRPr="00211DDB">
        <w:rPr>
          <w:rFonts w:ascii="Times New Roman" w:hAnsi="Times New Roman"/>
        </w:rPr>
        <w:t xml:space="preserve">sufficiently distinguish </w:t>
      </w:r>
      <w:r w:rsidR="001C4F0F" w:rsidRPr="00211DDB">
        <w:rPr>
          <w:rFonts w:ascii="Times New Roman" w:hAnsi="Times New Roman"/>
        </w:rPr>
        <w:t>the</w:t>
      </w:r>
      <w:r w:rsidR="003514C1" w:rsidRPr="00211DDB">
        <w:rPr>
          <w:rFonts w:ascii="Times New Roman" w:hAnsi="Times New Roman"/>
        </w:rPr>
        <w:t>m from the</w:t>
      </w:r>
      <w:r w:rsidR="001C4F0F" w:rsidRPr="00211DDB">
        <w:rPr>
          <w:rFonts w:ascii="Times New Roman" w:hAnsi="Times New Roman"/>
        </w:rPr>
        <w:t xml:space="preserve"> hypothesis consistent with innocence </w:t>
      </w:r>
      <w:r w:rsidR="00A465ED" w:rsidRPr="00211DDB">
        <w:rPr>
          <w:rFonts w:ascii="Times New Roman" w:hAnsi="Times New Roman"/>
        </w:rPr>
        <w:t xml:space="preserve">of murder </w:t>
      </w:r>
      <w:r w:rsidR="001C4F0F" w:rsidRPr="00211DDB">
        <w:rPr>
          <w:rFonts w:ascii="Times New Roman" w:hAnsi="Times New Roman"/>
        </w:rPr>
        <w:t xml:space="preserve">which </w:t>
      </w:r>
      <w:r w:rsidR="00796F36" w:rsidRPr="00211DDB">
        <w:rPr>
          <w:rFonts w:ascii="Times New Roman" w:hAnsi="Times New Roman"/>
        </w:rPr>
        <w:t xml:space="preserve">the prosecution </w:t>
      </w:r>
      <w:r w:rsidR="001C4F0F" w:rsidRPr="00211DDB">
        <w:rPr>
          <w:rFonts w:ascii="Times New Roman" w:hAnsi="Times New Roman"/>
        </w:rPr>
        <w:t>had to exclude</w:t>
      </w:r>
      <w:r w:rsidR="00044177" w:rsidRPr="00211DDB">
        <w:rPr>
          <w:rFonts w:ascii="Times New Roman" w:hAnsi="Times New Roman"/>
        </w:rPr>
        <w:t>,</w:t>
      </w:r>
      <w:r w:rsidR="001C4F0F" w:rsidRPr="00211DDB">
        <w:rPr>
          <w:rFonts w:ascii="Times New Roman" w:hAnsi="Times New Roman"/>
        </w:rPr>
        <w:t xml:space="preserve"> namely the respondent's participation in the disposal of the deceased's body.</w:t>
      </w:r>
      <w:r w:rsidR="00D231B0" w:rsidRPr="00211DDB">
        <w:rPr>
          <w:rFonts w:ascii="Times New Roman" w:hAnsi="Times New Roman"/>
        </w:rPr>
        <w:t xml:space="preserve"> </w:t>
      </w:r>
      <w:r w:rsidR="001C4F0F" w:rsidRPr="00211DDB">
        <w:rPr>
          <w:rFonts w:ascii="Times New Roman" w:hAnsi="Times New Roman"/>
        </w:rPr>
        <w:t xml:space="preserve">The </w:t>
      </w:r>
      <w:r w:rsidR="00112E82" w:rsidRPr="00211DDB">
        <w:rPr>
          <w:rFonts w:ascii="Times New Roman" w:hAnsi="Times New Roman"/>
        </w:rPr>
        <w:t>r</w:t>
      </w:r>
      <w:r w:rsidR="001C4F0F" w:rsidRPr="00211DDB">
        <w:rPr>
          <w:rFonts w:ascii="Times New Roman" w:hAnsi="Times New Roman"/>
        </w:rPr>
        <w:t>espondent submitted that</w:t>
      </w:r>
      <w:r w:rsidR="003514C1" w:rsidRPr="00211DDB">
        <w:rPr>
          <w:rFonts w:ascii="Times New Roman" w:hAnsi="Times New Roman"/>
        </w:rPr>
        <w:t>,</w:t>
      </w:r>
      <w:r w:rsidR="001C4F0F" w:rsidRPr="00211DDB">
        <w:rPr>
          <w:rFonts w:ascii="Times New Roman" w:hAnsi="Times New Roman"/>
        </w:rPr>
        <w:t xml:space="preserve"> on the approach of the majority</w:t>
      </w:r>
      <w:r w:rsidR="003514C1" w:rsidRPr="00211DDB">
        <w:rPr>
          <w:rFonts w:ascii="Times New Roman" w:hAnsi="Times New Roman"/>
        </w:rPr>
        <w:t>,</w:t>
      </w:r>
      <w:r w:rsidR="001C4F0F" w:rsidRPr="00211DDB">
        <w:rPr>
          <w:rFonts w:ascii="Times New Roman" w:hAnsi="Times New Roman"/>
        </w:rPr>
        <w:t xml:space="preserve"> any allowance for the </w:t>
      </w:r>
      <w:r w:rsidR="002816EB" w:rsidRPr="00211DDB">
        <w:rPr>
          <w:rFonts w:ascii="Times New Roman" w:hAnsi="Times New Roman"/>
        </w:rPr>
        <w:t>advantages</w:t>
      </w:r>
      <w:r w:rsidR="001C4F0F" w:rsidRPr="00211DDB">
        <w:rPr>
          <w:rFonts w:ascii="Times New Roman" w:hAnsi="Times New Roman"/>
        </w:rPr>
        <w:t xml:space="preserve"> </w:t>
      </w:r>
      <w:r w:rsidR="00647E15" w:rsidRPr="00211DDB">
        <w:rPr>
          <w:rFonts w:ascii="Times New Roman" w:hAnsi="Times New Roman"/>
        </w:rPr>
        <w:t>held</w:t>
      </w:r>
      <w:r w:rsidR="001C4F0F" w:rsidRPr="00211DDB">
        <w:rPr>
          <w:rFonts w:ascii="Times New Roman" w:hAnsi="Times New Roman"/>
        </w:rPr>
        <w:t xml:space="preserve"> by the jury in listening to the intercepted telephone c</w:t>
      </w:r>
      <w:r w:rsidR="00F074DC" w:rsidRPr="00211DDB">
        <w:rPr>
          <w:rFonts w:ascii="Times New Roman" w:hAnsi="Times New Roman"/>
        </w:rPr>
        <w:t>alls</w:t>
      </w:r>
      <w:r w:rsidR="001C4F0F" w:rsidRPr="00211DDB">
        <w:rPr>
          <w:rFonts w:ascii="Times New Roman" w:hAnsi="Times New Roman"/>
        </w:rPr>
        <w:t xml:space="preserve"> or viewing the police interviews would not affect a doubt arising from that difficulty.</w:t>
      </w:r>
      <w:r w:rsidR="00896D29" w:rsidRPr="00211DDB">
        <w:rPr>
          <w:rFonts w:ascii="Times New Roman" w:hAnsi="Times New Roman"/>
        </w:rPr>
        <w:t xml:space="preserve"> </w:t>
      </w:r>
    </w:p>
    <w:p w14:paraId="7E03E825" w14:textId="28002B45" w:rsidR="006F0130" w:rsidRPr="00211DDB" w:rsidRDefault="00631359"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A465ED" w:rsidRPr="00211DDB">
        <w:rPr>
          <w:rFonts w:ascii="Times New Roman" w:hAnsi="Times New Roman"/>
        </w:rPr>
        <w:t xml:space="preserve">Fagan J's </w:t>
      </w:r>
      <w:r w:rsidR="001C4F0F" w:rsidRPr="00211DDB">
        <w:rPr>
          <w:rFonts w:ascii="Times New Roman" w:hAnsi="Times New Roman"/>
        </w:rPr>
        <w:t>process of reasoning</w:t>
      </w:r>
      <w:r w:rsidR="00280F7C" w:rsidRPr="00211DDB">
        <w:rPr>
          <w:rFonts w:ascii="Times New Roman" w:hAnsi="Times New Roman"/>
        </w:rPr>
        <w:t>,</w:t>
      </w:r>
      <w:r w:rsidR="001C4F0F" w:rsidRPr="00211DDB">
        <w:rPr>
          <w:rFonts w:ascii="Times New Roman" w:hAnsi="Times New Roman"/>
        </w:rPr>
        <w:t xml:space="preserve"> namely that the respondent's admissions could be relied on to </w:t>
      </w:r>
      <w:r w:rsidR="00A465ED" w:rsidRPr="00211DDB">
        <w:rPr>
          <w:rFonts w:ascii="Times New Roman" w:hAnsi="Times New Roman"/>
        </w:rPr>
        <w:t xml:space="preserve">prove </w:t>
      </w:r>
      <w:r w:rsidR="001C4F0F" w:rsidRPr="00211DDB">
        <w:rPr>
          <w:rFonts w:ascii="Times New Roman" w:hAnsi="Times New Roman"/>
        </w:rPr>
        <w:t>that the respondent participated in a joint criminal enterprise to murder the deceased</w:t>
      </w:r>
      <w:r w:rsidR="0036757C" w:rsidRPr="00211DDB">
        <w:rPr>
          <w:rFonts w:ascii="Times New Roman" w:hAnsi="Times New Roman"/>
        </w:rPr>
        <w:t>,</w:t>
      </w:r>
      <w:r w:rsidR="001C4F0F" w:rsidRPr="00211DDB">
        <w:rPr>
          <w:rFonts w:ascii="Times New Roman" w:hAnsi="Times New Roman"/>
        </w:rPr>
        <w:t xml:space="preserve"> even if the details of that involvement or his exculpatory statements were rejected, d</w:t>
      </w:r>
      <w:r w:rsidR="00E64FEA" w:rsidRPr="00211DDB">
        <w:rPr>
          <w:rFonts w:ascii="Times New Roman" w:hAnsi="Times New Roman"/>
        </w:rPr>
        <w:t>id</w:t>
      </w:r>
      <w:r w:rsidR="001C4F0F" w:rsidRPr="00211DDB">
        <w:rPr>
          <w:rFonts w:ascii="Times New Roman" w:hAnsi="Times New Roman"/>
        </w:rPr>
        <w:t xml:space="preserve"> not involve consciousness of guilt reasoning. </w:t>
      </w:r>
    </w:p>
    <w:p w14:paraId="0A007051" w14:textId="6E09D7B2" w:rsidR="000E12C8" w:rsidRPr="00211DDB" w:rsidRDefault="00E25347"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C8748D" w:rsidRPr="00211DDB">
        <w:rPr>
          <w:rFonts w:ascii="Times New Roman" w:hAnsi="Times New Roman"/>
        </w:rPr>
        <w:t xml:space="preserve">Once </w:t>
      </w:r>
      <w:r w:rsidR="00D32566" w:rsidRPr="00211DDB">
        <w:rPr>
          <w:rFonts w:ascii="Times New Roman" w:hAnsi="Times New Roman"/>
        </w:rPr>
        <w:t xml:space="preserve">evidence of </w:t>
      </w:r>
      <w:r w:rsidR="00C8748D" w:rsidRPr="00211DDB">
        <w:rPr>
          <w:rFonts w:ascii="Times New Roman" w:hAnsi="Times New Roman"/>
        </w:rPr>
        <w:t>a confessional statement</w:t>
      </w:r>
      <w:r w:rsidR="0036757C" w:rsidRPr="00211DDB">
        <w:rPr>
          <w:rFonts w:ascii="Times New Roman" w:hAnsi="Times New Roman"/>
        </w:rPr>
        <w:t>,</w:t>
      </w:r>
      <w:r w:rsidR="00C8748D" w:rsidRPr="00211DDB">
        <w:rPr>
          <w:rFonts w:ascii="Times New Roman" w:hAnsi="Times New Roman"/>
        </w:rPr>
        <w:t xml:space="preserve"> </w:t>
      </w:r>
      <w:r w:rsidR="00D32566" w:rsidRPr="00211DDB">
        <w:rPr>
          <w:rFonts w:ascii="Times New Roman" w:hAnsi="Times New Roman"/>
        </w:rPr>
        <w:t>including an admission</w:t>
      </w:r>
      <w:r w:rsidR="0036757C" w:rsidRPr="00211DDB">
        <w:rPr>
          <w:rFonts w:ascii="Times New Roman" w:hAnsi="Times New Roman"/>
        </w:rPr>
        <w:t>,</w:t>
      </w:r>
      <w:r w:rsidR="00D32566" w:rsidRPr="00211DDB">
        <w:rPr>
          <w:rFonts w:ascii="Times New Roman" w:hAnsi="Times New Roman"/>
        </w:rPr>
        <w:t xml:space="preserve"> </w:t>
      </w:r>
      <w:r w:rsidR="00C8748D" w:rsidRPr="00211DDB">
        <w:rPr>
          <w:rFonts w:ascii="Times New Roman" w:hAnsi="Times New Roman"/>
        </w:rPr>
        <w:t>is admitted</w:t>
      </w:r>
      <w:r w:rsidR="0036757C" w:rsidRPr="00211DDB">
        <w:rPr>
          <w:rFonts w:ascii="Times New Roman" w:hAnsi="Times New Roman"/>
        </w:rPr>
        <w:t>,</w:t>
      </w:r>
      <w:r w:rsidR="00C8748D" w:rsidRPr="00211DDB">
        <w:rPr>
          <w:rFonts w:ascii="Times New Roman" w:hAnsi="Times New Roman"/>
        </w:rPr>
        <w:t xml:space="preserve"> </w:t>
      </w:r>
      <w:r w:rsidR="00D32566" w:rsidRPr="00211DDB">
        <w:rPr>
          <w:rFonts w:ascii="Times New Roman" w:hAnsi="Times New Roman"/>
        </w:rPr>
        <w:t>its weight and probative value are matters for the jury</w:t>
      </w:r>
      <w:r w:rsidR="00057BFB" w:rsidRPr="00211DDB">
        <w:rPr>
          <w:rFonts w:ascii="Times New Roman" w:hAnsi="Times New Roman"/>
        </w:rPr>
        <w:t xml:space="preserve">. It is for the jury to </w:t>
      </w:r>
      <w:r w:rsidR="0031250B" w:rsidRPr="00211DDB">
        <w:rPr>
          <w:rFonts w:ascii="Times New Roman" w:hAnsi="Times New Roman"/>
        </w:rPr>
        <w:t xml:space="preserve">determine whether </w:t>
      </w:r>
      <w:r w:rsidR="00B93F95" w:rsidRPr="00211DDB">
        <w:rPr>
          <w:rFonts w:ascii="Times New Roman" w:hAnsi="Times New Roman"/>
        </w:rPr>
        <w:t xml:space="preserve">the </w:t>
      </w:r>
      <w:r w:rsidR="006C4CFB" w:rsidRPr="00211DDB">
        <w:rPr>
          <w:rFonts w:ascii="Times New Roman" w:hAnsi="Times New Roman"/>
        </w:rPr>
        <w:t>confessional statement</w:t>
      </w:r>
      <w:r w:rsidR="0031250B" w:rsidRPr="00211DDB">
        <w:rPr>
          <w:rFonts w:ascii="Times New Roman" w:hAnsi="Times New Roman"/>
        </w:rPr>
        <w:t xml:space="preserve"> was made and whether </w:t>
      </w:r>
      <w:r w:rsidRPr="00211DDB">
        <w:rPr>
          <w:rFonts w:ascii="Times New Roman" w:hAnsi="Times New Roman"/>
        </w:rPr>
        <w:t>the admission</w:t>
      </w:r>
      <w:r w:rsidR="0031250B" w:rsidRPr="00211DDB">
        <w:rPr>
          <w:rFonts w:ascii="Times New Roman" w:hAnsi="Times New Roman"/>
        </w:rPr>
        <w:t xml:space="preserve"> was true in whole or in part.</w:t>
      </w:r>
      <w:r w:rsidR="007C2EFE" w:rsidRPr="00211DDB">
        <w:rPr>
          <w:rStyle w:val="FootnoteReference"/>
          <w:rFonts w:ascii="Times New Roman" w:hAnsi="Times New Roman"/>
          <w:sz w:val="24"/>
        </w:rPr>
        <w:footnoteReference w:id="80"/>
      </w:r>
      <w:r w:rsidR="0031250B" w:rsidRPr="00211DDB">
        <w:rPr>
          <w:rFonts w:ascii="Times New Roman" w:hAnsi="Times New Roman"/>
          <w:i/>
          <w:iCs/>
        </w:rPr>
        <w:t xml:space="preserve"> </w:t>
      </w:r>
    </w:p>
    <w:p w14:paraId="6EF2B79B" w14:textId="76B0DD8C" w:rsidR="001C4F0F" w:rsidRPr="00211DDB" w:rsidRDefault="00CA5B19" w:rsidP="00211DDB">
      <w:pPr>
        <w:pStyle w:val="FixListStyle"/>
        <w:spacing w:after="260" w:line="280" w:lineRule="exact"/>
        <w:ind w:right="0"/>
        <w:jc w:val="both"/>
        <w:rPr>
          <w:rFonts w:ascii="Times New Roman" w:hAnsi="Times New Roman"/>
        </w:rPr>
      </w:pPr>
      <w:r w:rsidRPr="00211DDB">
        <w:rPr>
          <w:rFonts w:ascii="Times New Roman" w:hAnsi="Times New Roman"/>
        </w:rPr>
        <w:lastRenderedPageBreak/>
        <w:tab/>
      </w:r>
      <w:r w:rsidR="0031250B" w:rsidRPr="00211DDB">
        <w:rPr>
          <w:rFonts w:ascii="Times New Roman" w:hAnsi="Times New Roman"/>
        </w:rPr>
        <w:t>This Court's decision</w:t>
      </w:r>
      <w:r w:rsidR="007C2EFE" w:rsidRPr="00211DDB">
        <w:rPr>
          <w:rFonts w:ascii="Times New Roman" w:hAnsi="Times New Roman"/>
        </w:rPr>
        <w:t xml:space="preserve"> in</w:t>
      </w:r>
      <w:r w:rsidR="007C2EFE" w:rsidRPr="00211DDB">
        <w:rPr>
          <w:rFonts w:ascii="Times New Roman" w:hAnsi="Times New Roman"/>
          <w:i/>
          <w:iCs/>
        </w:rPr>
        <w:t xml:space="preserve"> </w:t>
      </w:r>
      <w:r w:rsidR="001C4F0F" w:rsidRPr="00211DDB">
        <w:rPr>
          <w:rFonts w:ascii="Times New Roman" w:hAnsi="Times New Roman"/>
          <w:i/>
          <w:iCs/>
        </w:rPr>
        <w:t>Edwards</w:t>
      </w:r>
      <w:r w:rsidR="00862DC8" w:rsidRPr="00211DDB">
        <w:rPr>
          <w:rFonts w:ascii="Times New Roman" w:hAnsi="Times New Roman"/>
          <w:i/>
          <w:iCs/>
        </w:rPr>
        <w:t xml:space="preserve"> v The Queen</w:t>
      </w:r>
      <w:r w:rsidR="001C4F0F" w:rsidRPr="00211DDB">
        <w:rPr>
          <w:rFonts w:ascii="Times New Roman" w:hAnsi="Times New Roman"/>
        </w:rPr>
        <w:t xml:space="preserve"> specified the conditions under which a lie told by an accused could be treated as an implied admission of guilt on the basis that it exhibits a consciousness of guilt; </w:t>
      </w:r>
      <w:proofErr w:type="spellStart"/>
      <w:r w:rsidR="001C4F0F" w:rsidRPr="00211DDB">
        <w:rPr>
          <w:rFonts w:ascii="Times New Roman" w:hAnsi="Times New Roman"/>
        </w:rPr>
        <w:t>ie</w:t>
      </w:r>
      <w:proofErr w:type="spellEnd"/>
      <w:r w:rsidR="00714682" w:rsidRPr="00211DDB">
        <w:rPr>
          <w:rFonts w:ascii="Times New Roman" w:hAnsi="Times New Roman"/>
        </w:rPr>
        <w:t>,</w:t>
      </w:r>
      <w:r w:rsidR="001C4F0F" w:rsidRPr="00211DDB">
        <w:rPr>
          <w:rFonts w:ascii="Times New Roman" w:hAnsi="Times New Roman"/>
        </w:rPr>
        <w:t xml:space="preserve"> a consciousness that the truth would implicate the accused in the commission of the offence.</w:t>
      </w:r>
      <w:r w:rsidR="00714682" w:rsidRPr="00211DDB">
        <w:rPr>
          <w:rStyle w:val="FootnoteReference"/>
          <w:rFonts w:ascii="Times New Roman" w:hAnsi="Times New Roman"/>
          <w:sz w:val="24"/>
        </w:rPr>
        <w:footnoteReference w:id="81"/>
      </w:r>
      <w:r w:rsidR="001C4F0F" w:rsidRPr="00211DDB">
        <w:rPr>
          <w:rFonts w:ascii="Times New Roman" w:hAnsi="Times New Roman"/>
        </w:rPr>
        <w:t xml:space="preserve"> However, where an accused makes a statement that contains an admission, but it is also exculpatory or includes a false detail</w:t>
      </w:r>
      <w:r w:rsidR="00506FC8" w:rsidRPr="00211DDB">
        <w:rPr>
          <w:rFonts w:ascii="Times New Roman" w:hAnsi="Times New Roman"/>
        </w:rPr>
        <w:t>,</w:t>
      </w:r>
      <w:r w:rsidR="001C4F0F" w:rsidRPr="00211DDB">
        <w:rPr>
          <w:rFonts w:ascii="Times New Roman" w:hAnsi="Times New Roman"/>
        </w:rPr>
        <w:t xml:space="preserve"> then for</w:t>
      </w:r>
      <w:r w:rsidR="00614BE5" w:rsidRPr="00211DDB">
        <w:rPr>
          <w:rFonts w:ascii="Times New Roman" w:hAnsi="Times New Roman"/>
        </w:rPr>
        <w:t xml:space="preserve"> </w:t>
      </w:r>
      <w:r w:rsidR="001C4F0F" w:rsidRPr="00211DDB">
        <w:rPr>
          <w:rFonts w:ascii="Times New Roman" w:hAnsi="Times New Roman"/>
        </w:rPr>
        <w:t xml:space="preserve">the prosecution to urge acceptance of the admission and rejection of the exculpatory statement or false detail, including by asserting that </w:t>
      </w:r>
      <w:r w:rsidR="00657D0B" w:rsidRPr="00211DDB">
        <w:rPr>
          <w:rFonts w:ascii="Times New Roman" w:hAnsi="Times New Roman"/>
        </w:rPr>
        <w:t xml:space="preserve">the </w:t>
      </w:r>
      <w:r w:rsidR="001C4F0F" w:rsidRPr="00211DDB">
        <w:rPr>
          <w:rFonts w:ascii="Times New Roman" w:hAnsi="Times New Roman"/>
        </w:rPr>
        <w:t xml:space="preserve">exculpatory statement or detail was a lie, does not involve consciousness of guilt reasoning. Even so, if in such circumstances there is </w:t>
      </w:r>
      <w:r w:rsidR="001C2B91" w:rsidRPr="00211DDB">
        <w:rPr>
          <w:rFonts w:ascii="Times New Roman" w:hAnsi="Times New Roman"/>
        </w:rPr>
        <w:t>a "real danger"</w:t>
      </w:r>
      <w:r w:rsidR="001C4F0F" w:rsidRPr="00211DDB">
        <w:rPr>
          <w:rFonts w:ascii="Times New Roman" w:hAnsi="Times New Roman"/>
        </w:rPr>
        <w:t xml:space="preserve"> that the jury might deploy that false statement as an admission</w:t>
      </w:r>
      <w:r w:rsidR="00BF4355" w:rsidRPr="00211DDB">
        <w:rPr>
          <w:rFonts w:ascii="Times New Roman" w:hAnsi="Times New Roman"/>
        </w:rPr>
        <w:t>,</w:t>
      </w:r>
      <w:r w:rsidR="001C4F0F" w:rsidRPr="00211DDB">
        <w:rPr>
          <w:rFonts w:ascii="Times New Roman" w:hAnsi="Times New Roman"/>
        </w:rPr>
        <w:t xml:space="preserve"> then a protective direction </w:t>
      </w:r>
      <w:r w:rsidR="00160B01" w:rsidRPr="00211DDB">
        <w:rPr>
          <w:rFonts w:ascii="Times New Roman" w:hAnsi="Times New Roman"/>
        </w:rPr>
        <w:t xml:space="preserve">may need to </w:t>
      </w:r>
      <w:r w:rsidR="001C4F0F" w:rsidRPr="00211DDB">
        <w:rPr>
          <w:rFonts w:ascii="Times New Roman" w:hAnsi="Times New Roman"/>
        </w:rPr>
        <w:t>be given.</w:t>
      </w:r>
      <w:r w:rsidR="00610AE0" w:rsidRPr="00211DDB">
        <w:rPr>
          <w:rStyle w:val="FootnoteReference"/>
          <w:rFonts w:ascii="Times New Roman" w:hAnsi="Times New Roman"/>
          <w:sz w:val="24"/>
        </w:rPr>
        <w:footnoteReference w:id="82"/>
      </w:r>
      <w:r w:rsidR="001C4F0F" w:rsidRPr="00211DDB">
        <w:rPr>
          <w:rFonts w:ascii="Times New Roman" w:hAnsi="Times New Roman"/>
        </w:rPr>
        <w:t xml:space="preserve"> </w:t>
      </w:r>
    </w:p>
    <w:p w14:paraId="707ABA87" w14:textId="694BB3FD" w:rsidR="001C4F0F" w:rsidRPr="00211DDB" w:rsidRDefault="00610AE0"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In this case</w:t>
      </w:r>
      <w:r w:rsidRPr="00211DDB">
        <w:rPr>
          <w:rFonts w:ascii="Times New Roman" w:hAnsi="Times New Roman"/>
        </w:rPr>
        <w:t>,</w:t>
      </w:r>
      <w:r w:rsidR="001C4F0F" w:rsidRPr="00211DDB">
        <w:rPr>
          <w:rFonts w:ascii="Times New Roman" w:hAnsi="Times New Roman"/>
        </w:rPr>
        <w:t xml:space="preserve"> the jury w</w:t>
      </w:r>
      <w:r w:rsidR="00A11D75" w:rsidRPr="00211DDB">
        <w:rPr>
          <w:rFonts w:ascii="Times New Roman" w:hAnsi="Times New Roman"/>
        </w:rPr>
        <w:t>as</w:t>
      </w:r>
      <w:r w:rsidR="001C4F0F" w:rsidRPr="00211DDB">
        <w:rPr>
          <w:rFonts w:ascii="Times New Roman" w:hAnsi="Times New Roman"/>
        </w:rPr>
        <w:t xml:space="preserve"> given an </w:t>
      </w:r>
      <w:r w:rsidR="001C4F0F" w:rsidRPr="00211DDB">
        <w:rPr>
          <w:rFonts w:ascii="Times New Roman" w:hAnsi="Times New Roman"/>
          <w:i/>
          <w:iCs/>
        </w:rPr>
        <w:t>Edwards</w:t>
      </w:r>
      <w:r w:rsidR="00E25347" w:rsidRPr="00211DDB">
        <w:rPr>
          <w:rFonts w:ascii="Times New Roman" w:hAnsi="Times New Roman"/>
          <w:i/>
          <w:iCs/>
        </w:rPr>
        <w:t xml:space="preserve"> v The Queen</w:t>
      </w:r>
      <w:r w:rsidR="001C4F0F" w:rsidRPr="00211DDB">
        <w:rPr>
          <w:rFonts w:ascii="Times New Roman" w:hAnsi="Times New Roman"/>
        </w:rPr>
        <w:t xml:space="preserve"> direction in relation to statements the respondent made to police officers during some of the intercepted </w:t>
      </w:r>
      <w:r w:rsidR="00E25347" w:rsidRPr="00211DDB">
        <w:rPr>
          <w:rFonts w:ascii="Times New Roman" w:hAnsi="Times New Roman"/>
        </w:rPr>
        <w:t xml:space="preserve">telephone </w:t>
      </w:r>
      <w:r w:rsidR="001C4F0F" w:rsidRPr="00211DDB">
        <w:rPr>
          <w:rFonts w:ascii="Times New Roman" w:hAnsi="Times New Roman"/>
        </w:rPr>
        <w:t xml:space="preserve">calls and in the first </w:t>
      </w:r>
      <w:r w:rsidR="00C674BF" w:rsidRPr="00211DDB">
        <w:rPr>
          <w:rFonts w:ascii="Times New Roman" w:hAnsi="Times New Roman"/>
        </w:rPr>
        <w:t xml:space="preserve">police </w:t>
      </w:r>
      <w:r w:rsidR="001C4F0F" w:rsidRPr="00211DDB">
        <w:rPr>
          <w:rFonts w:ascii="Times New Roman" w:hAnsi="Times New Roman"/>
        </w:rPr>
        <w:t xml:space="preserve">interview to the effect that </w:t>
      </w:r>
      <w:r w:rsidR="00A465ED" w:rsidRPr="00211DDB">
        <w:rPr>
          <w:rFonts w:ascii="Times New Roman" w:hAnsi="Times New Roman"/>
        </w:rPr>
        <w:t xml:space="preserve">the respondent </w:t>
      </w:r>
      <w:r w:rsidR="001C4F0F" w:rsidRPr="00211DDB">
        <w:rPr>
          <w:rFonts w:ascii="Times New Roman" w:hAnsi="Times New Roman"/>
        </w:rPr>
        <w:t xml:space="preserve">denied being aware of </w:t>
      </w:r>
      <w:r w:rsidR="000A2FC3" w:rsidRPr="00211DDB">
        <w:rPr>
          <w:rFonts w:ascii="Times New Roman" w:hAnsi="Times New Roman"/>
        </w:rPr>
        <w:t xml:space="preserve">the police </w:t>
      </w:r>
      <w:r w:rsidR="001C4F0F" w:rsidRPr="00211DDB">
        <w:rPr>
          <w:rFonts w:ascii="Times New Roman" w:hAnsi="Times New Roman"/>
        </w:rPr>
        <w:t>investigation or what it concerned</w:t>
      </w:r>
      <w:r w:rsidR="002E470D" w:rsidRPr="00211DDB">
        <w:rPr>
          <w:rFonts w:ascii="Times New Roman" w:hAnsi="Times New Roman"/>
        </w:rPr>
        <w:t>,</w:t>
      </w:r>
      <w:r w:rsidR="001C4F0F" w:rsidRPr="00211DDB">
        <w:rPr>
          <w:rFonts w:ascii="Times New Roman" w:hAnsi="Times New Roman"/>
        </w:rPr>
        <w:t xml:space="preserve"> and had no knowledge of the deceased or at least what </w:t>
      </w:r>
      <w:r w:rsidR="000A2FC3" w:rsidRPr="00211DDB">
        <w:rPr>
          <w:rFonts w:ascii="Times New Roman" w:hAnsi="Times New Roman"/>
        </w:rPr>
        <w:t xml:space="preserve">had </w:t>
      </w:r>
      <w:r w:rsidR="001C4F0F" w:rsidRPr="00211DDB">
        <w:rPr>
          <w:rFonts w:ascii="Times New Roman" w:hAnsi="Times New Roman"/>
        </w:rPr>
        <w:t>happened to him. Beyond that</w:t>
      </w:r>
      <w:r w:rsidR="002E470D" w:rsidRPr="00211DDB">
        <w:rPr>
          <w:rFonts w:ascii="Times New Roman" w:hAnsi="Times New Roman"/>
        </w:rPr>
        <w:t>,</w:t>
      </w:r>
      <w:r w:rsidR="001C4F0F" w:rsidRPr="00211DDB">
        <w:rPr>
          <w:rFonts w:ascii="Times New Roman" w:hAnsi="Times New Roman"/>
        </w:rPr>
        <w:t xml:space="preserve"> neither the prosecution nor the reasoning of Fagan</w:t>
      </w:r>
      <w:r w:rsidR="00240384" w:rsidRPr="00211DDB">
        <w:rPr>
          <w:rFonts w:ascii="Times New Roman" w:hAnsi="Times New Roman"/>
        </w:rPr>
        <w:t> </w:t>
      </w:r>
      <w:r w:rsidR="001C4F0F" w:rsidRPr="00211DDB">
        <w:rPr>
          <w:rFonts w:ascii="Times New Roman" w:hAnsi="Times New Roman"/>
        </w:rPr>
        <w:t xml:space="preserve">J sought to deploy any false statement made by the respondent as a positive proof of his guilt. </w:t>
      </w:r>
    </w:p>
    <w:p w14:paraId="7273FC86" w14:textId="3C3BAEEC" w:rsidR="00355DDC" w:rsidRPr="00211DDB" w:rsidRDefault="00240384"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Otherwise, if the admissions were sufficiently compelling to demonstrate the respondent's involvement in murder as Fagan</w:t>
      </w:r>
      <w:r w:rsidRPr="00211DDB">
        <w:rPr>
          <w:rFonts w:ascii="Times New Roman" w:hAnsi="Times New Roman"/>
        </w:rPr>
        <w:t> </w:t>
      </w:r>
      <w:r w:rsidR="001C4F0F" w:rsidRPr="00211DDB">
        <w:rPr>
          <w:rFonts w:ascii="Times New Roman" w:hAnsi="Times New Roman"/>
        </w:rPr>
        <w:t>J concluded</w:t>
      </w:r>
      <w:r w:rsidRPr="00211DDB">
        <w:rPr>
          <w:rFonts w:ascii="Times New Roman" w:hAnsi="Times New Roman"/>
        </w:rPr>
        <w:t>,</w:t>
      </w:r>
      <w:r w:rsidR="00DE0C77" w:rsidRPr="00211DDB">
        <w:rPr>
          <w:rStyle w:val="FootnoteReference"/>
          <w:rFonts w:ascii="Times New Roman" w:hAnsi="Times New Roman"/>
          <w:sz w:val="24"/>
        </w:rPr>
        <w:footnoteReference w:id="83"/>
      </w:r>
      <w:r w:rsidR="001C4F0F" w:rsidRPr="00211DDB">
        <w:rPr>
          <w:rFonts w:ascii="Times New Roman" w:hAnsi="Times New Roman"/>
        </w:rPr>
        <w:t xml:space="preserve"> then </w:t>
      </w:r>
      <w:r w:rsidR="00D2294C" w:rsidRPr="00211DDB">
        <w:rPr>
          <w:rFonts w:ascii="Times New Roman" w:hAnsi="Times New Roman"/>
        </w:rPr>
        <w:t xml:space="preserve">the admissions </w:t>
      </w:r>
      <w:r w:rsidR="001C4F0F" w:rsidRPr="00211DDB">
        <w:rPr>
          <w:rFonts w:ascii="Times New Roman" w:hAnsi="Times New Roman"/>
        </w:rPr>
        <w:t>w</w:t>
      </w:r>
      <w:r w:rsidR="00D2294C" w:rsidRPr="00211DDB">
        <w:rPr>
          <w:rFonts w:ascii="Times New Roman" w:hAnsi="Times New Roman"/>
        </w:rPr>
        <w:t>ere</w:t>
      </w:r>
      <w:r w:rsidR="001C4F0F" w:rsidRPr="00211DDB">
        <w:rPr>
          <w:rFonts w:ascii="Times New Roman" w:hAnsi="Times New Roman"/>
        </w:rPr>
        <w:t xml:space="preserve"> necessarily inconsistent with the "innocent" hypothesis of the respondent only being involved in the disposal of the deceased's body. </w:t>
      </w:r>
    </w:p>
    <w:p w14:paraId="3B1930EE" w14:textId="36CA6BDC" w:rsidR="002123C0" w:rsidRPr="00211DDB" w:rsidRDefault="00E25347"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451714" w:rsidRPr="00211DDB">
        <w:rPr>
          <w:rFonts w:ascii="Times New Roman" w:hAnsi="Times New Roman"/>
        </w:rPr>
        <w:t>The</w:t>
      </w:r>
      <w:r w:rsidR="001C4F0F" w:rsidRPr="00211DDB">
        <w:rPr>
          <w:rFonts w:ascii="Times New Roman" w:hAnsi="Times New Roman"/>
        </w:rPr>
        <w:t xml:space="preserve"> balance of the respondent's submission about the difficulty of using what Kirk</w:t>
      </w:r>
      <w:r w:rsidR="00BA76B7" w:rsidRPr="00211DDB">
        <w:rPr>
          <w:rFonts w:ascii="Times New Roman" w:hAnsi="Times New Roman"/>
        </w:rPr>
        <w:t> </w:t>
      </w:r>
      <w:r w:rsidR="001C4F0F" w:rsidRPr="00211DDB">
        <w:rPr>
          <w:rFonts w:ascii="Times New Roman" w:hAnsi="Times New Roman"/>
        </w:rPr>
        <w:t>JA described as a "generalised inference" to prove the elements of a joint criminal enterprise or extended joint criminal enterprise</w:t>
      </w:r>
      <w:r w:rsidR="00451714" w:rsidRPr="00211DDB">
        <w:rPr>
          <w:rFonts w:ascii="Times New Roman" w:hAnsi="Times New Roman"/>
        </w:rPr>
        <w:t xml:space="preserve"> in this case </w:t>
      </w:r>
      <w:r w:rsidR="001C4F0F" w:rsidRPr="00211DDB">
        <w:rPr>
          <w:rFonts w:ascii="Times New Roman" w:hAnsi="Times New Roman"/>
        </w:rPr>
        <w:t xml:space="preserve">need not be addressed </w:t>
      </w:r>
      <w:r w:rsidR="00C44FE8" w:rsidRPr="00211DDB">
        <w:rPr>
          <w:rFonts w:ascii="Times New Roman" w:hAnsi="Times New Roman"/>
        </w:rPr>
        <w:t>to</w:t>
      </w:r>
      <w:r w:rsidR="001C4F0F" w:rsidRPr="00211DDB">
        <w:rPr>
          <w:rFonts w:ascii="Times New Roman" w:hAnsi="Times New Roman"/>
        </w:rPr>
        <w:t xml:space="preserve"> dispos</w:t>
      </w:r>
      <w:r w:rsidR="00C44FE8" w:rsidRPr="00211DDB">
        <w:rPr>
          <w:rFonts w:ascii="Times New Roman" w:hAnsi="Times New Roman"/>
        </w:rPr>
        <w:t>e</w:t>
      </w:r>
      <w:r w:rsidR="001C4F0F" w:rsidRPr="00211DDB">
        <w:rPr>
          <w:rFonts w:ascii="Times New Roman" w:hAnsi="Times New Roman"/>
        </w:rPr>
        <w:t xml:space="preserve"> of this appeal</w:t>
      </w:r>
      <w:r w:rsidR="00D560DA" w:rsidRPr="00211DDB">
        <w:rPr>
          <w:rFonts w:ascii="Times New Roman" w:hAnsi="Times New Roman"/>
        </w:rPr>
        <w:t xml:space="preserve">. </w:t>
      </w:r>
      <w:r w:rsidR="00451714" w:rsidRPr="00211DDB">
        <w:rPr>
          <w:rFonts w:ascii="Times New Roman" w:hAnsi="Times New Roman"/>
        </w:rPr>
        <w:t xml:space="preserve">This is so because the </w:t>
      </w:r>
      <w:r w:rsidR="001C4F0F" w:rsidRPr="00211DDB">
        <w:rPr>
          <w:rFonts w:ascii="Times New Roman" w:hAnsi="Times New Roman"/>
        </w:rPr>
        <w:t xml:space="preserve">majority did not reject any reliance by the prosecution </w:t>
      </w:r>
      <w:r w:rsidR="00C44FE8" w:rsidRPr="00211DDB">
        <w:rPr>
          <w:rFonts w:ascii="Times New Roman" w:hAnsi="Times New Roman"/>
        </w:rPr>
        <w:t xml:space="preserve">on </w:t>
      </w:r>
      <w:r w:rsidR="001C4F0F" w:rsidRPr="00211DDB">
        <w:rPr>
          <w:rFonts w:ascii="Times New Roman" w:hAnsi="Times New Roman"/>
        </w:rPr>
        <w:t>a</w:t>
      </w:r>
      <w:r w:rsidR="00C44FE8" w:rsidRPr="00211DDB">
        <w:rPr>
          <w:rFonts w:ascii="Times New Roman" w:hAnsi="Times New Roman"/>
        </w:rPr>
        <w:t>ny</w:t>
      </w:r>
      <w:r w:rsidR="001C4F0F" w:rsidRPr="00211DDB">
        <w:rPr>
          <w:rFonts w:ascii="Times New Roman" w:hAnsi="Times New Roman"/>
        </w:rPr>
        <w:t xml:space="preserve"> </w:t>
      </w:r>
      <w:r w:rsidR="00575902" w:rsidRPr="00211DDB">
        <w:rPr>
          <w:rFonts w:ascii="Times New Roman" w:hAnsi="Times New Roman"/>
        </w:rPr>
        <w:t>"</w:t>
      </w:r>
      <w:r w:rsidR="001C4F0F" w:rsidRPr="00211DDB">
        <w:rPr>
          <w:rFonts w:ascii="Times New Roman" w:hAnsi="Times New Roman"/>
        </w:rPr>
        <w:t>generalised inference</w:t>
      </w:r>
      <w:r w:rsidR="00575902" w:rsidRPr="00211DDB">
        <w:rPr>
          <w:rFonts w:ascii="Times New Roman" w:hAnsi="Times New Roman"/>
        </w:rPr>
        <w:t>"</w:t>
      </w:r>
      <w:r w:rsidR="001C4F0F" w:rsidRPr="00211DDB">
        <w:rPr>
          <w:rFonts w:ascii="Times New Roman" w:hAnsi="Times New Roman"/>
        </w:rPr>
        <w:t xml:space="preserve"> because such an inference did not sufficiently enable the court to be satisfied of the requisite elements of murder in the two ways the </w:t>
      </w:r>
      <w:r w:rsidR="00D004C5" w:rsidRPr="00211DDB">
        <w:rPr>
          <w:rFonts w:ascii="Times New Roman" w:hAnsi="Times New Roman"/>
        </w:rPr>
        <w:t xml:space="preserve">prosecution </w:t>
      </w:r>
      <w:r w:rsidR="001C4F0F" w:rsidRPr="00211DDB">
        <w:rPr>
          <w:rFonts w:ascii="Times New Roman" w:hAnsi="Times New Roman"/>
        </w:rPr>
        <w:t>put its case</w:t>
      </w:r>
      <w:r w:rsidR="00575902" w:rsidRPr="00211DDB">
        <w:rPr>
          <w:rFonts w:ascii="Times New Roman" w:hAnsi="Times New Roman"/>
        </w:rPr>
        <w:t xml:space="preserve">. </w:t>
      </w:r>
      <w:r w:rsidR="00255A3E" w:rsidRPr="00211DDB">
        <w:rPr>
          <w:rFonts w:ascii="Times New Roman" w:hAnsi="Times New Roman"/>
        </w:rPr>
        <w:t>Instead, t</w:t>
      </w:r>
      <w:r w:rsidR="001C4F0F" w:rsidRPr="00211DDB">
        <w:rPr>
          <w:rFonts w:ascii="Times New Roman" w:hAnsi="Times New Roman"/>
        </w:rPr>
        <w:t xml:space="preserve">he majority </w:t>
      </w:r>
      <w:r w:rsidR="00255A3E" w:rsidRPr="00211DDB">
        <w:rPr>
          <w:rFonts w:ascii="Times New Roman" w:hAnsi="Times New Roman"/>
        </w:rPr>
        <w:t xml:space="preserve">simply </w:t>
      </w:r>
      <w:r w:rsidR="001C4F0F" w:rsidRPr="00211DDB">
        <w:rPr>
          <w:rFonts w:ascii="Times New Roman" w:hAnsi="Times New Roman"/>
        </w:rPr>
        <w:t xml:space="preserve">held that no generalised inference </w:t>
      </w:r>
      <w:r w:rsidR="00255A3E" w:rsidRPr="00211DDB">
        <w:rPr>
          <w:rFonts w:ascii="Times New Roman" w:hAnsi="Times New Roman"/>
        </w:rPr>
        <w:t xml:space="preserve">of the respondent's involvement </w:t>
      </w:r>
      <w:r w:rsidR="00E8367B" w:rsidRPr="00211DDB">
        <w:rPr>
          <w:rFonts w:ascii="Times New Roman" w:hAnsi="Times New Roman"/>
        </w:rPr>
        <w:t>sh</w:t>
      </w:r>
      <w:r w:rsidR="001C4F0F" w:rsidRPr="00211DDB">
        <w:rPr>
          <w:rFonts w:ascii="Times New Roman" w:hAnsi="Times New Roman"/>
        </w:rPr>
        <w:t>ould be drawn</w:t>
      </w:r>
      <w:r w:rsidR="006901F7" w:rsidRPr="00211DDB">
        <w:rPr>
          <w:rFonts w:ascii="Times New Roman" w:hAnsi="Times New Roman"/>
        </w:rPr>
        <w:t>,</w:t>
      </w:r>
      <w:r w:rsidR="001C4F0F" w:rsidRPr="00211DDB">
        <w:rPr>
          <w:rFonts w:ascii="Times New Roman" w:hAnsi="Times New Roman"/>
        </w:rPr>
        <w:t xml:space="preserve"> and that </w:t>
      </w:r>
      <w:r w:rsidR="00CA2175" w:rsidRPr="00211DDB">
        <w:rPr>
          <w:rFonts w:ascii="Times New Roman" w:hAnsi="Times New Roman"/>
        </w:rPr>
        <w:t xml:space="preserve">that </w:t>
      </w:r>
      <w:r w:rsidR="00C71C1C" w:rsidRPr="00211DDB">
        <w:rPr>
          <w:rFonts w:ascii="Times New Roman" w:hAnsi="Times New Roman"/>
        </w:rPr>
        <w:t>conclusion</w:t>
      </w:r>
      <w:r w:rsidR="001C4F0F" w:rsidRPr="00211DDB">
        <w:rPr>
          <w:rFonts w:ascii="Times New Roman" w:hAnsi="Times New Roman"/>
        </w:rPr>
        <w:t xml:space="preserve"> </w:t>
      </w:r>
      <w:r w:rsidR="004A1D32" w:rsidRPr="00211DDB">
        <w:rPr>
          <w:rFonts w:ascii="Times New Roman" w:hAnsi="Times New Roman"/>
        </w:rPr>
        <w:t xml:space="preserve">was </w:t>
      </w:r>
      <w:r w:rsidR="001C4F0F" w:rsidRPr="00211DDB">
        <w:rPr>
          <w:rFonts w:ascii="Times New Roman" w:hAnsi="Times New Roman"/>
        </w:rPr>
        <w:t xml:space="preserve">"not capable of being explained </w:t>
      </w:r>
      <w:r w:rsidR="001C4F0F" w:rsidRPr="00211DDB">
        <w:rPr>
          <w:rFonts w:ascii="Times New Roman" w:hAnsi="Times New Roman"/>
        </w:rPr>
        <w:lastRenderedPageBreak/>
        <w:t>away by the natural advantages [enjoyed by] the jury"</w:t>
      </w:r>
      <w:r w:rsidRPr="00211DDB">
        <w:rPr>
          <w:rFonts w:ascii="Times New Roman" w:hAnsi="Times New Roman"/>
        </w:rPr>
        <w:t>.</w:t>
      </w:r>
      <w:r w:rsidR="00003908" w:rsidRPr="00211DDB">
        <w:rPr>
          <w:rStyle w:val="FootnoteReference"/>
          <w:rFonts w:ascii="Times New Roman" w:hAnsi="Times New Roman"/>
          <w:bCs/>
          <w:sz w:val="24"/>
        </w:rPr>
        <w:footnoteReference w:id="84"/>
      </w:r>
      <w:r w:rsidR="00255A3E" w:rsidRPr="00211DDB">
        <w:rPr>
          <w:rFonts w:ascii="Times New Roman" w:hAnsi="Times New Roman"/>
          <w:bCs/>
        </w:rPr>
        <w:t xml:space="preserve"> </w:t>
      </w:r>
      <w:r w:rsidR="001B25C4" w:rsidRPr="00211DDB">
        <w:rPr>
          <w:rFonts w:ascii="Times New Roman" w:hAnsi="Times New Roman"/>
        </w:rPr>
        <w:t xml:space="preserve">In </w:t>
      </w:r>
      <w:r w:rsidR="00141941" w:rsidRPr="00211DDB">
        <w:rPr>
          <w:rFonts w:ascii="Times New Roman" w:hAnsi="Times New Roman"/>
        </w:rPr>
        <w:t xml:space="preserve">reaching their conclusion </w:t>
      </w:r>
      <w:r w:rsidR="00A465ED" w:rsidRPr="00211DDB">
        <w:rPr>
          <w:rFonts w:ascii="Times New Roman" w:hAnsi="Times New Roman"/>
        </w:rPr>
        <w:t xml:space="preserve">about the lack of any </w:t>
      </w:r>
      <w:r w:rsidR="00E60656" w:rsidRPr="00211DDB">
        <w:rPr>
          <w:rFonts w:ascii="Times New Roman" w:hAnsi="Times New Roman"/>
        </w:rPr>
        <w:t>advantage</w:t>
      </w:r>
      <w:r w:rsidR="00141941" w:rsidRPr="00211DDB">
        <w:rPr>
          <w:rFonts w:ascii="Times New Roman" w:hAnsi="Times New Roman"/>
        </w:rPr>
        <w:t xml:space="preserve"> enjoyed by the</w:t>
      </w:r>
      <w:r w:rsidR="00E60656" w:rsidRPr="00211DDB">
        <w:rPr>
          <w:rFonts w:ascii="Times New Roman" w:hAnsi="Times New Roman"/>
        </w:rPr>
        <w:t xml:space="preserve"> </w:t>
      </w:r>
      <w:r w:rsidR="00A465ED" w:rsidRPr="00211DDB">
        <w:rPr>
          <w:rFonts w:ascii="Times New Roman" w:hAnsi="Times New Roman"/>
        </w:rPr>
        <w:t>jury</w:t>
      </w:r>
      <w:r w:rsidR="001F3167" w:rsidRPr="00211DDB">
        <w:rPr>
          <w:rFonts w:ascii="Times New Roman" w:hAnsi="Times New Roman"/>
        </w:rPr>
        <w:t>,</w:t>
      </w:r>
      <w:r w:rsidR="001C4F0F" w:rsidRPr="00211DDB">
        <w:rPr>
          <w:rFonts w:ascii="Times New Roman" w:hAnsi="Times New Roman"/>
        </w:rPr>
        <w:t xml:space="preserve"> their Honours erred</w:t>
      </w:r>
      <w:r w:rsidR="00B33B23" w:rsidRPr="00211DDB">
        <w:rPr>
          <w:rFonts w:ascii="Times New Roman" w:hAnsi="Times New Roman"/>
        </w:rPr>
        <w:t xml:space="preserve"> and t</w:t>
      </w:r>
      <w:r w:rsidR="0083597E" w:rsidRPr="00211DDB">
        <w:rPr>
          <w:rFonts w:ascii="Times New Roman" w:hAnsi="Times New Roman"/>
        </w:rPr>
        <w:t>h</w:t>
      </w:r>
      <w:r w:rsidR="00095830" w:rsidRPr="00211DDB">
        <w:rPr>
          <w:rFonts w:ascii="Times New Roman" w:hAnsi="Times New Roman"/>
        </w:rPr>
        <w:t xml:space="preserve">e </w:t>
      </w:r>
      <w:r w:rsidR="001C4F0F" w:rsidRPr="00211DDB">
        <w:rPr>
          <w:rFonts w:ascii="Times New Roman" w:hAnsi="Times New Roman"/>
        </w:rPr>
        <w:t>matter will need to be remitted to the Cour</w:t>
      </w:r>
      <w:r w:rsidR="00643B44" w:rsidRPr="00211DDB">
        <w:rPr>
          <w:rFonts w:ascii="Times New Roman" w:hAnsi="Times New Roman"/>
        </w:rPr>
        <w:t>t</w:t>
      </w:r>
      <w:r w:rsidR="001C4F0F" w:rsidRPr="00211DDB">
        <w:rPr>
          <w:rFonts w:ascii="Times New Roman" w:hAnsi="Times New Roman"/>
        </w:rPr>
        <w:t xml:space="preserve"> of Criminal Appeal to be redetermined. </w:t>
      </w:r>
    </w:p>
    <w:p w14:paraId="3E619BAB" w14:textId="33F4FC94" w:rsidR="001C4F0F" w:rsidRPr="00211DDB" w:rsidRDefault="001C4F0F" w:rsidP="00211DDB">
      <w:pPr>
        <w:pStyle w:val="HeadingL1"/>
        <w:spacing w:after="260" w:line="280" w:lineRule="exact"/>
        <w:ind w:right="0"/>
        <w:jc w:val="both"/>
        <w:rPr>
          <w:rFonts w:ascii="Times New Roman" w:hAnsi="Times New Roman"/>
        </w:rPr>
      </w:pPr>
      <w:r w:rsidRPr="00211DDB">
        <w:rPr>
          <w:rFonts w:ascii="Times New Roman" w:hAnsi="Times New Roman"/>
        </w:rPr>
        <w:t xml:space="preserve">The </w:t>
      </w:r>
      <w:r w:rsidR="00064A52" w:rsidRPr="00211DDB">
        <w:rPr>
          <w:rFonts w:ascii="Times New Roman" w:hAnsi="Times New Roman"/>
        </w:rPr>
        <w:t>a</w:t>
      </w:r>
      <w:r w:rsidRPr="00211DDB">
        <w:rPr>
          <w:rFonts w:ascii="Times New Roman" w:hAnsi="Times New Roman"/>
        </w:rPr>
        <w:t xml:space="preserve">ssessment of </w:t>
      </w:r>
      <w:r w:rsidR="00064A52" w:rsidRPr="00211DDB">
        <w:rPr>
          <w:rFonts w:ascii="Times New Roman" w:hAnsi="Times New Roman"/>
        </w:rPr>
        <w:t>t</w:t>
      </w:r>
      <w:r w:rsidRPr="00211DDB">
        <w:rPr>
          <w:rFonts w:ascii="Times New Roman" w:hAnsi="Times New Roman"/>
        </w:rPr>
        <w:t xml:space="preserve">he </w:t>
      </w:r>
      <w:r w:rsidR="00064A52" w:rsidRPr="00211DDB">
        <w:rPr>
          <w:rFonts w:ascii="Times New Roman" w:hAnsi="Times New Roman"/>
        </w:rPr>
        <w:t>c</w:t>
      </w:r>
      <w:r w:rsidRPr="00211DDB">
        <w:rPr>
          <w:rFonts w:ascii="Times New Roman" w:hAnsi="Times New Roman"/>
        </w:rPr>
        <w:t xml:space="preserve">ircumstantial </w:t>
      </w:r>
      <w:r w:rsidR="00064A52" w:rsidRPr="00211DDB">
        <w:rPr>
          <w:rFonts w:ascii="Times New Roman" w:hAnsi="Times New Roman"/>
        </w:rPr>
        <w:t>c</w:t>
      </w:r>
      <w:r w:rsidRPr="00211DDB">
        <w:rPr>
          <w:rFonts w:ascii="Times New Roman" w:hAnsi="Times New Roman"/>
        </w:rPr>
        <w:t>ase</w:t>
      </w:r>
    </w:p>
    <w:p w14:paraId="419DB4F4" w14:textId="5BD038ED" w:rsidR="001C4F0F" w:rsidRPr="00211DDB" w:rsidRDefault="00064A52"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w:t>
      </w:r>
      <w:r w:rsidRPr="00211DDB">
        <w:rPr>
          <w:rFonts w:ascii="Times New Roman" w:hAnsi="Times New Roman"/>
        </w:rPr>
        <w:t>a</w:t>
      </w:r>
      <w:r w:rsidR="001C4F0F" w:rsidRPr="00211DDB">
        <w:rPr>
          <w:rFonts w:ascii="Times New Roman" w:hAnsi="Times New Roman"/>
        </w:rPr>
        <w:t xml:space="preserve">ppellant's written submissions contended that the appeal to this Court also raised an issue about whether the majority of the Court of Criminal Appeal erred in its assessment of the circumstantial case against the </w:t>
      </w:r>
      <w:r w:rsidRPr="00211DDB">
        <w:rPr>
          <w:rFonts w:ascii="Times New Roman" w:hAnsi="Times New Roman"/>
        </w:rPr>
        <w:t>r</w:t>
      </w:r>
      <w:r w:rsidR="001C4F0F" w:rsidRPr="00211DDB">
        <w:rPr>
          <w:rFonts w:ascii="Times New Roman" w:hAnsi="Times New Roman"/>
        </w:rPr>
        <w:t xml:space="preserve">espondent by </w:t>
      </w:r>
      <w:r w:rsidR="0073258C" w:rsidRPr="00211DDB">
        <w:rPr>
          <w:rFonts w:ascii="Times New Roman" w:hAnsi="Times New Roman"/>
        </w:rPr>
        <w:t>proceeding on the basis that it was necessary for the respondent's admission</w:t>
      </w:r>
      <w:r w:rsidR="00B33B23" w:rsidRPr="00211DDB">
        <w:rPr>
          <w:rFonts w:ascii="Times New Roman" w:hAnsi="Times New Roman"/>
        </w:rPr>
        <w:t>(s) to</w:t>
      </w:r>
      <w:r w:rsidR="0073258C" w:rsidRPr="00211DDB">
        <w:rPr>
          <w:rFonts w:ascii="Times New Roman" w:hAnsi="Times New Roman"/>
        </w:rPr>
        <w:t xml:space="preserve"> </w:t>
      </w:r>
      <w:r w:rsidR="001C4F0F" w:rsidRPr="00211DDB">
        <w:rPr>
          <w:rFonts w:ascii="Times New Roman" w:hAnsi="Times New Roman"/>
        </w:rPr>
        <w:t>be proved to a particular standard</w:t>
      </w:r>
      <w:r w:rsidR="00277CE8" w:rsidRPr="00211DDB">
        <w:rPr>
          <w:rFonts w:ascii="Times New Roman" w:hAnsi="Times New Roman"/>
        </w:rPr>
        <w:t xml:space="preserve"> before it would be open to the jury to view those admissions as a basis for drawing the ultimate inference of guilt beyond reasonable doubt.</w:t>
      </w:r>
      <w:r w:rsidR="001C4F0F" w:rsidRPr="00211DDB">
        <w:rPr>
          <w:rFonts w:ascii="Times New Roman" w:hAnsi="Times New Roman"/>
        </w:rPr>
        <w:t xml:space="preserve"> </w:t>
      </w:r>
    </w:p>
    <w:p w14:paraId="5A33D991" w14:textId="559E9101" w:rsidR="001C4F0F" w:rsidRPr="00211DDB" w:rsidRDefault="00064A52"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The appeal to this Court did not raise th</w:t>
      </w:r>
      <w:r w:rsidR="00643B44" w:rsidRPr="00211DDB">
        <w:rPr>
          <w:rFonts w:ascii="Times New Roman" w:hAnsi="Times New Roman"/>
        </w:rPr>
        <w:t>is</w:t>
      </w:r>
      <w:r w:rsidR="001C4F0F" w:rsidRPr="00211DDB">
        <w:rPr>
          <w:rFonts w:ascii="Times New Roman" w:hAnsi="Times New Roman"/>
        </w:rPr>
        <w:t xml:space="preserve"> issue. It was not the subject of a grant of special leave to appeal</w:t>
      </w:r>
      <w:r w:rsidR="00FD2617" w:rsidRPr="00211DDB">
        <w:rPr>
          <w:rFonts w:ascii="Times New Roman" w:hAnsi="Times New Roman"/>
        </w:rPr>
        <w:t xml:space="preserve"> </w:t>
      </w:r>
      <w:r w:rsidR="001C4F0F" w:rsidRPr="00211DDB">
        <w:rPr>
          <w:rFonts w:ascii="Times New Roman" w:hAnsi="Times New Roman"/>
        </w:rPr>
        <w:t>and is not the subject of a ground of appeal</w:t>
      </w:r>
      <w:r w:rsidR="00B33B23" w:rsidRPr="00211DDB">
        <w:rPr>
          <w:rFonts w:ascii="Times New Roman" w:hAnsi="Times New Roman"/>
        </w:rPr>
        <w:t>.</w:t>
      </w:r>
      <w:r w:rsidR="001C4F0F" w:rsidRPr="00211DDB">
        <w:rPr>
          <w:rFonts w:ascii="Times New Roman" w:hAnsi="Times New Roman"/>
        </w:rPr>
        <w:t xml:space="preserve"> </w:t>
      </w:r>
      <w:r w:rsidR="00B33B23" w:rsidRPr="00211DDB">
        <w:rPr>
          <w:rFonts w:ascii="Times New Roman" w:hAnsi="Times New Roman"/>
        </w:rPr>
        <w:t>In</w:t>
      </w:r>
      <w:r w:rsidR="001C4F0F" w:rsidRPr="00211DDB">
        <w:rPr>
          <w:rFonts w:ascii="Times New Roman" w:hAnsi="Times New Roman"/>
        </w:rPr>
        <w:t xml:space="preserve"> oral submissions</w:t>
      </w:r>
      <w:r w:rsidR="00856512" w:rsidRPr="00211DDB">
        <w:rPr>
          <w:rFonts w:ascii="Times New Roman" w:hAnsi="Times New Roman"/>
        </w:rPr>
        <w:t>,</w:t>
      </w:r>
      <w:r w:rsidR="001C4F0F" w:rsidRPr="00211DDB">
        <w:rPr>
          <w:rFonts w:ascii="Times New Roman" w:hAnsi="Times New Roman"/>
        </w:rPr>
        <w:t xml:space="preserve"> th</w:t>
      </w:r>
      <w:r w:rsidR="00B908E1" w:rsidRPr="00211DDB">
        <w:rPr>
          <w:rFonts w:ascii="Times New Roman" w:hAnsi="Times New Roman"/>
        </w:rPr>
        <w:t>e appellant noted that th</w:t>
      </w:r>
      <w:r w:rsidR="001C4F0F" w:rsidRPr="00211DDB">
        <w:rPr>
          <w:rFonts w:ascii="Times New Roman" w:hAnsi="Times New Roman"/>
        </w:rPr>
        <w:t xml:space="preserve">is complaint was said to fall within the ground of appeal that contended that </w:t>
      </w:r>
      <w:r w:rsidR="001C4F0F" w:rsidRPr="00211DDB">
        <w:rPr>
          <w:rFonts w:ascii="Times New Roman" w:hAnsi="Times New Roman"/>
          <w:i/>
          <w:iCs/>
        </w:rPr>
        <w:t>M v The Queen</w:t>
      </w:r>
      <w:r w:rsidR="001C4F0F" w:rsidRPr="00211DDB">
        <w:rPr>
          <w:rFonts w:ascii="Times New Roman" w:hAnsi="Times New Roman"/>
        </w:rPr>
        <w:t xml:space="preserve"> was not properly applied</w:t>
      </w:r>
      <w:r w:rsidR="00894957" w:rsidRPr="00211DDB">
        <w:rPr>
          <w:rFonts w:ascii="Times New Roman" w:hAnsi="Times New Roman"/>
        </w:rPr>
        <w:t>,</w:t>
      </w:r>
      <w:r w:rsidR="001C4F0F" w:rsidRPr="00211DDB">
        <w:rPr>
          <w:rFonts w:ascii="Times New Roman" w:hAnsi="Times New Roman"/>
        </w:rPr>
        <w:t xml:space="preserve"> which it does not.</w:t>
      </w:r>
      <w:r w:rsidR="00B12AA8" w:rsidRPr="00211DDB">
        <w:rPr>
          <w:rFonts w:ascii="Times New Roman" w:hAnsi="Times New Roman"/>
        </w:rPr>
        <w:t xml:space="preserve"> </w:t>
      </w:r>
      <w:r w:rsidR="001C4F0F" w:rsidRPr="00211DDB">
        <w:rPr>
          <w:rFonts w:ascii="Times New Roman" w:hAnsi="Times New Roman"/>
        </w:rPr>
        <w:t>However, as the matter will be remitted to the Court of Criminal Appeal to be reconsidered and no point was taken on behalf of the respondent about the</w:t>
      </w:r>
      <w:r w:rsidR="00136EC1" w:rsidRPr="00211DDB">
        <w:rPr>
          <w:rFonts w:ascii="Times New Roman" w:hAnsi="Times New Roman"/>
        </w:rPr>
        <w:t xml:space="preserve"> appellant's</w:t>
      </w:r>
      <w:r w:rsidR="001C4F0F" w:rsidRPr="00211DDB">
        <w:rPr>
          <w:rFonts w:ascii="Times New Roman" w:hAnsi="Times New Roman"/>
        </w:rPr>
        <w:t xml:space="preserve"> departure from the grounds of appeal, the matter raised by the appellant will be addressed briefly.</w:t>
      </w:r>
    </w:p>
    <w:p w14:paraId="122E8338" w14:textId="3F2DC6AE" w:rsidR="001C4F0F" w:rsidRPr="00211DDB" w:rsidRDefault="00F5355F"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The appellant raise</w:t>
      </w:r>
      <w:r w:rsidR="00FD582B" w:rsidRPr="00211DDB">
        <w:rPr>
          <w:rFonts w:ascii="Times New Roman" w:hAnsi="Times New Roman"/>
        </w:rPr>
        <w:t>d</w:t>
      </w:r>
      <w:r w:rsidR="001C4F0F" w:rsidRPr="00211DDB">
        <w:rPr>
          <w:rFonts w:ascii="Times New Roman" w:hAnsi="Times New Roman"/>
        </w:rPr>
        <w:t xml:space="preserve"> two related concerns. First, the appellant focused on a statement by Kirk</w:t>
      </w:r>
      <w:r w:rsidRPr="00211DDB">
        <w:rPr>
          <w:rFonts w:ascii="Times New Roman" w:hAnsi="Times New Roman"/>
        </w:rPr>
        <w:t> </w:t>
      </w:r>
      <w:r w:rsidR="001C4F0F" w:rsidRPr="00211DDB">
        <w:rPr>
          <w:rFonts w:ascii="Times New Roman" w:hAnsi="Times New Roman"/>
        </w:rPr>
        <w:t>JA that it was "for the Crown to establish beyond reasonable doubt that the admissions made were sufficiently reliable to establish guilt beyond reasonable doubt".</w:t>
      </w:r>
      <w:r w:rsidR="001E4D4C" w:rsidRPr="00211DDB">
        <w:rPr>
          <w:rStyle w:val="FootnoteReference"/>
          <w:rFonts w:ascii="Times New Roman" w:hAnsi="Times New Roman"/>
          <w:sz w:val="24"/>
        </w:rPr>
        <w:footnoteReference w:id="85"/>
      </w:r>
      <w:r w:rsidR="001C4F0F" w:rsidRPr="00211DDB">
        <w:rPr>
          <w:rFonts w:ascii="Times New Roman" w:hAnsi="Times New Roman"/>
        </w:rPr>
        <w:t xml:space="preserve"> The </w:t>
      </w:r>
      <w:r w:rsidRPr="00211DDB">
        <w:rPr>
          <w:rFonts w:ascii="Times New Roman" w:hAnsi="Times New Roman"/>
        </w:rPr>
        <w:t>a</w:t>
      </w:r>
      <w:r w:rsidR="001C4F0F" w:rsidRPr="00211DDB">
        <w:rPr>
          <w:rFonts w:ascii="Times New Roman" w:hAnsi="Times New Roman"/>
        </w:rPr>
        <w:t xml:space="preserve">ppellant submitted that this imposed an unnecessary standard of proof for one element of </w:t>
      </w:r>
      <w:r w:rsidR="00194950" w:rsidRPr="00211DDB">
        <w:rPr>
          <w:rFonts w:ascii="Times New Roman" w:hAnsi="Times New Roman"/>
        </w:rPr>
        <w:t>the</w:t>
      </w:r>
      <w:r w:rsidR="001C4F0F" w:rsidRPr="00211DDB">
        <w:rPr>
          <w:rFonts w:ascii="Times New Roman" w:hAnsi="Times New Roman"/>
        </w:rPr>
        <w:t xml:space="preserve"> circumstantial case</w:t>
      </w:r>
      <w:r w:rsidR="00A876C8" w:rsidRPr="00211DDB">
        <w:rPr>
          <w:rFonts w:ascii="Times New Roman" w:hAnsi="Times New Roman"/>
        </w:rPr>
        <w:t>,</w:t>
      </w:r>
      <w:r w:rsidR="001C4F0F" w:rsidRPr="00211DDB">
        <w:rPr>
          <w:rFonts w:ascii="Times New Roman" w:hAnsi="Times New Roman"/>
        </w:rPr>
        <w:t xml:space="preserve"> namely the admissions, when there was no suggestion that any admission was an </w:t>
      </w:r>
      <w:r w:rsidR="00177536" w:rsidRPr="00211DDB">
        <w:rPr>
          <w:rFonts w:ascii="Times New Roman" w:hAnsi="Times New Roman"/>
        </w:rPr>
        <w:t>indispensable</w:t>
      </w:r>
      <w:r w:rsidR="001C4F0F" w:rsidRPr="00211DDB">
        <w:rPr>
          <w:rFonts w:ascii="Times New Roman" w:hAnsi="Times New Roman"/>
        </w:rPr>
        <w:t xml:space="preserve"> intermediate fact.</w:t>
      </w:r>
      <w:r w:rsidR="00000CA8" w:rsidRPr="00211DDB">
        <w:rPr>
          <w:rStyle w:val="FootnoteReference"/>
          <w:rFonts w:ascii="Times New Roman" w:hAnsi="Times New Roman"/>
          <w:sz w:val="24"/>
        </w:rPr>
        <w:footnoteReference w:id="86"/>
      </w:r>
      <w:r w:rsidR="001C4F0F" w:rsidRPr="00211DDB">
        <w:rPr>
          <w:rFonts w:ascii="Times New Roman" w:hAnsi="Times New Roman"/>
        </w:rPr>
        <w:t xml:space="preserve"> </w:t>
      </w:r>
    </w:p>
    <w:p w14:paraId="6DFFBA02" w14:textId="588A8D03" w:rsidR="001C4F0F" w:rsidRPr="00211DDB" w:rsidRDefault="003D7CAD"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Read literally</w:t>
      </w:r>
      <w:r w:rsidRPr="00211DDB">
        <w:rPr>
          <w:rFonts w:ascii="Times New Roman" w:hAnsi="Times New Roman"/>
        </w:rPr>
        <w:t>,</w:t>
      </w:r>
      <w:r w:rsidR="001C4F0F" w:rsidRPr="00211DDB">
        <w:rPr>
          <w:rFonts w:ascii="Times New Roman" w:hAnsi="Times New Roman"/>
        </w:rPr>
        <w:t xml:space="preserve"> the statement by Kirk</w:t>
      </w:r>
      <w:r w:rsidRPr="00211DDB">
        <w:rPr>
          <w:rFonts w:ascii="Times New Roman" w:hAnsi="Times New Roman"/>
        </w:rPr>
        <w:t> </w:t>
      </w:r>
      <w:r w:rsidR="001C4F0F" w:rsidRPr="00211DDB">
        <w:rPr>
          <w:rFonts w:ascii="Times New Roman" w:hAnsi="Times New Roman"/>
        </w:rPr>
        <w:t xml:space="preserve">JA that the </w:t>
      </w:r>
      <w:r w:rsidR="00B16856" w:rsidRPr="00211DDB">
        <w:rPr>
          <w:rFonts w:ascii="Times New Roman" w:hAnsi="Times New Roman"/>
        </w:rPr>
        <w:t xml:space="preserve">prosecution </w:t>
      </w:r>
      <w:r w:rsidR="001C4F0F" w:rsidRPr="00211DDB">
        <w:rPr>
          <w:rFonts w:ascii="Times New Roman" w:hAnsi="Times New Roman"/>
        </w:rPr>
        <w:t xml:space="preserve">had to "establish beyond reasonable doubt that the admissions made were sufficiently reliable" is erroneous. Leaving aside proof of an </w:t>
      </w:r>
      <w:r w:rsidR="00853238" w:rsidRPr="00211DDB">
        <w:rPr>
          <w:rFonts w:ascii="Times New Roman" w:hAnsi="Times New Roman"/>
        </w:rPr>
        <w:t>indispensable</w:t>
      </w:r>
      <w:r w:rsidR="001C4F0F" w:rsidRPr="00211DDB">
        <w:rPr>
          <w:rFonts w:ascii="Times New Roman" w:hAnsi="Times New Roman"/>
        </w:rPr>
        <w:t xml:space="preserve"> intermediate fact in a circumstantial case, the elements of an offence must be proved beyond </w:t>
      </w:r>
      <w:r w:rsidR="001C4F0F" w:rsidRPr="00211DDB">
        <w:rPr>
          <w:rFonts w:ascii="Times New Roman" w:hAnsi="Times New Roman"/>
        </w:rPr>
        <w:lastRenderedPageBreak/>
        <w:t>reasonable doubt rather than the evidence that supports proof of those elements.</w:t>
      </w:r>
      <w:r w:rsidR="00D63559" w:rsidRPr="00211DDB">
        <w:rPr>
          <w:rStyle w:val="FootnoteReference"/>
          <w:rFonts w:ascii="Times New Roman" w:hAnsi="Times New Roman"/>
          <w:sz w:val="24"/>
        </w:rPr>
        <w:footnoteReference w:id="87"/>
      </w:r>
      <w:r w:rsidR="001C4F0F" w:rsidRPr="00211DDB">
        <w:rPr>
          <w:rFonts w:ascii="Times New Roman" w:hAnsi="Times New Roman"/>
        </w:rPr>
        <w:t xml:space="preserve"> None of the admissions relied on by the prosecution w</w:t>
      </w:r>
      <w:r w:rsidR="00753523" w:rsidRPr="00211DDB">
        <w:rPr>
          <w:rFonts w:ascii="Times New Roman" w:hAnsi="Times New Roman"/>
        </w:rPr>
        <w:t>ere</w:t>
      </w:r>
      <w:r w:rsidR="001C4F0F" w:rsidRPr="00211DDB">
        <w:rPr>
          <w:rFonts w:ascii="Times New Roman" w:hAnsi="Times New Roman"/>
        </w:rPr>
        <w:t xml:space="preserve"> such an </w:t>
      </w:r>
      <w:r w:rsidR="00177536" w:rsidRPr="00211DDB">
        <w:rPr>
          <w:rFonts w:ascii="Times New Roman" w:hAnsi="Times New Roman"/>
        </w:rPr>
        <w:t>indispensable</w:t>
      </w:r>
      <w:r w:rsidR="001C4F0F" w:rsidRPr="00211DDB">
        <w:rPr>
          <w:rFonts w:ascii="Times New Roman" w:hAnsi="Times New Roman"/>
        </w:rPr>
        <w:t xml:space="preserve"> intermediate </w:t>
      </w:r>
      <w:r w:rsidR="00177536" w:rsidRPr="00211DDB">
        <w:rPr>
          <w:rFonts w:ascii="Times New Roman" w:hAnsi="Times New Roman"/>
        </w:rPr>
        <w:t>fact</w:t>
      </w:r>
      <w:r w:rsidR="001C4F0F" w:rsidRPr="00211DDB">
        <w:rPr>
          <w:rFonts w:ascii="Times New Roman" w:hAnsi="Times New Roman"/>
        </w:rPr>
        <w:t>.</w:t>
      </w:r>
    </w:p>
    <w:p w14:paraId="068FE0BB" w14:textId="13764752" w:rsidR="001C4F0F" w:rsidRPr="00211DDB" w:rsidRDefault="00753523"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However, the impugned statement of Kirk</w:t>
      </w:r>
      <w:r w:rsidRPr="00211DDB">
        <w:rPr>
          <w:rFonts w:ascii="Times New Roman" w:hAnsi="Times New Roman"/>
        </w:rPr>
        <w:t> </w:t>
      </w:r>
      <w:r w:rsidR="001C4F0F" w:rsidRPr="00211DDB">
        <w:rPr>
          <w:rFonts w:ascii="Times New Roman" w:hAnsi="Times New Roman"/>
        </w:rPr>
        <w:t xml:space="preserve">JA appears to involve a slip. It </w:t>
      </w:r>
      <w:r w:rsidR="00D87E23" w:rsidRPr="00211DDB">
        <w:rPr>
          <w:rFonts w:ascii="Times New Roman" w:hAnsi="Times New Roman"/>
        </w:rPr>
        <w:t xml:space="preserve">was </w:t>
      </w:r>
      <w:r w:rsidR="001C4F0F" w:rsidRPr="00211DDB">
        <w:rPr>
          <w:rFonts w:ascii="Times New Roman" w:hAnsi="Times New Roman"/>
        </w:rPr>
        <w:t xml:space="preserve">most likely meant to read that </w:t>
      </w:r>
      <w:r w:rsidR="00B072BE" w:rsidRPr="00211DDB">
        <w:rPr>
          <w:rFonts w:ascii="Times New Roman" w:hAnsi="Times New Roman"/>
        </w:rPr>
        <w:t>i</w:t>
      </w:r>
      <w:r w:rsidR="001C4F0F" w:rsidRPr="00211DDB">
        <w:rPr>
          <w:rFonts w:ascii="Times New Roman" w:hAnsi="Times New Roman"/>
        </w:rPr>
        <w:t xml:space="preserve">t was </w:t>
      </w:r>
      <w:r w:rsidR="00B072BE" w:rsidRPr="00211DDB">
        <w:rPr>
          <w:rFonts w:ascii="Times New Roman" w:hAnsi="Times New Roman"/>
        </w:rPr>
        <w:t>"</w:t>
      </w:r>
      <w:r w:rsidR="001C4F0F" w:rsidRPr="00211DDB">
        <w:rPr>
          <w:rFonts w:ascii="Times New Roman" w:hAnsi="Times New Roman"/>
        </w:rPr>
        <w:t>for the Crown to establish ... that the admissions made were sufficiently reliable to establish guilt beyond reasonable doubt". This is evident from the statement by Kirk</w:t>
      </w:r>
      <w:r w:rsidRPr="00211DDB">
        <w:rPr>
          <w:rFonts w:ascii="Times New Roman" w:hAnsi="Times New Roman"/>
        </w:rPr>
        <w:t> </w:t>
      </w:r>
      <w:r w:rsidR="001C4F0F" w:rsidRPr="00211DDB">
        <w:rPr>
          <w:rFonts w:ascii="Times New Roman" w:hAnsi="Times New Roman"/>
        </w:rPr>
        <w:t xml:space="preserve">JA later in his judgment that "the admissions made by the </w:t>
      </w:r>
      <w:r w:rsidR="003A482C" w:rsidRPr="00211DDB">
        <w:rPr>
          <w:rFonts w:ascii="Times New Roman" w:hAnsi="Times New Roman"/>
        </w:rPr>
        <w:t>[respondent]</w:t>
      </w:r>
      <w:r w:rsidR="001C4F0F" w:rsidRPr="00211DDB">
        <w:rPr>
          <w:rFonts w:ascii="Times New Roman" w:hAnsi="Times New Roman"/>
        </w:rPr>
        <w:t xml:space="preserve"> </w:t>
      </w:r>
      <w:r w:rsidR="000D6251" w:rsidRPr="00211DDB">
        <w:rPr>
          <w:rFonts w:ascii="Times New Roman" w:hAnsi="Times New Roman"/>
        </w:rPr>
        <w:t>–</w:t>
      </w:r>
      <w:r w:rsidR="001C4F0F" w:rsidRPr="00211DDB">
        <w:rPr>
          <w:rFonts w:ascii="Times New Roman" w:hAnsi="Times New Roman"/>
        </w:rPr>
        <w:t xml:space="preserve"> on which the Crown case depends </w:t>
      </w:r>
      <w:r w:rsidR="000D6251" w:rsidRPr="00211DDB">
        <w:rPr>
          <w:rFonts w:ascii="Times New Roman" w:hAnsi="Times New Roman"/>
        </w:rPr>
        <w:t>–</w:t>
      </w:r>
      <w:r w:rsidR="001C4F0F" w:rsidRPr="00211DDB">
        <w:rPr>
          <w:rFonts w:ascii="Times New Roman" w:hAnsi="Times New Roman"/>
        </w:rPr>
        <w:t xml:space="preserve"> are not reliable enough to found a solid conclusion that he was involved in the murder </w:t>
      </w:r>
      <w:r w:rsidR="00026523" w:rsidRPr="00211DDB">
        <w:rPr>
          <w:rFonts w:ascii="Times New Roman" w:hAnsi="Times New Roman"/>
        </w:rPr>
        <w:t xml:space="preserve">in the manner </w:t>
      </w:r>
      <w:r w:rsidR="001C4F0F" w:rsidRPr="00211DDB">
        <w:rPr>
          <w:rFonts w:ascii="Times New Roman" w:hAnsi="Times New Roman"/>
        </w:rPr>
        <w:t>alleged ... [and]</w:t>
      </w:r>
      <w:r w:rsidR="001507E9" w:rsidRPr="00211DDB">
        <w:rPr>
          <w:rFonts w:ascii="Times New Roman" w:hAnsi="Times New Roman"/>
        </w:rPr>
        <w:t xml:space="preserve"> </w:t>
      </w:r>
      <w:r w:rsidR="001D0925" w:rsidRPr="00211DDB">
        <w:rPr>
          <w:rFonts w:ascii="Times New Roman" w:hAnsi="Times New Roman"/>
        </w:rPr>
        <w:t>I</w:t>
      </w:r>
      <w:r w:rsidR="001C4F0F" w:rsidRPr="00211DDB">
        <w:rPr>
          <w:rFonts w:ascii="Times New Roman" w:hAnsi="Times New Roman"/>
        </w:rPr>
        <w:t xml:space="preserve"> do not think it was reasonably open to the jury to be satisfied beyond reasonable doubt that the accused was guilty</w:t>
      </w:r>
      <w:r w:rsidR="00F334DA" w:rsidRPr="00211DDB">
        <w:rPr>
          <w:rFonts w:ascii="Times New Roman" w:hAnsi="Times New Roman"/>
        </w:rPr>
        <w:t>"</w:t>
      </w:r>
      <w:r w:rsidR="001C4F0F" w:rsidRPr="00211DDB">
        <w:rPr>
          <w:rFonts w:ascii="Times New Roman" w:hAnsi="Times New Roman"/>
        </w:rPr>
        <w:t>.</w:t>
      </w:r>
      <w:r w:rsidR="001507E9" w:rsidRPr="00211DDB">
        <w:rPr>
          <w:rStyle w:val="FootnoteReference"/>
          <w:rFonts w:ascii="Times New Roman" w:hAnsi="Times New Roman"/>
          <w:sz w:val="24"/>
        </w:rPr>
        <w:footnoteReference w:id="88"/>
      </w:r>
      <w:r w:rsidR="001C4F0F" w:rsidRPr="00211DDB">
        <w:rPr>
          <w:rFonts w:ascii="Times New Roman" w:hAnsi="Times New Roman"/>
        </w:rPr>
        <w:t xml:space="preserve"> That conclusion accurately reflects the distinction between weighing the reliability of the admissions on the one hand and proof of guilt beyond reasonable doubt on the other.</w:t>
      </w:r>
    </w:p>
    <w:p w14:paraId="78AF164B" w14:textId="5CE19187" w:rsidR="00174EC0" w:rsidRPr="00211DDB" w:rsidRDefault="002D6805"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74EC0" w:rsidRPr="00211DDB">
        <w:rPr>
          <w:rFonts w:ascii="Times New Roman" w:hAnsi="Times New Roman"/>
        </w:rPr>
        <w:t>Second, the appellant contended that the majority erred in seeking to choose between the different accounts given by the respondent to prove that the respondent had in one of those accounts truthfully admitted how he was involved in the murder of the deceased</w:t>
      </w:r>
      <w:r w:rsidR="009A7F22" w:rsidRPr="00211DDB">
        <w:rPr>
          <w:rFonts w:ascii="Times New Roman" w:hAnsi="Times New Roman"/>
        </w:rPr>
        <w:t>,</w:t>
      </w:r>
      <w:r w:rsidR="00174EC0" w:rsidRPr="00211DDB">
        <w:rPr>
          <w:rFonts w:ascii="Times New Roman" w:hAnsi="Times New Roman"/>
        </w:rPr>
        <w:t xml:space="preserve"> whereas the prosecution case merely required proof of the respondent's "involvement" to the criminal standard without proof of the </w:t>
      </w:r>
      <w:proofErr w:type="gramStart"/>
      <w:r w:rsidR="00174EC0" w:rsidRPr="00211DDB">
        <w:rPr>
          <w:rFonts w:ascii="Times New Roman" w:hAnsi="Times New Roman"/>
        </w:rPr>
        <w:t>particular act</w:t>
      </w:r>
      <w:r w:rsidR="00077A2F" w:rsidRPr="00211DDB">
        <w:rPr>
          <w:rFonts w:ascii="Times New Roman" w:hAnsi="Times New Roman"/>
        </w:rPr>
        <w:t>(s)</w:t>
      </w:r>
      <w:proofErr w:type="gramEnd"/>
      <w:r w:rsidR="00174EC0" w:rsidRPr="00211DDB">
        <w:rPr>
          <w:rFonts w:ascii="Times New Roman" w:hAnsi="Times New Roman"/>
        </w:rPr>
        <w:t xml:space="preserve"> that constitute</w:t>
      </w:r>
      <w:r w:rsidR="004242C5" w:rsidRPr="00211DDB">
        <w:rPr>
          <w:rFonts w:ascii="Times New Roman" w:hAnsi="Times New Roman"/>
        </w:rPr>
        <w:t>d</w:t>
      </w:r>
      <w:r w:rsidR="00174EC0" w:rsidRPr="00211DDB">
        <w:rPr>
          <w:rFonts w:ascii="Times New Roman" w:hAnsi="Times New Roman"/>
        </w:rPr>
        <w:t xml:space="preserve"> involvement. </w:t>
      </w:r>
    </w:p>
    <w:p w14:paraId="58AD1F1A" w14:textId="56507E5C" w:rsidR="001C4F0F" w:rsidRPr="00211DDB" w:rsidRDefault="001D0925"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74EC0" w:rsidRPr="00211DDB">
        <w:rPr>
          <w:rFonts w:ascii="Times New Roman" w:hAnsi="Times New Roman"/>
        </w:rPr>
        <w:t>As has been explained</w:t>
      </w:r>
      <w:r w:rsidR="001C4F0F" w:rsidRPr="00211DDB">
        <w:rPr>
          <w:rFonts w:ascii="Times New Roman" w:hAnsi="Times New Roman"/>
        </w:rPr>
        <w:t xml:space="preserve">, it is correct that the </w:t>
      </w:r>
      <w:r w:rsidR="00175B4A" w:rsidRPr="00211DDB">
        <w:rPr>
          <w:rFonts w:ascii="Times New Roman" w:hAnsi="Times New Roman"/>
        </w:rPr>
        <w:t>prosecution</w:t>
      </w:r>
      <w:r w:rsidR="001C4F0F" w:rsidRPr="00211DDB">
        <w:rPr>
          <w:rFonts w:ascii="Times New Roman" w:hAnsi="Times New Roman"/>
        </w:rPr>
        <w:t xml:space="preserve"> was not required to prove the "reliability" of any </w:t>
      </w:r>
      <w:proofErr w:type="gramStart"/>
      <w:r w:rsidR="001C4F0F" w:rsidRPr="00211DDB">
        <w:rPr>
          <w:rFonts w:ascii="Times New Roman" w:hAnsi="Times New Roman"/>
        </w:rPr>
        <w:t>particular admission</w:t>
      </w:r>
      <w:proofErr w:type="gramEnd"/>
      <w:r w:rsidR="001C4F0F" w:rsidRPr="00211DDB">
        <w:rPr>
          <w:rFonts w:ascii="Times New Roman" w:hAnsi="Times New Roman"/>
        </w:rPr>
        <w:t xml:space="preserve"> or that the respondent truthfully admitted the particulars of his involvement in the murder of the deceased. </w:t>
      </w:r>
      <w:r w:rsidR="00F27DBC" w:rsidRPr="00211DDB">
        <w:rPr>
          <w:rFonts w:ascii="Times New Roman" w:hAnsi="Times New Roman"/>
        </w:rPr>
        <w:t>However, i</w:t>
      </w:r>
      <w:r w:rsidR="001C4F0F" w:rsidRPr="00211DDB">
        <w:rPr>
          <w:rFonts w:ascii="Times New Roman" w:hAnsi="Times New Roman"/>
        </w:rPr>
        <w:t>t is not necessary to parse the reasons of the majority to ascertain whether the</w:t>
      </w:r>
      <w:r w:rsidR="009A1272" w:rsidRPr="00211DDB">
        <w:rPr>
          <w:rFonts w:ascii="Times New Roman" w:hAnsi="Times New Roman"/>
        </w:rPr>
        <w:t>ir Honours</w:t>
      </w:r>
      <w:r w:rsidR="001C4F0F" w:rsidRPr="00211DDB">
        <w:rPr>
          <w:rFonts w:ascii="Times New Roman" w:hAnsi="Times New Roman"/>
        </w:rPr>
        <w:t xml:space="preserve"> found or assumed to the contrary</w:t>
      </w:r>
      <w:r w:rsidR="0059648C" w:rsidRPr="00211DDB">
        <w:rPr>
          <w:rFonts w:ascii="Times New Roman" w:hAnsi="Times New Roman"/>
        </w:rPr>
        <w:t>. These</w:t>
      </w:r>
      <w:r w:rsidR="001C4F0F" w:rsidRPr="00211DDB">
        <w:rPr>
          <w:rFonts w:ascii="Times New Roman" w:hAnsi="Times New Roman"/>
        </w:rPr>
        <w:t xml:space="preserve"> matters can be considered by the Court of Criminal Appeal (along with the balance of the respondent's submission noted above) after this matter is remitted.</w:t>
      </w:r>
    </w:p>
    <w:p w14:paraId="77B5EC3F" w14:textId="0C35A599" w:rsidR="00A91CEB" w:rsidRPr="00211DDB" w:rsidRDefault="00A91CEB" w:rsidP="00211DDB">
      <w:pPr>
        <w:pStyle w:val="HeadingL1"/>
        <w:spacing w:after="260" w:line="280" w:lineRule="exact"/>
        <w:ind w:right="0"/>
        <w:jc w:val="both"/>
        <w:rPr>
          <w:rFonts w:ascii="Times New Roman" w:hAnsi="Times New Roman"/>
        </w:rPr>
      </w:pPr>
      <w:r w:rsidRPr="00211DDB">
        <w:rPr>
          <w:rFonts w:ascii="Times New Roman" w:hAnsi="Times New Roman"/>
        </w:rPr>
        <w:t>Conclusion on grounds of appeal</w:t>
      </w:r>
    </w:p>
    <w:p w14:paraId="72249513" w14:textId="617065D5" w:rsidR="00A91CEB" w:rsidRPr="00211DDB" w:rsidRDefault="0062413B"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A91CEB" w:rsidRPr="00211DDB">
        <w:rPr>
          <w:rFonts w:ascii="Times New Roman" w:hAnsi="Times New Roman"/>
        </w:rPr>
        <w:t>Both grounds of appeal should be upheld.</w:t>
      </w:r>
    </w:p>
    <w:p w14:paraId="048F18FE" w14:textId="77777777" w:rsidR="001C4F0F" w:rsidRPr="00211DDB" w:rsidRDefault="001C4F0F" w:rsidP="00211DDB">
      <w:pPr>
        <w:pStyle w:val="HeadingL1"/>
        <w:spacing w:after="260" w:line="280" w:lineRule="exact"/>
        <w:ind w:right="0"/>
        <w:jc w:val="both"/>
        <w:rPr>
          <w:rFonts w:ascii="Times New Roman" w:hAnsi="Times New Roman"/>
        </w:rPr>
      </w:pPr>
      <w:r w:rsidRPr="00211DDB">
        <w:rPr>
          <w:rFonts w:ascii="Times New Roman" w:hAnsi="Times New Roman"/>
        </w:rPr>
        <w:lastRenderedPageBreak/>
        <w:t>Relief</w:t>
      </w:r>
    </w:p>
    <w:p w14:paraId="00BE7503" w14:textId="0C302E7F" w:rsidR="001C4F0F" w:rsidRPr="00211DDB" w:rsidRDefault="002D6805"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 xml:space="preserve">The appeal should be allowed, the orders of the Court of Criminal </w:t>
      </w:r>
      <w:r w:rsidR="00140DB6" w:rsidRPr="00211DDB">
        <w:rPr>
          <w:rFonts w:ascii="Times New Roman" w:hAnsi="Times New Roman"/>
        </w:rPr>
        <w:t xml:space="preserve">Appeal </w:t>
      </w:r>
      <w:r w:rsidR="001C4F0F" w:rsidRPr="00211DDB">
        <w:rPr>
          <w:rFonts w:ascii="Times New Roman" w:hAnsi="Times New Roman"/>
        </w:rPr>
        <w:t>should be set aside</w:t>
      </w:r>
      <w:r w:rsidR="00CD4EBD" w:rsidRPr="00211DDB">
        <w:rPr>
          <w:rFonts w:ascii="Times New Roman" w:hAnsi="Times New Roman"/>
        </w:rPr>
        <w:t>,</w:t>
      </w:r>
      <w:r w:rsidR="001C4F0F" w:rsidRPr="00211DDB">
        <w:rPr>
          <w:rFonts w:ascii="Times New Roman" w:hAnsi="Times New Roman"/>
        </w:rPr>
        <w:t xml:space="preserve"> and the matter </w:t>
      </w:r>
      <w:r w:rsidR="002379AD" w:rsidRPr="00211DDB">
        <w:rPr>
          <w:rFonts w:ascii="Times New Roman" w:hAnsi="Times New Roman"/>
        </w:rPr>
        <w:t xml:space="preserve">should be </w:t>
      </w:r>
      <w:r w:rsidR="001C4F0F" w:rsidRPr="00211DDB">
        <w:rPr>
          <w:rFonts w:ascii="Times New Roman" w:hAnsi="Times New Roman"/>
        </w:rPr>
        <w:t>remitted to the Court of Criminal Appeal to be re</w:t>
      </w:r>
      <w:r w:rsidR="001D0762" w:rsidRPr="00211DDB">
        <w:rPr>
          <w:rFonts w:ascii="Times New Roman" w:hAnsi="Times New Roman"/>
        </w:rPr>
        <w:t xml:space="preserve">determined </w:t>
      </w:r>
      <w:r w:rsidR="001C4F0F" w:rsidRPr="00211DDB">
        <w:rPr>
          <w:rFonts w:ascii="Times New Roman" w:hAnsi="Times New Roman"/>
        </w:rPr>
        <w:t xml:space="preserve">in accordance with these reasons. The effect of setting aside the orders of the Court of Criminal Appeal is to restore the respondent's conviction and sentence. Neither of the parties contended that this Court should take any step in that regard. </w:t>
      </w:r>
    </w:p>
    <w:p w14:paraId="259B9210" w14:textId="5B4F49EA" w:rsidR="001C4F0F" w:rsidRPr="00211DDB" w:rsidRDefault="00113365" w:rsidP="00211DDB">
      <w:pPr>
        <w:pStyle w:val="FixListStyle"/>
        <w:spacing w:after="260" w:line="280" w:lineRule="exact"/>
        <w:ind w:right="0"/>
        <w:jc w:val="both"/>
        <w:rPr>
          <w:rFonts w:ascii="Times New Roman" w:hAnsi="Times New Roman"/>
        </w:rPr>
      </w:pPr>
      <w:r w:rsidRPr="00211DDB">
        <w:rPr>
          <w:rFonts w:ascii="Times New Roman" w:hAnsi="Times New Roman"/>
        </w:rPr>
        <w:tab/>
      </w:r>
      <w:r w:rsidR="001C4F0F" w:rsidRPr="00211DDB">
        <w:rPr>
          <w:rFonts w:ascii="Times New Roman" w:hAnsi="Times New Roman"/>
        </w:rPr>
        <w:t>The following orders should be made:</w:t>
      </w:r>
    </w:p>
    <w:p w14:paraId="5C3F3C77" w14:textId="4D679C1C" w:rsidR="001C4F0F" w:rsidRPr="00211DDB" w:rsidRDefault="001C4F0F" w:rsidP="00211DDB">
      <w:pPr>
        <w:pStyle w:val="LeftrightafterHC"/>
        <w:spacing w:before="0" w:after="260" w:line="280" w:lineRule="exact"/>
        <w:ind w:right="0"/>
        <w:jc w:val="both"/>
        <w:rPr>
          <w:rFonts w:ascii="Times New Roman" w:hAnsi="Times New Roman"/>
        </w:rPr>
      </w:pPr>
      <w:r w:rsidRPr="00211DDB">
        <w:rPr>
          <w:rFonts w:ascii="Times New Roman" w:hAnsi="Times New Roman"/>
        </w:rPr>
        <w:t>(1)</w:t>
      </w:r>
      <w:r w:rsidR="00113365" w:rsidRPr="00211DDB">
        <w:rPr>
          <w:rFonts w:ascii="Times New Roman" w:hAnsi="Times New Roman"/>
        </w:rPr>
        <w:tab/>
      </w:r>
      <w:r w:rsidRPr="00211DDB">
        <w:rPr>
          <w:rFonts w:ascii="Times New Roman" w:hAnsi="Times New Roman"/>
        </w:rPr>
        <w:t>Appeal allowed.</w:t>
      </w:r>
    </w:p>
    <w:p w14:paraId="00FF7F9B" w14:textId="1EB8A3C9" w:rsidR="001C4F0F" w:rsidRPr="00211DDB" w:rsidRDefault="001C4F0F" w:rsidP="00211DDB">
      <w:pPr>
        <w:pStyle w:val="leftright"/>
        <w:spacing w:before="0" w:after="260" w:line="280" w:lineRule="exact"/>
        <w:ind w:left="1440" w:right="0" w:hanging="720"/>
        <w:jc w:val="both"/>
        <w:rPr>
          <w:rFonts w:ascii="Times New Roman" w:hAnsi="Times New Roman"/>
        </w:rPr>
      </w:pPr>
      <w:r w:rsidRPr="00211DDB">
        <w:rPr>
          <w:rFonts w:ascii="Times New Roman" w:hAnsi="Times New Roman"/>
        </w:rPr>
        <w:t>(2)</w:t>
      </w:r>
      <w:r w:rsidR="00113365" w:rsidRPr="00211DDB">
        <w:rPr>
          <w:rFonts w:ascii="Times New Roman" w:hAnsi="Times New Roman"/>
        </w:rPr>
        <w:tab/>
      </w:r>
      <w:r w:rsidRPr="00211DDB">
        <w:rPr>
          <w:rFonts w:ascii="Times New Roman" w:hAnsi="Times New Roman"/>
        </w:rPr>
        <w:t xml:space="preserve">Set aside </w:t>
      </w:r>
      <w:r w:rsidR="005E6DDF" w:rsidRPr="00211DDB">
        <w:rPr>
          <w:rFonts w:ascii="Times New Roman" w:hAnsi="Times New Roman"/>
        </w:rPr>
        <w:t>the orders</w:t>
      </w:r>
      <w:r w:rsidRPr="00211DDB">
        <w:rPr>
          <w:rFonts w:ascii="Times New Roman" w:hAnsi="Times New Roman"/>
        </w:rPr>
        <w:t xml:space="preserve"> made </w:t>
      </w:r>
      <w:r w:rsidR="00B408AC" w:rsidRPr="00211DDB">
        <w:rPr>
          <w:rFonts w:ascii="Times New Roman" w:hAnsi="Times New Roman"/>
        </w:rPr>
        <w:t xml:space="preserve">by the Court of Criminal Appeal </w:t>
      </w:r>
      <w:r w:rsidRPr="00211DDB">
        <w:rPr>
          <w:rFonts w:ascii="Times New Roman" w:hAnsi="Times New Roman"/>
        </w:rPr>
        <w:t xml:space="preserve">of the </w:t>
      </w:r>
      <w:r w:rsidR="00B408AC" w:rsidRPr="00211DDB">
        <w:rPr>
          <w:rFonts w:ascii="Times New Roman" w:hAnsi="Times New Roman"/>
        </w:rPr>
        <w:t xml:space="preserve">Supreme Court of </w:t>
      </w:r>
      <w:r w:rsidRPr="00211DDB">
        <w:rPr>
          <w:rFonts w:ascii="Times New Roman" w:hAnsi="Times New Roman"/>
        </w:rPr>
        <w:t xml:space="preserve">New South </w:t>
      </w:r>
      <w:r w:rsidR="00B408AC" w:rsidRPr="00211DDB">
        <w:rPr>
          <w:rFonts w:ascii="Times New Roman" w:hAnsi="Times New Roman"/>
        </w:rPr>
        <w:t xml:space="preserve">Wales </w:t>
      </w:r>
      <w:r w:rsidRPr="00211DDB">
        <w:rPr>
          <w:rFonts w:ascii="Times New Roman" w:hAnsi="Times New Roman"/>
        </w:rPr>
        <w:t>on 29</w:t>
      </w:r>
      <w:r w:rsidR="009D696F" w:rsidRPr="00211DDB">
        <w:rPr>
          <w:rFonts w:ascii="Times New Roman" w:hAnsi="Times New Roman"/>
        </w:rPr>
        <w:t> </w:t>
      </w:r>
      <w:r w:rsidRPr="00211DDB">
        <w:rPr>
          <w:rFonts w:ascii="Times New Roman" w:hAnsi="Times New Roman"/>
        </w:rPr>
        <w:t>September 2023.</w:t>
      </w:r>
    </w:p>
    <w:p w14:paraId="14FC5F05" w14:textId="77777777" w:rsidR="008E72B0" w:rsidRDefault="001C4F0F" w:rsidP="00211DDB">
      <w:pPr>
        <w:pStyle w:val="leftright"/>
        <w:spacing w:before="0" w:after="260" w:line="280" w:lineRule="exact"/>
        <w:ind w:left="1440" w:right="0" w:hanging="720"/>
        <w:jc w:val="both"/>
        <w:rPr>
          <w:rFonts w:ascii="Times New Roman" w:hAnsi="Times New Roman"/>
        </w:rPr>
      </w:pPr>
      <w:r w:rsidRPr="00211DDB">
        <w:rPr>
          <w:rFonts w:ascii="Times New Roman" w:hAnsi="Times New Roman"/>
        </w:rPr>
        <w:t>(3)</w:t>
      </w:r>
      <w:r w:rsidR="00113365" w:rsidRPr="00211DDB">
        <w:rPr>
          <w:rFonts w:ascii="Times New Roman" w:hAnsi="Times New Roman"/>
        </w:rPr>
        <w:tab/>
      </w:r>
      <w:r w:rsidRPr="00211DDB">
        <w:rPr>
          <w:rFonts w:ascii="Times New Roman" w:hAnsi="Times New Roman"/>
        </w:rPr>
        <w:t xml:space="preserve">Remit the matter to the </w:t>
      </w:r>
      <w:r w:rsidR="00AE377E" w:rsidRPr="00211DDB">
        <w:rPr>
          <w:rFonts w:ascii="Times New Roman" w:hAnsi="Times New Roman"/>
        </w:rPr>
        <w:t xml:space="preserve">Court of Criminal Appeal of the Supreme Court of </w:t>
      </w:r>
      <w:r w:rsidRPr="00211DDB">
        <w:rPr>
          <w:rFonts w:ascii="Times New Roman" w:hAnsi="Times New Roman"/>
        </w:rPr>
        <w:t>New South Wales for determination according to law.</w:t>
      </w:r>
    </w:p>
    <w:p w14:paraId="1BFA458D" w14:textId="77777777" w:rsidR="008E72B0" w:rsidRDefault="008E72B0" w:rsidP="00211DDB">
      <w:pPr>
        <w:pStyle w:val="leftright"/>
        <w:spacing w:before="0" w:after="260" w:line="280" w:lineRule="exact"/>
        <w:ind w:left="1440" w:right="0" w:hanging="720"/>
        <w:jc w:val="both"/>
        <w:rPr>
          <w:rFonts w:ascii="Times New Roman" w:hAnsi="Times New Roman"/>
        </w:rPr>
        <w:sectPr w:rsidR="008E72B0" w:rsidSect="0010696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A49F97C" w14:textId="77777777" w:rsidR="008E72B0" w:rsidRPr="002A38BA" w:rsidRDefault="008E72B0" w:rsidP="002A38BA">
      <w:pPr>
        <w:pStyle w:val="FixListStyle"/>
        <w:tabs>
          <w:tab w:val="clear" w:pos="720"/>
          <w:tab w:val="left" w:pos="0"/>
        </w:tabs>
        <w:spacing w:after="260" w:line="280" w:lineRule="exact"/>
        <w:ind w:right="0"/>
        <w:jc w:val="both"/>
        <w:rPr>
          <w:rFonts w:ascii="Times New Roman" w:hAnsi="Times New Roman"/>
        </w:rPr>
      </w:pPr>
      <w:r w:rsidRPr="002A38BA">
        <w:rPr>
          <w:rFonts w:ascii="Times New Roman" w:hAnsi="Times New Roman"/>
        </w:rPr>
        <w:lastRenderedPageBreak/>
        <w:t>GORDON, EDELMAN AND STEWARD JJ.   In conducting an assessment of whether a verdict at trial is "unreasonable, or cannot be supported, having regard to the evidence"</w:t>
      </w:r>
      <w:r w:rsidRPr="002A38BA">
        <w:rPr>
          <w:rStyle w:val="FootnoteReference"/>
          <w:rFonts w:ascii="Times New Roman" w:hAnsi="Times New Roman"/>
          <w:sz w:val="24"/>
        </w:rPr>
        <w:footnoteReference w:id="89"/>
      </w:r>
      <w:r w:rsidRPr="002A38BA">
        <w:rPr>
          <w:rFonts w:ascii="Times New Roman" w:hAnsi="Times New Roman"/>
        </w:rPr>
        <w:t xml:space="preserve"> an appellate court must have regard to all of the evidence.</w:t>
      </w:r>
      <w:r w:rsidRPr="002A38BA">
        <w:rPr>
          <w:rStyle w:val="FootnoteReference"/>
          <w:rFonts w:ascii="Times New Roman" w:hAnsi="Times New Roman"/>
          <w:sz w:val="24"/>
        </w:rPr>
        <w:footnoteReference w:id="90"/>
      </w:r>
      <w:r w:rsidRPr="002A38BA">
        <w:rPr>
          <w:rFonts w:ascii="Times New Roman" w:hAnsi="Times New Roman"/>
        </w:rPr>
        <w:t xml:space="preserve"> The</w:t>
      </w:r>
      <w:r>
        <w:rPr>
          <w:rFonts w:ascii="Times New Roman" w:hAnsi="Times New Roman"/>
        </w:rPr>
        <w:t> </w:t>
      </w:r>
      <w:r w:rsidRPr="002A38BA">
        <w:rPr>
          <w:rFonts w:ascii="Times New Roman" w:hAnsi="Times New Roman"/>
        </w:rPr>
        <w:t xml:space="preserve">same is true in relation to an appellate court's task in considering the common form proviso to criminal appeals, which requires consideration of "the </w:t>
      </w:r>
      <w:r w:rsidRPr="002A38BA">
        <w:rPr>
          <w:rFonts w:ascii="Times New Roman" w:hAnsi="Times New Roman"/>
          <w:i/>
          <w:iCs/>
        </w:rPr>
        <w:t xml:space="preserve">whole </w:t>
      </w:r>
      <w:r w:rsidRPr="002A38BA">
        <w:rPr>
          <w:rFonts w:ascii="Times New Roman" w:hAnsi="Times New Roman"/>
        </w:rPr>
        <w:t>of the record of the trial".</w:t>
      </w:r>
      <w:r w:rsidRPr="002A38BA">
        <w:rPr>
          <w:rStyle w:val="FootnoteReference"/>
          <w:rFonts w:ascii="Times New Roman" w:hAnsi="Times New Roman"/>
          <w:sz w:val="24"/>
        </w:rPr>
        <w:footnoteReference w:id="91"/>
      </w:r>
      <w:r w:rsidRPr="002A38BA">
        <w:rPr>
          <w:rFonts w:ascii="Times New Roman" w:hAnsi="Times New Roman"/>
        </w:rPr>
        <w:t xml:space="preserve"> But that does not mean that every aspect of the evidence requires the same degree of scrutiny. For instance, it is not uncommon at trials for witnesses to give evidence that by the conclusion of the trial turns out to be peripheral or irrelevant to the facts that are in issue. Such evidence usually requires little or no scrutiny in an assessment of the record of the trial. </w:t>
      </w:r>
    </w:p>
    <w:p w14:paraId="62F4FDF6"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The same is true of video or audio recordings of oral evidence that is given at trial or video or audio recordings of evidence containing express or implied admissions that are tendered as exhibits at trial. An intense scrutiny of the evidence of witnesses, by viewing or listening to recordings, has limited marginal utility for an appellate court due to the danger of demeanour assessments. In </w:t>
      </w:r>
      <w:r w:rsidRPr="002A38BA">
        <w:rPr>
          <w:rFonts w:ascii="Times New Roman" w:hAnsi="Times New Roman"/>
          <w:i/>
          <w:iCs/>
        </w:rPr>
        <w:t>Fennell v The</w:t>
      </w:r>
      <w:r>
        <w:rPr>
          <w:rFonts w:ascii="Times New Roman" w:hAnsi="Times New Roman"/>
          <w:i/>
          <w:iCs/>
        </w:rPr>
        <w:t> </w:t>
      </w:r>
      <w:r w:rsidRPr="002A38BA">
        <w:rPr>
          <w:rFonts w:ascii="Times New Roman" w:hAnsi="Times New Roman"/>
          <w:i/>
          <w:iCs/>
        </w:rPr>
        <w:t>Queen</w:t>
      </w:r>
      <w:r w:rsidRPr="002A38BA">
        <w:rPr>
          <w:rFonts w:ascii="Times New Roman" w:hAnsi="Times New Roman"/>
        </w:rPr>
        <w:t>,</w:t>
      </w:r>
      <w:r w:rsidRPr="002A38BA">
        <w:rPr>
          <w:rStyle w:val="FootnoteReference"/>
          <w:rFonts w:ascii="Times New Roman" w:hAnsi="Times New Roman"/>
          <w:sz w:val="24"/>
        </w:rPr>
        <w:footnoteReference w:id="92"/>
      </w:r>
      <w:r w:rsidRPr="002A38BA">
        <w:rPr>
          <w:rFonts w:ascii="Times New Roman" w:hAnsi="Times New Roman"/>
        </w:rPr>
        <w:t xml:space="preserve"> this Court referred to "the well-known scientific research that has revealed the difficulties and inaccuracies involved in assessing credibility and reliability". In short, "an ounce of intrinsic merit or demerit in the ... comparison of evidence with known facts, is worth pounds of demeanour".</w:t>
      </w:r>
      <w:r w:rsidRPr="002A38BA">
        <w:rPr>
          <w:rStyle w:val="FootnoteReference"/>
          <w:rFonts w:ascii="Times New Roman" w:hAnsi="Times New Roman"/>
          <w:sz w:val="24"/>
        </w:rPr>
        <w:footnoteReference w:id="93"/>
      </w:r>
      <w:r w:rsidRPr="002A38BA">
        <w:rPr>
          <w:rFonts w:ascii="Times New Roman" w:hAnsi="Times New Roman"/>
        </w:rPr>
        <w:t xml:space="preserve"> </w:t>
      </w:r>
    </w:p>
    <w:p w14:paraId="6BBFA021"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In </w:t>
      </w:r>
      <w:r w:rsidRPr="002A38BA">
        <w:rPr>
          <w:rFonts w:ascii="Times New Roman" w:hAnsi="Times New Roman"/>
          <w:i/>
          <w:iCs/>
        </w:rPr>
        <w:t>Pell v The Queen</w:t>
      </w:r>
      <w:r w:rsidRPr="002A38BA">
        <w:rPr>
          <w:rFonts w:ascii="Times New Roman" w:hAnsi="Times New Roman"/>
        </w:rPr>
        <w:t>,</w:t>
      </w:r>
      <w:r w:rsidRPr="002A38BA">
        <w:rPr>
          <w:rStyle w:val="FootnoteReference"/>
          <w:rFonts w:ascii="Times New Roman" w:hAnsi="Times New Roman"/>
          <w:sz w:val="24"/>
        </w:rPr>
        <w:footnoteReference w:id="94"/>
      </w:r>
      <w:r w:rsidRPr="002A38BA">
        <w:rPr>
          <w:rFonts w:ascii="Times New Roman" w:hAnsi="Times New Roman"/>
        </w:rPr>
        <w:t xml:space="preserve"> this Court said the following of the video recorded evidence of witnesses: </w:t>
      </w:r>
    </w:p>
    <w:p w14:paraId="316F030E" w14:textId="77777777" w:rsidR="008E72B0" w:rsidRDefault="008E72B0" w:rsidP="002A38BA">
      <w:pPr>
        <w:pStyle w:val="LeftrightafterHC"/>
        <w:spacing w:before="0" w:after="260" w:line="280" w:lineRule="exact"/>
        <w:ind w:right="0"/>
        <w:jc w:val="both"/>
        <w:rPr>
          <w:rFonts w:ascii="Times New Roman" w:hAnsi="Times New Roman"/>
        </w:rPr>
      </w:pPr>
      <w:r w:rsidRPr="002A38BA">
        <w:rPr>
          <w:rFonts w:ascii="Times New Roman" w:hAnsi="Times New Roman"/>
        </w:rPr>
        <w:t xml:space="preserve">"There may be cases where there is something particular in the </w:t>
      </w:r>
      <w:proofErr w:type="gramStart"/>
      <w:r w:rsidRPr="002A38BA">
        <w:rPr>
          <w:rFonts w:ascii="Times New Roman" w:hAnsi="Times New Roman"/>
        </w:rPr>
        <w:t>video-recording</w:t>
      </w:r>
      <w:proofErr w:type="gramEnd"/>
      <w:r w:rsidRPr="002A38BA">
        <w:rPr>
          <w:rFonts w:ascii="Times New Roman" w:hAnsi="Times New Roman"/>
        </w:rPr>
        <w:t xml:space="preserve"> that is apt to affect an appellate court's assessment of </w:t>
      </w:r>
      <w:r w:rsidRPr="002A38BA">
        <w:rPr>
          <w:rFonts w:ascii="Times New Roman" w:hAnsi="Times New Roman"/>
        </w:rPr>
        <w:lastRenderedPageBreak/>
        <w:t>the</w:t>
      </w:r>
      <w:r>
        <w:rPr>
          <w:rFonts w:ascii="Times New Roman" w:hAnsi="Times New Roman"/>
        </w:rPr>
        <w:t> </w:t>
      </w:r>
      <w:r w:rsidRPr="002A38BA">
        <w:rPr>
          <w:rFonts w:ascii="Times New Roman" w:hAnsi="Times New Roman"/>
        </w:rPr>
        <w:t xml:space="preserve">evidence, which can only be discerned visually or by sound. In such cases, there will be a real forensic purpose to the appellate court's examination of the </w:t>
      </w:r>
      <w:proofErr w:type="gramStart"/>
      <w:r w:rsidRPr="002A38BA">
        <w:rPr>
          <w:rFonts w:ascii="Times New Roman" w:hAnsi="Times New Roman"/>
        </w:rPr>
        <w:t>video-recording</w:t>
      </w:r>
      <w:proofErr w:type="gramEnd"/>
      <w:r w:rsidRPr="002A38BA">
        <w:rPr>
          <w:rFonts w:ascii="Times New Roman" w:hAnsi="Times New Roman"/>
        </w:rPr>
        <w:t>. But such cases will be exceptional, and ordinarily it would be expected that the forensic purpose that justifies such a course will be adopted by the parties, rather than upon independent scrutiny by the members of the court."</w:t>
      </w:r>
    </w:p>
    <w:p w14:paraId="0AD50DAD"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These remarks in </w:t>
      </w:r>
      <w:r w:rsidRPr="002A38BA">
        <w:rPr>
          <w:rFonts w:ascii="Times New Roman" w:hAnsi="Times New Roman"/>
          <w:i/>
          <w:iCs/>
        </w:rPr>
        <w:t xml:space="preserve">Pell </w:t>
      </w:r>
      <w:r w:rsidRPr="002A38BA">
        <w:rPr>
          <w:rFonts w:ascii="Times New Roman" w:hAnsi="Times New Roman"/>
        </w:rPr>
        <w:t xml:space="preserve">should not, and cannot logically, be confined in their application to video recordings of the oral evidence of witnesses. For instance, there is no rational difference for the purposes of an appellate court's assessment between recorded evidence of an accused's police interview which is played at trial and recorded evidence from a complainant which is played at trial. The reasoning in </w:t>
      </w:r>
      <w:r w:rsidRPr="002A38BA">
        <w:rPr>
          <w:rFonts w:ascii="Times New Roman" w:hAnsi="Times New Roman"/>
          <w:i/>
          <w:iCs/>
        </w:rPr>
        <w:t>Pell</w:t>
      </w:r>
      <w:r w:rsidRPr="002A38BA">
        <w:rPr>
          <w:rFonts w:ascii="Times New Roman" w:hAnsi="Times New Roman"/>
        </w:rPr>
        <w:t xml:space="preserve"> applies in </w:t>
      </w:r>
      <w:proofErr w:type="gramStart"/>
      <w:r w:rsidRPr="002A38BA">
        <w:rPr>
          <w:rFonts w:ascii="Times New Roman" w:hAnsi="Times New Roman"/>
        </w:rPr>
        <w:t>exactly the same</w:t>
      </w:r>
      <w:proofErr w:type="gramEnd"/>
      <w:r w:rsidRPr="002A38BA">
        <w:rPr>
          <w:rFonts w:ascii="Times New Roman" w:hAnsi="Times New Roman"/>
        </w:rPr>
        <w:t xml:space="preserve"> way, and for exactly the same reasons, to any video and audio evidence of a trial or in a trial in which such evidence is relied upon for matters concerning demeanour. </w:t>
      </w:r>
    </w:p>
    <w:p w14:paraId="2A7A544E"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For example, there is no reason of principle why video recorded evidence of an interview that included an admission by an accused person should be of any lesser quality, or any more difficult to understand, than video recorded evidence of testimony from a witness. But even if recorded evidence in the former category were more difficult to understand than recorded evidence of testimony from a</w:t>
      </w:r>
      <w:r>
        <w:rPr>
          <w:rFonts w:ascii="Times New Roman" w:hAnsi="Times New Roman"/>
        </w:rPr>
        <w:t> </w:t>
      </w:r>
      <w:r w:rsidRPr="002A38BA">
        <w:rPr>
          <w:rFonts w:ascii="Times New Roman" w:hAnsi="Times New Roman"/>
        </w:rPr>
        <w:t xml:space="preserve">witness, listening to or viewing that evidence where proper comprehension can only be discerned visually or by sounds fits soundly within the statement of principle in </w:t>
      </w:r>
      <w:r w:rsidRPr="002A38BA">
        <w:rPr>
          <w:rFonts w:ascii="Times New Roman" w:hAnsi="Times New Roman"/>
          <w:i/>
          <w:iCs/>
        </w:rPr>
        <w:t>Pell</w:t>
      </w:r>
      <w:r w:rsidRPr="002A38BA">
        <w:rPr>
          <w:rFonts w:ascii="Times New Roman" w:hAnsi="Times New Roman"/>
        </w:rPr>
        <w:t>. Further, if a different rule existed for listening to or viewing evidence of testimony from a witness, that different rule may also create an</w:t>
      </w:r>
      <w:r>
        <w:rPr>
          <w:rFonts w:ascii="Times New Roman" w:hAnsi="Times New Roman"/>
        </w:rPr>
        <w:t> </w:t>
      </w:r>
      <w:r w:rsidRPr="002A38BA">
        <w:rPr>
          <w:rFonts w:ascii="Times New Roman" w:hAnsi="Times New Roman"/>
        </w:rPr>
        <w:t>imbalance in the perception of the evidence by the appellate court, especially where the evidence is in the form of a recorded interview.</w:t>
      </w:r>
      <w:r w:rsidRPr="002A38BA">
        <w:rPr>
          <w:rStyle w:val="FootnoteReference"/>
          <w:rFonts w:ascii="Times New Roman" w:hAnsi="Times New Roman"/>
          <w:sz w:val="24"/>
        </w:rPr>
        <w:footnoteReference w:id="95"/>
      </w:r>
      <w:r w:rsidRPr="002A38BA">
        <w:rPr>
          <w:rFonts w:ascii="Times New Roman" w:hAnsi="Times New Roman"/>
        </w:rPr>
        <w:t xml:space="preserve"> </w:t>
      </w:r>
    </w:p>
    <w:p w14:paraId="3200FF7D"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Nor can any distinction be drawn between recorded evidence that includes an admission by an accused person, and recorded evidence of testimony from a</w:t>
      </w:r>
      <w:r>
        <w:rPr>
          <w:rFonts w:ascii="Times New Roman" w:hAnsi="Times New Roman"/>
        </w:rPr>
        <w:t> </w:t>
      </w:r>
      <w:r w:rsidRPr="002A38BA">
        <w:rPr>
          <w:rFonts w:ascii="Times New Roman" w:hAnsi="Times New Roman"/>
        </w:rPr>
        <w:t>witness, on the basis that the jury must have assessed one but not the other. An</w:t>
      </w:r>
      <w:r>
        <w:rPr>
          <w:rFonts w:ascii="Times New Roman" w:hAnsi="Times New Roman"/>
        </w:rPr>
        <w:t> </w:t>
      </w:r>
      <w:r w:rsidRPr="002A38BA">
        <w:rPr>
          <w:rFonts w:ascii="Times New Roman" w:hAnsi="Times New Roman"/>
        </w:rPr>
        <w:t xml:space="preserve">implied admission in a recording of an interview with an accused person might be peripheral to the issues in the trial or even irrelevant by the end of the trial (such as where the accused gives evidence to the same effect). By contrast, an assessment of the credibility or reliability of the evidence of a central witness might be essential to the reasoning of the jury. In short, in any </w:t>
      </w:r>
      <w:proofErr w:type="gramStart"/>
      <w:r w:rsidRPr="002A38BA">
        <w:rPr>
          <w:rFonts w:ascii="Times New Roman" w:hAnsi="Times New Roman"/>
        </w:rPr>
        <w:t>particular case</w:t>
      </w:r>
      <w:proofErr w:type="gramEnd"/>
      <w:r w:rsidRPr="002A38BA">
        <w:rPr>
          <w:rFonts w:ascii="Times New Roman" w:hAnsi="Times New Roman"/>
        </w:rPr>
        <w:t>, it may well be that the jury should be taken to have treated any particular recorded evidence as credible and reliable.</w:t>
      </w:r>
    </w:p>
    <w:p w14:paraId="6B563F5D"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lastRenderedPageBreak/>
        <w:tab/>
        <w:t xml:space="preserve">In the Court of Appeal of the Supreme Court of Victoria in </w:t>
      </w:r>
      <w:r w:rsidRPr="002A38BA">
        <w:rPr>
          <w:rFonts w:ascii="Times New Roman" w:hAnsi="Times New Roman"/>
          <w:i/>
          <w:iCs/>
        </w:rPr>
        <w:t>Pell v The</w:t>
      </w:r>
      <w:r>
        <w:rPr>
          <w:rFonts w:ascii="Times New Roman" w:hAnsi="Times New Roman"/>
          <w:i/>
          <w:iCs/>
        </w:rPr>
        <w:t> </w:t>
      </w:r>
      <w:r w:rsidRPr="002A38BA">
        <w:rPr>
          <w:rFonts w:ascii="Times New Roman" w:hAnsi="Times New Roman"/>
          <w:i/>
          <w:iCs/>
        </w:rPr>
        <w:t>Queen</w:t>
      </w:r>
      <w:r w:rsidRPr="002A38BA">
        <w:rPr>
          <w:rFonts w:ascii="Times New Roman" w:hAnsi="Times New Roman"/>
        </w:rPr>
        <w:t>,</w:t>
      </w:r>
      <w:r w:rsidRPr="002A38BA">
        <w:rPr>
          <w:rStyle w:val="FootnoteReference"/>
          <w:rFonts w:ascii="Times New Roman" w:hAnsi="Times New Roman"/>
          <w:sz w:val="24"/>
        </w:rPr>
        <w:footnoteReference w:id="96"/>
      </w:r>
      <w:r w:rsidRPr="002A38BA">
        <w:rPr>
          <w:rFonts w:ascii="Times New Roman" w:hAnsi="Times New Roman"/>
        </w:rPr>
        <w:t xml:space="preserve"> Weinberg JA described the case as "unusual" in that it depended entirely upon the relevant aspects of the complainant's evidence being accepted beyond reasonable doubt as credible and reliable without independent support.</w:t>
      </w:r>
      <w:r w:rsidRPr="002A38BA">
        <w:rPr>
          <w:rStyle w:val="FootnoteReference"/>
          <w:rFonts w:ascii="Times New Roman" w:hAnsi="Times New Roman"/>
          <w:sz w:val="24"/>
        </w:rPr>
        <w:footnoteReference w:id="97"/>
      </w:r>
      <w:r w:rsidRPr="002A38BA">
        <w:rPr>
          <w:rFonts w:ascii="Times New Roman" w:hAnsi="Times New Roman"/>
        </w:rPr>
        <w:t xml:space="preserve"> All members of the Court of Appeal watched an audio-visual recording of the</w:t>
      </w:r>
      <w:r>
        <w:rPr>
          <w:rFonts w:ascii="Times New Roman" w:hAnsi="Times New Roman"/>
        </w:rPr>
        <w:t> </w:t>
      </w:r>
      <w:r w:rsidRPr="002A38BA">
        <w:rPr>
          <w:rFonts w:ascii="Times New Roman" w:hAnsi="Times New Roman"/>
        </w:rPr>
        <w:t>complainant's evidence which had been played at the trial.</w:t>
      </w:r>
      <w:r w:rsidRPr="002A38BA">
        <w:rPr>
          <w:rStyle w:val="FootnoteReference"/>
          <w:rFonts w:ascii="Times New Roman" w:hAnsi="Times New Roman"/>
          <w:sz w:val="24"/>
        </w:rPr>
        <w:footnoteReference w:id="98"/>
      </w:r>
      <w:r w:rsidRPr="002A38BA">
        <w:rPr>
          <w:rFonts w:ascii="Times New Roman" w:hAnsi="Times New Roman"/>
        </w:rPr>
        <w:t xml:space="preserve"> The majority was plainly impressed by the clarity, cogency, and authenticity of the complainant's evidence.</w:t>
      </w:r>
      <w:r w:rsidRPr="002A38BA">
        <w:rPr>
          <w:rStyle w:val="FootnoteReference"/>
          <w:rFonts w:ascii="Times New Roman" w:hAnsi="Times New Roman"/>
          <w:sz w:val="24"/>
        </w:rPr>
        <w:footnoteReference w:id="99"/>
      </w:r>
      <w:r w:rsidRPr="002A38BA">
        <w:rPr>
          <w:rFonts w:ascii="Times New Roman" w:hAnsi="Times New Roman"/>
        </w:rPr>
        <w:t xml:space="preserve"> By contrast, the minority was not "prepared to say, beyond reasonable doubt, that the complainant was such a compelling, credible, and reliable witness that I would necessarily accept his account beyond reasonable doubt".</w:t>
      </w:r>
      <w:r w:rsidRPr="002A38BA">
        <w:rPr>
          <w:rStyle w:val="FootnoteReference"/>
          <w:rFonts w:ascii="Times New Roman" w:hAnsi="Times New Roman"/>
          <w:sz w:val="24"/>
        </w:rPr>
        <w:footnoteReference w:id="100"/>
      </w:r>
      <w:r w:rsidRPr="002A38BA">
        <w:rPr>
          <w:rFonts w:ascii="Times New Roman" w:hAnsi="Times New Roman"/>
        </w:rPr>
        <w:t xml:space="preserve"> </w:t>
      </w:r>
    </w:p>
    <w:p w14:paraId="66C9D4A2"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Unlike the Court of Appeal, no member of this Court in </w:t>
      </w:r>
      <w:r w:rsidRPr="002A38BA">
        <w:rPr>
          <w:rFonts w:ascii="Times New Roman" w:hAnsi="Times New Roman"/>
          <w:i/>
          <w:iCs/>
        </w:rPr>
        <w:t>Pell</w:t>
      </w:r>
      <w:r w:rsidRPr="002A38BA">
        <w:rPr>
          <w:rFonts w:ascii="Times New Roman" w:hAnsi="Times New Roman"/>
        </w:rPr>
        <w:t xml:space="preserve"> watched the</w:t>
      </w:r>
      <w:r>
        <w:rPr>
          <w:rFonts w:ascii="Times New Roman" w:hAnsi="Times New Roman"/>
        </w:rPr>
        <w:t> </w:t>
      </w:r>
      <w:r w:rsidRPr="002A38BA">
        <w:rPr>
          <w:rFonts w:ascii="Times New Roman" w:hAnsi="Times New Roman"/>
        </w:rPr>
        <w:t>recording of the complainant's evidence. This Court decided the case on</w:t>
      </w:r>
      <w:r>
        <w:rPr>
          <w:rFonts w:ascii="Times New Roman" w:hAnsi="Times New Roman"/>
        </w:rPr>
        <w:t> </w:t>
      </w:r>
      <w:r w:rsidRPr="002A38BA">
        <w:rPr>
          <w:rFonts w:ascii="Times New Roman" w:hAnsi="Times New Roman"/>
        </w:rPr>
        <w:t>the</w:t>
      </w:r>
      <w:r>
        <w:rPr>
          <w:rFonts w:ascii="Times New Roman" w:hAnsi="Times New Roman"/>
        </w:rPr>
        <w:t> </w:t>
      </w:r>
      <w:r w:rsidRPr="002A38BA">
        <w:rPr>
          <w:rFonts w:ascii="Times New Roman" w:hAnsi="Times New Roman"/>
        </w:rPr>
        <w:t xml:space="preserve">assumption that the jury had assessed the complainant's evidence to be thoroughly credible and reliable. </w:t>
      </w:r>
    </w:p>
    <w:p w14:paraId="67EF42CF"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Proceeding on that assumption, this Court in </w:t>
      </w:r>
      <w:r w:rsidRPr="002A38BA">
        <w:rPr>
          <w:rFonts w:ascii="Times New Roman" w:hAnsi="Times New Roman"/>
          <w:i/>
          <w:iCs/>
        </w:rPr>
        <w:t xml:space="preserve">Pell </w:t>
      </w:r>
      <w:r w:rsidRPr="002A38BA">
        <w:rPr>
          <w:rFonts w:ascii="Times New Roman" w:hAnsi="Times New Roman"/>
        </w:rPr>
        <w:t>concluded that: (</w:t>
      </w:r>
      <w:proofErr w:type="spellStart"/>
      <w:r w:rsidRPr="002A38BA">
        <w:rPr>
          <w:rFonts w:ascii="Times New Roman" w:hAnsi="Times New Roman"/>
        </w:rPr>
        <w:t>i</w:t>
      </w:r>
      <w:proofErr w:type="spellEnd"/>
      <w:r w:rsidRPr="002A38BA">
        <w:rPr>
          <w:rFonts w:ascii="Times New Roman" w:hAnsi="Times New Roman"/>
        </w:rPr>
        <w:t>) in relation to the first alleged incident, the "compounding improbabilities" caused by unchallenged evidence, relating to three matters arising from the complainant's evidence, required the jury, acting rationally, to have entertained a reasonable doubt as to guilt;</w:t>
      </w:r>
      <w:r w:rsidRPr="002A38BA">
        <w:rPr>
          <w:rStyle w:val="FootnoteReference"/>
          <w:rFonts w:ascii="Times New Roman" w:hAnsi="Times New Roman"/>
          <w:sz w:val="24"/>
        </w:rPr>
        <w:footnoteReference w:id="101"/>
      </w:r>
      <w:r w:rsidRPr="002A38BA">
        <w:rPr>
          <w:rFonts w:ascii="Times New Roman" w:hAnsi="Times New Roman"/>
        </w:rPr>
        <w:t xml:space="preserve"> and (ii) in relation to the second alleged incident, unchallenged evidence that was inconsistent with the complainant's account also required the</w:t>
      </w:r>
      <w:r>
        <w:rPr>
          <w:rFonts w:ascii="Times New Roman" w:hAnsi="Times New Roman"/>
        </w:rPr>
        <w:t> </w:t>
      </w:r>
      <w:r w:rsidRPr="002A38BA">
        <w:rPr>
          <w:rFonts w:ascii="Times New Roman" w:hAnsi="Times New Roman"/>
        </w:rPr>
        <w:t>jury, acting rationally, to have entertained a reasonable doubt as to guilt.</w:t>
      </w:r>
      <w:r w:rsidRPr="002A38BA">
        <w:rPr>
          <w:rStyle w:val="FootnoteReference"/>
          <w:rFonts w:ascii="Times New Roman" w:hAnsi="Times New Roman"/>
          <w:sz w:val="24"/>
        </w:rPr>
        <w:footnoteReference w:id="102"/>
      </w:r>
      <w:r w:rsidRPr="002A38BA">
        <w:rPr>
          <w:rFonts w:ascii="Times New Roman" w:hAnsi="Times New Roman"/>
        </w:rPr>
        <w:t xml:space="preserve"> That</w:t>
      </w:r>
      <w:r>
        <w:rPr>
          <w:rFonts w:ascii="Times New Roman" w:hAnsi="Times New Roman"/>
        </w:rPr>
        <w:t> </w:t>
      </w:r>
      <w:r w:rsidRPr="002A38BA">
        <w:rPr>
          <w:rFonts w:ascii="Times New Roman" w:hAnsi="Times New Roman"/>
        </w:rPr>
        <w:t>assumption took the prosecution case at its highest. If the other unchallenged evidence at trial had not been as strong, that assumption might not have been made.</w:t>
      </w:r>
    </w:p>
    <w:p w14:paraId="60E2F7FB"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As the Court of Appeal of the Supreme Court of Victoria has quite rightly said, </w:t>
      </w:r>
      <w:r w:rsidRPr="002A38BA">
        <w:rPr>
          <w:rFonts w:ascii="Times New Roman" w:hAnsi="Times New Roman"/>
          <w:i/>
          <w:iCs/>
        </w:rPr>
        <w:t>Pell</w:t>
      </w:r>
      <w:r w:rsidRPr="002A38BA">
        <w:rPr>
          <w:rFonts w:ascii="Times New Roman" w:hAnsi="Times New Roman"/>
        </w:rPr>
        <w:t xml:space="preserve"> does not require an intermediate appellate court "to commence from the</w:t>
      </w:r>
      <w:r>
        <w:rPr>
          <w:rFonts w:ascii="Times New Roman" w:hAnsi="Times New Roman"/>
        </w:rPr>
        <w:t> </w:t>
      </w:r>
      <w:r w:rsidRPr="002A38BA">
        <w:rPr>
          <w:rFonts w:ascii="Times New Roman" w:hAnsi="Times New Roman"/>
        </w:rPr>
        <w:t xml:space="preserve">position that the jury did not accept any of the evidence" of an accused person </w:t>
      </w:r>
      <w:r w:rsidRPr="002A38BA">
        <w:rPr>
          <w:rFonts w:ascii="Times New Roman" w:hAnsi="Times New Roman"/>
        </w:rPr>
        <w:lastRenderedPageBreak/>
        <w:t>who was convicted.</w:t>
      </w:r>
      <w:r w:rsidRPr="002A38BA">
        <w:rPr>
          <w:rStyle w:val="FootnoteReference"/>
          <w:rFonts w:ascii="Times New Roman" w:hAnsi="Times New Roman"/>
          <w:sz w:val="24"/>
        </w:rPr>
        <w:footnoteReference w:id="103"/>
      </w:r>
      <w:r w:rsidRPr="002A38BA">
        <w:rPr>
          <w:rFonts w:ascii="Times New Roman" w:hAnsi="Times New Roman"/>
        </w:rPr>
        <w:t xml:space="preserve"> Likewise, </w:t>
      </w:r>
      <w:r w:rsidRPr="002A38BA">
        <w:rPr>
          <w:rFonts w:ascii="Times New Roman" w:hAnsi="Times New Roman"/>
          <w:i/>
          <w:iCs/>
        </w:rPr>
        <w:t>Pell</w:t>
      </w:r>
      <w:r w:rsidRPr="002A38BA">
        <w:rPr>
          <w:rFonts w:ascii="Times New Roman" w:hAnsi="Times New Roman"/>
        </w:rPr>
        <w:t xml:space="preserve"> does not require an intermediate appellate court to commence from the position that the jury accepted the entirety of the</w:t>
      </w:r>
      <w:r>
        <w:rPr>
          <w:rFonts w:ascii="Times New Roman" w:hAnsi="Times New Roman"/>
        </w:rPr>
        <w:t> </w:t>
      </w:r>
      <w:r w:rsidRPr="002A38BA">
        <w:rPr>
          <w:rFonts w:ascii="Times New Roman" w:hAnsi="Times New Roman"/>
        </w:rPr>
        <w:t xml:space="preserve">evidence of a complainant. In both instances, there are many cases where such an assumption would be both an obvious fiction and contrary to the common direction to juries that it is open to them to accept some aspects of a witness's evidence and to reject others.   </w:t>
      </w:r>
    </w:p>
    <w:p w14:paraId="7E5050E4"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In </w:t>
      </w:r>
      <w:r w:rsidRPr="002A38BA">
        <w:rPr>
          <w:rFonts w:ascii="Times New Roman" w:hAnsi="Times New Roman"/>
          <w:i/>
          <w:iCs/>
        </w:rPr>
        <w:t>R v Baden-Clay</w:t>
      </w:r>
      <w:r w:rsidRPr="002A38BA">
        <w:rPr>
          <w:rFonts w:ascii="Times New Roman" w:hAnsi="Times New Roman"/>
        </w:rPr>
        <w:t>,</w:t>
      </w:r>
      <w:r w:rsidRPr="002A38BA">
        <w:rPr>
          <w:rStyle w:val="FootnoteReference"/>
          <w:rFonts w:ascii="Times New Roman" w:hAnsi="Times New Roman"/>
          <w:sz w:val="24"/>
        </w:rPr>
        <w:footnoteReference w:id="104"/>
      </w:r>
      <w:r w:rsidRPr="002A38BA">
        <w:rPr>
          <w:rFonts w:ascii="Times New Roman" w:hAnsi="Times New Roman"/>
        </w:rPr>
        <w:t xml:space="preserve"> this Court said that it is "fundamental to our system of criminal justice in relation to allegations of serious crimes tried by jury that the</w:t>
      </w:r>
      <w:r>
        <w:rPr>
          <w:rFonts w:ascii="Times New Roman" w:hAnsi="Times New Roman"/>
        </w:rPr>
        <w:t> </w:t>
      </w:r>
      <w:r w:rsidRPr="002A38BA">
        <w:rPr>
          <w:rFonts w:ascii="Times New Roman" w:hAnsi="Times New Roman"/>
        </w:rPr>
        <w:t xml:space="preserve">jury is 'the constitutional tribunal for deciding issues of fact'". When this Court referred in </w:t>
      </w:r>
      <w:r w:rsidRPr="002A38BA">
        <w:rPr>
          <w:rFonts w:ascii="Times New Roman" w:hAnsi="Times New Roman"/>
          <w:i/>
          <w:iCs/>
        </w:rPr>
        <w:t>Pell</w:t>
      </w:r>
      <w:r w:rsidRPr="002A38BA">
        <w:rPr>
          <w:rStyle w:val="FootnoteReference"/>
          <w:rFonts w:ascii="Times New Roman" w:hAnsi="Times New Roman"/>
          <w:sz w:val="24"/>
        </w:rPr>
        <w:footnoteReference w:id="105"/>
      </w:r>
      <w:r w:rsidRPr="002A38BA">
        <w:rPr>
          <w:rFonts w:ascii="Times New Roman" w:hAnsi="Times New Roman"/>
        </w:rPr>
        <w:t xml:space="preserve"> to the "'constitutional' demarcation between the province of the jury and the province of the appellate court", the Court was not suggesting that the jury's function of finding facts based upon the evidence of witnesses was constitutionally independent from its function of finding facts based upon hearing evidence contained in electronic records of interview or recordings of telephone intercepts. The context</w:t>
      </w:r>
      <w:r w:rsidRPr="002A38BA">
        <w:rPr>
          <w:rFonts w:ascii="Times New Roman" w:hAnsi="Times New Roman"/>
          <w:i/>
          <w:iCs/>
        </w:rPr>
        <w:t xml:space="preserve"> </w:t>
      </w:r>
      <w:r w:rsidRPr="002A38BA">
        <w:rPr>
          <w:rFonts w:ascii="Times New Roman" w:hAnsi="Times New Roman"/>
        </w:rPr>
        <w:t xml:space="preserve">in </w:t>
      </w:r>
      <w:r w:rsidRPr="002A38BA">
        <w:rPr>
          <w:rFonts w:ascii="Times New Roman" w:hAnsi="Times New Roman"/>
          <w:i/>
          <w:iCs/>
        </w:rPr>
        <w:t>Pell</w:t>
      </w:r>
      <w:r w:rsidRPr="002A38BA">
        <w:rPr>
          <w:rFonts w:ascii="Times New Roman" w:hAnsi="Times New Roman"/>
        </w:rPr>
        <w:t xml:space="preserve"> in which this Court referred to the jury as a constitutional tribunal concerned the evidence of witnesses. The Court did not suggest, and could not suggest, that the jury has separate constitutional fact-finding roles based upon whether the evidence is given by an accused person in court or as a recorded exhibit of an interview. </w:t>
      </w:r>
    </w:p>
    <w:p w14:paraId="6A3C2C91"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The grave dangers in demeanour assessments of credibility and reliability are the central reason for the usual approach described in </w:t>
      </w:r>
      <w:r w:rsidRPr="002A38BA">
        <w:rPr>
          <w:rFonts w:ascii="Times New Roman" w:hAnsi="Times New Roman"/>
          <w:i/>
          <w:iCs/>
        </w:rPr>
        <w:t>Pell</w:t>
      </w:r>
      <w:r w:rsidRPr="002A38BA">
        <w:rPr>
          <w:rFonts w:ascii="Times New Roman" w:hAnsi="Times New Roman"/>
        </w:rPr>
        <w:t xml:space="preserve">. There will usually be no justification for courts of criminal appeal to be required to view or listen to video or audio recordings in circumstances (such as those in </w:t>
      </w:r>
      <w:r w:rsidRPr="002A38BA">
        <w:rPr>
          <w:rFonts w:ascii="Times New Roman" w:hAnsi="Times New Roman"/>
          <w:i/>
          <w:iCs/>
        </w:rPr>
        <w:t>Pell</w:t>
      </w:r>
      <w:r w:rsidRPr="002A38BA">
        <w:rPr>
          <w:rFonts w:ascii="Times New Roman" w:hAnsi="Times New Roman"/>
        </w:rPr>
        <w:t>) where they consider that there should have been a reasonable doubt as to guilt on the</w:t>
      </w:r>
      <w:r>
        <w:rPr>
          <w:rFonts w:ascii="Times New Roman" w:hAnsi="Times New Roman"/>
        </w:rPr>
        <w:t> </w:t>
      </w:r>
      <w:r w:rsidRPr="002A38BA">
        <w:rPr>
          <w:rFonts w:ascii="Times New Roman" w:hAnsi="Times New Roman"/>
        </w:rPr>
        <w:t xml:space="preserve">assumption that a jury accepted the credibility and reliability of that evidence. So too, there will usually be no justification for courts of criminal appeal to adopt an approach that requires them to view or listen to video or audio recordings in circumstances where they consider that there should otherwise have been no reasonable doubt as to guilt. </w:t>
      </w:r>
    </w:p>
    <w:p w14:paraId="2186ACB1"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But there will be cases where it might be necessary for a judge on an</w:t>
      </w:r>
      <w:r>
        <w:rPr>
          <w:rFonts w:ascii="Times New Roman" w:hAnsi="Times New Roman"/>
        </w:rPr>
        <w:t> </w:t>
      </w:r>
      <w:r w:rsidRPr="002A38BA">
        <w:rPr>
          <w:rFonts w:ascii="Times New Roman" w:hAnsi="Times New Roman"/>
        </w:rPr>
        <w:t>appellate court to view a video recording or listen to an audio recording. No</w:t>
      </w:r>
      <w:r>
        <w:rPr>
          <w:rFonts w:ascii="Times New Roman" w:hAnsi="Times New Roman"/>
        </w:rPr>
        <w:t> </w:t>
      </w:r>
      <w:r w:rsidRPr="002A38BA">
        <w:rPr>
          <w:rFonts w:ascii="Times New Roman" w:hAnsi="Times New Roman"/>
        </w:rPr>
        <w:t>fixed list of such cases can be prescribed. One obvious example, which is outside the rationale which describes the usual cases, is where the value of the</w:t>
      </w:r>
      <w:r>
        <w:rPr>
          <w:rFonts w:ascii="Times New Roman" w:hAnsi="Times New Roman"/>
        </w:rPr>
        <w:t> </w:t>
      </w:r>
      <w:r w:rsidRPr="002A38BA">
        <w:rPr>
          <w:rFonts w:ascii="Times New Roman" w:hAnsi="Times New Roman"/>
        </w:rPr>
        <w:t xml:space="preserve">video or audio recording does not lie in an assessment of demeanour, such as </w:t>
      </w:r>
      <w:r w:rsidRPr="002A38BA">
        <w:rPr>
          <w:rFonts w:ascii="Times New Roman" w:hAnsi="Times New Roman"/>
        </w:rPr>
        <w:lastRenderedPageBreak/>
        <w:t xml:space="preserve">CCTV footage of a charged incident. Another is where, on appeal, one or both of the parties rely upon some aspect of the video or audio recording that cannot be discerned from the transcript. It will then be necessary for the court to consider at least that aspect of the recording.  </w:t>
      </w:r>
    </w:p>
    <w:p w14:paraId="469BB900"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Another example is cases where the judge considers that the result of the</w:t>
      </w:r>
      <w:r>
        <w:rPr>
          <w:rFonts w:ascii="Times New Roman" w:hAnsi="Times New Roman"/>
        </w:rPr>
        <w:t> </w:t>
      </w:r>
      <w:r w:rsidRPr="002A38BA">
        <w:rPr>
          <w:rFonts w:ascii="Times New Roman" w:hAnsi="Times New Roman"/>
        </w:rPr>
        <w:t>case will depend upon the extent of the jury's advantage over that of the</w:t>
      </w:r>
      <w:r>
        <w:rPr>
          <w:rFonts w:ascii="Times New Roman" w:hAnsi="Times New Roman"/>
        </w:rPr>
        <w:t> </w:t>
      </w:r>
      <w:r w:rsidRPr="002A38BA">
        <w:rPr>
          <w:rFonts w:ascii="Times New Roman" w:hAnsi="Times New Roman"/>
        </w:rPr>
        <w:t>appellate court. These cases will not be usual. In many cases where issues such as credibility and reliability are central, it will not be necessary to view or listen to a recording in order for an appellate judge to recognise that some doubt (or potential doubt) as to guilt that they may have can be resolved by the recognition of the advantages of the jury</w:t>
      </w:r>
      <w:r w:rsidRPr="002A38BA">
        <w:rPr>
          <w:rStyle w:val="FootnoteReference"/>
          <w:rFonts w:ascii="Times New Roman" w:hAnsi="Times New Roman"/>
          <w:sz w:val="24"/>
        </w:rPr>
        <w:footnoteReference w:id="106"/>
      </w:r>
      <w:r w:rsidRPr="002A38BA">
        <w:rPr>
          <w:rFonts w:ascii="Times New Roman" w:hAnsi="Times New Roman"/>
        </w:rPr>
        <w:t xml:space="preserve"> and consequently the undesirability of an appellate court effectively seeking to "duplicate the function of the jury".</w:t>
      </w:r>
      <w:r w:rsidRPr="002A38BA">
        <w:rPr>
          <w:rStyle w:val="FootnoteReference"/>
          <w:rFonts w:ascii="Times New Roman" w:hAnsi="Times New Roman"/>
          <w:sz w:val="24"/>
        </w:rPr>
        <w:footnoteReference w:id="107"/>
      </w:r>
      <w:r w:rsidRPr="002A38BA">
        <w:rPr>
          <w:rFonts w:ascii="Times New Roman" w:hAnsi="Times New Roman"/>
        </w:rPr>
        <w:t xml:space="preserve"> Similarly, an</w:t>
      </w:r>
      <w:r>
        <w:rPr>
          <w:rFonts w:ascii="Times New Roman" w:hAnsi="Times New Roman"/>
        </w:rPr>
        <w:t> </w:t>
      </w:r>
      <w:r w:rsidRPr="002A38BA">
        <w:rPr>
          <w:rFonts w:ascii="Times New Roman" w:hAnsi="Times New Roman"/>
        </w:rPr>
        <w:t>appellate court can readily account for the jury's other advantages in decision</w:t>
      </w:r>
      <w:r w:rsidRPr="00C37CA6">
        <w:rPr>
          <w:rFonts w:ascii="Times New Roman" w:hAnsi="Times New Roman"/>
        </w:rPr>
        <w:noBreakHyphen/>
      </w:r>
      <w:r w:rsidRPr="002A38BA">
        <w:rPr>
          <w:rFonts w:ascii="Times New Roman" w:hAnsi="Times New Roman"/>
        </w:rPr>
        <w:t>making without viewing audio-visual exhibits.</w:t>
      </w:r>
      <w:r w:rsidRPr="002A38BA">
        <w:rPr>
          <w:rStyle w:val="FootnoteReference"/>
          <w:rFonts w:ascii="Times New Roman" w:hAnsi="Times New Roman"/>
          <w:sz w:val="24"/>
        </w:rPr>
        <w:footnoteReference w:id="108"/>
      </w:r>
      <w:r w:rsidRPr="002A38BA">
        <w:rPr>
          <w:rFonts w:ascii="Times New Roman" w:hAnsi="Times New Roman"/>
        </w:rPr>
        <w:t xml:space="preserve"> But in those cases which depend upon the </w:t>
      </w:r>
      <w:r w:rsidRPr="002A38BA">
        <w:rPr>
          <w:rFonts w:ascii="Times New Roman" w:hAnsi="Times New Roman"/>
          <w:i/>
          <w:iCs/>
        </w:rPr>
        <w:t>extent</w:t>
      </w:r>
      <w:r w:rsidRPr="002A38BA">
        <w:rPr>
          <w:rFonts w:ascii="Times New Roman" w:hAnsi="Times New Roman"/>
        </w:rPr>
        <w:t xml:space="preserve"> of the jury's advantage over that of the appellate court, it might be necessary for a judge to view or listen to a recording in order to assess the extent of that advantage.</w:t>
      </w:r>
    </w:p>
    <w:p w14:paraId="5F14FF67"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In sum, there is no impediment to an appellate court viewing or listening to any exhibit or testimony which is recorded. The question is when it is required to do so. The observation in </w:t>
      </w:r>
      <w:r w:rsidRPr="002A38BA">
        <w:rPr>
          <w:rFonts w:ascii="Times New Roman" w:hAnsi="Times New Roman"/>
          <w:i/>
          <w:iCs/>
        </w:rPr>
        <w:t>Pell</w:t>
      </w:r>
      <w:r w:rsidRPr="002A38BA">
        <w:rPr>
          <w:rStyle w:val="FootnoteReference"/>
          <w:rFonts w:ascii="Times New Roman" w:hAnsi="Times New Roman"/>
          <w:sz w:val="24"/>
        </w:rPr>
        <w:footnoteReference w:id="109"/>
      </w:r>
      <w:r w:rsidRPr="002A38BA">
        <w:rPr>
          <w:rFonts w:ascii="Times New Roman" w:hAnsi="Times New Roman"/>
          <w:i/>
          <w:iCs/>
        </w:rPr>
        <w:t xml:space="preserve"> </w:t>
      </w:r>
      <w:r w:rsidRPr="002A38BA">
        <w:rPr>
          <w:rFonts w:ascii="Times New Roman" w:hAnsi="Times New Roman"/>
        </w:rPr>
        <w:t>that cases where there will be a real forensic purpose in the appellate court viewing or listening to exhibits or testimony "will be exceptional" is not an absolute prohibition but merely a statement as to the usual lack of necessity to view or listen to that evidence. Generally, there will not be a</w:t>
      </w:r>
      <w:r>
        <w:rPr>
          <w:rFonts w:ascii="Times New Roman" w:hAnsi="Times New Roman"/>
        </w:rPr>
        <w:t> </w:t>
      </w:r>
      <w:r w:rsidRPr="002A38BA">
        <w:rPr>
          <w:rFonts w:ascii="Times New Roman" w:hAnsi="Times New Roman"/>
        </w:rPr>
        <w:t>real forensic purpose that requires the appellate court's examination of the</w:t>
      </w:r>
      <w:r>
        <w:rPr>
          <w:rFonts w:ascii="Times New Roman" w:hAnsi="Times New Roman"/>
        </w:rPr>
        <w:t> </w:t>
      </w:r>
      <w:r w:rsidRPr="002A38BA">
        <w:rPr>
          <w:rFonts w:ascii="Times New Roman" w:hAnsi="Times New Roman"/>
        </w:rPr>
        <w:t xml:space="preserve">recorded evidence. </w:t>
      </w:r>
    </w:p>
    <w:p w14:paraId="4396FA6B"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 xml:space="preserve">There is no practical or legal distinction between different types of recorded evidence. </w:t>
      </w:r>
      <w:r w:rsidRPr="002A38BA">
        <w:rPr>
          <w:rFonts w:ascii="Times New Roman" w:hAnsi="Times New Roman"/>
          <w:i/>
          <w:iCs/>
        </w:rPr>
        <w:t>Pell</w:t>
      </w:r>
      <w:r w:rsidRPr="002A38BA">
        <w:rPr>
          <w:rFonts w:ascii="Times New Roman" w:hAnsi="Times New Roman"/>
        </w:rPr>
        <w:t xml:space="preserve"> did not suggest any such distinction. The test to be applied to determine whether an appellate court is required to view or listen to an exhibit in circumstances such as those in this case is whether the appellate court considers that the doubts about guilt that it has might be resolved by watching or listening to the recording. If the appellate court has such a level of doubt that it considers that </w:t>
      </w:r>
      <w:r w:rsidRPr="002A38BA">
        <w:rPr>
          <w:rFonts w:ascii="Times New Roman" w:hAnsi="Times New Roman"/>
        </w:rPr>
        <w:lastRenderedPageBreak/>
        <w:t xml:space="preserve">any jury advantages could not resolve that doubt, then the appellate court is not required to watch or listen to the recording </w:t>
      </w:r>
      <w:r w:rsidRPr="002A38BA">
        <w:rPr>
          <w:rFonts w:ascii="Times New Roman" w:hAnsi="Times New Roman"/>
          <w:i/>
          <w:iCs/>
        </w:rPr>
        <w:t xml:space="preserve">unless </w:t>
      </w:r>
      <w:r w:rsidRPr="002A38BA">
        <w:rPr>
          <w:rFonts w:ascii="Times New Roman" w:hAnsi="Times New Roman"/>
        </w:rPr>
        <w:t>procedural fairness to the</w:t>
      </w:r>
      <w:r>
        <w:rPr>
          <w:rFonts w:ascii="Times New Roman" w:hAnsi="Times New Roman"/>
        </w:rPr>
        <w:t> </w:t>
      </w:r>
      <w:r w:rsidRPr="002A38BA">
        <w:rPr>
          <w:rFonts w:ascii="Times New Roman" w:hAnsi="Times New Roman"/>
        </w:rPr>
        <w:t xml:space="preserve">submissions of one of the parties requires that course. </w:t>
      </w:r>
    </w:p>
    <w:p w14:paraId="1211B935"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In this case, the background of which we gratefully adopt from the reasons of Gageler CJ, Gleeson, Jagot and Beech-Jones JJ, the relevant recorded evidence was alleged admissions in intercepted phone calls and in video recorded interviews. Those recordings were not viewed or listened to by the majority in the</w:t>
      </w:r>
      <w:r>
        <w:rPr>
          <w:rFonts w:ascii="Times New Roman" w:hAnsi="Times New Roman"/>
        </w:rPr>
        <w:t> </w:t>
      </w:r>
      <w:r w:rsidRPr="002A38BA">
        <w:rPr>
          <w:rFonts w:ascii="Times New Roman" w:hAnsi="Times New Roman"/>
        </w:rPr>
        <w:t>Court of Criminal Appeal of the Supreme Court of New South Wales. In</w:t>
      </w:r>
      <w:r>
        <w:rPr>
          <w:rFonts w:ascii="Times New Roman" w:hAnsi="Times New Roman"/>
        </w:rPr>
        <w:t> </w:t>
      </w:r>
      <w:r w:rsidRPr="002A38BA">
        <w:rPr>
          <w:rFonts w:ascii="Times New Roman" w:hAnsi="Times New Roman"/>
        </w:rPr>
        <w:t>the</w:t>
      </w:r>
      <w:r>
        <w:rPr>
          <w:rFonts w:ascii="Times New Roman" w:hAnsi="Times New Roman"/>
        </w:rPr>
        <w:t> </w:t>
      </w:r>
      <w:r w:rsidRPr="002A38BA">
        <w:rPr>
          <w:rFonts w:ascii="Times New Roman" w:hAnsi="Times New Roman"/>
        </w:rPr>
        <w:t>majority, Kirk JA (with whom Sweeney J agreed) effectively concluded that the jury, acting rationally, should have entertained a reasonable doubt. His Honour said of both types of recording that no part of his reasoning depended "in any material way on what impression would have been conveyed by what the jury heard and saw in that regard".</w:t>
      </w:r>
      <w:r w:rsidRPr="002A38BA">
        <w:rPr>
          <w:rStyle w:val="FootnoteReference"/>
          <w:rFonts w:ascii="Times New Roman" w:hAnsi="Times New Roman"/>
          <w:sz w:val="24"/>
        </w:rPr>
        <w:footnoteReference w:id="110"/>
      </w:r>
      <w:r w:rsidRPr="002A38BA">
        <w:rPr>
          <w:rFonts w:ascii="Times New Roman" w:hAnsi="Times New Roman"/>
        </w:rPr>
        <w:t xml:space="preserve"> Otherwise, his Honour treated the recordings of the police interviews and the telephone intercepts separately. As will be explained, the majority in the Court of Criminal Appeal applied the proper test in relation to the video recorded police interviews but not to the recordings of the telephone intercepts.</w:t>
      </w:r>
    </w:p>
    <w:p w14:paraId="4CFAF407"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As to the police interviews, Kirk JA considered that the versions of the</w:t>
      </w:r>
      <w:r>
        <w:rPr>
          <w:rFonts w:ascii="Times New Roman" w:hAnsi="Times New Roman"/>
        </w:rPr>
        <w:t> </w:t>
      </w:r>
      <w:r w:rsidRPr="002A38BA">
        <w:rPr>
          <w:rFonts w:ascii="Times New Roman" w:hAnsi="Times New Roman"/>
        </w:rPr>
        <w:t>events given by ZT in the police interviews were "replete with falsehoods and lies" and that his Honour could "not see how watching the interviews would be likely to alter that conclusion".</w:t>
      </w:r>
      <w:r w:rsidRPr="002A38BA">
        <w:rPr>
          <w:rStyle w:val="FootnoteReference"/>
          <w:rFonts w:ascii="Times New Roman" w:hAnsi="Times New Roman"/>
          <w:sz w:val="24"/>
        </w:rPr>
        <w:footnoteReference w:id="111"/>
      </w:r>
      <w:r w:rsidRPr="002A38BA">
        <w:rPr>
          <w:rFonts w:ascii="Times New Roman" w:hAnsi="Times New Roman"/>
        </w:rPr>
        <w:t xml:space="preserve"> In this Court, the appellant did not point to any submission that had been made to the Court of Criminal Appeal concerning any matter to be deduced from watching or listening to the police interviews. Kirk JA explained that the overwhelming inference to be drawn from </w:t>
      </w:r>
      <w:proofErr w:type="gramStart"/>
      <w:r w:rsidRPr="002A38BA">
        <w:rPr>
          <w:rFonts w:ascii="Times New Roman" w:hAnsi="Times New Roman"/>
        </w:rPr>
        <w:t>all of</w:t>
      </w:r>
      <w:proofErr w:type="gramEnd"/>
      <w:r w:rsidRPr="002A38BA">
        <w:rPr>
          <w:rFonts w:ascii="Times New Roman" w:hAnsi="Times New Roman"/>
        </w:rPr>
        <w:t xml:space="preserve"> the evidence was that the jury must, acting rationally, have entertained a doubt as to guilt even assuming the real advantages of the jury.</w:t>
      </w:r>
      <w:r w:rsidRPr="002A38BA">
        <w:rPr>
          <w:rStyle w:val="FootnoteReference"/>
          <w:rFonts w:ascii="Times New Roman" w:hAnsi="Times New Roman"/>
          <w:sz w:val="24"/>
        </w:rPr>
        <w:footnoteReference w:id="112"/>
      </w:r>
      <w:r w:rsidRPr="002A38BA">
        <w:rPr>
          <w:rFonts w:ascii="Times New Roman" w:hAnsi="Times New Roman"/>
        </w:rPr>
        <w:t xml:space="preserve"> There is no error in such reasoning. Particularly in light of the "difficulties and inaccuracies involved in assessing credibility and reliability",</w:t>
      </w:r>
      <w:r w:rsidRPr="002A38BA">
        <w:rPr>
          <w:rStyle w:val="FootnoteReference"/>
          <w:rFonts w:ascii="Times New Roman" w:hAnsi="Times New Roman"/>
          <w:sz w:val="24"/>
        </w:rPr>
        <w:footnoteReference w:id="113"/>
      </w:r>
      <w:r w:rsidRPr="002A38BA">
        <w:rPr>
          <w:rFonts w:ascii="Times New Roman" w:hAnsi="Times New Roman"/>
        </w:rPr>
        <w:t xml:space="preserve"> there would have been no utility in his Honour performing an exercise of viewing or listening to the recordings of the police interviews to consider issues of demeanour where his Honour had already concluded that demeanour could make no difference to his conclusion and it was </w:t>
      </w:r>
      <w:r w:rsidRPr="002A38BA">
        <w:rPr>
          <w:rFonts w:ascii="Times New Roman" w:hAnsi="Times New Roman"/>
        </w:rPr>
        <w:lastRenderedPageBreak/>
        <w:t xml:space="preserve">not submitted that any particular submission had been made to the Court of Criminal Appeal about demeanour in the police interviews. </w:t>
      </w:r>
    </w:p>
    <w:p w14:paraId="52709F36"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As to the telephone intercepts, however, it is not clear that his Honour took the same approach. His Honour acknowledged the submissions of the Crown to the Court of Criminal Appeal that matters such as "the tone of his voice" could have a real impact upon whether ZT was "being dramatic" (fabricating a story) or</w:t>
      </w:r>
      <w:r>
        <w:rPr>
          <w:rFonts w:ascii="Times New Roman" w:hAnsi="Times New Roman"/>
        </w:rPr>
        <w:t> </w:t>
      </w:r>
      <w:r w:rsidRPr="002A38BA">
        <w:rPr>
          <w:rFonts w:ascii="Times New Roman" w:hAnsi="Times New Roman"/>
        </w:rPr>
        <w:t>"bragging".</w:t>
      </w:r>
      <w:r w:rsidRPr="002A38BA">
        <w:rPr>
          <w:rStyle w:val="FootnoteReference"/>
          <w:rFonts w:ascii="Times New Roman" w:hAnsi="Times New Roman"/>
          <w:sz w:val="24"/>
        </w:rPr>
        <w:footnoteReference w:id="114"/>
      </w:r>
      <w:r w:rsidRPr="002A38BA">
        <w:rPr>
          <w:rFonts w:ascii="Times New Roman" w:hAnsi="Times New Roman"/>
        </w:rPr>
        <w:t xml:space="preserve"> The Crown also relied upon the tone of voice used in a recording of a "very early conversation" that ZT had had with his father. His Honour rejected these submissions, referring to ZT's tendency to tell lies and the unchallenged evidence of ZT's mother that, in his Honour's words, ZT "had always been prone to making up stories, twisting the truth and telling lies".</w:t>
      </w:r>
      <w:r w:rsidRPr="002A38BA">
        <w:rPr>
          <w:rStyle w:val="FootnoteReference"/>
          <w:rFonts w:ascii="Times New Roman" w:hAnsi="Times New Roman"/>
          <w:sz w:val="24"/>
        </w:rPr>
        <w:footnoteReference w:id="115"/>
      </w:r>
      <w:r w:rsidRPr="002A38BA">
        <w:rPr>
          <w:rFonts w:ascii="Times New Roman" w:hAnsi="Times New Roman"/>
        </w:rPr>
        <w:t xml:space="preserve"> His Honour said that he did not consider that listening to the intercepts gave the jury any significant advantage in assessing their significance to the case.</w:t>
      </w:r>
      <w:r w:rsidRPr="002A38BA">
        <w:rPr>
          <w:rStyle w:val="FootnoteReference"/>
          <w:rFonts w:ascii="Times New Roman" w:hAnsi="Times New Roman"/>
          <w:sz w:val="24"/>
        </w:rPr>
        <w:footnoteReference w:id="116"/>
      </w:r>
      <w:r w:rsidRPr="002A38BA">
        <w:rPr>
          <w:rFonts w:ascii="Times New Roman" w:hAnsi="Times New Roman"/>
        </w:rPr>
        <w:t xml:space="preserve"> It may be that his Honour was suggesting that the Court of Criminal Appeal should conduct the assessment of whether the verdict was unreasonable or could not be supported by the evidence without regard to the real advantage that the jury was said by the Crown to enjoy on the basis of some exclusionary rule in circumstances where the advantage of the jury was said to be "slight".</w:t>
      </w:r>
      <w:r w:rsidRPr="002A38BA">
        <w:rPr>
          <w:rStyle w:val="FootnoteReference"/>
          <w:rFonts w:ascii="Times New Roman" w:hAnsi="Times New Roman"/>
          <w:sz w:val="24"/>
        </w:rPr>
        <w:footnoteReference w:id="117"/>
      </w:r>
      <w:r w:rsidRPr="002A38BA">
        <w:rPr>
          <w:rFonts w:ascii="Times New Roman" w:hAnsi="Times New Roman"/>
        </w:rPr>
        <w:t xml:space="preserve"> If that is the proper understanding of his Honour's reasoning, then it was in error.</w:t>
      </w:r>
    </w:p>
    <w:p w14:paraId="4598BF52"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tab/>
        <w:t>The respondent relied in this Court upon the transcript of the hearing before the Court of Criminal Appeal</w:t>
      </w:r>
      <w:r>
        <w:rPr>
          <w:rFonts w:ascii="Times New Roman" w:hAnsi="Times New Roman"/>
        </w:rPr>
        <w:t>,</w:t>
      </w:r>
      <w:r w:rsidRPr="002A38BA">
        <w:rPr>
          <w:rFonts w:ascii="Times New Roman" w:hAnsi="Times New Roman"/>
        </w:rPr>
        <w:t xml:space="preserve"> in which counsel for ZT expressed the view that the</w:t>
      </w:r>
      <w:r>
        <w:rPr>
          <w:rFonts w:ascii="Times New Roman" w:hAnsi="Times New Roman"/>
        </w:rPr>
        <w:t> </w:t>
      </w:r>
      <w:r w:rsidRPr="002A38BA">
        <w:rPr>
          <w:rFonts w:ascii="Times New Roman" w:hAnsi="Times New Roman"/>
        </w:rPr>
        <w:t>Court of Criminal Appeal should view and listen to the recordings of the</w:t>
      </w:r>
      <w:r>
        <w:rPr>
          <w:rFonts w:ascii="Times New Roman" w:hAnsi="Times New Roman"/>
        </w:rPr>
        <w:t> </w:t>
      </w:r>
      <w:r w:rsidRPr="002A38BA">
        <w:rPr>
          <w:rFonts w:ascii="Times New Roman" w:hAnsi="Times New Roman"/>
        </w:rPr>
        <w:t>intercepted telephone calls "if there is a concern that that might make a</w:t>
      </w:r>
      <w:r>
        <w:rPr>
          <w:rFonts w:ascii="Times New Roman" w:hAnsi="Times New Roman"/>
        </w:rPr>
        <w:t> </w:t>
      </w:r>
      <w:r w:rsidRPr="002A38BA">
        <w:rPr>
          <w:rFonts w:ascii="Times New Roman" w:hAnsi="Times New Roman"/>
        </w:rPr>
        <w:t>difference". In response, Kirk JA expressed the view that to listen to the</w:t>
      </w:r>
      <w:r>
        <w:rPr>
          <w:rFonts w:ascii="Times New Roman" w:hAnsi="Times New Roman"/>
        </w:rPr>
        <w:t> </w:t>
      </w:r>
      <w:r w:rsidRPr="002A38BA">
        <w:rPr>
          <w:rFonts w:ascii="Times New Roman" w:hAnsi="Times New Roman"/>
        </w:rPr>
        <w:t xml:space="preserve">recordings of the intercepted telephone calls and to view ZT's interviews with police would be contrary to this Court's decision in </w:t>
      </w:r>
      <w:r w:rsidRPr="002A38BA">
        <w:rPr>
          <w:rFonts w:ascii="Times New Roman" w:hAnsi="Times New Roman"/>
          <w:i/>
          <w:iCs/>
        </w:rPr>
        <w:t>Pell</w:t>
      </w:r>
      <w:r w:rsidRPr="002A38BA">
        <w:rPr>
          <w:rFonts w:ascii="Times New Roman" w:hAnsi="Times New Roman"/>
        </w:rPr>
        <w:t xml:space="preserve">. His Honour might, understandably, have been influenced by the reference in </w:t>
      </w:r>
      <w:r w:rsidRPr="002A38BA">
        <w:rPr>
          <w:rFonts w:ascii="Times New Roman" w:hAnsi="Times New Roman"/>
          <w:i/>
          <w:iCs/>
        </w:rPr>
        <w:t xml:space="preserve">Pell </w:t>
      </w:r>
      <w:r w:rsidRPr="002A38BA">
        <w:rPr>
          <w:rFonts w:ascii="Times New Roman" w:hAnsi="Times New Roman"/>
        </w:rPr>
        <w:t xml:space="preserve">to the viewing of recordings as "exceptional". But, as has been explained, the decision in </w:t>
      </w:r>
      <w:r w:rsidRPr="002A38BA">
        <w:rPr>
          <w:rFonts w:ascii="Times New Roman" w:hAnsi="Times New Roman"/>
          <w:i/>
          <w:iCs/>
        </w:rPr>
        <w:t xml:space="preserve">Pell </w:t>
      </w:r>
      <w:r w:rsidRPr="002A38BA">
        <w:rPr>
          <w:rFonts w:ascii="Times New Roman" w:hAnsi="Times New Roman"/>
        </w:rPr>
        <w:t xml:space="preserve">did not prevent him from watching and listening to the recordings, and it might have been necessary to do so in circumstances in which issues of tone had been relied upon by the Crown and the jury possessed a real advantage in that respect. </w:t>
      </w:r>
    </w:p>
    <w:p w14:paraId="0FF08B6D" w14:textId="77777777" w:rsidR="008E72B0" w:rsidRPr="002A38BA" w:rsidRDefault="008E72B0" w:rsidP="002A38BA">
      <w:pPr>
        <w:pStyle w:val="FixListStyle"/>
        <w:spacing w:after="260" w:line="280" w:lineRule="exact"/>
        <w:ind w:right="0"/>
        <w:jc w:val="both"/>
        <w:rPr>
          <w:rFonts w:ascii="Times New Roman" w:hAnsi="Times New Roman"/>
        </w:rPr>
      </w:pPr>
      <w:r w:rsidRPr="002A38BA">
        <w:rPr>
          <w:rFonts w:ascii="Times New Roman" w:hAnsi="Times New Roman"/>
        </w:rPr>
        <w:lastRenderedPageBreak/>
        <w:tab/>
        <w:t>In circumstances in which there is much force in other aspects of the reasons of Kirk JA, to make orders allowing this appeal and remitting the matter to the</w:t>
      </w:r>
      <w:r>
        <w:rPr>
          <w:rFonts w:ascii="Times New Roman" w:hAnsi="Times New Roman"/>
        </w:rPr>
        <w:t> </w:t>
      </w:r>
      <w:r w:rsidRPr="002A38BA">
        <w:rPr>
          <w:rFonts w:ascii="Times New Roman" w:hAnsi="Times New Roman"/>
        </w:rPr>
        <w:t>Court of Criminal Appeal may ultimately lead to the same result. But the appeal must nevertheless be allowed in circumstances in which: (</w:t>
      </w:r>
      <w:proofErr w:type="spellStart"/>
      <w:r w:rsidRPr="002A38BA">
        <w:rPr>
          <w:rFonts w:ascii="Times New Roman" w:hAnsi="Times New Roman"/>
        </w:rPr>
        <w:t>i</w:t>
      </w:r>
      <w:proofErr w:type="spellEnd"/>
      <w:r w:rsidRPr="002A38BA">
        <w:rPr>
          <w:rFonts w:ascii="Times New Roman" w:hAnsi="Times New Roman"/>
        </w:rPr>
        <w:t>) submissions of the</w:t>
      </w:r>
      <w:r>
        <w:rPr>
          <w:rFonts w:ascii="Times New Roman" w:hAnsi="Times New Roman"/>
        </w:rPr>
        <w:t> </w:t>
      </w:r>
      <w:r w:rsidRPr="002A38BA">
        <w:rPr>
          <w:rFonts w:ascii="Times New Roman" w:hAnsi="Times New Roman"/>
        </w:rPr>
        <w:t>Crown had relied upon the tone of voice in the telephone intercepts; and (ii)</w:t>
      </w:r>
      <w:r>
        <w:rPr>
          <w:rFonts w:ascii="Times New Roman" w:hAnsi="Times New Roman"/>
        </w:rPr>
        <w:t> </w:t>
      </w:r>
      <w:r w:rsidRPr="002A38BA">
        <w:rPr>
          <w:rFonts w:ascii="Times New Roman" w:hAnsi="Times New Roman"/>
        </w:rPr>
        <w:t>the</w:t>
      </w:r>
      <w:r>
        <w:rPr>
          <w:rFonts w:ascii="Times New Roman" w:hAnsi="Times New Roman"/>
        </w:rPr>
        <w:t> </w:t>
      </w:r>
      <w:r w:rsidRPr="002A38BA">
        <w:rPr>
          <w:rFonts w:ascii="Times New Roman" w:hAnsi="Times New Roman"/>
        </w:rPr>
        <w:t>jury enjoyed a real advantage in this respect and, without a conclusion that even assuming that advantage the jury must, acting rationally, have entertained a</w:t>
      </w:r>
      <w:r>
        <w:rPr>
          <w:rFonts w:ascii="Times New Roman" w:hAnsi="Times New Roman"/>
        </w:rPr>
        <w:t> </w:t>
      </w:r>
      <w:r w:rsidRPr="002A38BA">
        <w:rPr>
          <w:rFonts w:ascii="Times New Roman" w:hAnsi="Times New Roman"/>
        </w:rPr>
        <w:t xml:space="preserve">doubt as to guilt, consideration of whether that advantage might have resolved any doubts held by the Court of Criminal Appeal required viewing and listening to, at least part of, the recordings. It is unnecessary to address the appellant's alternative ground of appeal. </w:t>
      </w:r>
    </w:p>
    <w:p w14:paraId="2FE0E260" w14:textId="77777777" w:rsidR="008E72B0" w:rsidRDefault="008E72B0" w:rsidP="008E72B0">
      <w:pPr>
        <w:pStyle w:val="FixListStyle"/>
        <w:spacing w:after="260" w:line="280" w:lineRule="exact"/>
        <w:ind w:right="0"/>
        <w:jc w:val="both"/>
        <w:rPr>
          <w:rFonts w:ascii="Times New Roman" w:hAnsi="Times New Roman"/>
        </w:rPr>
      </w:pPr>
      <w:r w:rsidRPr="002A38BA">
        <w:rPr>
          <w:rFonts w:ascii="Times New Roman" w:hAnsi="Times New Roman"/>
        </w:rPr>
        <w:tab/>
        <w:t>Orders should be made as proposed by Gageler CJ, Gleeson, Jagot and Beech-Jones JJ.</w:t>
      </w:r>
    </w:p>
    <w:p w14:paraId="05493115" w14:textId="77777777" w:rsidR="00841DA6" w:rsidRDefault="00841DA6" w:rsidP="008E72B0">
      <w:pPr>
        <w:pStyle w:val="FixListStyle"/>
        <w:spacing w:after="260" w:line="280" w:lineRule="exact"/>
        <w:ind w:right="0"/>
        <w:jc w:val="both"/>
        <w:rPr>
          <w:rFonts w:ascii="Times New Roman" w:hAnsi="Times New Roman"/>
        </w:rPr>
        <w:sectPr w:rsidR="00841DA6" w:rsidSect="008E72B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E9DC2E9" w14:textId="61BD49F6" w:rsidR="00A73989" w:rsidRPr="008E72B0" w:rsidRDefault="00A73989" w:rsidP="008E72B0">
      <w:pPr>
        <w:pStyle w:val="NormalBody"/>
      </w:pPr>
    </w:p>
    <w:sectPr w:rsidR="00A73989" w:rsidRPr="008E72B0" w:rsidSect="008E72B0">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8904" w14:textId="77777777" w:rsidR="00014E4A" w:rsidRDefault="00014E4A">
      <w:pPr>
        <w:spacing w:line="240" w:lineRule="auto"/>
      </w:pPr>
      <w:r>
        <w:separator/>
      </w:r>
    </w:p>
  </w:endnote>
  <w:endnote w:type="continuationSeparator" w:id="0">
    <w:p w14:paraId="49B89AD1" w14:textId="77777777" w:rsidR="00014E4A" w:rsidRDefault="00014E4A">
      <w:pPr>
        <w:spacing w:line="240" w:lineRule="auto"/>
      </w:pPr>
      <w:r>
        <w:continuationSeparator/>
      </w:r>
    </w:p>
  </w:endnote>
  <w:endnote w:type="continuationNotice" w:id="1">
    <w:p w14:paraId="1C48C236" w14:textId="77777777" w:rsidR="00014E4A" w:rsidRDefault="00014E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33AB" w14:textId="77777777" w:rsidR="00106960" w:rsidRDefault="0010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C3CB" w14:textId="77777777" w:rsidR="00106960" w:rsidRDefault="00106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B20C" w14:textId="77777777" w:rsidR="00106960" w:rsidRDefault="001069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9230" w14:textId="77777777" w:rsidR="00106960" w:rsidRDefault="001069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2CC1" w14:textId="77777777" w:rsidR="00106960" w:rsidRDefault="001069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0D31" w14:textId="77777777" w:rsidR="00106960" w:rsidRDefault="0010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4456" w14:textId="77777777" w:rsidR="00014E4A" w:rsidRPr="00211DDB" w:rsidRDefault="00014E4A" w:rsidP="00211DDB">
      <w:pPr>
        <w:pStyle w:val="Footer"/>
        <w:spacing w:before="120" w:after="20"/>
        <w:ind w:right="0"/>
        <w:rPr>
          <w:rFonts w:ascii="Times New Roman" w:hAnsi="Times New Roman"/>
        </w:rPr>
      </w:pPr>
      <w:r>
        <w:continuationSeparator/>
      </w:r>
    </w:p>
  </w:footnote>
  <w:footnote w:type="continuationSeparator" w:id="0">
    <w:p w14:paraId="10C732EB" w14:textId="77777777" w:rsidR="00014E4A" w:rsidRPr="00211DDB" w:rsidRDefault="00014E4A" w:rsidP="00211DDB">
      <w:pPr>
        <w:pStyle w:val="Footer"/>
        <w:spacing w:before="120" w:after="20"/>
        <w:ind w:right="0"/>
        <w:rPr>
          <w:rFonts w:ascii="Times New Roman" w:hAnsi="Times New Roman"/>
        </w:rPr>
      </w:pPr>
      <w:r w:rsidRPr="00211DDB">
        <w:rPr>
          <w:rFonts w:ascii="Times New Roman" w:hAnsi="Times New Roman"/>
        </w:rPr>
        <w:continuationSeparator/>
      </w:r>
    </w:p>
  </w:footnote>
  <w:footnote w:type="continuationNotice" w:id="1">
    <w:p w14:paraId="235C721A" w14:textId="77777777" w:rsidR="00014E4A" w:rsidRPr="008E72B0" w:rsidRDefault="00014E4A">
      <w:pPr>
        <w:jc w:val="right"/>
        <w:rPr>
          <w:rFonts w:ascii="Times New Roman" w:hAnsi="Times New Roman"/>
          <w:sz w:val="24"/>
        </w:rPr>
      </w:pPr>
    </w:p>
  </w:footnote>
  <w:footnote w:id="2">
    <w:p w14:paraId="255A96CE" w14:textId="490BF136"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As the proceedings relate to ZT</w:t>
      </w:r>
      <w:r w:rsidR="00CD6B1F" w:rsidRPr="00211DDB">
        <w:rPr>
          <w:rFonts w:ascii="Times New Roman" w:hAnsi="Times New Roman"/>
          <w:sz w:val="24"/>
        </w:rPr>
        <w:t>,</w:t>
      </w:r>
      <w:r w:rsidR="004B6CB8" w:rsidRPr="00211DDB">
        <w:rPr>
          <w:rFonts w:ascii="Times New Roman" w:hAnsi="Times New Roman"/>
          <w:sz w:val="24"/>
        </w:rPr>
        <w:t xml:space="preserve"> who</w:t>
      </w:r>
      <w:r w:rsidRPr="00211DDB">
        <w:rPr>
          <w:rFonts w:ascii="Times New Roman" w:hAnsi="Times New Roman"/>
          <w:sz w:val="24"/>
        </w:rPr>
        <w:t xml:space="preserve"> was a child when the offence the subject of the appeal was committed, his name must not be published: </w:t>
      </w:r>
      <w:r w:rsidRPr="00211DDB">
        <w:rPr>
          <w:rFonts w:ascii="Times New Roman" w:hAnsi="Times New Roman"/>
          <w:i/>
          <w:iCs/>
          <w:sz w:val="24"/>
        </w:rPr>
        <w:t>Children (Criminal Proceedings) Act 1987 </w:t>
      </w:r>
      <w:r w:rsidRPr="00211DDB">
        <w:rPr>
          <w:rFonts w:ascii="Times New Roman" w:hAnsi="Times New Roman"/>
          <w:sz w:val="24"/>
        </w:rPr>
        <w:t>(NSW), s 15A(1)(a).</w:t>
      </w:r>
    </w:p>
  </w:footnote>
  <w:footnote w:id="3">
    <w:p w14:paraId="1F582059"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R v ZT</w:t>
      </w:r>
      <w:r w:rsidRPr="00211DDB">
        <w:rPr>
          <w:rFonts w:ascii="Times New Roman" w:hAnsi="Times New Roman"/>
          <w:sz w:val="24"/>
        </w:rPr>
        <w:t xml:space="preserve"> [2022] NSWSC 511 at [4], [185].</w:t>
      </w:r>
    </w:p>
  </w:footnote>
  <w:footnote w:id="4">
    <w:p w14:paraId="12DDC310"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Criminal Appeal Act 1912</w:t>
      </w:r>
      <w:r w:rsidRPr="00211DDB">
        <w:rPr>
          <w:rFonts w:ascii="Times New Roman" w:hAnsi="Times New Roman"/>
          <w:sz w:val="24"/>
        </w:rPr>
        <w:t xml:space="preserve"> (NSW), s 5(1)(b).</w:t>
      </w:r>
    </w:p>
  </w:footnote>
  <w:footnote w:id="5">
    <w:p w14:paraId="71BC8023" w14:textId="1C811E4C" w:rsidR="00986C13" w:rsidRPr="00211DDB" w:rsidRDefault="00986C13"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Criminal Appeal Act</w:t>
      </w:r>
      <w:r w:rsidRPr="00211DDB">
        <w:rPr>
          <w:rFonts w:ascii="Times New Roman" w:hAnsi="Times New Roman"/>
          <w:sz w:val="24"/>
        </w:rPr>
        <w:t>, s 6(1).</w:t>
      </w:r>
    </w:p>
  </w:footnote>
  <w:footnote w:id="6">
    <w:p w14:paraId="335F188E"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ZT v The King</w:t>
      </w:r>
      <w:r w:rsidRPr="00211DDB">
        <w:rPr>
          <w:rFonts w:ascii="Times New Roman" w:hAnsi="Times New Roman"/>
          <w:sz w:val="24"/>
        </w:rPr>
        <w:t xml:space="preserve"> [2023] NSWCCA 241 at [132], [267].</w:t>
      </w:r>
    </w:p>
  </w:footnote>
  <w:footnote w:id="7">
    <w:p w14:paraId="623DD8F9" w14:textId="653F6FBB"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541DBA" w:rsidRPr="00211DDB">
        <w:rPr>
          <w:rFonts w:ascii="Times New Roman" w:hAnsi="Times New Roman"/>
          <w:i/>
          <w:iCs/>
          <w:sz w:val="24"/>
        </w:rPr>
        <w:t>R v</w:t>
      </w:r>
      <w:r w:rsidR="00541DBA" w:rsidRPr="00211DDB">
        <w:rPr>
          <w:rFonts w:ascii="Times New Roman" w:hAnsi="Times New Roman"/>
          <w:sz w:val="24"/>
        </w:rPr>
        <w:t xml:space="preserve"> </w:t>
      </w:r>
      <w:r w:rsidR="00541DBA" w:rsidRPr="00211DDB">
        <w:rPr>
          <w:rFonts w:ascii="Times New Roman" w:hAnsi="Times New Roman"/>
          <w:i/>
          <w:iCs/>
          <w:sz w:val="24"/>
        </w:rPr>
        <w:t xml:space="preserve">Swaffield </w:t>
      </w:r>
      <w:r w:rsidR="00541DBA" w:rsidRPr="00211DDB">
        <w:rPr>
          <w:rFonts w:ascii="Times New Roman" w:hAnsi="Times New Roman"/>
          <w:sz w:val="24"/>
        </w:rPr>
        <w:t>(1998) 192 CLR 159 at 197 [78]</w:t>
      </w:r>
      <w:r w:rsidR="00E12649" w:rsidRPr="00211DDB">
        <w:rPr>
          <w:rFonts w:ascii="Times New Roman" w:hAnsi="Times New Roman"/>
          <w:sz w:val="24"/>
        </w:rPr>
        <w:t>, cited in</w:t>
      </w:r>
      <w:r w:rsidR="00541DBA" w:rsidRPr="00211DDB">
        <w:rPr>
          <w:rFonts w:ascii="Times New Roman" w:hAnsi="Times New Roman"/>
          <w:sz w:val="24"/>
        </w:rPr>
        <w:t xml:space="preserve"> </w:t>
      </w:r>
      <w:r w:rsidRPr="00211DDB">
        <w:rPr>
          <w:rFonts w:ascii="Times New Roman" w:hAnsi="Times New Roman"/>
          <w:i/>
          <w:iCs/>
          <w:sz w:val="24"/>
        </w:rPr>
        <w:t>E</w:t>
      </w:r>
      <w:r w:rsidR="000D75DD" w:rsidRPr="00211DDB">
        <w:rPr>
          <w:rFonts w:ascii="Times New Roman" w:hAnsi="Times New Roman"/>
          <w:i/>
          <w:iCs/>
          <w:sz w:val="24"/>
        </w:rPr>
        <w:t>m</w:t>
      </w:r>
      <w:r w:rsidRPr="00211DDB">
        <w:rPr>
          <w:rFonts w:ascii="Times New Roman" w:hAnsi="Times New Roman"/>
          <w:i/>
          <w:iCs/>
          <w:sz w:val="24"/>
        </w:rPr>
        <w:t xml:space="preserve"> v The Queen </w:t>
      </w:r>
      <w:r w:rsidRPr="00211DDB">
        <w:rPr>
          <w:rFonts w:ascii="Times New Roman" w:hAnsi="Times New Roman"/>
          <w:sz w:val="24"/>
        </w:rPr>
        <w:t>(2007) 232 CLR 67 at 93 [73]</w:t>
      </w:r>
      <w:r w:rsidR="00E12649" w:rsidRPr="00211DDB">
        <w:rPr>
          <w:rFonts w:ascii="Times New Roman" w:hAnsi="Times New Roman"/>
          <w:sz w:val="24"/>
        </w:rPr>
        <w:t xml:space="preserve">; </w:t>
      </w:r>
      <w:r w:rsidRPr="00211DDB">
        <w:rPr>
          <w:rFonts w:ascii="Times New Roman" w:hAnsi="Times New Roman"/>
          <w:sz w:val="24"/>
        </w:rPr>
        <w:t xml:space="preserve">see </w:t>
      </w:r>
      <w:r w:rsidR="0013301D" w:rsidRPr="00211DDB">
        <w:rPr>
          <w:rFonts w:ascii="Times New Roman" w:hAnsi="Times New Roman"/>
          <w:sz w:val="24"/>
        </w:rPr>
        <w:t xml:space="preserve">also </w:t>
      </w:r>
      <w:r w:rsidRPr="00211DDB">
        <w:rPr>
          <w:rFonts w:ascii="Times New Roman" w:hAnsi="Times New Roman"/>
          <w:i/>
          <w:iCs/>
          <w:sz w:val="24"/>
        </w:rPr>
        <w:t>Burns v The Queen</w:t>
      </w:r>
      <w:r w:rsidRPr="00211DDB">
        <w:rPr>
          <w:rFonts w:ascii="Times New Roman" w:hAnsi="Times New Roman"/>
          <w:sz w:val="24"/>
        </w:rPr>
        <w:t xml:space="preserve"> (1975) 132 CLR 258 at 261.</w:t>
      </w:r>
    </w:p>
  </w:footnote>
  <w:footnote w:id="8">
    <w:p w14:paraId="79B9BD0B"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 xml:space="preserve">[2023] NSWCCA 241 at [121]. </w:t>
      </w:r>
    </w:p>
  </w:footnote>
  <w:footnote w:id="9">
    <w:p w14:paraId="6596411C" w14:textId="4DAE54CA"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ZT v The King</w:t>
      </w:r>
      <w:r w:rsidRPr="00211DDB">
        <w:rPr>
          <w:rFonts w:ascii="Times New Roman" w:hAnsi="Times New Roman"/>
          <w:sz w:val="24"/>
        </w:rPr>
        <w:t xml:space="preserve"> [2023] NSWCCA 241 at [1</w:t>
      </w:r>
      <w:r w:rsidR="006B7089" w:rsidRPr="00211DDB">
        <w:rPr>
          <w:rFonts w:ascii="Times New Roman" w:hAnsi="Times New Roman"/>
          <w:sz w:val="24"/>
        </w:rPr>
        <w:t>31</w:t>
      </w:r>
      <w:r w:rsidRPr="00211DDB">
        <w:rPr>
          <w:rFonts w:ascii="Times New Roman" w:hAnsi="Times New Roman"/>
          <w:sz w:val="24"/>
        </w:rPr>
        <w:t>]</w:t>
      </w:r>
      <w:r w:rsidR="002E2080" w:rsidRPr="00211DDB">
        <w:rPr>
          <w:rFonts w:ascii="Times New Roman" w:hAnsi="Times New Roman"/>
          <w:sz w:val="24"/>
        </w:rPr>
        <w:t>.</w:t>
      </w:r>
    </w:p>
  </w:footnote>
  <w:footnote w:id="10">
    <w:p w14:paraId="504CC196"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[124], [131], [266].</w:t>
      </w:r>
    </w:p>
  </w:footnote>
  <w:footnote w:id="11">
    <w:p w14:paraId="76F6A32A" w14:textId="2EF75DDF"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Criminal Appeal Act</w:t>
      </w:r>
      <w:r w:rsidRPr="00211DDB">
        <w:rPr>
          <w:rFonts w:ascii="Times New Roman" w:hAnsi="Times New Roman"/>
          <w:sz w:val="24"/>
        </w:rPr>
        <w:t xml:space="preserve">, s 6(1); </w:t>
      </w:r>
      <w:r w:rsidRPr="00211DDB">
        <w:rPr>
          <w:rFonts w:ascii="Times New Roman" w:hAnsi="Times New Roman"/>
          <w:i/>
          <w:iCs/>
          <w:sz w:val="24"/>
        </w:rPr>
        <w:t>Criminal Code</w:t>
      </w:r>
      <w:r w:rsidR="004E0ED6" w:rsidRPr="00211DDB">
        <w:rPr>
          <w:rFonts w:ascii="Times New Roman" w:hAnsi="Times New Roman"/>
          <w:i/>
          <w:iCs/>
          <w:sz w:val="24"/>
        </w:rPr>
        <w:t> </w:t>
      </w:r>
      <w:r w:rsidRPr="00211DDB">
        <w:rPr>
          <w:rFonts w:ascii="Times New Roman" w:hAnsi="Times New Roman"/>
          <w:sz w:val="24"/>
        </w:rPr>
        <w:t xml:space="preserve">(Qld), s 668E(1); </w:t>
      </w:r>
      <w:r w:rsidRPr="00211DDB">
        <w:rPr>
          <w:rFonts w:ascii="Times New Roman" w:hAnsi="Times New Roman"/>
          <w:i/>
          <w:iCs/>
          <w:sz w:val="24"/>
        </w:rPr>
        <w:t>Criminal Procedure Act 1921</w:t>
      </w:r>
      <w:r w:rsidR="004E0ED6" w:rsidRPr="00211DDB">
        <w:rPr>
          <w:rFonts w:ascii="Times New Roman" w:hAnsi="Times New Roman"/>
          <w:i/>
          <w:iCs/>
          <w:sz w:val="24"/>
        </w:rPr>
        <w:t> </w:t>
      </w:r>
      <w:r w:rsidRPr="00211DDB">
        <w:rPr>
          <w:rFonts w:ascii="Times New Roman" w:hAnsi="Times New Roman"/>
          <w:sz w:val="24"/>
        </w:rPr>
        <w:t xml:space="preserve">(SA), s 158(1)(a); </w:t>
      </w:r>
      <w:r w:rsidRPr="00211DDB">
        <w:rPr>
          <w:rFonts w:ascii="Times New Roman" w:hAnsi="Times New Roman"/>
          <w:i/>
          <w:iCs/>
          <w:sz w:val="24"/>
        </w:rPr>
        <w:t>Criminal Code</w:t>
      </w:r>
      <w:r w:rsidR="004E0ED6" w:rsidRPr="00211DDB">
        <w:rPr>
          <w:rFonts w:ascii="Times New Roman" w:hAnsi="Times New Roman"/>
          <w:sz w:val="24"/>
        </w:rPr>
        <w:t> </w:t>
      </w:r>
      <w:r w:rsidRPr="00211DDB">
        <w:rPr>
          <w:rFonts w:ascii="Times New Roman" w:hAnsi="Times New Roman"/>
          <w:sz w:val="24"/>
        </w:rPr>
        <w:t xml:space="preserve">(Tas), s 402(1); </w:t>
      </w:r>
      <w:r w:rsidRPr="00211DDB">
        <w:rPr>
          <w:rFonts w:ascii="Times New Roman" w:hAnsi="Times New Roman"/>
          <w:i/>
          <w:iCs/>
          <w:sz w:val="24"/>
        </w:rPr>
        <w:t>Supreme Court Act 1933</w:t>
      </w:r>
      <w:r w:rsidR="004E0ED6" w:rsidRPr="00211DDB">
        <w:rPr>
          <w:rFonts w:ascii="Times New Roman" w:hAnsi="Times New Roman"/>
          <w:sz w:val="24"/>
        </w:rPr>
        <w:t> </w:t>
      </w:r>
      <w:r w:rsidRPr="00211DDB">
        <w:rPr>
          <w:rFonts w:ascii="Times New Roman" w:hAnsi="Times New Roman"/>
          <w:sz w:val="24"/>
        </w:rPr>
        <w:t xml:space="preserve">(ACT), s 37O(2)(a)(i); </w:t>
      </w:r>
      <w:r w:rsidRPr="00211DDB">
        <w:rPr>
          <w:rFonts w:ascii="Times New Roman" w:hAnsi="Times New Roman"/>
          <w:i/>
          <w:iCs/>
          <w:sz w:val="24"/>
        </w:rPr>
        <w:t>Federal Court of Australia Act 1976</w:t>
      </w:r>
      <w:r w:rsidR="004E0ED6" w:rsidRPr="00211DDB">
        <w:rPr>
          <w:rFonts w:ascii="Times New Roman" w:hAnsi="Times New Roman"/>
          <w:sz w:val="24"/>
        </w:rPr>
        <w:t> </w:t>
      </w:r>
      <w:r w:rsidRPr="00211DDB">
        <w:rPr>
          <w:rFonts w:ascii="Times New Roman" w:hAnsi="Times New Roman"/>
          <w:sz w:val="24"/>
        </w:rPr>
        <w:t xml:space="preserve">(Cth), s 30AJ(1)(a); </w:t>
      </w:r>
      <w:r w:rsidRPr="00211DDB">
        <w:rPr>
          <w:rFonts w:ascii="Times New Roman" w:hAnsi="Times New Roman"/>
          <w:i/>
          <w:iCs/>
          <w:sz w:val="24"/>
        </w:rPr>
        <w:t>Criminal Code</w:t>
      </w:r>
      <w:r w:rsidR="004E0ED6" w:rsidRPr="00211DDB">
        <w:rPr>
          <w:rFonts w:ascii="Times New Roman" w:hAnsi="Times New Roman"/>
          <w:sz w:val="24"/>
        </w:rPr>
        <w:t> </w:t>
      </w:r>
      <w:r w:rsidRPr="00211DDB">
        <w:rPr>
          <w:rFonts w:ascii="Times New Roman" w:hAnsi="Times New Roman"/>
          <w:sz w:val="24"/>
        </w:rPr>
        <w:t xml:space="preserve">(NT), s 411(1); </w:t>
      </w:r>
      <w:r w:rsidRPr="00211DDB">
        <w:rPr>
          <w:rFonts w:ascii="Times New Roman" w:hAnsi="Times New Roman"/>
          <w:i/>
          <w:iCs/>
          <w:sz w:val="24"/>
        </w:rPr>
        <w:t>Criminal Appeals Act 2004</w:t>
      </w:r>
      <w:r w:rsidR="004E0ED6" w:rsidRPr="00211DDB">
        <w:rPr>
          <w:rFonts w:ascii="Times New Roman" w:hAnsi="Times New Roman"/>
          <w:i/>
          <w:iCs/>
          <w:sz w:val="24"/>
        </w:rPr>
        <w:t> </w:t>
      </w:r>
      <w:r w:rsidRPr="00211DDB">
        <w:rPr>
          <w:rFonts w:ascii="Times New Roman" w:hAnsi="Times New Roman"/>
          <w:sz w:val="24"/>
        </w:rPr>
        <w:t>(WA), s 30(3)(a)</w:t>
      </w:r>
      <w:r w:rsidR="00577F7F" w:rsidRPr="00211DDB">
        <w:rPr>
          <w:rFonts w:ascii="Times New Roman" w:hAnsi="Times New Roman"/>
          <w:sz w:val="24"/>
        </w:rPr>
        <w:t xml:space="preserve">; </w:t>
      </w:r>
      <w:r w:rsidR="00577F7F" w:rsidRPr="00211DDB">
        <w:rPr>
          <w:rFonts w:ascii="Times New Roman" w:hAnsi="Times New Roman"/>
          <w:i/>
          <w:iCs/>
          <w:sz w:val="24"/>
        </w:rPr>
        <w:t>Criminal Procedure Act 2009</w:t>
      </w:r>
      <w:r w:rsidR="00FA54D3" w:rsidRPr="00211DDB">
        <w:rPr>
          <w:rFonts w:ascii="Times New Roman" w:hAnsi="Times New Roman"/>
          <w:i/>
          <w:iCs/>
          <w:sz w:val="24"/>
        </w:rPr>
        <w:t> </w:t>
      </w:r>
      <w:r w:rsidR="00577F7F" w:rsidRPr="00211DDB">
        <w:rPr>
          <w:rFonts w:ascii="Times New Roman" w:hAnsi="Times New Roman"/>
          <w:sz w:val="24"/>
        </w:rPr>
        <w:t>(Vic), s 276(1)(a)</w:t>
      </w:r>
      <w:r w:rsidRPr="00211DDB">
        <w:rPr>
          <w:rFonts w:ascii="Times New Roman" w:hAnsi="Times New Roman"/>
          <w:sz w:val="24"/>
        </w:rPr>
        <w:t>.</w:t>
      </w:r>
    </w:p>
  </w:footnote>
  <w:footnote w:id="12">
    <w:p w14:paraId="6EDE702D"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(1994) 181 CLR 487 at 493.</w:t>
      </w:r>
    </w:p>
  </w:footnote>
  <w:footnote w:id="13">
    <w:p w14:paraId="66825A2B" w14:textId="63084DC5"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 xml:space="preserve">See, eg, </w:t>
      </w:r>
      <w:r w:rsidRPr="00211DDB">
        <w:rPr>
          <w:rFonts w:ascii="Times New Roman" w:hAnsi="Times New Roman"/>
          <w:i/>
          <w:iCs/>
          <w:sz w:val="24"/>
        </w:rPr>
        <w:t>Jones v The Queen</w:t>
      </w:r>
      <w:r w:rsidRPr="00211DDB">
        <w:rPr>
          <w:rFonts w:ascii="Times New Roman" w:hAnsi="Times New Roman"/>
          <w:sz w:val="24"/>
        </w:rPr>
        <w:t xml:space="preserve"> (1997) 191 CLR 439 at 452; </w:t>
      </w:r>
      <w:r w:rsidRPr="00211DDB">
        <w:rPr>
          <w:rFonts w:ascii="Times New Roman" w:hAnsi="Times New Roman"/>
          <w:i/>
          <w:iCs/>
          <w:sz w:val="24"/>
        </w:rPr>
        <w:t>MFA v The Queen</w:t>
      </w:r>
      <w:r w:rsidRPr="00211DDB">
        <w:rPr>
          <w:rFonts w:ascii="Times New Roman" w:hAnsi="Times New Roman"/>
          <w:sz w:val="24"/>
        </w:rPr>
        <w:t xml:space="preserve"> (2002) 213 CLR 606 at 614 [25], 623-624 [55]-[59]; </w:t>
      </w:r>
      <w:r w:rsidRPr="00211DDB">
        <w:rPr>
          <w:rFonts w:ascii="Times New Roman" w:hAnsi="Times New Roman"/>
          <w:i/>
          <w:iCs/>
          <w:sz w:val="24"/>
        </w:rPr>
        <w:t>R v Hillier</w:t>
      </w:r>
      <w:r w:rsidRPr="00211DDB">
        <w:rPr>
          <w:rFonts w:ascii="Times New Roman" w:hAnsi="Times New Roman"/>
          <w:sz w:val="24"/>
        </w:rPr>
        <w:t xml:space="preserve"> (2007) 228 CLR 618 at 630 [20]; </w:t>
      </w:r>
      <w:r w:rsidRPr="00211DDB">
        <w:rPr>
          <w:rFonts w:ascii="Times New Roman" w:hAnsi="Times New Roman"/>
          <w:i/>
          <w:iCs/>
          <w:sz w:val="24"/>
        </w:rPr>
        <w:t>R v Nguyen</w:t>
      </w:r>
      <w:r w:rsidRPr="00211DDB">
        <w:rPr>
          <w:rFonts w:ascii="Times New Roman" w:hAnsi="Times New Roman"/>
          <w:sz w:val="24"/>
        </w:rPr>
        <w:t xml:space="preserve"> (2010) 242 CLR 491 at 499-500 [33]; </w:t>
      </w:r>
      <w:r w:rsidRPr="00211DDB">
        <w:rPr>
          <w:rFonts w:ascii="Times New Roman" w:hAnsi="Times New Roman"/>
          <w:i/>
          <w:iCs/>
          <w:sz w:val="24"/>
        </w:rPr>
        <w:t>SKA v The Queen</w:t>
      </w:r>
      <w:r w:rsidRPr="00211DDB">
        <w:rPr>
          <w:rFonts w:ascii="Times New Roman" w:hAnsi="Times New Roman"/>
          <w:sz w:val="24"/>
        </w:rPr>
        <w:t xml:space="preserve"> (2011) 243 CLR 400 at 405-406 [11]-[14], 422 [80]; </w:t>
      </w:r>
      <w:r w:rsidRPr="00211DDB">
        <w:rPr>
          <w:rFonts w:ascii="Times New Roman" w:hAnsi="Times New Roman"/>
          <w:i/>
          <w:iCs/>
          <w:sz w:val="24"/>
        </w:rPr>
        <w:t xml:space="preserve">R v Baden-Clay </w:t>
      </w:r>
      <w:r w:rsidRPr="00211DDB">
        <w:rPr>
          <w:rFonts w:ascii="Times New Roman" w:hAnsi="Times New Roman"/>
          <w:sz w:val="24"/>
        </w:rPr>
        <w:t xml:space="preserve">(2016) 258 CLR 308 at 329-330 [65]-[66]; </w:t>
      </w:r>
      <w:r w:rsidRPr="00211DDB">
        <w:rPr>
          <w:rFonts w:ascii="Times New Roman" w:hAnsi="Times New Roman"/>
          <w:i/>
          <w:iCs/>
          <w:sz w:val="24"/>
        </w:rPr>
        <w:t>Pell v The Queen</w:t>
      </w:r>
      <w:r w:rsidRPr="00211DDB">
        <w:rPr>
          <w:rFonts w:ascii="Times New Roman" w:hAnsi="Times New Roman"/>
          <w:sz w:val="24"/>
        </w:rPr>
        <w:t xml:space="preserve"> (2020) 268 CLR 123 at 145 [38]; </w:t>
      </w:r>
      <w:r w:rsidRPr="00211DDB">
        <w:rPr>
          <w:rFonts w:ascii="Times New Roman" w:hAnsi="Times New Roman"/>
          <w:i/>
          <w:iCs/>
          <w:sz w:val="24"/>
        </w:rPr>
        <w:t>Dansie v The Queen</w:t>
      </w:r>
      <w:r w:rsidRPr="00211DDB">
        <w:rPr>
          <w:rFonts w:ascii="Times New Roman" w:hAnsi="Times New Roman"/>
          <w:sz w:val="24"/>
        </w:rPr>
        <w:t xml:space="preserve"> (2022) 274 CLR 651 at 659-660 [12]-[15].</w:t>
      </w:r>
    </w:p>
  </w:footnote>
  <w:footnote w:id="14">
    <w:p w14:paraId="31CA0C26"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Filippou v The Queen</w:t>
      </w:r>
      <w:r w:rsidRPr="00211DDB">
        <w:rPr>
          <w:rFonts w:ascii="Times New Roman" w:hAnsi="Times New Roman"/>
          <w:sz w:val="24"/>
        </w:rPr>
        <w:t xml:space="preserve"> (2015) 256 CLR 47 at 54 [12], 75 [82], cited in </w:t>
      </w:r>
      <w:r w:rsidRPr="00211DDB">
        <w:rPr>
          <w:rFonts w:ascii="Times New Roman" w:hAnsi="Times New Roman"/>
          <w:i/>
          <w:iCs/>
          <w:sz w:val="24"/>
        </w:rPr>
        <w:t xml:space="preserve">Dansie v The Queen </w:t>
      </w:r>
      <w:r w:rsidRPr="00211DDB">
        <w:rPr>
          <w:rFonts w:ascii="Times New Roman" w:hAnsi="Times New Roman"/>
          <w:sz w:val="24"/>
        </w:rPr>
        <w:t>(2022) 274 CLR 651 at 660 [15]; see also at 661 [16].</w:t>
      </w:r>
    </w:p>
  </w:footnote>
  <w:footnote w:id="15">
    <w:p w14:paraId="2F40D031"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(1994) 181 CLR 487 at 493.</w:t>
      </w:r>
    </w:p>
  </w:footnote>
  <w:footnote w:id="16">
    <w:p w14:paraId="647FBF17" w14:textId="369A679B"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M v The Queen </w:t>
      </w:r>
      <w:r w:rsidRPr="00211DDB">
        <w:rPr>
          <w:rFonts w:ascii="Times New Roman" w:hAnsi="Times New Roman"/>
          <w:sz w:val="24"/>
        </w:rPr>
        <w:t>(1994) 181 CLR 487 at 493.</w:t>
      </w:r>
    </w:p>
  </w:footnote>
  <w:footnote w:id="17">
    <w:p w14:paraId="1F7F7411" w14:textId="3C843F6C" w:rsidR="002F540C" w:rsidRPr="00211DDB" w:rsidRDefault="002F540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M v The Queen </w:t>
      </w:r>
      <w:r w:rsidRPr="00211DDB">
        <w:rPr>
          <w:rFonts w:ascii="Times New Roman" w:hAnsi="Times New Roman"/>
          <w:sz w:val="24"/>
        </w:rPr>
        <w:t>(1994) 181 CLR 487 at 493.</w:t>
      </w:r>
    </w:p>
  </w:footnote>
  <w:footnote w:id="18">
    <w:p w14:paraId="13D2C6A6" w14:textId="132E52F1"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M v The Queen </w:t>
      </w:r>
      <w:r w:rsidRPr="00211DDB">
        <w:rPr>
          <w:rFonts w:ascii="Times New Roman" w:hAnsi="Times New Roman"/>
          <w:sz w:val="24"/>
        </w:rPr>
        <w:t>(1994) 181 CLR 487 at 49</w:t>
      </w:r>
      <w:r w:rsidR="002F540C" w:rsidRPr="00211DDB">
        <w:rPr>
          <w:rFonts w:ascii="Times New Roman" w:hAnsi="Times New Roman"/>
          <w:sz w:val="24"/>
        </w:rPr>
        <w:t>4</w:t>
      </w:r>
      <w:r w:rsidRPr="00211DDB">
        <w:rPr>
          <w:rFonts w:ascii="Times New Roman" w:hAnsi="Times New Roman"/>
          <w:sz w:val="24"/>
        </w:rPr>
        <w:t>-49</w:t>
      </w:r>
      <w:r w:rsidR="002F540C" w:rsidRPr="00211DDB">
        <w:rPr>
          <w:rFonts w:ascii="Times New Roman" w:hAnsi="Times New Roman"/>
          <w:sz w:val="24"/>
        </w:rPr>
        <w:t>5</w:t>
      </w:r>
      <w:r w:rsidRPr="00211DDB">
        <w:rPr>
          <w:rFonts w:ascii="Times New Roman" w:hAnsi="Times New Roman"/>
          <w:sz w:val="24"/>
        </w:rPr>
        <w:t>.</w:t>
      </w:r>
    </w:p>
  </w:footnote>
  <w:footnote w:id="19">
    <w:p w14:paraId="181B9A5C" w14:textId="3AC48394"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(1994) 181 CLR 487 at 495.</w:t>
      </w:r>
    </w:p>
  </w:footnote>
  <w:footnote w:id="20">
    <w:p w14:paraId="75FD7CE8" w14:textId="1C519B5E"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(1994) 181 CLR 487 at 494</w:t>
      </w:r>
      <w:r w:rsidR="003F4345" w:rsidRPr="00211DDB">
        <w:rPr>
          <w:rFonts w:ascii="Times New Roman" w:hAnsi="Times New Roman"/>
          <w:sz w:val="24"/>
        </w:rPr>
        <w:t>-495</w:t>
      </w:r>
      <w:r w:rsidRPr="00211DDB">
        <w:rPr>
          <w:rFonts w:ascii="Times New Roman" w:hAnsi="Times New Roman"/>
          <w:sz w:val="24"/>
        </w:rPr>
        <w:t>.</w:t>
      </w:r>
    </w:p>
  </w:footnote>
  <w:footnote w:id="21">
    <w:p w14:paraId="5DB9C716"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Doney v The Queen</w:t>
      </w:r>
      <w:r w:rsidRPr="00211DDB">
        <w:rPr>
          <w:rFonts w:ascii="Times New Roman" w:hAnsi="Times New Roman"/>
          <w:sz w:val="24"/>
        </w:rPr>
        <w:t xml:space="preserve"> (1990) 171 CLR 207 at 214.</w:t>
      </w:r>
    </w:p>
  </w:footnote>
  <w:footnote w:id="22">
    <w:p w14:paraId="3B178BE2"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 xml:space="preserve">See, eg, </w:t>
      </w:r>
      <w:r w:rsidRPr="00211DDB">
        <w:rPr>
          <w:rFonts w:ascii="Times New Roman" w:hAnsi="Times New Roman"/>
          <w:i/>
          <w:iCs/>
          <w:sz w:val="24"/>
        </w:rPr>
        <w:t>AK v Western Australia</w:t>
      </w:r>
      <w:r w:rsidRPr="00211DDB">
        <w:rPr>
          <w:rFonts w:ascii="Times New Roman" w:hAnsi="Times New Roman"/>
          <w:sz w:val="24"/>
        </w:rPr>
        <w:t xml:space="preserve"> (2008) 232 CLR 438 at 472 [94].</w:t>
      </w:r>
    </w:p>
  </w:footnote>
  <w:footnote w:id="23">
    <w:p w14:paraId="115E1E5E"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Dansie v The Queen</w:t>
      </w:r>
      <w:r w:rsidRPr="00211DDB">
        <w:rPr>
          <w:rFonts w:ascii="Times New Roman" w:hAnsi="Times New Roman"/>
          <w:sz w:val="24"/>
        </w:rPr>
        <w:t xml:space="preserve"> (2022) 274 CLR 651 at 661 [17].</w:t>
      </w:r>
    </w:p>
  </w:footnote>
  <w:footnote w:id="24">
    <w:p w14:paraId="62BFB7A4"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(2022) 274 CLR 651 at 661 [17].</w:t>
      </w:r>
    </w:p>
  </w:footnote>
  <w:footnote w:id="25">
    <w:p w14:paraId="6FF4F0F5" w14:textId="104E2BBF"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(1994) 181 CLR 487 at 494.</w:t>
      </w:r>
    </w:p>
  </w:footnote>
  <w:footnote w:id="26">
    <w:p w14:paraId="22CCD3CD" w14:textId="1D0F7B74" w:rsidR="008B248C" w:rsidRPr="00211DDB" w:rsidRDefault="008B248C" w:rsidP="00211DDB">
      <w:pPr>
        <w:pStyle w:val="FootnoteText"/>
        <w:spacing w:line="280" w:lineRule="exact"/>
        <w:ind w:right="0"/>
        <w:jc w:val="both"/>
        <w:rPr>
          <w:rFonts w:ascii="Times New Roman" w:hAnsi="Times New Roman"/>
          <w:b/>
          <w:bCs/>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 xml:space="preserve">See </w:t>
      </w:r>
      <w:r w:rsidRPr="00211DDB">
        <w:rPr>
          <w:rFonts w:ascii="Times New Roman" w:hAnsi="Times New Roman"/>
          <w:i/>
          <w:iCs/>
          <w:sz w:val="24"/>
        </w:rPr>
        <w:t>AK</w:t>
      </w:r>
      <w:r w:rsidRPr="00211DDB">
        <w:rPr>
          <w:rFonts w:ascii="Times New Roman" w:hAnsi="Times New Roman"/>
          <w:sz w:val="24"/>
        </w:rPr>
        <w:t xml:space="preserve"> </w:t>
      </w:r>
      <w:r w:rsidRPr="00211DDB">
        <w:rPr>
          <w:rFonts w:ascii="Times New Roman" w:hAnsi="Times New Roman"/>
          <w:i/>
          <w:iCs/>
          <w:sz w:val="24"/>
        </w:rPr>
        <w:t>v Western Australia</w:t>
      </w:r>
      <w:r w:rsidRPr="00211DDB">
        <w:rPr>
          <w:rFonts w:ascii="Times New Roman" w:hAnsi="Times New Roman"/>
          <w:sz w:val="24"/>
        </w:rPr>
        <w:t xml:space="preserve"> (2008) 232 CLR 438 at 472 [94]. See also </w:t>
      </w:r>
      <w:r w:rsidRPr="00211DDB">
        <w:rPr>
          <w:rFonts w:ascii="Times New Roman" w:hAnsi="Times New Roman"/>
          <w:i/>
          <w:iCs/>
          <w:sz w:val="24"/>
        </w:rPr>
        <w:t xml:space="preserve">Doney v The Queen </w:t>
      </w:r>
      <w:r w:rsidRPr="00211DDB">
        <w:rPr>
          <w:rFonts w:ascii="Times New Roman" w:hAnsi="Times New Roman"/>
          <w:sz w:val="24"/>
        </w:rPr>
        <w:t xml:space="preserve">(1990) 171 CLR 207 at 214 and comments of Sir Frederick Jordan in relation to civil juries noted in </w:t>
      </w:r>
      <w:r w:rsidRPr="00A15F28">
        <w:rPr>
          <w:rFonts w:ascii="Times New Roman" w:hAnsi="Times New Roman"/>
          <w:sz w:val="24"/>
        </w:rPr>
        <w:t>Evatt, "</w:t>
      </w:r>
      <w:r w:rsidRPr="00A15F28">
        <w:rPr>
          <w:rStyle w:val="ssit"/>
          <w:rFonts w:ascii="Times New Roman" w:hAnsi="Times New Roman"/>
          <w:color w:val="000000"/>
          <w:sz w:val="24"/>
          <w:bdr w:val="none" w:sz="0" w:space="0" w:color="auto" w:frame="1"/>
          <w:shd w:val="clear" w:color="auto" w:fill="FFFFFF"/>
        </w:rPr>
        <w:t xml:space="preserve">The Jury System in Australia" (1936) 10 </w:t>
      </w:r>
      <w:r w:rsidRPr="00A15F28">
        <w:rPr>
          <w:rStyle w:val="ssit"/>
          <w:rFonts w:ascii="Times New Roman" w:hAnsi="Times New Roman"/>
          <w:i/>
          <w:iCs/>
          <w:color w:val="000000"/>
          <w:sz w:val="24"/>
          <w:bdr w:val="none" w:sz="0" w:space="0" w:color="auto" w:frame="1"/>
          <w:shd w:val="clear" w:color="auto" w:fill="FFFFFF"/>
        </w:rPr>
        <w:t>Australian Law Journal</w:t>
      </w:r>
      <w:r w:rsidR="00714A19" w:rsidRPr="00A15F28">
        <w:rPr>
          <w:rStyle w:val="ssit"/>
          <w:rFonts w:ascii="Times New Roman" w:hAnsi="Times New Roman"/>
          <w:i/>
          <w:iCs/>
          <w:color w:val="000000"/>
          <w:sz w:val="24"/>
          <w:bdr w:val="none" w:sz="0" w:space="0" w:color="auto" w:frame="1"/>
          <w:shd w:val="clear" w:color="auto" w:fill="FFFFFF"/>
        </w:rPr>
        <w:t xml:space="preserve"> (Supplement)</w:t>
      </w:r>
      <w:r w:rsidRPr="00A15F28">
        <w:rPr>
          <w:rStyle w:val="ssit"/>
          <w:rFonts w:ascii="Times New Roman" w:hAnsi="Times New Roman"/>
          <w:i/>
          <w:iCs/>
          <w:color w:val="000000"/>
          <w:sz w:val="24"/>
          <w:bdr w:val="none" w:sz="0" w:space="0" w:color="auto" w:frame="1"/>
          <w:shd w:val="clear" w:color="auto" w:fill="FFFFFF"/>
        </w:rPr>
        <w:t xml:space="preserve"> </w:t>
      </w:r>
      <w:r w:rsidRPr="00A15F28">
        <w:rPr>
          <w:rStyle w:val="ssit"/>
          <w:rFonts w:ascii="Times New Roman" w:hAnsi="Times New Roman"/>
          <w:color w:val="000000"/>
          <w:sz w:val="24"/>
          <w:bdr w:val="none" w:sz="0" w:space="0" w:color="auto" w:frame="1"/>
          <w:shd w:val="clear" w:color="auto" w:fill="FFFFFF"/>
        </w:rPr>
        <w:t>49 at 72.</w:t>
      </w:r>
    </w:p>
  </w:footnote>
  <w:footnote w:id="27">
    <w:p w14:paraId="26E62F6C"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SKA v The Queen</w:t>
      </w:r>
      <w:r w:rsidRPr="00211DDB">
        <w:rPr>
          <w:rFonts w:ascii="Times New Roman" w:hAnsi="Times New Roman"/>
          <w:sz w:val="24"/>
        </w:rPr>
        <w:t xml:space="preserve"> (2011) 243 CLR 400 at 406 [14].</w:t>
      </w:r>
    </w:p>
  </w:footnote>
  <w:footnote w:id="28">
    <w:p w14:paraId="67B614CE" w14:textId="33871372"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(1994) 181 CLR 487 at 493.</w:t>
      </w:r>
    </w:p>
  </w:footnote>
  <w:footnote w:id="29">
    <w:p w14:paraId="4F49031E" w14:textId="292571CE"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8C5F8A" w:rsidRPr="00211DDB">
        <w:rPr>
          <w:rFonts w:ascii="Times New Roman" w:hAnsi="Times New Roman"/>
          <w:sz w:val="24"/>
        </w:rPr>
        <w:t xml:space="preserve">See </w:t>
      </w:r>
      <w:r w:rsidRPr="00211DDB">
        <w:rPr>
          <w:rFonts w:ascii="Times New Roman" w:hAnsi="Times New Roman"/>
          <w:i/>
          <w:iCs/>
          <w:sz w:val="24"/>
        </w:rPr>
        <w:t>Whitehorn v The Queen</w:t>
      </w:r>
      <w:r w:rsidRPr="00211DDB">
        <w:rPr>
          <w:rFonts w:ascii="Times New Roman" w:hAnsi="Times New Roman"/>
          <w:sz w:val="24"/>
        </w:rPr>
        <w:t xml:space="preserve"> (1983) 152 CLR 657 at 682; </w:t>
      </w:r>
      <w:r w:rsidRPr="00211DDB">
        <w:rPr>
          <w:rFonts w:ascii="Times New Roman" w:hAnsi="Times New Roman"/>
          <w:i/>
          <w:iCs/>
          <w:sz w:val="24"/>
        </w:rPr>
        <w:t xml:space="preserve">R v Baden-Clay </w:t>
      </w:r>
      <w:r w:rsidRPr="00211DDB">
        <w:rPr>
          <w:rFonts w:ascii="Times New Roman" w:hAnsi="Times New Roman"/>
          <w:sz w:val="24"/>
        </w:rPr>
        <w:t>(2016) 258 CLR 308 at 324 [48].</w:t>
      </w:r>
    </w:p>
  </w:footnote>
  <w:footnote w:id="30">
    <w:p w14:paraId="3F097F66"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Pell v The Queen</w:t>
      </w:r>
      <w:r w:rsidRPr="00211DDB">
        <w:rPr>
          <w:rFonts w:ascii="Times New Roman" w:hAnsi="Times New Roman"/>
          <w:sz w:val="24"/>
        </w:rPr>
        <w:t xml:space="preserve"> (2020) 268 CLR 123 at 137 [10].</w:t>
      </w:r>
    </w:p>
  </w:footnote>
  <w:footnote w:id="31">
    <w:p w14:paraId="7D4CB1AA" w14:textId="0E0655C1" w:rsidR="00BB0CB5" w:rsidRPr="00211DDB" w:rsidRDefault="00BB0CB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(2020) 268 CLR 123.</w:t>
      </w:r>
    </w:p>
  </w:footnote>
  <w:footnote w:id="32">
    <w:p w14:paraId="6FEF0AF6" w14:textId="3F869333" w:rsidR="00091F41" w:rsidRPr="00211DDB" w:rsidRDefault="00091F41"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(2011) 243 CLR 400 at 410-412 [27]-[35].</w:t>
      </w:r>
    </w:p>
  </w:footnote>
  <w:footnote w:id="33">
    <w:p w14:paraId="14448814" w14:textId="2AE50B03" w:rsidR="00805EC1" w:rsidRPr="00211DDB" w:rsidRDefault="00805EC1"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SKA v The Queen </w:t>
      </w:r>
      <w:r w:rsidRPr="00211DDB">
        <w:rPr>
          <w:rFonts w:ascii="Times New Roman" w:hAnsi="Times New Roman"/>
          <w:sz w:val="24"/>
        </w:rPr>
        <w:t>(2011) 243 CLR 400 at 411 [31].</w:t>
      </w:r>
    </w:p>
  </w:footnote>
  <w:footnote w:id="34">
    <w:p w14:paraId="6D9E8FA4" w14:textId="2039BEF9" w:rsidR="00BE2730" w:rsidRPr="00211DDB" w:rsidRDefault="00BE2730"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SKA v The Queen </w:t>
      </w:r>
      <w:r w:rsidRPr="00211DDB">
        <w:rPr>
          <w:rFonts w:ascii="Times New Roman" w:hAnsi="Times New Roman"/>
          <w:sz w:val="24"/>
        </w:rPr>
        <w:t>(2011) 243 CLR 400 at 411 [31].</w:t>
      </w:r>
    </w:p>
  </w:footnote>
  <w:footnote w:id="35">
    <w:p w14:paraId="240B6799" w14:textId="08A7FA81" w:rsidR="00BE2730" w:rsidRPr="00211DDB" w:rsidRDefault="00BE2730"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SKA</w:t>
      </w:r>
      <w:r w:rsidRPr="00211DDB">
        <w:rPr>
          <w:rFonts w:ascii="Times New Roman" w:hAnsi="Times New Roman"/>
          <w:sz w:val="24"/>
        </w:rPr>
        <w:t xml:space="preserve"> </w:t>
      </w:r>
      <w:r w:rsidRPr="00211DDB">
        <w:rPr>
          <w:rFonts w:ascii="Times New Roman" w:hAnsi="Times New Roman"/>
          <w:i/>
          <w:iCs/>
          <w:sz w:val="24"/>
        </w:rPr>
        <w:t xml:space="preserve">v The Queen </w:t>
      </w:r>
      <w:r w:rsidRPr="00211DDB">
        <w:rPr>
          <w:rFonts w:ascii="Times New Roman" w:hAnsi="Times New Roman"/>
          <w:sz w:val="24"/>
        </w:rPr>
        <w:t>(2011) 243 CLR 400 at 410 [28]</w:t>
      </w:r>
      <w:r w:rsidR="00C72F05" w:rsidRPr="00211DDB">
        <w:rPr>
          <w:rFonts w:ascii="Times New Roman" w:hAnsi="Times New Roman"/>
          <w:sz w:val="24"/>
        </w:rPr>
        <w:t>-[29]</w:t>
      </w:r>
      <w:r w:rsidRPr="00211DDB">
        <w:rPr>
          <w:rFonts w:ascii="Times New Roman" w:hAnsi="Times New Roman"/>
          <w:sz w:val="24"/>
        </w:rPr>
        <w:t>.</w:t>
      </w:r>
    </w:p>
  </w:footnote>
  <w:footnote w:id="36">
    <w:p w14:paraId="57CACEDF" w14:textId="77777777" w:rsidR="00601C59" w:rsidRPr="00211DDB" w:rsidRDefault="00601C59"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(2020) 268 CLR 123 at 145 [38].</w:t>
      </w:r>
    </w:p>
  </w:footnote>
  <w:footnote w:id="37">
    <w:p w14:paraId="3219D26D" w14:textId="55569608"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Pell v The Queen </w:t>
      </w:r>
      <w:r w:rsidRPr="00211DDB">
        <w:rPr>
          <w:rFonts w:ascii="Times New Roman" w:hAnsi="Times New Roman"/>
          <w:sz w:val="24"/>
        </w:rPr>
        <w:t>(2020) 268 CLR 123</w:t>
      </w:r>
      <w:r w:rsidRPr="00211DDB">
        <w:rPr>
          <w:rFonts w:ascii="Times New Roman" w:hAnsi="Times New Roman"/>
          <w:i/>
          <w:iCs/>
          <w:sz w:val="24"/>
        </w:rPr>
        <w:t xml:space="preserve"> </w:t>
      </w:r>
      <w:r w:rsidRPr="00211DDB">
        <w:rPr>
          <w:rFonts w:ascii="Times New Roman" w:hAnsi="Times New Roman"/>
          <w:sz w:val="24"/>
        </w:rPr>
        <w:t>at 164-165 [119],</w:t>
      </w:r>
      <w:r w:rsidR="003D481A" w:rsidRPr="00211DDB">
        <w:rPr>
          <w:rFonts w:ascii="Times New Roman" w:hAnsi="Times New Roman"/>
          <w:sz w:val="24"/>
        </w:rPr>
        <w:t xml:space="preserve"> </w:t>
      </w:r>
      <w:r w:rsidRPr="00211DDB">
        <w:rPr>
          <w:rFonts w:ascii="Times New Roman" w:hAnsi="Times New Roman"/>
          <w:sz w:val="24"/>
        </w:rPr>
        <w:t>166 [127]-[128].</w:t>
      </w:r>
    </w:p>
  </w:footnote>
  <w:footnote w:id="38">
    <w:p w14:paraId="23AA61FC" w14:textId="77777777"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Pell v The Queen </w:t>
      </w:r>
      <w:r w:rsidRPr="00211DDB">
        <w:rPr>
          <w:rFonts w:ascii="Times New Roman" w:hAnsi="Times New Roman"/>
          <w:sz w:val="24"/>
        </w:rPr>
        <w:t>(2020) 268 CLR 123 at 144 [35]-[36].</w:t>
      </w:r>
    </w:p>
  </w:footnote>
  <w:footnote w:id="39">
    <w:p w14:paraId="5A7DD7D6" w14:textId="374A7E41" w:rsidR="008B248C" w:rsidRPr="00211DDB" w:rsidRDefault="008B248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Pell v The Queen </w:t>
      </w:r>
      <w:r w:rsidRPr="00211DDB">
        <w:rPr>
          <w:rFonts w:ascii="Times New Roman" w:hAnsi="Times New Roman"/>
          <w:sz w:val="24"/>
        </w:rPr>
        <w:t>(2020) 268 CLR 123 at 144</w:t>
      </w:r>
      <w:r w:rsidR="00300C7D" w:rsidRPr="00211DDB">
        <w:rPr>
          <w:rFonts w:ascii="Times New Roman" w:hAnsi="Times New Roman"/>
          <w:sz w:val="24"/>
        </w:rPr>
        <w:t>-145</w:t>
      </w:r>
      <w:r w:rsidRPr="00211DDB">
        <w:rPr>
          <w:rFonts w:ascii="Times New Roman" w:hAnsi="Times New Roman"/>
          <w:sz w:val="24"/>
        </w:rPr>
        <w:t xml:space="preserve"> [36]</w:t>
      </w:r>
      <w:r w:rsidR="00300C7D" w:rsidRPr="00211DDB">
        <w:rPr>
          <w:rFonts w:ascii="Times New Roman" w:hAnsi="Times New Roman"/>
          <w:sz w:val="24"/>
        </w:rPr>
        <w:t>-[37]</w:t>
      </w:r>
      <w:r w:rsidRPr="00211DDB">
        <w:rPr>
          <w:rFonts w:ascii="Times New Roman" w:hAnsi="Times New Roman"/>
          <w:sz w:val="24"/>
        </w:rPr>
        <w:t>.</w:t>
      </w:r>
    </w:p>
  </w:footnote>
  <w:footnote w:id="40">
    <w:p w14:paraId="2B085810" w14:textId="588AD965" w:rsidR="008A208F" w:rsidRPr="00211DDB" w:rsidRDefault="008A208F"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061931" w:rsidRPr="00211DDB">
        <w:rPr>
          <w:rFonts w:ascii="Times New Roman" w:hAnsi="Times New Roman"/>
          <w:i/>
          <w:iCs/>
          <w:sz w:val="24"/>
        </w:rPr>
        <w:t xml:space="preserve">ZT v The King </w:t>
      </w:r>
      <w:r w:rsidR="00061931" w:rsidRPr="00211DDB">
        <w:rPr>
          <w:rFonts w:ascii="Times New Roman" w:hAnsi="Times New Roman"/>
          <w:sz w:val="24"/>
        </w:rPr>
        <w:t>[2023] NSWCCA 241 at [1</w:t>
      </w:r>
      <w:r w:rsidR="006C2649" w:rsidRPr="00211DDB">
        <w:rPr>
          <w:rFonts w:ascii="Times New Roman" w:hAnsi="Times New Roman"/>
          <w:sz w:val="24"/>
        </w:rPr>
        <w:t>36].</w:t>
      </w:r>
    </w:p>
  </w:footnote>
  <w:footnote w:id="41">
    <w:p w14:paraId="735F480D" w14:textId="10668A83" w:rsidR="00C92778" w:rsidRPr="00211DDB" w:rsidRDefault="00C92778"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2E4CFC" w:rsidRPr="00211DDB">
        <w:rPr>
          <w:rFonts w:ascii="Times New Roman" w:hAnsi="Times New Roman"/>
          <w:i/>
          <w:iCs/>
          <w:sz w:val="24"/>
        </w:rPr>
        <w:t xml:space="preserve">ZT v The King </w:t>
      </w:r>
      <w:r w:rsidR="002E4CFC" w:rsidRPr="00211DDB">
        <w:rPr>
          <w:rFonts w:ascii="Times New Roman" w:hAnsi="Times New Roman"/>
          <w:sz w:val="24"/>
        </w:rPr>
        <w:t>[2023] NSWCCA 241 at [136].</w:t>
      </w:r>
    </w:p>
  </w:footnote>
  <w:footnote w:id="42">
    <w:p w14:paraId="6CD38105" w14:textId="0CF91C5D" w:rsidR="00A61845" w:rsidRPr="00211DDB" w:rsidRDefault="00A6184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296ACE" w:rsidRPr="00211DDB">
        <w:rPr>
          <w:rFonts w:ascii="Times New Roman" w:hAnsi="Times New Roman"/>
          <w:i/>
          <w:iCs/>
          <w:sz w:val="24"/>
        </w:rPr>
        <w:t xml:space="preserve">ZT v The King </w:t>
      </w:r>
      <w:r w:rsidR="00296ACE" w:rsidRPr="00211DDB">
        <w:rPr>
          <w:rFonts w:ascii="Times New Roman" w:hAnsi="Times New Roman"/>
          <w:sz w:val="24"/>
        </w:rPr>
        <w:t>[2023] NSWCCA 241 at [82].</w:t>
      </w:r>
    </w:p>
  </w:footnote>
  <w:footnote w:id="43">
    <w:p w14:paraId="678D35C8" w14:textId="77777777" w:rsidR="00F34664" w:rsidRPr="00211DDB" w:rsidRDefault="00F34664"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[108].</w:t>
      </w:r>
    </w:p>
  </w:footnote>
  <w:footnote w:id="44">
    <w:p w14:paraId="6ABB4749" w14:textId="6E0AE073" w:rsidR="00DF0164" w:rsidRPr="00211DDB" w:rsidRDefault="00DF0164"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[169].</w:t>
      </w:r>
    </w:p>
  </w:footnote>
  <w:footnote w:id="45">
    <w:p w14:paraId="024CB4B0" w14:textId="2FA11DDC" w:rsidR="002F32BC" w:rsidRPr="00211DDB" w:rsidRDefault="002F32B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[64].</w:t>
      </w:r>
    </w:p>
  </w:footnote>
  <w:footnote w:id="46">
    <w:p w14:paraId="633E4630" w14:textId="23D52597" w:rsidR="00652D4E" w:rsidRPr="00211DDB" w:rsidRDefault="00652D4E"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B336A1" w:rsidRPr="00211DDB">
        <w:rPr>
          <w:rFonts w:ascii="Times New Roman" w:hAnsi="Times New Roman"/>
          <w:i/>
          <w:iCs/>
          <w:sz w:val="24"/>
        </w:rPr>
        <w:t xml:space="preserve">ZT v The King </w:t>
      </w:r>
      <w:r w:rsidR="00B336A1" w:rsidRPr="00211DDB">
        <w:rPr>
          <w:rFonts w:ascii="Times New Roman" w:hAnsi="Times New Roman"/>
          <w:sz w:val="24"/>
        </w:rPr>
        <w:t>[2023] NSWCCA 241 at [180].</w:t>
      </w:r>
    </w:p>
  </w:footnote>
  <w:footnote w:id="47">
    <w:p w14:paraId="2B1175CD" w14:textId="4C4A2D0A" w:rsidR="004A0433" w:rsidRPr="00211DDB" w:rsidRDefault="004A0433"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[62].</w:t>
      </w:r>
    </w:p>
  </w:footnote>
  <w:footnote w:id="48">
    <w:p w14:paraId="3DE60F89" w14:textId="43AD9FA8" w:rsidR="008717D5" w:rsidRPr="00211DDB" w:rsidRDefault="008717D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6703C3" w:rsidRPr="00211DDB">
        <w:rPr>
          <w:rFonts w:ascii="Times New Roman" w:hAnsi="Times New Roman"/>
          <w:i/>
          <w:iCs/>
          <w:sz w:val="24"/>
        </w:rPr>
        <w:t xml:space="preserve">ZT v The King </w:t>
      </w:r>
      <w:r w:rsidR="006703C3" w:rsidRPr="00211DDB">
        <w:rPr>
          <w:rFonts w:ascii="Times New Roman" w:hAnsi="Times New Roman"/>
          <w:sz w:val="24"/>
        </w:rPr>
        <w:t>[2023] NSWCCA 241 at [182].</w:t>
      </w:r>
    </w:p>
  </w:footnote>
  <w:footnote w:id="49">
    <w:p w14:paraId="38AEA2C8" w14:textId="5E104B57" w:rsidR="00785929" w:rsidRPr="00211DDB" w:rsidRDefault="00785929"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[110].</w:t>
      </w:r>
    </w:p>
  </w:footnote>
  <w:footnote w:id="50">
    <w:p w14:paraId="7F4C67CD" w14:textId="73C3D694" w:rsidR="007644FA" w:rsidRPr="00211DDB" w:rsidRDefault="007644FA"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[110].</w:t>
      </w:r>
    </w:p>
  </w:footnote>
  <w:footnote w:id="51">
    <w:p w14:paraId="0E53E3E2" w14:textId="33F1431E" w:rsidR="00761FF5" w:rsidRPr="00211DDB" w:rsidRDefault="00761FF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bookmarkStart w:id="1" w:name="_Hlk184026044"/>
      <w:r w:rsidRPr="00211DDB">
        <w:rPr>
          <w:rFonts w:ascii="Times New Roman" w:hAnsi="Times New Roman"/>
          <w:i/>
          <w:iCs/>
          <w:sz w:val="24"/>
        </w:rPr>
        <w:t xml:space="preserve">ZT v The King </w:t>
      </w:r>
      <w:r w:rsidRPr="00211DDB">
        <w:rPr>
          <w:rFonts w:ascii="Times New Roman" w:hAnsi="Times New Roman"/>
          <w:sz w:val="24"/>
        </w:rPr>
        <w:t>[2023] NSWCCA 241 at [110].</w:t>
      </w:r>
      <w:bookmarkEnd w:id="1"/>
    </w:p>
  </w:footnote>
  <w:footnote w:id="52">
    <w:p w14:paraId="05046590" w14:textId="19F92271" w:rsidR="004D05FA" w:rsidRPr="00211DDB" w:rsidRDefault="004D05FA"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[111]</w:t>
      </w:r>
      <w:r w:rsidR="00FA0D3B" w:rsidRPr="00211DDB">
        <w:rPr>
          <w:rFonts w:ascii="Times New Roman" w:hAnsi="Times New Roman"/>
          <w:sz w:val="24"/>
        </w:rPr>
        <w:t>,</w:t>
      </w:r>
      <w:r w:rsidRPr="00211DDB">
        <w:rPr>
          <w:rFonts w:ascii="Times New Roman" w:hAnsi="Times New Roman"/>
          <w:sz w:val="24"/>
        </w:rPr>
        <w:t xml:space="preserve"> [121].</w:t>
      </w:r>
    </w:p>
  </w:footnote>
  <w:footnote w:id="53">
    <w:p w14:paraId="3AA9B46F" w14:textId="2269BFAE" w:rsidR="00090D16" w:rsidRPr="00211DDB" w:rsidRDefault="00090D16"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[112].</w:t>
      </w:r>
    </w:p>
  </w:footnote>
  <w:footnote w:id="54">
    <w:p w14:paraId="07729897" w14:textId="583FBDA0" w:rsidR="00475A5C" w:rsidRPr="00211DDB" w:rsidRDefault="00475A5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[114].</w:t>
      </w:r>
    </w:p>
  </w:footnote>
  <w:footnote w:id="55">
    <w:p w14:paraId="64A3BCF3" w14:textId="7DF8D62D" w:rsidR="003150E1" w:rsidRPr="00211DDB" w:rsidRDefault="003150E1"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[116].</w:t>
      </w:r>
    </w:p>
  </w:footnote>
  <w:footnote w:id="56">
    <w:p w14:paraId="478AB826" w14:textId="0D6EDCB6" w:rsidR="00216395" w:rsidRPr="00211DDB" w:rsidRDefault="0021639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[115(2)].</w:t>
      </w:r>
    </w:p>
  </w:footnote>
  <w:footnote w:id="57">
    <w:p w14:paraId="5EB447CA" w14:textId="48B36928" w:rsidR="00B1043B" w:rsidRPr="00211DDB" w:rsidRDefault="00B1043B"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[253].</w:t>
      </w:r>
    </w:p>
  </w:footnote>
  <w:footnote w:id="58">
    <w:p w14:paraId="727B80DC" w14:textId="4D68E3D4" w:rsidR="00EF4AB4" w:rsidRPr="00211DDB" w:rsidRDefault="00EF4AB4"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[252].</w:t>
      </w:r>
    </w:p>
  </w:footnote>
  <w:footnote w:id="59">
    <w:p w14:paraId="7EE257E0" w14:textId="38A0AC95" w:rsidR="00F65959" w:rsidRPr="00211DDB" w:rsidRDefault="00F65959"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[254].</w:t>
      </w:r>
    </w:p>
  </w:footnote>
  <w:footnote w:id="60">
    <w:p w14:paraId="7D78D695" w14:textId="34306DE2" w:rsidR="00452E78" w:rsidRPr="00211DDB" w:rsidRDefault="00452E78"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[251].</w:t>
      </w:r>
    </w:p>
  </w:footnote>
  <w:footnote w:id="61">
    <w:p w14:paraId="271BEEFA" w14:textId="5971B09C" w:rsidR="00150099" w:rsidRPr="00211DDB" w:rsidRDefault="00150099"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 xml:space="preserve">[2023] NSWCCA 241 at </w:t>
      </w:r>
      <w:r w:rsidR="00DB2FB2" w:rsidRPr="00211DDB">
        <w:rPr>
          <w:rFonts w:ascii="Times New Roman" w:hAnsi="Times New Roman"/>
          <w:sz w:val="24"/>
        </w:rPr>
        <w:t>[123]-</w:t>
      </w:r>
      <w:r w:rsidRPr="00211DDB">
        <w:rPr>
          <w:rFonts w:ascii="Times New Roman" w:hAnsi="Times New Roman"/>
          <w:sz w:val="24"/>
        </w:rPr>
        <w:t>[124].</w:t>
      </w:r>
    </w:p>
  </w:footnote>
  <w:footnote w:id="62">
    <w:p w14:paraId="067F8455" w14:textId="35D99FC7" w:rsidR="001E4635" w:rsidRPr="00211DDB" w:rsidRDefault="001E463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See abov</w:t>
      </w:r>
      <w:r w:rsidRPr="004955E7">
        <w:rPr>
          <w:rFonts w:ascii="Times New Roman" w:hAnsi="Times New Roman"/>
          <w:sz w:val="24"/>
        </w:rPr>
        <w:t>e at [</w:t>
      </w:r>
      <w:r w:rsidR="00D03290" w:rsidRPr="004955E7">
        <w:rPr>
          <w:rFonts w:ascii="Times New Roman" w:hAnsi="Times New Roman"/>
          <w:sz w:val="24"/>
        </w:rPr>
        <w:t>9</w:t>
      </w:r>
      <w:r w:rsidRPr="004955E7">
        <w:rPr>
          <w:rFonts w:ascii="Times New Roman" w:hAnsi="Times New Roman"/>
          <w:sz w:val="24"/>
        </w:rPr>
        <w:t>].</w:t>
      </w:r>
    </w:p>
  </w:footnote>
  <w:footnote w:id="63">
    <w:p w14:paraId="38EBA86B" w14:textId="6AED4AAE" w:rsidR="001119A5" w:rsidRPr="00211DDB" w:rsidRDefault="001119A5"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[126].</w:t>
      </w:r>
    </w:p>
  </w:footnote>
  <w:footnote w:id="64">
    <w:p w14:paraId="331BF3D0" w14:textId="18DA8001" w:rsidR="00AA60BB" w:rsidRPr="00211DDB" w:rsidRDefault="00AA60BB"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[12</w:t>
      </w:r>
      <w:r w:rsidR="00C65565" w:rsidRPr="00211DDB">
        <w:rPr>
          <w:rFonts w:ascii="Times New Roman" w:hAnsi="Times New Roman"/>
          <w:sz w:val="24"/>
        </w:rPr>
        <w:t>8</w:t>
      </w:r>
      <w:r w:rsidRPr="00211DDB">
        <w:rPr>
          <w:rFonts w:ascii="Times New Roman" w:hAnsi="Times New Roman"/>
          <w:sz w:val="24"/>
        </w:rPr>
        <w:t>].</w:t>
      </w:r>
    </w:p>
  </w:footnote>
  <w:footnote w:id="65">
    <w:p w14:paraId="40A097A7" w14:textId="3334D821" w:rsidR="00E22C11" w:rsidRPr="00211DDB" w:rsidRDefault="00E22C11"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[130].</w:t>
      </w:r>
    </w:p>
  </w:footnote>
  <w:footnote w:id="66">
    <w:p w14:paraId="16C4A0AE" w14:textId="2E80DB02" w:rsidR="003E56EE" w:rsidRPr="00211DDB" w:rsidRDefault="003E56EE"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[131].</w:t>
      </w:r>
    </w:p>
  </w:footnote>
  <w:footnote w:id="67">
    <w:p w14:paraId="256EF594" w14:textId="4E189F27" w:rsidR="00F607DD" w:rsidRPr="00211DDB" w:rsidRDefault="00F607DD"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[267</w:t>
      </w:r>
      <w:r w:rsidR="005A59D8" w:rsidRPr="00211DDB">
        <w:rPr>
          <w:rFonts w:ascii="Times New Roman" w:hAnsi="Times New Roman"/>
          <w:sz w:val="24"/>
        </w:rPr>
        <w:t>].</w:t>
      </w:r>
    </w:p>
  </w:footnote>
  <w:footnote w:id="68">
    <w:p w14:paraId="3A2B73D4" w14:textId="6A336B87" w:rsidR="002452AA" w:rsidRPr="00211DDB" w:rsidRDefault="002452AA"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w:t>
      </w:r>
      <w:r w:rsidR="00F607DD" w:rsidRPr="00211DDB">
        <w:rPr>
          <w:rFonts w:ascii="Times New Roman" w:hAnsi="Times New Roman"/>
          <w:sz w:val="24"/>
        </w:rPr>
        <w:t>266].</w:t>
      </w:r>
    </w:p>
  </w:footnote>
  <w:footnote w:id="69">
    <w:p w14:paraId="6EE833CE" w14:textId="5C956248" w:rsidR="005D754B" w:rsidRPr="00211DDB" w:rsidRDefault="005D754B"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w:t>
      </w:r>
      <w:r w:rsidR="00F1566D" w:rsidRPr="00211DDB">
        <w:rPr>
          <w:rFonts w:ascii="Times New Roman" w:hAnsi="Times New Roman"/>
          <w:sz w:val="24"/>
        </w:rPr>
        <w:t>252</w:t>
      </w:r>
      <w:r w:rsidRPr="00211DDB">
        <w:rPr>
          <w:rFonts w:ascii="Times New Roman" w:hAnsi="Times New Roman"/>
          <w:sz w:val="24"/>
        </w:rPr>
        <w:t>].</w:t>
      </w:r>
    </w:p>
  </w:footnote>
  <w:footnote w:id="70">
    <w:p w14:paraId="6D358EA0" w14:textId="27C6E213" w:rsidR="00E47C5A" w:rsidRPr="00211DDB" w:rsidRDefault="00E47C5A"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[255].</w:t>
      </w:r>
    </w:p>
  </w:footnote>
  <w:footnote w:id="71">
    <w:p w14:paraId="61FBFA0C" w14:textId="4B7AB5DC" w:rsidR="00F1155A" w:rsidRPr="00211DDB" w:rsidRDefault="00F1155A"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[256].</w:t>
      </w:r>
    </w:p>
  </w:footnote>
  <w:footnote w:id="72">
    <w:p w14:paraId="3B40F6AE" w14:textId="52C0F487" w:rsidR="00D2624F" w:rsidRPr="00211DDB" w:rsidRDefault="00D2624F"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[257].</w:t>
      </w:r>
    </w:p>
  </w:footnote>
  <w:footnote w:id="73">
    <w:p w14:paraId="2D57975B" w14:textId="53085FB8" w:rsidR="00C52B58" w:rsidRPr="00211DDB" w:rsidRDefault="00C52B58"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3E582F" w:rsidRPr="00211DDB">
        <w:rPr>
          <w:rFonts w:ascii="Times New Roman" w:hAnsi="Times New Roman"/>
          <w:i/>
          <w:iCs/>
          <w:sz w:val="24"/>
        </w:rPr>
        <w:t xml:space="preserve">ZT v The King </w:t>
      </w:r>
      <w:r w:rsidR="003E582F" w:rsidRPr="00211DDB">
        <w:rPr>
          <w:rFonts w:ascii="Times New Roman" w:hAnsi="Times New Roman"/>
          <w:sz w:val="24"/>
        </w:rPr>
        <w:t>[2023] NSWCCA 241 at [</w:t>
      </w:r>
      <w:r w:rsidR="00B447A4" w:rsidRPr="00211DDB">
        <w:rPr>
          <w:rFonts w:ascii="Times New Roman" w:hAnsi="Times New Roman"/>
          <w:sz w:val="24"/>
        </w:rPr>
        <w:t>125</w:t>
      </w:r>
      <w:r w:rsidR="003E582F" w:rsidRPr="00211DDB">
        <w:rPr>
          <w:rFonts w:ascii="Times New Roman" w:hAnsi="Times New Roman"/>
          <w:sz w:val="24"/>
        </w:rPr>
        <w:t>]</w:t>
      </w:r>
      <w:r w:rsidR="00B447A4" w:rsidRPr="00211DDB">
        <w:rPr>
          <w:rFonts w:ascii="Times New Roman" w:hAnsi="Times New Roman"/>
          <w:sz w:val="24"/>
        </w:rPr>
        <w:t xml:space="preserve">; </w:t>
      </w:r>
      <w:r w:rsidR="00D62E70" w:rsidRPr="00211DDB">
        <w:rPr>
          <w:rFonts w:ascii="Times New Roman" w:hAnsi="Times New Roman"/>
          <w:sz w:val="24"/>
        </w:rPr>
        <w:t>s</w:t>
      </w:r>
      <w:r w:rsidR="00237862" w:rsidRPr="00211DDB">
        <w:rPr>
          <w:rFonts w:ascii="Times New Roman" w:hAnsi="Times New Roman"/>
          <w:sz w:val="24"/>
        </w:rPr>
        <w:t xml:space="preserve">ee </w:t>
      </w:r>
      <w:r w:rsidR="001B4877" w:rsidRPr="00211DDB">
        <w:rPr>
          <w:rFonts w:ascii="Times New Roman" w:hAnsi="Times New Roman"/>
          <w:sz w:val="24"/>
        </w:rPr>
        <w:t xml:space="preserve">also </w:t>
      </w:r>
      <w:r w:rsidRPr="00211DDB">
        <w:rPr>
          <w:rFonts w:ascii="Times New Roman" w:hAnsi="Times New Roman"/>
          <w:i/>
          <w:iCs/>
          <w:sz w:val="24"/>
        </w:rPr>
        <w:t>M v The Queen</w:t>
      </w:r>
      <w:r w:rsidRPr="00211DDB">
        <w:rPr>
          <w:rFonts w:ascii="Times New Roman" w:hAnsi="Times New Roman"/>
          <w:sz w:val="24"/>
        </w:rPr>
        <w:t xml:space="preserve"> </w:t>
      </w:r>
      <w:r w:rsidR="004843FF" w:rsidRPr="00211DDB">
        <w:rPr>
          <w:rFonts w:ascii="Times New Roman" w:hAnsi="Times New Roman"/>
          <w:sz w:val="24"/>
        </w:rPr>
        <w:t xml:space="preserve">(1994) 181 CLR 487 </w:t>
      </w:r>
      <w:r w:rsidRPr="00211DDB">
        <w:rPr>
          <w:rFonts w:ascii="Times New Roman" w:hAnsi="Times New Roman"/>
          <w:sz w:val="24"/>
        </w:rPr>
        <w:t>at 494.</w:t>
      </w:r>
    </w:p>
  </w:footnote>
  <w:footnote w:id="74">
    <w:p w14:paraId="3B5ECE7C" w14:textId="4647FCB7" w:rsidR="00D94684" w:rsidRPr="00211DDB" w:rsidRDefault="00D94684"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[128].</w:t>
      </w:r>
    </w:p>
  </w:footnote>
  <w:footnote w:id="75">
    <w:p w14:paraId="2DB35629" w14:textId="0EFCD9DD" w:rsidR="002E365F" w:rsidRPr="008C17CE" w:rsidRDefault="002E365F"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 xml:space="preserve">See </w:t>
      </w:r>
      <w:r w:rsidRPr="008C17CE">
        <w:rPr>
          <w:rFonts w:ascii="Times New Roman" w:hAnsi="Times New Roman"/>
          <w:sz w:val="24"/>
        </w:rPr>
        <w:t>above at [</w:t>
      </w:r>
      <w:r w:rsidR="00353A0C" w:rsidRPr="008C17CE">
        <w:rPr>
          <w:rFonts w:ascii="Times New Roman" w:hAnsi="Times New Roman"/>
          <w:sz w:val="24"/>
        </w:rPr>
        <w:t>35</w:t>
      </w:r>
      <w:r w:rsidRPr="008C17CE">
        <w:rPr>
          <w:rFonts w:ascii="Times New Roman" w:hAnsi="Times New Roman"/>
          <w:sz w:val="24"/>
        </w:rPr>
        <w:t>]</w:t>
      </w:r>
      <w:r w:rsidR="00421196" w:rsidRPr="008C17CE">
        <w:rPr>
          <w:rFonts w:ascii="Times New Roman" w:hAnsi="Times New Roman"/>
          <w:sz w:val="24"/>
        </w:rPr>
        <w:t>-[</w:t>
      </w:r>
      <w:r w:rsidR="00353A0C" w:rsidRPr="008C17CE">
        <w:rPr>
          <w:rFonts w:ascii="Times New Roman" w:hAnsi="Times New Roman"/>
          <w:sz w:val="24"/>
        </w:rPr>
        <w:t>39</w:t>
      </w:r>
      <w:r w:rsidR="00421196" w:rsidRPr="008C17CE">
        <w:rPr>
          <w:rFonts w:ascii="Times New Roman" w:hAnsi="Times New Roman"/>
          <w:sz w:val="24"/>
        </w:rPr>
        <w:t>]</w:t>
      </w:r>
      <w:r w:rsidRPr="008C17CE">
        <w:rPr>
          <w:rFonts w:ascii="Times New Roman" w:hAnsi="Times New Roman"/>
          <w:sz w:val="24"/>
        </w:rPr>
        <w:t xml:space="preserve">. </w:t>
      </w:r>
    </w:p>
  </w:footnote>
  <w:footnote w:id="76">
    <w:p w14:paraId="2D3C5DBE" w14:textId="32F1D76F" w:rsidR="005D1FBA" w:rsidRPr="008C17CE" w:rsidRDefault="005D1FBA" w:rsidP="00211DDB">
      <w:pPr>
        <w:pStyle w:val="FootnoteText"/>
        <w:spacing w:line="280" w:lineRule="exact"/>
        <w:ind w:right="0"/>
        <w:jc w:val="both"/>
        <w:rPr>
          <w:rFonts w:ascii="Times New Roman" w:hAnsi="Times New Roman"/>
          <w:sz w:val="24"/>
        </w:rPr>
      </w:pPr>
      <w:r w:rsidRPr="008C17CE">
        <w:rPr>
          <w:rStyle w:val="FootnoteReference"/>
          <w:rFonts w:ascii="Times New Roman" w:hAnsi="Times New Roman"/>
          <w:sz w:val="22"/>
          <w:vertAlign w:val="baseline"/>
        </w:rPr>
        <w:footnoteRef/>
      </w:r>
      <w:r w:rsidRPr="008C17CE">
        <w:rPr>
          <w:rFonts w:ascii="Times New Roman" w:hAnsi="Times New Roman"/>
          <w:sz w:val="24"/>
        </w:rPr>
        <w:t xml:space="preserve"> </w:t>
      </w:r>
      <w:r w:rsidRPr="008C17CE">
        <w:rPr>
          <w:rFonts w:ascii="Times New Roman" w:hAnsi="Times New Roman"/>
          <w:sz w:val="24"/>
        </w:rPr>
        <w:tab/>
        <w:t>See above at [4</w:t>
      </w:r>
      <w:r w:rsidR="00957A6A" w:rsidRPr="008C17CE">
        <w:rPr>
          <w:rFonts w:ascii="Times New Roman" w:hAnsi="Times New Roman"/>
          <w:sz w:val="24"/>
        </w:rPr>
        <w:t>2</w:t>
      </w:r>
      <w:r w:rsidRPr="008C17CE">
        <w:rPr>
          <w:rFonts w:ascii="Times New Roman" w:hAnsi="Times New Roman"/>
          <w:sz w:val="24"/>
        </w:rPr>
        <w:t>].</w:t>
      </w:r>
    </w:p>
  </w:footnote>
  <w:footnote w:id="77">
    <w:p w14:paraId="5698AE7B" w14:textId="2C6F8B6C" w:rsidR="007E4731" w:rsidRPr="00211DDB" w:rsidRDefault="007E4731" w:rsidP="00211DDB">
      <w:pPr>
        <w:pStyle w:val="FootnoteText"/>
        <w:spacing w:line="280" w:lineRule="exact"/>
        <w:ind w:right="0"/>
        <w:jc w:val="both"/>
        <w:rPr>
          <w:rFonts w:ascii="Times New Roman" w:hAnsi="Times New Roman"/>
          <w:sz w:val="24"/>
        </w:rPr>
      </w:pPr>
      <w:r w:rsidRPr="008C17CE">
        <w:rPr>
          <w:rStyle w:val="FootnoteReference"/>
          <w:rFonts w:ascii="Times New Roman" w:hAnsi="Times New Roman"/>
          <w:sz w:val="22"/>
          <w:vertAlign w:val="baseline"/>
        </w:rPr>
        <w:footnoteRef/>
      </w:r>
      <w:r w:rsidRPr="008C17CE">
        <w:rPr>
          <w:rFonts w:ascii="Times New Roman" w:hAnsi="Times New Roman"/>
          <w:sz w:val="24"/>
        </w:rPr>
        <w:t xml:space="preserve"> </w:t>
      </w:r>
      <w:r w:rsidRPr="008C17CE">
        <w:rPr>
          <w:rFonts w:ascii="Times New Roman" w:hAnsi="Times New Roman"/>
          <w:sz w:val="24"/>
        </w:rPr>
        <w:tab/>
        <w:t>See above at [4</w:t>
      </w:r>
      <w:r w:rsidR="00957A6A" w:rsidRPr="008C17CE">
        <w:rPr>
          <w:rFonts w:ascii="Times New Roman" w:hAnsi="Times New Roman"/>
          <w:sz w:val="24"/>
        </w:rPr>
        <w:t>3</w:t>
      </w:r>
      <w:r w:rsidRPr="008C17CE">
        <w:rPr>
          <w:rFonts w:ascii="Times New Roman" w:hAnsi="Times New Roman"/>
          <w:sz w:val="24"/>
        </w:rPr>
        <w:t>].</w:t>
      </w:r>
    </w:p>
  </w:footnote>
  <w:footnote w:id="78">
    <w:p w14:paraId="54DCB0FA" w14:textId="2BC32CF9" w:rsidR="004D1BA6" w:rsidRPr="00211DDB" w:rsidRDefault="004D1BA6"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661231" w:rsidRPr="00211DDB">
        <w:rPr>
          <w:rFonts w:ascii="Times New Roman" w:hAnsi="Times New Roman"/>
          <w:i/>
          <w:iCs/>
          <w:sz w:val="24"/>
        </w:rPr>
        <w:t xml:space="preserve">ZT v The King </w:t>
      </w:r>
      <w:r w:rsidR="00661231" w:rsidRPr="00211DDB">
        <w:rPr>
          <w:rFonts w:ascii="Times New Roman" w:hAnsi="Times New Roman"/>
          <w:sz w:val="24"/>
        </w:rPr>
        <w:t>[2023] NSWCCA 241 at [130].</w:t>
      </w:r>
    </w:p>
  </w:footnote>
  <w:footnote w:id="79">
    <w:p w14:paraId="0E8CF0A4" w14:textId="554AF858" w:rsidR="005E4F9B" w:rsidRPr="00211DDB" w:rsidRDefault="005E4F9B"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F26DD9" w:rsidRPr="00211DDB">
        <w:rPr>
          <w:rFonts w:ascii="Times New Roman" w:hAnsi="Times New Roman"/>
          <w:sz w:val="24"/>
        </w:rPr>
        <w:t>(</w:t>
      </w:r>
      <w:r w:rsidRPr="00211DDB">
        <w:rPr>
          <w:rFonts w:ascii="Times New Roman" w:hAnsi="Times New Roman"/>
          <w:sz w:val="24"/>
        </w:rPr>
        <w:t>1993) 178 CLR 193</w:t>
      </w:r>
      <w:r w:rsidR="00F26DD9" w:rsidRPr="00211DDB">
        <w:rPr>
          <w:rFonts w:ascii="Times New Roman" w:hAnsi="Times New Roman"/>
          <w:sz w:val="24"/>
        </w:rPr>
        <w:t>.</w:t>
      </w:r>
      <w:r w:rsidRPr="00211DDB">
        <w:rPr>
          <w:rFonts w:ascii="Times New Roman" w:hAnsi="Times New Roman"/>
          <w:sz w:val="24"/>
        </w:rPr>
        <w:t xml:space="preserve"> </w:t>
      </w:r>
    </w:p>
  </w:footnote>
  <w:footnote w:id="80">
    <w:p w14:paraId="60BDADF1" w14:textId="0AFDC5C0" w:rsidR="007C2EFE" w:rsidRPr="00211DDB" w:rsidRDefault="007C2EFE"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Burns</w:t>
      </w:r>
      <w:r w:rsidR="001E7C3A" w:rsidRPr="00211DDB">
        <w:rPr>
          <w:rFonts w:ascii="Times New Roman" w:hAnsi="Times New Roman"/>
          <w:i/>
          <w:iCs/>
          <w:sz w:val="24"/>
        </w:rPr>
        <w:t xml:space="preserve"> v The Queen</w:t>
      </w:r>
      <w:r w:rsidR="001E7C3A" w:rsidRPr="00211DDB">
        <w:rPr>
          <w:rFonts w:ascii="Times New Roman" w:hAnsi="Times New Roman"/>
          <w:sz w:val="24"/>
        </w:rPr>
        <w:t xml:space="preserve"> </w:t>
      </w:r>
      <w:r w:rsidR="000708C6" w:rsidRPr="00211DDB">
        <w:rPr>
          <w:rFonts w:ascii="Times New Roman" w:hAnsi="Times New Roman"/>
          <w:sz w:val="24"/>
        </w:rPr>
        <w:t>(1975) 132 CLR 258</w:t>
      </w:r>
      <w:r w:rsidR="00116888" w:rsidRPr="00211DDB">
        <w:rPr>
          <w:rFonts w:ascii="Times New Roman" w:hAnsi="Times New Roman"/>
          <w:sz w:val="24"/>
        </w:rPr>
        <w:t xml:space="preserve"> at</w:t>
      </w:r>
      <w:r w:rsidR="000708C6" w:rsidRPr="00211DDB">
        <w:rPr>
          <w:rFonts w:ascii="Times New Roman" w:hAnsi="Times New Roman"/>
          <w:sz w:val="24"/>
        </w:rPr>
        <w:t xml:space="preserve"> 261</w:t>
      </w:r>
      <w:r w:rsidR="001A10A6" w:rsidRPr="00211DDB">
        <w:rPr>
          <w:rFonts w:ascii="Times New Roman" w:hAnsi="Times New Roman"/>
          <w:sz w:val="24"/>
        </w:rPr>
        <w:t xml:space="preserve">. </w:t>
      </w:r>
    </w:p>
  </w:footnote>
  <w:footnote w:id="81">
    <w:p w14:paraId="6BAD98BF" w14:textId="38813ADA" w:rsidR="00714682" w:rsidRPr="00211DDB" w:rsidRDefault="00714682"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94327E" w:rsidRPr="00211DDB">
        <w:rPr>
          <w:rFonts w:ascii="Times New Roman" w:hAnsi="Times New Roman"/>
          <w:sz w:val="24"/>
        </w:rPr>
        <w:t xml:space="preserve">(1993) 178 CLR 193 </w:t>
      </w:r>
      <w:r w:rsidRPr="00211DDB">
        <w:rPr>
          <w:rFonts w:ascii="Times New Roman" w:hAnsi="Times New Roman"/>
          <w:sz w:val="24"/>
        </w:rPr>
        <w:t>at 210-211</w:t>
      </w:r>
      <w:r w:rsidR="00492E6D" w:rsidRPr="00211DDB">
        <w:rPr>
          <w:rFonts w:ascii="Times New Roman" w:hAnsi="Times New Roman"/>
          <w:sz w:val="24"/>
        </w:rPr>
        <w:t>.</w:t>
      </w:r>
    </w:p>
  </w:footnote>
  <w:footnote w:id="82">
    <w:p w14:paraId="0BC8DE61" w14:textId="17CFCE28" w:rsidR="00610AE0" w:rsidRPr="00211DDB" w:rsidRDefault="00610AE0"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DE3AD4" w:rsidRPr="00211DDB">
        <w:rPr>
          <w:rFonts w:ascii="Times New Roman" w:hAnsi="Times New Roman"/>
          <w:i/>
          <w:sz w:val="24"/>
        </w:rPr>
        <w:t>Dhan</w:t>
      </w:r>
      <w:r w:rsidR="008456FF" w:rsidRPr="00211DDB">
        <w:rPr>
          <w:rFonts w:ascii="Times New Roman" w:hAnsi="Times New Roman"/>
          <w:i/>
          <w:sz w:val="24"/>
        </w:rPr>
        <w:t>h</w:t>
      </w:r>
      <w:r w:rsidR="00DE3AD4" w:rsidRPr="00211DDB">
        <w:rPr>
          <w:rFonts w:ascii="Times New Roman" w:hAnsi="Times New Roman"/>
          <w:i/>
          <w:sz w:val="24"/>
        </w:rPr>
        <w:t>oa v The Queen</w:t>
      </w:r>
      <w:r w:rsidR="00DE3AD4" w:rsidRPr="00211DDB">
        <w:rPr>
          <w:rFonts w:ascii="Times New Roman" w:hAnsi="Times New Roman"/>
          <w:sz w:val="24"/>
        </w:rPr>
        <w:t xml:space="preserve"> </w:t>
      </w:r>
      <w:r w:rsidR="006063E3" w:rsidRPr="00211DDB">
        <w:rPr>
          <w:rFonts w:ascii="Times New Roman" w:hAnsi="Times New Roman"/>
          <w:sz w:val="24"/>
        </w:rPr>
        <w:t xml:space="preserve">(2003) 217 CLR 1 at </w:t>
      </w:r>
      <w:r w:rsidR="00AC6712" w:rsidRPr="00211DDB">
        <w:rPr>
          <w:rFonts w:ascii="Times New Roman" w:hAnsi="Times New Roman"/>
          <w:sz w:val="24"/>
        </w:rPr>
        <w:t xml:space="preserve">12 </w:t>
      </w:r>
      <w:r w:rsidR="006063E3" w:rsidRPr="00211DDB">
        <w:rPr>
          <w:rFonts w:ascii="Times New Roman" w:hAnsi="Times New Roman"/>
          <w:sz w:val="24"/>
        </w:rPr>
        <w:t>[34]</w:t>
      </w:r>
      <w:r w:rsidR="00AC6712" w:rsidRPr="00211DDB">
        <w:rPr>
          <w:rFonts w:ascii="Times New Roman" w:hAnsi="Times New Roman"/>
          <w:sz w:val="24"/>
        </w:rPr>
        <w:t>, citing</w:t>
      </w:r>
      <w:r w:rsidR="006063E3" w:rsidRPr="00211DDB">
        <w:rPr>
          <w:rFonts w:ascii="Times New Roman" w:hAnsi="Times New Roman"/>
          <w:sz w:val="24"/>
        </w:rPr>
        <w:t xml:space="preserve"> </w:t>
      </w:r>
      <w:r w:rsidRPr="00211DDB">
        <w:rPr>
          <w:rFonts w:ascii="Times New Roman" w:hAnsi="Times New Roman"/>
          <w:i/>
          <w:iCs/>
          <w:sz w:val="24"/>
        </w:rPr>
        <w:t>Zoneff v The Queen</w:t>
      </w:r>
      <w:r w:rsidRPr="00211DDB">
        <w:rPr>
          <w:rFonts w:ascii="Times New Roman" w:hAnsi="Times New Roman"/>
          <w:sz w:val="24"/>
        </w:rPr>
        <w:t xml:space="preserve"> (2000) 200 CLR 234.</w:t>
      </w:r>
    </w:p>
  </w:footnote>
  <w:footnote w:id="83">
    <w:p w14:paraId="34AF0E48" w14:textId="2D7557F0" w:rsidR="00DE0C77" w:rsidRPr="00211DDB" w:rsidRDefault="00DE0C77"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t xml:space="preserve">See </w:t>
      </w:r>
      <w:r w:rsidRPr="008C17CE">
        <w:rPr>
          <w:rFonts w:ascii="Times New Roman" w:hAnsi="Times New Roman"/>
          <w:sz w:val="24"/>
        </w:rPr>
        <w:t>above at [</w:t>
      </w:r>
      <w:r w:rsidR="00910150" w:rsidRPr="008C17CE">
        <w:rPr>
          <w:rFonts w:ascii="Times New Roman" w:hAnsi="Times New Roman"/>
          <w:sz w:val="24"/>
        </w:rPr>
        <w:t>48</w:t>
      </w:r>
      <w:r w:rsidRPr="008C17CE">
        <w:rPr>
          <w:rFonts w:ascii="Times New Roman" w:hAnsi="Times New Roman"/>
          <w:sz w:val="24"/>
        </w:rPr>
        <w:t>].</w:t>
      </w:r>
    </w:p>
  </w:footnote>
  <w:footnote w:id="84">
    <w:p w14:paraId="1AF9A671" w14:textId="50BB7C82" w:rsidR="00003908" w:rsidRPr="00211DDB" w:rsidRDefault="00003908"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[13</w:t>
      </w:r>
      <w:r w:rsidR="00B16856" w:rsidRPr="00211DDB">
        <w:rPr>
          <w:rFonts w:ascii="Times New Roman" w:hAnsi="Times New Roman"/>
          <w:sz w:val="24"/>
        </w:rPr>
        <w:t>1</w:t>
      </w:r>
      <w:r w:rsidRPr="00211DDB">
        <w:rPr>
          <w:rFonts w:ascii="Times New Roman" w:hAnsi="Times New Roman"/>
          <w:sz w:val="24"/>
        </w:rPr>
        <w:t>].</w:t>
      </w:r>
    </w:p>
  </w:footnote>
  <w:footnote w:id="85">
    <w:p w14:paraId="5C3F8C7C" w14:textId="0BBB54FE" w:rsidR="001E4D4C" w:rsidRPr="00211DDB" w:rsidRDefault="001E4D4C"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w:t>
      </w:r>
      <w:r w:rsidR="0094776B" w:rsidRPr="00211DDB">
        <w:rPr>
          <w:rFonts w:ascii="Times New Roman" w:hAnsi="Times New Roman"/>
          <w:sz w:val="24"/>
        </w:rPr>
        <w:t>22</w:t>
      </w:r>
      <w:r w:rsidRPr="00211DDB">
        <w:rPr>
          <w:rFonts w:ascii="Times New Roman" w:hAnsi="Times New Roman"/>
          <w:sz w:val="24"/>
        </w:rPr>
        <w:t>].</w:t>
      </w:r>
    </w:p>
  </w:footnote>
  <w:footnote w:id="86">
    <w:p w14:paraId="093A458A" w14:textId="6568256F" w:rsidR="00000CA8" w:rsidRPr="00211DDB" w:rsidRDefault="00000CA8"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00B072BE" w:rsidRPr="00211DDB">
        <w:rPr>
          <w:rFonts w:ascii="Times New Roman" w:hAnsi="Times New Roman"/>
          <w:sz w:val="24"/>
        </w:rPr>
        <w:t>S</w:t>
      </w:r>
      <w:r w:rsidR="00677541" w:rsidRPr="00211DDB">
        <w:rPr>
          <w:rFonts w:ascii="Times New Roman" w:hAnsi="Times New Roman"/>
          <w:sz w:val="24"/>
        </w:rPr>
        <w:t xml:space="preserve">ee </w:t>
      </w:r>
      <w:r w:rsidRPr="00211DDB">
        <w:rPr>
          <w:rFonts w:ascii="Times New Roman" w:hAnsi="Times New Roman"/>
          <w:i/>
          <w:iCs/>
          <w:sz w:val="24"/>
        </w:rPr>
        <w:t>Shepherd v The Queen</w:t>
      </w:r>
      <w:r w:rsidRPr="00211DDB">
        <w:rPr>
          <w:rFonts w:ascii="Times New Roman" w:hAnsi="Times New Roman"/>
          <w:sz w:val="24"/>
        </w:rPr>
        <w:t xml:space="preserve"> (1990) 170 CLR 573 at 579</w:t>
      </w:r>
      <w:r w:rsidR="00177536" w:rsidRPr="00211DDB">
        <w:rPr>
          <w:rFonts w:ascii="Times New Roman" w:hAnsi="Times New Roman"/>
          <w:sz w:val="24"/>
        </w:rPr>
        <w:t>.</w:t>
      </w:r>
    </w:p>
  </w:footnote>
  <w:footnote w:id="87">
    <w:p w14:paraId="58D9017E" w14:textId="798F4D89" w:rsidR="00D63559" w:rsidRPr="00211DDB" w:rsidRDefault="00D63559"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Director of Public Prosecutions v Benjamin Roder (a pseudonym)</w:t>
      </w:r>
      <w:r w:rsidRPr="00211DDB">
        <w:rPr>
          <w:rFonts w:ascii="Times New Roman" w:hAnsi="Times New Roman"/>
          <w:sz w:val="24"/>
        </w:rPr>
        <w:t xml:space="preserve"> </w:t>
      </w:r>
      <w:r w:rsidR="00021292" w:rsidRPr="00211DDB">
        <w:rPr>
          <w:rFonts w:ascii="Times New Roman" w:hAnsi="Times New Roman"/>
          <w:sz w:val="24"/>
        </w:rPr>
        <w:t xml:space="preserve">(2024) </w:t>
      </w:r>
      <w:r w:rsidR="00291D90" w:rsidRPr="00211DDB">
        <w:rPr>
          <w:rFonts w:ascii="Times New Roman" w:hAnsi="Times New Roman"/>
          <w:sz w:val="24"/>
        </w:rPr>
        <w:t xml:space="preserve">98 ALJR 644 at 649 [19]; </w:t>
      </w:r>
      <w:r w:rsidR="00021292" w:rsidRPr="00211DDB">
        <w:rPr>
          <w:rFonts w:ascii="Times New Roman" w:hAnsi="Times New Roman"/>
          <w:sz w:val="24"/>
        </w:rPr>
        <w:t xml:space="preserve">418 ALR 190 at </w:t>
      </w:r>
      <w:r w:rsidR="009558C9" w:rsidRPr="00211DDB">
        <w:rPr>
          <w:rFonts w:ascii="Times New Roman" w:hAnsi="Times New Roman"/>
          <w:sz w:val="24"/>
        </w:rPr>
        <w:t>19</w:t>
      </w:r>
      <w:r w:rsidR="00291D90" w:rsidRPr="00211DDB">
        <w:rPr>
          <w:rFonts w:ascii="Times New Roman" w:hAnsi="Times New Roman"/>
          <w:sz w:val="24"/>
        </w:rPr>
        <w:t>5</w:t>
      </w:r>
      <w:r w:rsidR="00D00EE6" w:rsidRPr="00211DDB">
        <w:rPr>
          <w:rFonts w:ascii="Times New Roman" w:hAnsi="Times New Roman"/>
          <w:sz w:val="24"/>
        </w:rPr>
        <w:t>.</w:t>
      </w:r>
    </w:p>
  </w:footnote>
  <w:footnote w:id="88">
    <w:p w14:paraId="25631F52" w14:textId="5DEDEF95" w:rsidR="001507E9" w:rsidRPr="00211DDB" w:rsidRDefault="001507E9" w:rsidP="00211DDB">
      <w:pPr>
        <w:pStyle w:val="FootnoteText"/>
        <w:spacing w:line="280" w:lineRule="exact"/>
        <w:ind w:right="0"/>
        <w:jc w:val="both"/>
        <w:rPr>
          <w:rFonts w:ascii="Times New Roman" w:hAnsi="Times New Roman"/>
          <w:sz w:val="24"/>
        </w:rPr>
      </w:pPr>
      <w:r w:rsidRPr="00211DDB">
        <w:rPr>
          <w:rStyle w:val="FootnoteReference"/>
          <w:rFonts w:ascii="Times New Roman" w:hAnsi="Times New Roman"/>
          <w:sz w:val="22"/>
          <w:vertAlign w:val="baseline"/>
        </w:rPr>
        <w:footnoteRef/>
      </w:r>
      <w:r w:rsidRPr="00211DDB">
        <w:rPr>
          <w:rFonts w:ascii="Times New Roman" w:hAnsi="Times New Roman"/>
          <w:sz w:val="24"/>
        </w:rPr>
        <w:t xml:space="preserve"> </w:t>
      </w:r>
      <w:r w:rsidRPr="00211DDB">
        <w:rPr>
          <w:rFonts w:ascii="Times New Roman" w:hAnsi="Times New Roman"/>
          <w:sz w:val="24"/>
        </w:rPr>
        <w:tab/>
      </w:r>
      <w:r w:rsidRPr="00211DDB">
        <w:rPr>
          <w:rFonts w:ascii="Times New Roman" w:hAnsi="Times New Roman"/>
          <w:i/>
          <w:iCs/>
          <w:sz w:val="24"/>
        </w:rPr>
        <w:t xml:space="preserve">ZT v The King </w:t>
      </w:r>
      <w:r w:rsidRPr="00211DDB">
        <w:rPr>
          <w:rFonts w:ascii="Times New Roman" w:hAnsi="Times New Roman"/>
          <w:sz w:val="24"/>
        </w:rPr>
        <w:t>[2023] NSWCCA 241 at [131].</w:t>
      </w:r>
    </w:p>
  </w:footnote>
  <w:footnote w:id="89">
    <w:p w14:paraId="15CC974A"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Criminal Appeal Act 1912 </w:t>
      </w:r>
      <w:r w:rsidRPr="002A38BA">
        <w:rPr>
          <w:rFonts w:ascii="Times New Roman" w:hAnsi="Times New Roman"/>
          <w:sz w:val="24"/>
        </w:rPr>
        <w:t xml:space="preserve">(NSW), s 6(1). See also </w:t>
      </w:r>
      <w:r w:rsidRPr="002A38BA">
        <w:rPr>
          <w:rFonts w:ascii="Times New Roman" w:hAnsi="Times New Roman"/>
          <w:i/>
          <w:iCs/>
          <w:sz w:val="24"/>
        </w:rPr>
        <w:t xml:space="preserve">Criminal Code </w:t>
      </w:r>
      <w:r w:rsidRPr="002A38BA">
        <w:rPr>
          <w:rFonts w:ascii="Times New Roman" w:hAnsi="Times New Roman"/>
          <w:sz w:val="24"/>
        </w:rPr>
        <w:t>(Qld), s 668</w:t>
      </w:r>
      <w:r w:rsidRPr="002A38BA">
        <w:rPr>
          <w:rFonts w:ascii="Times New Roman" w:hAnsi="Times New Roman"/>
          <w:sz w:val="24"/>
        </w:rPr>
        <w:t xml:space="preserve">E(1); </w:t>
      </w:r>
      <w:r w:rsidRPr="002A38BA">
        <w:rPr>
          <w:rFonts w:ascii="Times New Roman" w:hAnsi="Times New Roman"/>
          <w:i/>
          <w:iCs/>
          <w:sz w:val="24"/>
        </w:rPr>
        <w:t xml:space="preserve">Criminal Procedure Act 1921 </w:t>
      </w:r>
      <w:r w:rsidRPr="002A38BA">
        <w:rPr>
          <w:rFonts w:ascii="Times New Roman" w:hAnsi="Times New Roman"/>
          <w:sz w:val="24"/>
        </w:rPr>
        <w:t xml:space="preserve">(SA), s 158(1)(a); </w:t>
      </w:r>
      <w:r w:rsidRPr="002A38BA">
        <w:rPr>
          <w:rFonts w:ascii="Times New Roman" w:hAnsi="Times New Roman"/>
          <w:i/>
          <w:iCs/>
          <w:sz w:val="24"/>
        </w:rPr>
        <w:t xml:space="preserve">Criminal Code </w:t>
      </w:r>
      <w:r w:rsidRPr="002A38BA">
        <w:rPr>
          <w:rFonts w:ascii="Times New Roman" w:hAnsi="Times New Roman"/>
          <w:sz w:val="24"/>
        </w:rPr>
        <w:t xml:space="preserve">(Tas), s 402(1); </w:t>
      </w:r>
      <w:r w:rsidRPr="002A38BA">
        <w:rPr>
          <w:rFonts w:ascii="Times New Roman" w:hAnsi="Times New Roman"/>
          <w:i/>
          <w:iCs/>
          <w:sz w:val="24"/>
        </w:rPr>
        <w:t xml:space="preserve">Supreme Court Act 1933 </w:t>
      </w:r>
      <w:r w:rsidRPr="002A38BA">
        <w:rPr>
          <w:rFonts w:ascii="Times New Roman" w:hAnsi="Times New Roman"/>
          <w:sz w:val="24"/>
        </w:rPr>
        <w:t xml:space="preserve">(ACT), s 37O(2)(a)(i); </w:t>
      </w:r>
      <w:r w:rsidRPr="002A38BA">
        <w:rPr>
          <w:rFonts w:ascii="Times New Roman" w:hAnsi="Times New Roman"/>
          <w:i/>
          <w:iCs/>
          <w:sz w:val="24"/>
        </w:rPr>
        <w:t xml:space="preserve">Criminal Code </w:t>
      </w:r>
      <w:r w:rsidRPr="002A38BA">
        <w:rPr>
          <w:rFonts w:ascii="Times New Roman" w:hAnsi="Times New Roman"/>
          <w:sz w:val="24"/>
        </w:rPr>
        <w:t xml:space="preserve">(NT), s 411(1); </w:t>
      </w:r>
      <w:r w:rsidRPr="002A38BA">
        <w:rPr>
          <w:rFonts w:ascii="Times New Roman" w:hAnsi="Times New Roman"/>
          <w:i/>
          <w:iCs/>
          <w:sz w:val="24"/>
        </w:rPr>
        <w:t xml:space="preserve">Criminal Appeals Act 2004 </w:t>
      </w:r>
      <w:r w:rsidRPr="002A38BA">
        <w:rPr>
          <w:rFonts w:ascii="Times New Roman" w:hAnsi="Times New Roman"/>
          <w:sz w:val="24"/>
        </w:rPr>
        <w:t xml:space="preserve">(WA), s 30(3)(a); </w:t>
      </w:r>
      <w:r w:rsidRPr="002A38BA">
        <w:rPr>
          <w:rFonts w:ascii="Times New Roman" w:hAnsi="Times New Roman"/>
          <w:i/>
          <w:iCs/>
          <w:sz w:val="24"/>
        </w:rPr>
        <w:t xml:space="preserve">Criminal Procedure Act 2009 </w:t>
      </w:r>
      <w:r w:rsidRPr="002A38BA">
        <w:rPr>
          <w:rFonts w:ascii="Times New Roman" w:hAnsi="Times New Roman"/>
          <w:sz w:val="24"/>
        </w:rPr>
        <w:t xml:space="preserve">(Vic), s 276(1)(a). </w:t>
      </w:r>
    </w:p>
  </w:footnote>
  <w:footnote w:id="90">
    <w:p w14:paraId="64D4B1B8"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M v The Queen </w:t>
      </w:r>
      <w:r w:rsidRPr="002A38BA">
        <w:rPr>
          <w:rFonts w:ascii="Times New Roman" w:hAnsi="Times New Roman"/>
          <w:sz w:val="24"/>
        </w:rPr>
        <w:t>(1994) 181 CLR 487 at 493.</w:t>
      </w:r>
    </w:p>
  </w:footnote>
  <w:footnote w:id="91">
    <w:p w14:paraId="4EB2D6C1"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Weiss v The Queen </w:t>
      </w:r>
      <w:r w:rsidRPr="002A38BA">
        <w:rPr>
          <w:rFonts w:ascii="Times New Roman" w:hAnsi="Times New Roman"/>
          <w:sz w:val="24"/>
        </w:rPr>
        <w:t xml:space="preserve">(2005) 224 CLR 300 at 317 [43] (emphasis in original). </w:t>
      </w:r>
    </w:p>
  </w:footnote>
  <w:footnote w:id="92">
    <w:p w14:paraId="3DE58E11"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 xml:space="preserve">(2019) 93 ALJR 1219 at 1233 [81]; 373 ALR 433 at 452. </w:t>
      </w:r>
    </w:p>
  </w:footnote>
  <w:footnote w:id="93">
    <w:p w14:paraId="2A8807DB"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Fox v Percy </w:t>
      </w:r>
      <w:r w:rsidRPr="002A38BA">
        <w:rPr>
          <w:rFonts w:ascii="Times New Roman" w:hAnsi="Times New Roman"/>
          <w:sz w:val="24"/>
        </w:rPr>
        <w:t xml:space="preserve">(2003) 214 CLR 118 at 129 [30], quoting </w:t>
      </w:r>
      <w:r w:rsidRPr="002A38BA">
        <w:rPr>
          <w:rFonts w:ascii="Times New Roman" w:hAnsi="Times New Roman"/>
          <w:i/>
          <w:iCs/>
          <w:sz w:val="24"/>
        </w:rPr>
        <w:t xml:space="preserve">Société d'Avances Commerciales (Société Anonyme Egyptienne) v Merchants' Marine Insurance Co (The "Palitana") </w:t>
      </w:r>
      <w:r w:rsidRPr="002A38BA">
        <w:rPr>
          <w:rFonts w:ascii="Times New Roman" w:hAnsi="Times New Roman"/>
          <w:sz w:val="24"/>
        </w:rPr>
        <w:t xml:space="preserve">(1924) 20 Ll L Rep 140 at 152. </w:t>
      </w:r>
    </w:p>
  </w:footnote>
  <w:footnote w:id="94">
    <w:p w14:paraId="3FA222B1"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(2020) 268 CLR 123 at 144 [36] (footnote omitted).</w:t>
      </w:r>
    </w:p>
  </w:footnote>
  <w:footnote w:id="95">
    <w:p w14:paraId="4A19BABD"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 xml:space="preserve">See </w:t>
      </w:r>
      <w:r w:rsidRPr="002A38BA">
        <w:rPr>
          <w:rFonts w:ascii="Times New Roman" w:hAnsi="Times New Roman"/>
          <w:i/>
          <w:iCs/>
          <w:sz w:val="24"/>
        </w:rPr>
        <w:t xml:space="preserve">SKA v The Queen </w:t>
      </w:r>
      <w:r w:rsidRPr="002A38BA">
        <w:rPr>
          <w:rFonts w:ascii="Times New Roman" w:hAnsi="Times New Roman"/>
          <w:sz w:val="24"/>
        </w:rPr>
        <w:t xml:space="preserve">(2011) 243 CLR 400 at 410 [28] (which concerned a recorded interview).  </w:t>
      </w:r>
    </w:p>
  </w:footnote>
  <w:footnote w:id="96">
    <w:p w14:paraId="581DC7B7"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[2019] VSCA 186.</w:t>
      </w:r>
    </w:p>
  </w:footnote>
  <w:footnote w:id="97">
    <w:p w14:paraId="09839645"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[2019] VSCA 186 at [410].</w:t>
      </w:r>
    </w:p>
  </w:footnote>
  <w:footnote w:id="98">
    <w:p w14:paraId="18287FEE"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Pell </w:t>
      </w:r>
      <w:r w:rsidRPr="002A38BA">
        <w:rPr>
          <w:rFonts w:ascii="Times New Roman" w:hAnsi="Times New Roman"/>
          <w:sz w:val="24"/>
        </w:rPr>
        <w:t>[2019] VSCA 186 at [32].</w:t>
      </w:r>
    </w:p>
  </w:footnote>
  <w:footnote w:id="99">
    <w:p w14:paraId="64C07D0A"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 xml:space="preserve">See </w:t>
      </w:r>
      <w:r w:rsidRPr="002A38BA">
        <w:rPr>
          <w:rFonts w:ascii="Times New Roman" w:hAnsi="Times New Roman"/>
          <w:i/>
          <w:iCs/>
          <w:sz w:val="24"/>
        </w:rPr>
        <w:t xml:space="preserve">Pell </w:t>
      </w:r>
      <w:r w:rsidRPr="002A38BA">
        <w:rPr>
          <w:rFonts w:ascii="Times New Roman" w:hAnsi="Times New Roman"/>
          <w:sz w:val="24"/>
        </w:rPr>
        <w:t>[2019] VSCA 186 at [87], [91].</w:t>
      </w:r>
    </w:p>
  </w:footnote>
  <w:footnote w:id="100">
    <w:p w14:paraId="4789CF96"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Pell </w:t>
      </w:r>
      <w:r w:rsidRPr="002A38BA">
        <w:rPr>
          <w:rFonts w:ascii="Times New Roman" w:hAnsi="Times New Roman"/>
          <w:sz w:val="24"/>
        </w:rPr>
        <w:t>[2019] VSCA 186 at [929].</w:t>
      </w:r>
    </w:p>
  </w:footnote>
  <w:footnote w:id="101">
    <w:p w14:paraId="0CED7700"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(2020) 268 CLR 123 at 164 [119].</w:t>
      </w:r>
    </w:p>
  </w:footnote>
  <w:footnote w:id="102">
    <w:p w14:paraId="0CFAF5BF"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(2020) 268 CLR 123 at 166 [127].</w:t>
      </w:r>
    </w:p>
  </w:footnote>
  <w:footnote w:id="103">
    <w:p w14:paraId="12B26373"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Bangoura v The King </w:t>
      </w:r>
      <w:r w:rsidRPr="002A38BA">
        <w:rPr>
          <w:rFonts w:ascii="Times New Roman" w:hAnsi="Times New Roman"/>
          <w:sz w:val="24"/>
        </w:rPr>
        <w:t>[2024] VSCA 292 at [71].</w:t>
      </w:r>
    </w:p>
  </w:footnote>
  <w:footnote w:id="104">
    <w:p w14:paraId="609DFC0E"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(2016) 258 CLR 308 at 329 [65].</w:t>
      </w:r>
    </w:p>
  </w:footnote>
  <w:footnote w:id="105">
    <w:p w14:paraId="27DB97A7"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(2020) 268 CLR 123 at 145 [38].</w:t>
      </w:r>
    </w:p>
  </w:footnote>
  <w:footnote w:id="106">
    <w:p w14:paraId="2E55B118"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 xml:space="preserve">See </w:t>
      </w:r>
      <w:r w:rsidRPr="002A38BA">
        <w:rPr>
          <w:rFonts w:ascii="Times New Roman" w:hAnsi="Times New Roman"/>
          <w:i/>
          <w:iCs/>
          <w:sz w:val="24"/>
        </w:rPr>
        <w:t xml:space="preserve">Hofer v The Queen </w:t>
      </w:r>
      <w:r w:rsidRPr="002A38BA">
        <w:rPr>
          <w:rFonts w:ascii="Times New Roman" w:hAnsi="Times New Roman"/>
          <w:sz w:val="24"/>
        </w:rPr>
        <w:t xml:space="preserve">(2021) 274 CLR 351 at 394 [133], citing </w:t>
      </w:r>
      <w:r w:rsidRPr="002A38BA">
        <w:rPr>
          <w:rFonts w:ascii="Times New Roman" w:hAnsi="Times New Roman"/>
          <w:i/>
          <w:iCs/>
          <w:sz w:val="24"/>
        </w:rPr>
        <w:t xml:space="preserve">Fox v Percy </w:t>
      </w:r>
      <w:r w:rsidRPr="002A38BA">
        <w:rPr>
          <w:rFonts w:ascii="Times New Roman" w:hAnsi="Times New Roman"/>
          <w:sz w:val="24"/>
        </w:rPr>
        <w:t>(2003) 214 CLR 118 at 125-126 [23].</w:t>
      </w:r>
    </w:p>
  </w:footnote>
  <w:footnote w:id="107">
    <w:p w14:paraId="2877ADE0"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Pell </w:t>
      </w:r>
      <w:r w:rsidRPr="002A38BA">
        <w:rPr>
          <w:rFonts w:ascii="Times New Roman" w:hAnsi="Times New Roman"/>
          <w:sz w:val="24"/>
        </w:rPr>
        <w:t>(2020) 268 CLR 123 at 145 [37].</w:t>
      </w:r>
    </w:p>
  </w:footnote>
  <w:footnote w:id="108">
    <w:p w14:paraId="12564125"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 xml:space="preserve">See </w:t>
      </w:r>
      <w:r w:rsidRPr="002A38BA">
        <w:rPr>
          <w:rFonts w:ascii="Times New Roman" w:hAnsi="Times New Roman"/>
          <w:i/>
          <w:iCs/>
          <w:sz w:val="24"/>
        </w:rPr>
        <w:t xml:space="preserve">Pell </w:t>
      </w:r>
      <w:r w:rsidRPr="002A38BA">
        <w:rPr>
          <w:rFonts w:ascii="Times New Roman" w:hAnsi="Times New Roman"/>
          <w:sz w:val="24"/>
        </w:rPr>
        <w:t>(2020) 268 CLR 123 at 145 [37].</w:t>
      </w:r>
    </w:p>
  </w:footnote>
  <w:footnote w:id="109">
    <w:p w14:paraId="120DE8F5"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t xml:space="preserve">(2020) 268 CLR 123 at 144 [36]. </w:t>
      </w:r>
    </w:p>
  </w:footnote>
  <w:footnote w:id="110">
    <w:p w14:paraId="3AAEC18A"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v The King </w:t>
      </w:r>
      <w:r w:rsidRPr="002A38BA">
        <w:rPr>
          <w:rFonts w:ascii="Times New Roman" w:hAnsi="Times New Roman"/>
          <w:sz w:val="24"/>
        </w:rPr>
        <w:t>[2023] NSWCCA 241 at [128].</w:t>
      </w:r>
    </w:p>
  </w:footnote>
  <w:footnote w:id="111">
    <w:p w14:paraId="5D43B05C"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w:t>
      </w:r>
      <w:r w:rsidRPr="002A38BA">
        <w:rPr>
          <w:rFonts w:ascii="Times New Roman" w:hAnsi="Times New Roman"/>
          <w:sz w:val="24"/>
        </w:rPr>
        <w:t xml:space="preserve">[2023] NSWCCA 241 at [128]. </w:t>
      </w:r>
    </w:p>
  </w:footnote>
  <w:footnote w:id="112">
    <w:p w14:paraId="08D1A27A"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w:t>
      </w:r>
      <w:r w:rsidRPr="002A38BA">
        <w:rPr>
          <w:rFonts w:ascii="Times New Roman" w:hAnsi="Times New Roman"/>
          <w:sz w:val="24"/>
        </w:rPr>
        <w:t>[2023] NSWCCA 241 at [124]-[131].</w:t>
      </w:r>
    </w:p>
  </w:footnote>
  <w:footnote w:id="113">
    <w:p w14:paraId="6D52C8C2"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Fennell </w:t>
      </w:r>
      <w:r w:rsidRPr="002A38BA">
        <w:rPr>
          <w:rFonts w:ascii="Times New Roman" w:hAnsi="Times New Roman"/>
          <w:sz w:val="24"/>
        </w:rPr>
        <w:t>(2019) 93 ALJR 1219 at 1233 [81]; 373 ALR 433 at 452.</w:t>
      </w:r>
    </w:p>
  </w:footnote>
  <w:footnote w:id="114">
    <w:p w14:paraId="1BEC9B49"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w:t>
      </w:r>
      <w:r w:rsidRPr="002A38BA">
        <w:rPr>
          <w:rFonts w:ascii="Times New Roman" w:hAnsi="Times New Roman"/>
          <w:sz w:val="24"/>
        </w:rPr>
        <w:t>[2023] NSWCCA 241 at [129].</w:t>
      </w:r>
    </w:p>
  </w:footnote>
  <w:footnote w:id="115">
    <w:p w14:paraId="5F0E0D12"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w:t>
      </w:r>
      <w:r w:rsidRPr="002A38BA">
        <w:rPr>
          <w:rFonts w:ascii="Times New Roman" w:hAnsi="Times New Roman"/>
          <w:sz w:val="24"/>
        </w:rPr>
        <w:t>[2023] NSWCCA 241 at [130].</w:t>
      </w:r>
    </w:p>
  </w:footnote>
  <w:footnote w:id="116">
    <w:p w14:paraId="3918454E"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w:t>
      </w:r>
      <w:r w:rsidRPr="002A38BA">
        <w:rPr>
          <w:rFonts w:ascii="Times New Roman" w:hAnsi="Times New Roman"/>
          <w:sz w:val="24"/>
        </w:rPr>
        <w:t xml:space="preserve">[2023] NSWCCA 241 at [130]. </w:t>
      </w:r>
    </w:p>
  </w:footnote>
  <w:footnote w:id="117">
    <w:p w14:paraId="73278C09" w14:textId="77777777" w:rsidR="008E72B0" w:rsidRPr="002A38BA" w:rsidRDefault="008E72B0" w:rsidP="002A38BA">
      <w:pPr>
        <w:pStyle w:val="FootnoteText"/>
        <w:spacing w:line="280" w:lineRule="exact"/>
        <w:ind w:right="0"/>
        <w:jc w:val="both"/>
        <w:rPr>
          <w:rFonts w:ascii="Times New Roman" w:hAnsi="Times New Roman"/>
          <w:sz w:val="24"/>
        </w:rPr>
      </w:pPr>
      <w:r w:rsidRPr="002A38BA">
        <w:rPr>
          <w:rStyle w:val="FootnoteReference"/>
          <w:rFonts w:ascii="Times New Roman" w:hAnsi="Times New Roman"/>
          <w:sz w:val="22"/>
          <w:vertAlign w:val="baseline"/>
        </w:rPr>
        <w:footnoteRef/>
      </w:r>
      <w:r w:rsidRPr="002A38BA">
        <w:rPr>
          <w:rFonts w:ascii="Times New Roman" w:hAnsi="Times New Roman"/>
          <w:sz w:val="24"/>
        </w:rPr>
        <w:t xml:space="preserve"> </w:t>
      </w:r>
      <w:r w:rsidRPr="002A38BA">
        <w:rPr>
          <w:rFonts w:ascii="Times New Roman" w:hAnsi="Times New Roman"/>
          <w:sz w:val="24"/>
        </w:rPr>
        <w:tab/>
      </w:r>
      <w:r w:rsidRPr="002A38BA">
        <w:rPr>
          <w:rFonts w:ascii="Times New Roman" w:hAnsi="Times New Roman"/>
          <w:i/>
          <w:iCs/>
          <w:sz w:val="24"/>
        </w:rPr>
        <w:t xml:space="preserve">ZT </w:t>
      </w:r>
      <w:r w:rsidRPr="002A38BA">
        <w:rPr>
          <w:rFonts w:ascii="Times New Roman" w:hAnsi="Times New Roman"/>
          <w:sz w:val="24"/>
        </w:rPr>
        <w:t xml:space="preserve">[2023] NSWCCA 241 at [125], quoting </w:t>
      </w:r>
      <w:r w:rsidRPr="002A38BA">
        <w:rPr>
          <w:rFonts w:ascii="Times New Roman" w:hAnsi="Times New Roman"/>
          <w:i/>
          <w:iCs/>
          <w:sz w:val="24"/>
        </w:rPr>
        <w:t xml:space="preserve">Dansie v The Queen </w:t>
      </w:r>
      <w:r w:rsidRPr="002A38BA">
        <w:rPr>
          <w:rFonts w:ascii="Times New Roman" w:hAnsi="Times New Roman"/>
          <w:sz w:val="24"/>
        </w:rPr>
        <w:t xml:space="preserve">(2022) 274 CLR 651 at 661 [17].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6EB4" w14:textId="77777777" w:rsidR="00211DDB" w:rsidRPr="00106960" w:rsidRDefault="00211DDB" w:rsidP="001069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DFF" w14:textId="77777777" w:rsidR="008E72B0" w:rsidRPr="008E72B0" w:rsidRDefault="008E72B0" w:rsidP="008E7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39B8" w14:textId="67418760" w:rsidR="00211DDB" w:rsidRPr="00106960" w:rsidRDefault="00106960" w:rsidP="0010696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7315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7315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FD94" w14:textId="1DAE5609" w:rsidR="00176754" w:rsidRPr="00106960" w:rsidRDefault="00176754" w:rsidP="001069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233D" w14:textId="77777777" w:rsidR="00106960" w:rsidRPr="00211DDB" w:rsidRDefault="00106960" w:rsidP="00211DDB">
    <w:pPr>
      <w:pStyle w:val="Header"/>
      <w:tabs>
        <w:tab w:val="clear" w:pos="4153"/>
        <w:tab w:val="clear" w:pos="8306"/>
        <w:tab w:val="right" w:pos="1304"/>
      </w:tabs>
      <w:spacing w:line="280" w:lineRule="exact"/>
      <w:ind w:firstLine="0"/>
      <w:rPr>
        <w:rFonts w:ascii="Times New Roman" w:hAnsi="Times New Roman"/>
        <w:i/>
        <w:sz w:val="22"/>
      </w:rPr>
    </w:pPr>
    <w:r w:rsidRPr="00211DDB">
      <w:rPr>
        <w:rFonts w:ascii="Times New Roman" w:hAnsi="Times New Roman"/>
        <w:i/>
        <w:sz w:val="22"/>
      </w:rPr>
      <w:t>Gageler</w:t>
    </w:r>
    <w:r w:rsidRPr="00211DDB">
      <w:rPr>
        <w:rFonts w:ascii="Times New Roman" w:hAnsi="Times New Roman"/>
        <w:i/>
        <w:sz w:val="22"/>
      </w:rPr>
      <w:tab/>
      <w:t>CJ</w:t>
    </w:r>
  </w:p>
  <w:p w14:paraId="376CB60D" w14:textId="77777777" w:rsidR="00106960" w:rsidRPr="00211DDB" w:rsidRDefault="00106960" w:rsidP="00211DDB">
    <w:pPr>
      <w:pStyle w:val="Header"/>
      <w:tabs>
        <w:tab w:val="clear" w:pos="4153"/>
        <w:tab w:val="clear" w:pos="8306"/>
        <w:tab w:val="right" w:pos="1304"/>
      </w:tabs>
      <w:spacing w:line="280" w:lineRule="exact"/>
      <w:ind w:firstLine="0"/>
      <w:rPr>
        <w:rFonts w:ascii="Times New Roman" w:hAnsi="Times New Roman"/>
        <w:i/>
        <w:sz w:val="22"/>
      </w:rPr>
    </w:pPr>
    <w:r w:rsidRPr="00211DDB">
      <w:rPr>
        <w:rFonts w:ascii="Times New Roman" w:hAnsi="Times New Roman"/>
        <w:i/>
        <w:sz w:val="22"/>
      </w:rPr>
      <w:t>Gleeson</w:t>
    </w:r>
    <w:r w:rsidRPr="00211DDB">
      <w:rPr>
        <w:rFonts w:ascii="Times New Roman" w:hAnsi="Times New Roman"/>
        <w:i/>
        <w:sz w:val="22"/>
      </w:rPr>
      <w:tab/>
      <w:t>J</w:t>
    </w:r>
  </w:p>
  <w:p w14:paraId="6090D0DC" w14:textId="77777777" w:rsidR="00106960" w:rsidRPr="00211DDB" w:rsidRDefault="00106960" w:rsidP="00211DDB">
    <w:pPr>
      <w:pStyle w:val="Header"/>
      <w:tabs>
        <w:tab w:val="clear" w:pos="4153"/>
        <w:tab w:val="clear" w:pos="8306"/>
        <w:tab w:val="right" w:pos="1304"/>
      </w:tabs>
      <w:spacing w:line="280" w:lineRule="exact"/>
      <w:ind w:firstLine="0"/>
      <w:rPr>
        <w:rFonts w:ascii="Times New Roman" w:hAnsi="Times New Roman"/>
        <w:i/>
        <w:sz w:val="22"/>
      </w:rPr>
    </w:pPr>
    <w:r w:rsidRPr="00211DDB">
      <w:rPr>
        <w:rFonts w:ascii="Times New Roman" w:hAnsi="Times New Roman"/>
        <w:i/>
        <w:sz w:val="22"/>
      </w:rPr>
      <w:t>Jagot</w:t>
    </w:r>
    <w:r w:rsidRPr="00211DDB">
      <w:rPr>
        <w:rFonts w:ascii="Times New Roman" w:hAnsi="Times New Roman"/>
        <w:i/>
        <w:sz w:val="22"/>
      </w:rPr>
      <w:tab/>
      <w:t>J</w:t>
    </w:r>
  </w:p>
  <w:p w14:paraId="2EA97458" w14:textId="77777777" w:rsidR="00106960" w:rsidRDefault="00106960" w:rsidP="00211DD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5E12771" w14:textId="77777777" w:rsidR="00106960" w:rsidRDefault="00106960" w:rsidP="00211DDB">
    <w:pPr>
      <w:pStyle w:val="Header"/>
      <w:tabs>
        <w:tab w:val="clear" w:pos="4153"/>
        <w:tab w:val="clear" w:pos="8306"/>
        <w:tab w:val="right" w:pos="1304"/>
      </w:tabs>
      <w:spacing w:line="280" w:lineRule="exact"/>
      <w:ind w:firstLine="0"/>
      <w:rPr>
        <w:rFonts w:ascii="Times New Roman" w:hAnsi="Times New Roman"/>
        <w:i/>
        <w:sz w:val="22"/>
      </w:rPr>
    </w:pPr>
  </w:p>
  <w:p w14:paraId="19B2DADE" w14:textId="77777777" w:rsidR="00106960" w:rsidRDefault="00106960" w:rsidP="00211DD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D832EB1" w14:textId="77777777" w:rsidR="00106960" w:rsidRPr="00211DDB" w:rsidRDefault="00106960" w:rsidP="00211DD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C4D" w14:textId="77777777" w:rsidR="00106960" w:rsidRPr="00211DDB" w:rsidRDefault="00106960" w:rsidP="00211DDB">
    <w:pPr>
      <w:pStyle w:val="Header"/>
      <w:tabs>
        <w:tab w:val="clear" w:pos="4153"/>
        <w:tab w:val="clear" w:pos="8306"/>
        <w:tab w:val="left" w:pos="7200"/>
        <w:tab w:val="right" w:pos="8504"/>
      </w:tabs>
      <w:spacing w:line="280" w:lineRule="exact"/>
      <w:jc w:val="right"/>
      <w:rPr>
        <w:rFonts w:ascii="Times New Roman" w:hAnsi="Times New Roman"/>
        <w:i/>
        <w:sz w:val="22"/>
      </w:rPr>
    </w:pPr>
    <w:r w:rsidRPr="00211DDB">
      <w:rPr>
        <w:rFonts w:ascii="Times New Roman" w:hAnsi="Times New Roman"/>
        <w:i/>
        <w:sz w:val="22"/>
      </w:rPr>
      <w:tab/>
      <w:t>Gageler</w:t>
    </w:r>
    <w:r w:rsidRPr="00211DDB">
      <w:rPr>
        <w:rFonts w:ascii="Times New Roman" w:hAnsi="Times New Roman"/>
        <w:i/>
        <w:sz w:val="22"/>
      </w:rPr>
      <w:tab/>
      <w:t>CJ</w:t>
    </w:r>
  </w:p>
  <w:p w14:paraId="2B07ED02" w14:textId="77777777" w:rsidR="00106960" w:rsidRPr="00211DDB" w:rsidRDefault="00106960" w:rsidP="00211DDB">
    <w:pPr>
      <w:pStyle w:val="Header"/>
      <w:tabs>
        <w:tab w:val="clear" w:pos="4153"/>
        <w:tab w:val="clear" w:pos="8306"/>
        <w:tab w:val="left" w:pos="7200"/>
        <w:tab w:val="right" w:pos="8504"/>
      </w:tabs>
      <w:spacing w:line="280" w:lineRule="exact"/>
      <w:jc w:val="right"/>
      <w:rPr>
        <w:rFonts w:ascii="Times New Roman" w:hAnsi="Times New Roman"/>
        <w:i/>
        <w:sz w:val="22"/>
      </w:rPr>
    </w:pPr>
    <w:r w:rsidRPr="00211DDB">
      <w:rPr>
        <w:rFonts w:ascii="Times New Roman" w:hAnsi="Times New Roman"/>
        <w:i/>
        <w:sz w:val="22"/>
      </w:rPr>
      <w:tab/>
      <w:t>Gleeson</w:t>
    </w:r>
    <w:r w:rsidRPr="00211DDB">
      <w:rPr>
        <w:rFonts w:ascii="Times New Roman" w:hAnsi="Times New Roman"/>
        <w:i/>
        <w:sz w:val="22"/>
      </w:rPr>
      <w:tab/>
      <w:t>J</w:t>
    </w:r>
  </w:p>
  <w:p w14:paraId="6A1C20B1" w14:textId="77777777" w:rsidR="00106960" w:rsidRPr="00211DDB" w:rsidRDefault="00106960" w:rsidP="00211DDB">
    <w:pPr>
      <w:pStyle w:val="Header"/>
      <w:tabs>
        <w:tab w:val="clear" w:pos="4153"/>
        <w:tab w:val="clear" w:pos="8306"/>
        <w:tab w:val="left" w:pos="7200"/>
        <w:tab w:val="right" w:pos="8504"/>
      </w:tabs>
      <w:spacing w:line="280" w:lineRule="exact"/>
      <w:jc w:val="right"/>
      <w:rPr>
        <w:rFonts w:ascii="Times New Roman" w:hAnsi="Times New Roman"/>
        <w:i/>
        <w:sz w:val="22"/>
      </w:rPr>
    </w:pPr>
    <w:r w:rsidRPr="00211DDB">
      <w:rPr>
        <w:rFonts w:ascii="Times New Roman" w:hAnsi="Times New Roman"/>
        <w:i/>
        <w:sz w:val="22"/>
      </w:rPr>
      <w:tab/>
      <w:t>Jagot</w:t>
    </w:r>
    <w:r w:rsidRPr="00211DDB">
      <w:rPr>
        <w:rFonts w:ascii="Times New Roman" w:hAnsi="Times New Roman"/>
        <w:i/>
        <w:sz w:val="22"/>
      </w:rPr>
      <w:tab/>
      <w:t>J</w:t>
    </w:r>
  </w:p>
  <w:p w14:paraId="541F24A1" w14:textId="77777777" w:rsidR="00106960" w:rsidRDefault="00106960" w:rsidP="00211DD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9CD17C5" w14:textId="77777777" w:rsidR="00106960" w:rsidRDefault="00106960" w:rsidP="00211DDB">
    <w:pPr>
      <w:pStyle w:val="Header"/>
      <w:tabs>
        <w:tab w:val="clear" w:pos="4153"/>
        <w:tab w:val="clear" w:pos="8306"/>
        <w:tab w:val="left" w:pos="7200"/>
        <w:tab w:val="right" w:pos="8504"/>
      </w:tabs>
      <w:spacing w:line="280" w:lineRule="exact"/>
      <w:jc w:val="right"/>
      <w:rPr>
        <w:rFonts w:ascii="Times New Roman" w:hAnsi="Times New Roman"/>
        <w:i/>
        <w:sz w:val="22"/>
      </w:rPr>
    </w:pPr>
  </w:p>
  <w:p w14:paraId="5C15ADE4" w14:textId="77777777" w:rsidR="00106960" w:rsidRDefault="00106960" w:rsidP="00211DD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6BCEF0D" w14:textId="77777777" w:rsidR="00106960" w:rsidRPr="00211DDB" w:rsidRDefault="00106960" w:rsidP="00211DD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A8A" w14:textId="77777777" w:rsidR="00106960"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p w14:paraId="585486D2" w14:textId="77777777" w:rsidR="00106960"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p w14:paraId="3DC510FD" w14:textId="77777777" w:rsidR="00106960"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p w14:paraId="4C298690" w14:textId="77777777" w:rsidR="00106960"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p w14:paraId="701C152E" w14:textId="77777777" w:rsidR="00106960"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p w14:paraId="006581DF" w14:textId="77777777" w:rsidR="00106960"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p w14:paraId="5133FABD" w14:textId="77777777" w:rsidR="00106960" w:rsidRPr="00211DDB" w:rsidRDefault="00106960" w:rsidP="00211DD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3925" w14:textId="77777777" w:rsidR="00C65518" w:rsidRPr="002A38BA" w:rsidRDefault="00FB5AF5" w:rsidP="002A38BA">
    <w:pPr>
      <w:pStyle w:val="Header"/>
      <w:tabs>
        <w:tab w:val="clear" w:pos="4153"/>
        <w:tab w:val="clear" w:pos="8306"/>
        <w:tab w:val="right" w:pos="1304"/>
      </w:tabs>
      <w:spacing w:line="280" w:lineRule="exact"/>
      <w:ind w:firstLine="0"/>
      <w:rPr>
        <w:rFonts w:ascii="Times New Roman" w:hAnsi="Times New Roman"/>
        <w:i/>
        <w:sz w:val="22"/>
      </w:rPr>
    </w:pPr>
    <w:r w:rsidRPr="002A38BA">
      <w:rPr>
        <w:rFonts w:ascii="Times New Roman" w:hAnsi="Times New Roman"/>
        <w:i/>
        <w:sz w:val="22"/>
      </w:rPr>
      <w:t>Gordon</w:t>
    </w:r>
    <w:r w:rsidRPr="002A38BA">
      <w:rPr>
        <w:rFonts w:ascii="Times New Roman" w:hAnsi="Times New Roman"/>
        <w:i/>
        <w:sz w:val="22"/>
      </w:rPr>
      <w:tab/>
      <w:t>J</w:t>
    </w:r>
  </w:p>
  <w:p w14:paraId="21810E4B" w14:textId="77777777" w:rsidR="00C65518" w:rsidRPr="002A38BA" w:rsidRDefault="00FB5AF5" w:rsidP="002A38BA">
    <w:pPr>
      <w:pStyle w:val="Header"/>
      <w:tabs>
        <w:tab w:val="clear" w:pos="4153"/>
        <w:tab w:val="clear" w:pos="8306"/>
        <w:tab w:val="right" w:pos="1304"/>
      </w:tabs>
      <w:spacing w:line="280" w:lineRule="exact"/>
      <w:ind w:firstLine="0"/>
      <w:rPr>
        <w:rFonts w:ascii="Times New Roman" w:hAnsi="Times New Roman"/>
        <w:i/>
        <w:sz w:val="22"/>
      </w:rPr>
    </w:pPr>
    <w:r w:rsidRPr="002A38BA">
      <w:rPr>
        <w:rFonts w:ascii="Times New Roman" w:hAnsi="Times New Roman"/>
        <w:i/>
        <w:sz w:val="22"/>
      </w:rPr>
      <w:t>Edelman</w:t>
    </w:r>
    <w:r w:rsidRPr="002A38BA">
      <w:rPr>
        <w:rFonts w:ascii="Times New Roman" w:hAnsi="Times New Roman"/>
        <w:i/>
        <w:sz w:val="22"/>
      </w:rPr>
      <w:tab/>
      <w:t>J</w:t>
    </w:r>
  </w:p>
  <w:p w14:paraId="6F0E2285" w14:textId="77777777" w:rsidR="00C65518" w:rsidRDefault="00FB5AF5" w:rsidP="002A38B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C4F28E7" w14:textId="77777777" w:rsidR="00C65518" w:rsidRDefault="00C65518" w:rsidP="002A38BA">
    <w:pPr>
      <w:pStyle w:val="Header"/>
      <w:tabs>
        <w:tab w:val="clear" w:pos="4153"/>
        <w:tab w:val="clear" w:pos="8306"/>
        <w:tab w:val="right" w:pos="1304"/>
      </w:tabs>
      <w:spacing w:line="280" w:lineRule="exact"/>
      <w:ind w:firstLine="0"/>
      <w:rPr>
        <w:rFonts w:ascii="Times New Roman" w:hAnsi="Times New Roman"/>
        <w:i/>
        <w:sz w:val="22"/>
      </w:rPr>
    </w:pPr>
  </w:p>
  <w:p w14:paraId="53E0DEA3" w14:textId="77777777" w:rsidR="00C65518" w:rsidRDefault="00FB5AF5" w:rsidP="002A38B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CA004F" w14:textId="77777777" w:rsidR="00C65518" w:rsidRPr="002A38BA" w:rsidRDefault="00C65518" w:rsidP="002A38B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50D7" w14:textId="77777777" w:rsidR="00C65518" w:rsidRPr="002A38BA" w:rsidRDefault="00FB5AF5" w:rsidP="002A38BA">
    <w:pPr>
      <w:pStyle w:val="Header"/>
      <w:tabs>
        <w:tab w:val="clear" w:pos="4153"/>
        <w:tab w:val="clear" w:pos="8306"/>
        <w:tab w:val="left" w:pos="7200"/>
        <w:tab w:val="right" w:pos="8504"/>
      </w:tabs>
      <w:spacing w:line="280" w:lineRule="exact"/>
      <w:jc w:val="right"/>
      <w:rPr>
        <w:rFonts w:ascii="Times New Roman" w:hAnsi="Times New Roman"/>
        <w:i/>
        <w:sz w:val="22"/>
      </w:rPr>
    </w:pPr>
    <w:r w:rsidRPr="002A38BA">
      <w:rPr>
        <w:rFonts w:ascii="Times New Roman" w:hAnsi="Times New Roman"/>
        <w:i/>
        <w:sz w:val="22"/>
      </w:rPr>
      <w:tab/>
      <w:t>Gordon</w:t>
    </w:r>
    <w:r w:rsidRPr="002A38BA">
      <w:rPr>
        <w:rFonts w:ascii="Times New Roman" w:hAnsi="Times New Roman"/>
        <w:i/>
        <w:sz w:val="22"/>
      </w:rPr>
      <w:tab/>
      <w:t>J</w:t>
    </w:r>
  </w:p>
  <w:p w14:paraId="397B30DB" w14:textId="77777777" w:rsidR="00C65518" w:rsidRPr="002A38BA" w:rsidRDefault="00FB5AF5" w:rsidP="002A38BA">
    <w:pPr>
      <w:pStyle w:val="Header"/>
      <w:tabs>
        <w:tab w:val="clear" w:pos="4153"/>
        <w:tab w:val="clear" w:pos="8306"/>
        <w:tab w:val="left" w:pos="7200"/>
        <w:tab w:val="right" w:pos="8504"/>
      </w:tabs>
      <w:spacing w:line="280" w:lineRule="exact"/>
      <w:jc w:val="right"/>
      <w:rPr>
        <w:rFonts w:ascii="Times New Roman" w:hAnsi="Times New Roman"/>
        <w:i/>
        <w:sz w:val="22"/>
      </w:rPr>
    </w:pPr>
    <w:r w:rsidRPr="002A38BA">
      <w:rPr>
        <w:rFonts w:ascii="Times New Roman" w:hAnsi="Times New Roman"/>
        <w:i/>
        <w:sz w:val="22"/>
      </w:rPr>
      <w:tab/>
      <w:t>Edelman</w:t>
    </w:r>
    <w:r w:rsidRPr="002A38BA">
      <w:rPr>
        <w:rFonts w:ascii="Times New Roman" w:hAnsi="Times New Roman"/>
        <w:i/>
        <w:sz w:val="22"/>
      </w:rPr>
      <w:tab/>
      <w:t>J</w:t>
    </w:r>
  </w:p>
  <w:p w14:paraId="460E1900" w14:textId="77777777" w:rsidR="00C65518" w:rsidRDefault="00FB5AF5" w:rsidP="002A38B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5E1EDDE" w14:textId="77777777" w:rsidR="00C65518" w:rsidRDefault="00C65518" w:rsidP="002A38BA">
    <w:pPr>
      <w:pStyle w:val="Header"/>
      <w:tabs>
        <w:tab w:val="clear" w:pos="4153"/>
        <w:tab w:val="clear" w:pos="8306"/>
        <w:tab w:val="left" w:pos="7200"/>
        <w:tab w:val="right" w:pos="8504"/>
      </w:tabs>
      <w:spacing w:line="280" w:lineRule="exact"/>
      <w:jc w:val="right"/>
      <w:rPr>
        <w:rFonts w:ascii="Times New Roman" w:hAnsi="Times New Roman"/>
        <w:i/>
        <w:sz w:val="22"/>
      </w:rPr>
    </w:pPr>
  </w:p>
  <w:p w14:paraId="676F2175" w14:textId="77777777" w:rsidR="00C65518" w:rsidRDefault="00FB5AF5" w:rsidP="002A38B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636E1B" w14:textId="77777777" w:rsidR="00C65518" w:rsidRPr="002A38BA" w:rsidRDefault="00C65518" w:rsidP="002A38B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DD6F" w14:textId="77777777" w:rsidR="00C65518" w:rsidRDefault="00C65518" w:rsidP="002A38BA">
    <w:pPr>
      <w:pStyle w:val="Header"/>
      <w:tabs>
        <w:tab w:val="clear" w:pos="4153"/>
        <w:tab w:val="clear" w:pos="8306"/>
        <w:tab w:val="center" w:pos="1134"/>
      </w:tabs>
      <w:spacing w:line="280" w:lineRule="exact"/>
      <w:ind w:firstLine="0"/>
      <w:rPr>
        <w:rFonts w:ascii="Times New Roman" w:hAnsi="Times New Roman"/>
        <w:i/>
        <w:sz w:val="22"/>
      </w:rPr>
    </w:pPr>
  </w:p>
  <w:p w14:paraId="1ADC9044" w14:textId="77777777" w:rsidR="00C65518" w:rsidRDefault="00C65518" w:rsidP="002A38BA">
    <w:pPr>
      <w:pStyle w:val="Header"/>
      <w:tabs>
        <w:tab w:val="clear" w:pos="4153"/>
        <w:tab w:val="clear" w:pos="8306"/>
        <w:tab w:val="center" w:pos="1134"/>
      </w:tabs>
      <w:spacing w:line="280" w:lineRule="exact"/>
      <w:ind w:firstLine="0"/>
      <w:rPr>
        <w:rFonts w:ascii="Times New Roman" w:hAnsi="Times New Roman"/>
        <w:i/>
        <w:sz w:val="22"/>
      </w:rPr>
    </w:pPr>
  </w:p>
  <w:p w14:paraId="1A97493C" w14:textId="77777777" w:rsidR="00C65518" w:rsidRDefault="00C65518" w:rsidP="002A38BA">
    <w:pPr>
      <w:pStyle w:val="Header"/>
      <w:tabs>
        <w:tab w:val="clear" w:pos="4153"/>
        <w:tab w:val="clear" w:pos="8306"/>
        <w:tab w:val="center" w:pos="1134"/>
      </w:tabs>
      <w:spacing w:line="280" w:lineRule="exact"/>
      <w:ind w:firstLine="0"/>
      <w:rPr>
        <w:rFonts w:ascii="Times New Roman" w:hAnsi="Times New Roman"/>
        <w:i/>
        <w:sz w:val="22"/>
      </w:rPr>
    </w:pPr>
  </w:p>
  <w:p w14:paraId="38E1560B" w14:textId="77777777" w:rsidR="00C65518" w:rsidRDefault="00C65518" w:rsidP="002A38BA">
    <w:pPr>
      <w:pStyle w:val="Header"/>
      <w:tabs>
        <w:tab w:val="clear" w:pos="4153"/>
        <w:tab w:val="clear" w:pos="8306"/>
        <w:tab w:val="center" w:pos="1134"/>
      </w:tabs>
      <w:spacing w:line="280" w:lineRule="exact"/>
      <w:ind w:firstLine="0"/>
      <w:rPr>
        <w:rFonts w:ascii="Times New Roman" w:hAnsi="Times New Roman"/>
        <w:i/>
        <w:sz w:val="22"/>
      </w:rPr>
    </w:pPr>
  </w:p>
  <w:p w14:paraId="37AEB645" w14:textId="77777777" w:rsidR="00C65518" w:rsidRDefault="00C65518" w:rsidP="002A38BA">
    <w:pPr>
      <w:pStyle w:val="Header"/>
      <w:tabs>
        <w:tab w:val="clear" w:pos="4153"/>
        <w:tab w:val="clear" w:pos="8306"/>
        <w:tab w:val="center" w:pos="1134"/>
      </w:tabs>
      <w:spacing w:line="280" w:lineRule="exact"/>
      <w:ind w:firstLine="0"/>
      <w:rPr>
        <w:rFonts w:ascii="Times New Roman" w:hAnsi="Times New Roman"/>
        <w:i/>
        <w:sz w:val="22"/>
      </w:rPr>
    </w:pPr>
  </w:p>
  <w:p w14:paraId="4493397A" w14:textId="77777777" w:rsidR="00C65518" w:rsidRPr="002A38BA" w:rsidRDefault="00C65518" w:rsidP="002A38B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8609604">
    <w:abstractNumId w:val="16"/>
  </w:num>
  <w:num w:numId="2" w16cid:durableId="822114542">
    <w:abstractNumId w:val="8"/>
  </w:num>
  <w:num w:numId="3" w16cid:durableId="92282540">
    <w:abstractNumId w:val="12"/>
  </w:num>
  <w:num w:numId="4" w16cid:durableId="650985869">
    <w:abstractNumId w:val="11"/>
  </w:num>
  <w:num w:numId="5" w16cid:durableId="202596476">
    <w:abstractNumId w:val="10"/>
  </w:num>
  <w:num w:numId="6" w16cid:durableId="375815310">
    <w:abstractNumId w:val="14"/>
  </w:num>
  <w:num w:numId="7" w16cid:durableId="1375159326">
    <w:abstractNumId w:val="17"/>
  </w:num>
  <w:num w:numId="8" w16cid:durableId="1020468450">
    <w:abstractNumId w:val="13"/>
  </w:num>
  <w:num w:numId="9" w16cid:durableId="1668483507">
    <w:abstractNumId w:val="6"/>
  </w:num>
  <w:num w:numId="10" w16cid:durableId="1277131474">
    <w:abstractNumId w:val="9"/>
  </w:num>
  <w:num w:numId="11" w16cid:durableId="720982448">
    <w:abstractNumId w:val="7"/>
  </w:num>
  <w:num w:numId="12" w16cid:durableId="880166639">
    <w:abstractNumId w:val="5"/>
  </w:num>
  <w:num w:numId="13" w16cid:durableId="1552577615">
    <w:abstractNumId w:val="4"/>
  </w:num>
  <w:num w:numId="14" w16cid:durableId="868374538">
    <w:abstractNumId w:val="3"/>
  </w:num>
  <w:num w:numId="15" w16cid:durableId="935400494">
    <w:abstractNumId w:val="2"/>
  </w:num>
  <w:num w:numId="16" w16cid:durableId="1552810459">
    <w:abstractNumId w:val="1"/>
  </w:num>
  <w:num w:numId="17" w16cid:durableId="788087333">
    <w:abstractNumId w:val="0"/>
  </w:num>
  <w:num w:numId="18" w16cid:durableId="95232583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0F"/>
    <w:rsid w:val="0000027C"/>
    <w:rsid w:val="000007F1"/>
    <w:rsid w:val="00000CA8"/>
    <w:rsid w:val="00002069"/>
    <w:rsid w:val="000020D4"/>
    <w:rsid w:val="00002378"/>
    <w:rsid w:val="00002CE6"/>
    <w:rsid w:val="0000316A"/>
    <w:rsid w:val="00003908"/>
    <w:rsid w:val="000049B7"/>
    <w:rsid w:val="00004C74"/>
    <w:rsid w:val="00005A8D"/>
    <w:rsid w:val="00005D72"/>
    <w:rsid w:val="000074C4"/>
    <w:rsid w:val="00007B94"/>
    <w:rsid w:val="00010108"/>
    <w:rsid w:val="00010B3B"/>
    <w:rsid w:val="0001269B"/>
    <w:rsid w:val="00012A65"/>
    <w:rsid w:val="00013234"/>
    <w:rsid w:val="000141CA"/>
    <w:rsid w:val="00014A27"/>
    <w:rsid w:val="00014B34"/>
    <w:rsid w:val="00014E4A"/>
    <w:rsid w:val="000168C9"/>
    <w:rsid w:val="0001690C"/>
    <w:rsid w:val="00016C20"/>
    <w:rsid w:val="00016DBB"/>
    <w:rsid w:val="00017144"/>
    <w:rsid w:val="000201EC"/>
    <w:rsid w:val="00020BAE"/>
    <w:rsid w:val="0002101B"/>
    <w:rsid w:val="00021292"/>
    <w:rsid w:val="00021BD1"/>
    <w:rsid w:val="0002261E"/>
    <w:rsid w:val="00022A53"/>
    <w:rsid w:val="00023415"/>
    <w:rsid w:val="00024659"/>
    <w:rsid w:val="000250AF"/>
    <w:rsid w:val="00025490"/>
    <w:rsid w:val="0002561E"/>
    <w:rsid w:val="00025E54"/>
    <w:rsid w:val="00026523"/>
    <w:rsid w:val="000268E1"/>
    <w:rsid w:val="00026B87"/>
    <w:rsid w:val="00030280"/>
    <w:rsid w:val="00030806"/>
    <w:rsid w:val="00030DEA"/>
    <w:rsid w:val="00032051"/>
    <w:rsid w:val="00032FE1"/>
    <w:rsid w:val="00033C14"/>
    <w:rsid w:val="00034762"/>
    <w:rsid w:val="00034920"/>
    <w:rsid w:val="00034B79"/>
    <w:rsid w:val="00034D6B"/>
    <w:rsid w:val="0003575A"/>
    <w:rsid w:val="00035A11"/>
    <w:rsid w:val="0003600E"/>
    <w:rsid w:val="000360EB"/>
    <w:rsid w:val="0003623E"/>
    <w:rsid w:val="00037207"/>
    <w:rsid w:val="00037A5F"/>
    <w:rsid w:val="00037B15"/>
    <w:rsid w:val="00037D87"/>
    <w:rsid w:val="00037E0D"/>
    <w:rsid w:val="0004033D"/>
    <w:rsid w:val="000415C6"/>
    <w:rsid w:val="00042316"/>
    <w:rsid w:val="000426F0"/>
    <w:rsid w:val="0004284B"/>
    <w:rsid w:val="00042D61"/>
    <w:rsid w:val="00042EF3"/>
    <w:rsid w:val="000432A5"/>
    <w:rsid w:val="00043521"/>
    <w:rsid w:val="0004357F"/>
    <w:rsid w:val="00043D2C"/>
    <w:rsid w:val="00044177"/>
    <w:rsid w:val="00044547"/>
    <w:rsid w:val="000467AF"/>
    <w:rsid w:val="00046812"/>
    <w:rsid w:val="00046935"/>
    <w:rsid w:val="000473A7"/>
    <w:rsid w:val="00047B9A"/>
    <w:rsid w:val="00051551"/>
    <w:rsid w:val="0005191B"/>
    <w:rsid w:val="00051C39"/>
    <w:rsid w:val="00052C2C"/>
    <w:rsid w:val="00053B13"/>
    <w:rsid w:val="00053DC8"/>
    <w:rsid w:val="00053EBB"/>
    <w:rsid w:val="0005457B"/>
    <w:rsid w:val="00054661"/>
    <w:rsid w:val="000547E5"/>
    <w:rsid w:val="00054893"/>
    <w:rsid w:val="00054A83"/>
    <w:rsid w:val="00054FFE"/>
    <w:rsid w:val="00055ACD"/>
    <w:rsid w:val="00055AD9"/>
    <w:rsid w:val="000566DF"/>
    <w:rsid w:val="00056A20"/>
    <w:rsid w:val="00056F27"/>
    <w:rsid w:val="000573AF"/>
    <w:rsid w:val="00057BFB"/>
    <w:rsid w:val="0006169E"/>
    <w:rsid w:val="00061931"/>
    <w:rsid w:val="000626FD"/>
    <w:rsid w:val="00062BBA"/>
    <w:rsid w:val="00062D95"/>
    <w:rsid w:val="00062F99"/>
    <w:rsid w:val="00063769"/>
    <w:rsid w:val="00063D18"/>
    <w:rsid w:val="00064172"/>
    <w:rsid w:val="0006432B"/>
    <w:rsid w:val="00064A52"/>
    <w:rsid w:val="000653D4"/>
    <w:rsid w:val="00065586"/>
    <w:rsid w:val="000657B3"/>
    <w:rsid w:val="00065C67"/>
    <w:rsid w:val="000664D6"/>
    <w:rsid w:val="0006707F"/>
    <w:rsid w:val="00067A05"/>
    <w:rsid w:val="00067F37"/>
    <w:rsid w:val="000701E0"/>
    <w:rsid w:val="00070210"/>
    <w:rsid w:val="000708C6"/>
    <w:rsid w:val="00070ECF"/>
    <w:rsid w:val="0007189F"/>
    <w:rsid w:val="00071C35"/>
    <w:rsid w:val="00073166"/>
    <w:rsid w:val="00073B08"/>
    <w:rsid w:val="00074981"/>
    <w:rsid w:val="00074CC5"/>
    <w:rsid w:val="00075F50"/>
    <w:rsid w:val="00077023"/>
    <w:rsid w:val="00077A2F"/>
    <w:rsid w:val="00080D2D"/>
    <w:rsid w:val="00080D77"/>
    <w:rsid w:val="00081795"/>
    <w:rsid w:val="00081B7A"/>
    <w:rsid w:val="0008211D"/>
    <w:rsid w:val="0008229B"/>
    <w:rsid w:val="00083BAC"/>
    <w:rsid w:val="0008435D"/>
    <w:rsid w:val="0008523B"/>
    <w:rsid w:val="0008558C"/>
    <w:rsid w:val="00085F13"/>
    <w:rsid w:val="000864DE"/>
    <w:rsid w:val="00087263"/>
    <w:rsid w:val="00087B35"/>
    <w:rsid w:val="00090D16"/>
    <w:rsid w:val="000911A4"/>
    <w:rsid w:val="00091F41"/>
    <w:rsid w:val="00093820"/>
    <w:rsid w:val="00093892"/>
    <w:rsid w:val="000939A9"/>
    <w:rsid w:val="00094789"/>
    <w:rsid w:val="00095830"/>
    <w:rsid w:val="0009591D"/>
    <w:rsid w:val="00095C31"/>
    <w:rsid w:val="00095EB6"/>
    <w:rsid w:val="00096536"/>
    <w:rsid w:val="00097C98"/>
    <w:rsid w:val="000A07C0"/>
    <w:rsid w:val="000A07E3"/>
    <w:rsid w:val="000A08CB"/>
    <w:rsid w:val="000A102D"/>
    <w:rsid w:val="000A2289"/>
    <w:rsid w:val="000A28D4"/>
    <w:rsid w:val="000A2EB4"/>
    <w:rsid w:val="000A2FC3"/>
    <w:rsid w:val="000A3A84"/>
    <w:rsid w:val="000A3DA3"/>
    <w:rsid w:val="000A461E"/>
    <w:rsid w:val="000A4622"/>
    <w:rsid w:val="000A5EA9"/>
    <w:rsid w:val="000A63C6"/>
    <w:rsid w:val="000A6C69"/>
    <w:rsid w:val="000B072B"/>
    <w:rsid w:val="000B24CB"/>
    <w:rsid w:val="000B2B69"/>
    <w:rsid w:val="000B377A"/>
    <w:rsid w:val="000B4630"/>
    <w:rsid w:val="000B48FA"/>
    <w:rsid w:val="000B497F"/>
    <w:rsid w:val="000B5414"/>
    <w:rsid w:val="000B58F9"/>
    <w:rsid w:val="000B5969"/>
    <w:rsid w:val="000B60A2"/>
    <w:rsid w:val="000B6143"/>
    <w:rsid w:val="000B710D"/>
    <w:rsid w:val="000B7558"/>
    <w:rsid w:val="000C04DC"/>
    <w:rsid w:val="000C0D98"/>
    <w:rsid w:val="000C158D"/>
    <w:rsid w:val="000C1A7B"/>
    <w:rsid w:val="000C2397"/>
    <w:rsid w:val="000C2E7C"/>
    <w:rsid w:val="000C39E2"/>
    <w:rsid w:val="000C3BAE"/>
    <w:rsid w:val="000C4500"/>
    <w:rsid w:val="000C4605"/>
    <w:rsid w:val="000C4D4B"/>
    <w:rsid w:val="000C4ED2"/>
    <w:rsid w:val="000C59BF"/>
    <w:rsid w:val="000C5AAB"/>
    <w:rsid w:val="000C618D"/>
    <w:rsid w:val="000C6354"/>
    <w:rsid w:val="000C709F"/>
    <w:rsid w:val="000C7DF0"/>
    <w:rsid w:val="000D1013"/>
    <w:rsid w:val="000D1F6B"/>
    <w:rsid w:val="000D21B7"/>
    <w:rsid w:val="000D25E6"/>
    <w:rsid w:val="000D28F5"/>
    <w:rsid w:val="000D3196"/>
    <w:rsid w:val="000D3E53"/>
    <w:rsid w:val="000D4B59"/>
    <w:rsid w:val="000D4E43"/>
    <w:rsid w:val="000D53C8"/>
    <w:rsid w:val="000D584B"/>
    <w:rsid w:val="000D6251"/>
    <w:rsid w:val="000D7361"/>
    <w:rsid w:val="000D75DD"/>
    <w:rsid w:val="000D7E47"/>
    <w:rsid w:val="000E00EC"/>
    <w:rsid w:val="000E10F6"/>
    <w:rsid w:val="000E12C8"/>
    <w:rsid w:val="000E15A6"/>
    <w:rsid w:val="000E18C1"/>
    <w:rsid w:val="000E1D6F"/>
    <w:rsid w:val="000E204F"/>
    <w:rsid w:val="000E2B66"/>
    <w:rsid w:val="000E36C8"/>
    <w:rsid w:val="000E3C16"/>
    <w:rsid w:val="000E4004"/>
    <w:rsid w:val="000E466E"/>
    <w:rsid w:val="000E4D2A"/>
    <w:rsid w:val="000E4DE0"/>
    <w:rsid w:val="000E4E51"/>
    <w:rsid w:val="000E52DD"/>
    <w:rsid w:val="000E581D"/>
    <w:rsid w:val="000E598D"/>
    <w:rsid w:val="000E65F7"/>
    <w:rsid w:val="000E77B2"/>
    <w:rsid w:val="000F02A6"/>
    <w:rsid w:val="000F1106"/>
    <w:rsid w:val="000F1345"/>
    <w:rsid w:val="000F211B"/>
    <w:rsid w:val="000F21FA"/>
    <w:rsid w:val="000F3011"/>
    <w:rsid w:val="000F3BB3"/>
    <w:rsid w:val="000F48D8"/>
    <w:rsid w:val="000F4CE4"/>
    <w:rsid w:val="000F5AD1"/>
    <w:rsid w:val="000F5E22"/>
    <w:rsid w:val="000F6C42"/>
    <w:rsid w:val="000F7021"/>
    <w:rsid w:val="000F71CD"/>
    <w:rsid w:val="001001B9"/>
    <w:rsid w:val="00100327"/>
    <w:rsid w:val="00101118"/>
    <w:rsid w:val="00101F8B"/>
    <w:rsid w:val="00102254"/>
    <w:rsid w:val="001027BE"/>
    <w:rsid w:val="00102A3D"/>
    <w:rsid w:val="00103CD3"/>
    <w:rsid w:val="00103D1E"/>
    <w:rsid w:val="00104343"/>
    <w:rsid w:val="00104672"/>
    <w:rsid w:val="00105140"/>
    <w:rsid w:val="00105CB6"/>
    <w:rsid w:val="00106960"/>
    <w:rsid w:val="0010702C"/>
    <w:rsid w:val="00107071"/>
    <w:rsid w:val="00110970"/>
    <w:rsid w:val="00111568"/>
    <w:rsid w:val="001119A5"/>
    <w:rsid w:val="00111A10"/>
    <w:rsid w:val="001120C0"/>
    <w:rsid w:val="0011211D"/>
    <w:rsid w:val="001125BB"/>
    <w:rsid w:val="00112E38"/>
    <w:rsid w:val="00112E82"/>
    <w:rsid w:val="001131D8"/>
    <w:rsid w:val="00113365"/>
    <w:rsid w:val="00113A2F"/>
    <w:rsid w:val="00113CB1"/>
    <w:rsid w:val="001150BF"/>
    <w:rsid w:val="00115361"/>
    <w:rsid w:val="00115867"/>
    <w:rsid w:val="00115EB0"/>
    <w:rsid w:val="00116888"/>
    <w:rsid w:val="001168F2"/>
    <w:rsid w:val="00117501"/>
    <w:rsid w:val="00117EA7"/>
    <w:rsid w:val="00117EC6"/>
    <w:rsid w:val="001200C5"/>
    <w:rsid w:val="00120207"/>
    <w:rsid w:val="00120BBA"/>
    <w:rsid w:val="00120FBD"/>
    <w:rsid w:val="00123C1B"/>
    <w:rsid w:val="00123FBF"/>
    <w:rsid w:val="001252F4"/>
    <w:rsid w:val="00125E3C"/>
    <w:rsid w:val="00125E84"/>
    <w:rsid w:val="00131EDC"/>
    <w:rsid w:val="00132696"/>
    <w:rsid w:val="0013301D"/>
    <w:rsid w:val="0013371F"/>
    <w:rsid w:val="00133E7E"/>
    <w:rsid w:val="0013456F"/>
    <w:rsid w:val="0013653B"/>
    <w:rsid w:val="00136EC1"/>
    <w:rsid w:val="00137E80"/>
    <w:rsid w:val="00137EEF"/>
    <w:rsid w:val="00140DB6"/>
    <w:rsid w:val="00141941"/>
    <w:rsid w:val="00142072"/>
    <w:rsid w:val="001425DE"/>
    <w:rsid w:val="001432D0"/>
    <w:rsid w:val="00143FCB"/>
    <w:rsid w:val="00144FEF"/>
    <w:rsid w:val="00145319"/>
    <w:rsid w:val="00145627"/>
    <w:rsid w:val="001469B9"/>
    <w:rsid w:val="00146A41"/>
    <w:rsid w:val="00146DDF"/>
    <w:rsid w:val="00147F6D"/>
    <w:rsid w:val="00150099"/>
    <w:rsid w:val="0015031C"/>
    <w:rsid w:val="001507E9"/>
    <w:rsid w:val="00151679"/>
    <w:rsid w:val="00152BE8"/>
    <w:rsid w:val="00152D75"/>
    <w:rsid w:val="00153044"/>
    <w:rsid w:val="0015318E"/>
    <w:rsid w:val="001537FB"/>
    <w:rsid w:val="00155BDC"/>
    <w:rsid w:val="00156ADC"/>
    <w:rsid w:val="00157CD2"/>
    <w:rsid w:val="00157CDA"/>
    <w:rsid w:val="00160A19"/>
    <w:rsid w:val="00160B01"/>
    <w:rsid w:val="00160FA2"/>
    <w:rsid w:val="0016162A"/>
    <w:rsid w:val="0016358E"/>
    <w:rsid w:val="00163AA2"/>
    <w:rsid w:val="00163D92"/>
    <w:rsid w:val="00164144"/>
    <w:rsid w:val="001649B6"/>
    <w:rsid w:val="0016556C"/>
    <w:rsid w:val="00165A8B"/>
    <w:rsid w:val="00166045"/>
    <w:rsid w:val="001661A9"/>
    <w:rsid w:val="00166328"/>
    <w:rsid w:val="00166379"/>
    <w:rsid w:val="00166885"/>
    <w:rsid w:val="001708DE"/>
    <w:rsid w:val="00170AFE"/>
    <w:rsid w:val="001720DD"/>
    <w:rsid w:val="00172ADE"/>
    <w:rsid w:val="00172F7C"/>
    <w:rsid w:val="001745A3"/>
    <w:rsid w:val="00174EC0"/>
    <w:rsid w:val="0017507A"/>
    <w:rsid w:val="00175703"/>
    <w:rsid w:val="001757BF"/>
    <w:rsid w:val="00175851"/>
    <w:rsid w:val="001758DE"/>
    <w:rsid w:val="00175B4A"/>
    <w:rsid w:val="00176651"/>
    <w:rsid w:val="00176754"/>
    <w:rsid w:val="00176CCA"/>
    <w:rsid w:val="00176D25"/>
    <w:rsid w:val="00177536"/>
    <w:rsid w:val="001803BE"/>
    <w:rsid w:val="00181B2A"/>
    <w:rsid w:val="0018342E"/>
    <w:rsid w:val="001840C2"/>
    <w:rsid w:val="00184A3F"/>
    <w:rsid w:val="00184B46"/>
    <w:rsid w:val="00185930"/>
    <w:rsid w:val="00185939"/>
    <w:rsid w:val="00186624"/>
    <w:rsid w:val="0018708C"/>
    <w:rsid w:val="00187500"/>
    <w:rsid w:val="001876F6"/>
    <w:rsid w:val="00187F61"/>
    <w:rsid w:val="00191544"/>
    <w:rsid w:val="00191E23"/>
    <w:rsid w:val="001927EE"/>
    <w:rsid w:val="00192ADE"/>
    <w:rsid w:val="00194757"/>
    <w:rsid w:val="00194950"/>
    <w:rsid w:val="001953B1"/>
    <w:rsid w:val="001957CB"/>
    <w:rsid w:val="00195BE2"/>
    <w:rsid w:val="00195DBB"/>
    <w:rsid w:val="001963C0"/>
    <w:rsid w:val="00196D7C"/>
    <w:rsid w:val="001976E1"/>
    <w:rsid w:val="00197833"/>
    <w:rsid w:val="00197956"/>
    <w:rsid w:val="00197DC4"/>
    <w:rsid w:val="00197F0C"/>
    <w:rsid w:val="001A0B75"/>
    <w:rsid w:val="001A0CAB"/>
    <w:rsid w:val="001A10A6"/>
    <w:rsid w:val="001A16F3"/>
    <w:rsid w:val="001A17E6"/>
    <w:rsid w:val="001A2A28"/>
    <w:rsid w:val="001A2FF1"/>
    <w:rsid w:val="001A32E2"/>
    <w:rsid w:val="001A409D"/>
    <w:rsid w:val="001A446E"/>
    <w:rsid w:val="001A44D4"/>
    <w:rsid w:val="001A56CA"/>
    <w:rsid w:val="001A640D"/>
    <w:rsid w:val="001A6BF8"/>
    <w:rsid w:val="001B0FC3"/>
    <w:rsid w:val="001B1676"/>
    <w:rsid w:val="001B17A8"/>
    <w:rsid w:val="001B25C4"/>
    <w:rsid w:val="001B3EBB"/>
    <w:rsid w:val="001B45EF"/>
    <w:rsid w:val="001B4877"/>
    <w:rsid w:val="001B55C8"/>
    <w:rsid w:val="001B5DBC"/>
    <w:rsid w:val="001B63C6"/>
    <w:rsid w:val="001B6D53"/>
    <w:rsid w:val="001B7EA6"/>
    <w:rsid w:val="001C2B91"/>
    <w:rsid w:val="001C35A3"/>
    <w:rsid w:val="001C36B8"/>
    <w:rsid w:val="001C39B1"/>
    <w:rsid w:val="001C48D4"/>
    <w:rsid w:val="001C4F0F"/>
    <w:rsid w:val="001C5A35"/>
    <w:rsid w:val="001C62C4"/>
    <w:rsid w:val="001C64CD"/>
    <w:rsid w:val="001C70DA"/>
    <w:rsid w:val="001C7C93"/>
    <w:rsid w:val="001D03A2"/>
    <w:rsid w:val="001D0762"/>
    <w:rsid w:val="001D0925"/>
    <w:rsid w:val="001D265C"/>
    <w:rsid w:val="001D36CD"/>
    <w:rsid w:val="001D387B"/>
    <w:rsid w:val="001D4CB3"/>
    <w:rsid w:val="001D4F49"/>
    <w:rsid w:val="001D5BA8"/>
    <w:rsid w:val="001D7175"/>
    <w:rsid w:val="001D71E7"/>
    <w:rsid w:val="001D7982"/>
    <w:rsid w:val="001D7E29"/>
    <w:rsid w:val="001D7E51"/>
    <w:rsid w:val="001E10A8"/>
    <w:rsid w:val="001E1618"/>
    <w:rsid w:val="001E1C33"/>
    <w:rsid w:val="001E1D3D"/>
    <w:rsid w:val="001E1E83"/>
    <w:rsid w:val="001E21FF"/>
    <w:rsid w:val="001E26DB"/>
    <w:rsid w:val="001E31CB"/>
    <w:rsid w:val="001E4490"/>
    <w:rsid w:val="001E454A"/>
    <w:rsid w:val="001E4635"/>
    <w:rsid w:val="001E47D1"/>
    <w:rsid w:val="001E4CB9"/>
    <w:rsid w:val="001E4D4C"/>
    <w:rsid w:val="001E51BC"/>
    <w:rsid w:val="001E6A64"/>
    <w:rsid w:val="001E7011"/>
    <w:rsid w:val="001E7227"/>
    <w:rsid w:val="001E72EA"/>
    <w:rsid w:val="001E75C5"/>
    <w:rsid w:val="001E7C3A"/>
    <w:rsid w:val="001E7EE4"/>
    <w:rsid w:val="001F1AC1"/>
    <w:rsid w:val="001F1B5F"/>
    <w:rsid w:val="001F3167"/>
    <w:rsid w:val="001F3F2A"/>
    <w:rsid w:val="001F475E"/>
    <w:rsid w:val="001F69C2"/>
    <w:rsid w:val="00200043"/>
    <w:rsid w:val="00200F15"/>
    <w:rsid w:val="00201552"/>
    <w:rsid w:val="002019AA"/>
    <w:rsid w:val="00202E0F"/>
    <w:rsid w:val="00202ED9"/>
    <w:rsid w:val="0020348A"/>
    <w:rsid w:val="00203881"/>
    <w:rsid w:val="00204135"/>
    <w:rsid w:val="002048D1"/>
    <w:rsid w:val="002064DF"/>
    <w:rsid w:val="00206D16"/>
    <w:rsid w:val="002079CB"/>
    <w:rsid w:val="00207BDE"/>
    <w:rsid w:val="00207E44"/>
    <w:rsid w:val="00207EAC"/>
    <w:rsid w:val="0021096E"/>
    <w:rsid w:val="00210CAB"/>
    <w:rsid w:val="00210DE8"/>
    <w:rsid w:val="002111D6"/>
    <w:rsid w:val="00211878"/>
    <w:rsid w:val="0021187E"/>
    <w:rsid w:val="00211D73"/>
    <w:rsid w:val="00211DDB"/>
    <w:rsid w:val="002123C0"/>
    <w:rsid w:val="0021258D"/>
    <w:rsid w:val="0021273F"/>
    <w:rsid w:val="00212A3E"/>
    <w:rsid w:val="00213F79"/>
    <w:rsid w:val="002143CD"/>
    <w:rsid w:val="002146DB"/>
    <w:rsid w:val="00214BF2"/>
    <w:rsid w:val="00215A7F"/>
    <w:rsid w:val="00216395"/>
    <w:rsid w:val="00216522"/>
    <w:rsid w:val="00216A5F"/>
    <w:rsid w:val="002173F9"/>
    <w:rsid w:val="00221088"/>
    <w:rsid w:val="00221D19"/>
    <w:rsid w:val="00222442"/>
    <w:rsid w:val="00222C69"/>
    <w:rsid w:val="0022440C"/>
    <w:rsid w:val="002247E4"/>
    <w:rsid w:val="0022600B"/>
    <w:rsid w:val="00226049"/>
    <w:rsid w:val="00226091"/>
    <w:rsid w:val="0022630E"/>
    <w:rsid w:val="0022666B"/>
    <w:rsid w:val="00226D81"/>
    <w:rsid w:val="0022731A"/>
    <w:rsid w:val="0022734D"/>
    <w:rsid w:val="00227393"/>
    <w:rsid w:val="00231276"/>
    <w:rsid w:val="00231345"/>
    <w:rsid w:val="002321B4"/>
    <w:rsid w:val="0023320A"/>
    <w:rsid w:val="0023447F"/>
    <w:rsid w:val="0023471E"/>
    <w:rsid w:val="00234B1D"/>
    <w:rsid w:val="002350B3"/>
    <w:rsid w:val="002376CE"/>
    <w:rsid w:val="0023777B"/>
    <w:rsid w:val="00237862"/>
    <w:rsid w:val="0023798E"/>
    <w:rsid w:val="002379AD"/>
    <w:rsid w:val="00237CAC"/>
    <w:rsid w:val="00240384"/>
    <w:rsid w:val="002403C7"/>
    <w:rsid w:val="0024107C"/>
    <w:rsid w:val="002410C1"/>
    <w:rsid w:val="002416F4"/>
    <w:rsid w:val="00241DE4"/>
    <w:rsid w:val="00242AD8"/>
    <w:rsid w:val="00242B0A"/>
    <w:rsid w:val="00242EE4"/>
    <w:rsid w:val="00243128"/>
    <w:rsid w:val="00243C06"/>
    <w:rsid w:val="00243D75"/>
    <w:rsid w:val="0024462E"/>
    <w:rsid w:val="00244709"/>
    <w:rsid w:val="00244F06"/>
    <w:rsid w:val="002452AA"/>
    <w:rsid w:val="002456B7"/>
    <w:rsid w:val="00246A5B"/>
    <w:rsid w:val="00246C97"/>
    <w:rsid w:val="00246F38"/>
    <w:rsid w:val="002472E8"/>
    <w:rsid w:val="002474FA"/>
    <w:rsid w:val="002521DE"/>
    <w:rsid w:val="00253493"/>
    <w:rsid w:val="002537BE"/>
    <w:rsid w:val="00253DE9"/>
    <w:rsid w:val="002542A3"/>
    <w:rsid w:val="00254405"/>
    <w:rsid w:val="00254C3D"/>
    <w:rsid w:val="00255869"/>
    <w:rsid w:val="00255A3E"/>
    <w:rsid w:val="00255FFD"/>
    <w:rsid w:val="00256499"/>
    <w:rsid w:val="0025696B"/>
    <w:rsid w:val="00256FD8"/>
    <w:rsid w:val="00257A58"/>
    <w:rsid w:val="00257AFB"/>
    <w:rsid w:val="00260934"/>
    <w:rsid w:val="0026171D"/>
    <w:rsid w:val="00262707"/>
    <w:rsid w:val="0026293D"/>
    <w:rsid w:val="00262BC1"/>
    <w:rsid w:val="00263062"/>
    <w:rsid w:val="00264369"/>
    <w:rsid w:val="00265733"/>
    <w:rsid w:val="00265982"/>
    <w:rsid w:val="00266349"/>
    <w:rsid w:val="002663D7"/>
    <w:rsid w:val="00270154"/>
    <w:rsid w:val="00270E76"/>
    <w:rsid w:val="00270F8C"/>
    <w:rsid w:val="002718CA"/>
    <w:rsid w:val="00271F70"/>
    <w:rsid w:val="00272D8B"/>
    <w:rsid w:val="00272DF4"/>
    <w:rsid w:val="0027321C"/>
    <w:rsid w:val="0027402F"/>
    <w:rsid w:val="0027408B"/>
    <w:rsid w:val="0027438A"/>
    <w:rsid w:val="00275595"/>
    <w:rsid w:val="002760D7"/>
    <w:rsid w:val="00276A75"/>
    <w:rsid w:val="00276B56"/>
    <w:rsid w:val="00276E0A"/>
    <w:rsid w:val="00277703"/>
    <w:rsid w:val="00277C53"/>
    <w:rsid w:val="00277CE8"/>
    <w:rsid w:val="00280F46"/>
    <w:rsid w:val="00280F7C"/>
    <w:rsid w:val="002816EB"/>
    <w:rsid w:val="002819FD"/>
    <w:rsid w:val="00282F59"/>
    <w:rsid w:val="00284010"/>
    <w:rsid w:val="00285727"/>
    <w:rsid w:val="0028583A"/>
    <w:rsid w:val="00287368"/>
    <w:rsid w:val="00287873"/>
    <w:rsid w:val="00287D5A"/>
    <w:rsid w:val="002913EB"/>
    <w:rsid w:val="0029166D"/>
    <w:rsid w:val="002916CC"/>
    <w:rsid w:val="00291D90"/>
    <w:rsid w:val="0029262C"/>
    <w:rsid w:val="0029278C"/>
    <w:rsid w:val="00292E65"/>
    <w:rsid w:val="00294095"/>
    <w:rsid w:val="002947C4"/>
    <w:rsid w:val="00295478"/>
    <w:rsid w:val="0029697C"/>
    <w:rsid w:val="00296ACE"/>
    <w:rsid w:val="002979F1"/>
    <w:rsid w:val="00297B46"/>
    <w:rsid w:val="00297BF9"/>
    <w:rsid w:val="002A0021"/>
    <w:rsid w:val="002A0FFB"/>
    <w:rsid w:val="002A13E1"/>
    <w:rsid w:val="002A1909"/>
    <w:rsid w:val="002A2C6F"/>
    <w:rsid w:val="002A3248"/>
    <w:rsid w:val="002A3C56"/>
    <w:rsid w:val="002A4160"/>
    <w:rsid w:val="002A4ECB"/>
    <w:rsid w:val="002A4F04"/>
    <w:rsid w:val="002A55E9"/>
    <w:rsid w:val="002A60BE"/>
    <w:rsid w:val="002A6B2B"/>
    <w:rsid w:val="002A7758"/>
    <w:rsid w:val="002A77E4"/>
    <w:rsid w:val="002A7ACA"/>
    <w:rsid w:val="002B0846"/>
    <w:rsid w:val="002B1304"/>
    <w:rsid w:val="002B17D2"/>
    <w:rsid w:val="002B1CE8"/>
    <w:rsid w:val="002B2683"/>
    <w:rsid w:val="002B2E28"/>
    <w:rsid w:val="002B3D2B"/>
    <w:rsid w:val="002B47C5"/>
    <w:rsid w:val="002B6EE8"/>
    <w:rsid w:val="002B7A75"/>
    <w:rsid w:val="002B7C09"/>
    <w:rsid w:val="002B7C22"/>
    <w:rsid w:val="002B7FF6"/>
    <w:rsid w:val="002C020E"/>
    <w:rsid w:val="002C075D"/>
    <w:rsid w:val="002C0796"/>
    <w:rsid w:val="002C133B"/>
    <w:rsid w:val="002C1BCB"/>
    <w:rsid w:val="002C1BEC"/>
    <w:rsid w:val="002C1EDE"/>
    <w:rsid w:val="002C2992"/>
    <w:rsid w:val="002C2EB9"/>
    <w:rsid w:val="002C3636"/>
    <w:rsid w:val="002C5981"/>
    <w:rsid w:val="002C641D"/>
    <w:rsid w:val="002C708A"/>
    <w:rsid w:val="002C7307"/>
    <w:rsid w:val="002C76AE"/>
    <w:rsid w:val="002D0410"/>
    <w:rsid w:val="002D0899"/>
    <w:rsid w:val="002D12BE"/>
    <w:rsid w:val="002D14A9"/>
    <w:rsid w:val="002D16E4"/>
    <w:rsid w:val="002D1707"/>
    <w:rsid w:val="002D171E"/>
    <w:rsid w:val="002D179B"/>
    <w:rsid w:val="002D17E2"/>
    <w:rsid w:val="002D1F94"/>
    <w:rsid w:val="002D2AE3"/>
    <w:rsid w:val="002D3E6E"/>
    <w:rsid w:val="002D3F5B"/>
    <w:rsid w:val="002D4842"/>
    <w:rsid w:val="002D4A58"/>
    <w:rsid w:val="002D50FD"/>
    <w:rsid w:val="002D6690"/>
    <w:rsid w:val="002D6805"/>
    <w:rsid w:val="002D6E64"/>
    <w:rsid w:val="002D7227"/>
    <w:rsid w:val="002E0EC8"/>
    <w:rsid w:val="002E1F06"/>
    <w:rsid w:val="002E2080"/>
    <w:rsid w:val="002E278F"/>
    <w:rsid w:val="002E365F"/>
    <w:rsid w:val="002E3B4D"/>
    <w:rsid w:val="002E401B"/>
    <w:rsid w:val="002E470D"/>
    <w:rsid w:val="002E4CCE"/>
    <w:rsid w:val="002E4CFC"/>
    <w:rsid w:val="002E4D6A"/>
    <w:rsid w:val="002E7A5C"/>
    <w:rsid w:val="002F0522"/>
    <w:rsid w:val="002F0685"/>
    <w:rsid w:val="002F0734"/>
    <w:rsid w:val="002F1D8B"/>
    <w:rsid w:val="002F2196"/>
    <w:rsid w:val="002F32BC"/>
    <w:rsid w:val="002F35FD"/>
    <w:rsid w:val="002F3D44"/>
    <w:rsid w:val="002F4C01"/>
    <w:rsid w:val="002F4D0F"/>
    <w:rsid w:val="002F540C"/>
    <w:rsid w:val="002F5E6D"/>
    <w:rsid w:val="002F727D"/>
    <w:rsid w:val="002F7A3A"/>
    <w:rsid w:val="0030026A"/>
    <w:rsid w:val="003004AE"/>
    <w:rsid w:val="00300A13"/>
    <w:rsid w:val="00300C7D"/>
    <w:rsid w:val="00300FC2"/>
    <w:rsid w:val="00301053"/>
    <w:rsid w:val="00301878"/>
    <w:rsid w:val="00301975"/>
    <w:rsid w:val="003037DB"/>
    <w:rsid w:val="0030542C"/>
    <w:rsid w:val="0030543B"/>
    <w:rsid w:val="00305874"/>
    <w:rsid w:val="0030668E"/>
    <w:rsid w:val="003078E3"/>
    <w:rsid w:val="00307977"/>
    <w:rsid w:val="00310418"/>
    <w:rsid w:val="0031063D"/>
    <w:rsid w:val="0031250B"/>
    <w:rsid w:val="0031280A"/>
    <w:rsid w:val="00312FFC"/>
    <w:rsid w:val="003150BF"/>
    <w:rsid w:val="003150CE"/>
    <w:rsid w:val="003150E1"/>
    <w:rsid w:val="003151E7"/>
    <w:rsid w:val="00315E92"/>
    <w:rsid w:val="00316130"/>
    <w:rsid w:val="00316B09"/>
    <w:rsid w:val="003171D7"/>
    <w:rsid w:val="00317966"/>
    <w:rsid w:val="00317FF7"/>
    <w:rsid w:val="0032198D"/>
    <w:rsid w:val="00321A0F"/>
    <w:rsid w:val="00323B9E"/>
    <w:rsid w:val="003251C1"/>
    <w:rsid w:val="003259F3"/>
    <w:rsid w:val="00325D48"/>
    <w:rsid w:val="00325E0B"/>
    <w:rsid w:val="00327089"/>
    <w:rsid w:val="00327727"/>
    <w:rsid w:val="0033069F"/>
    <w:rsid w:val="00330804"/>
    <w:rsid w:val="00330ACF"/>
    <w:rsid w:val="003317C1"/>
    <w:rsid w:val="00331A0D"/>
    <w:rsid w:val="00331D4A"/>
    <w:rsid w:val="003331AF"/>
    <w:rsid w:val="00333A9F"/>
    <w:rsid w:val="00333F5A"/>
    <w:rsid w:val="00333F74"/>
    <w:rsid w:val="00334A6B"/>
    <w:rsid w:val="00334FDC"/>
    <w:rsid w:val="003356FF"/>
    <w:rsid w:val="00335CEB"/>
    <w:rsid w:val="003366B2"/>
    <w:rsid w:val="0033678B"/>
    <w:rsid w:val="00336BCE"/>
    <w:rsid w:val="00340066"/>
    <w:rsid w:val="00340240"/>
    <w:rsid w:val="003408EE"/>
    <w:rsid w:val="0034122D"/>
    <w:rsid w:val="00341520"/>
    <w:rsid w:val="00341769"/>
    <w:rsid w:val="00341DBF"/>
    <w:rsid w:val="00342142"/>
    <w:rsid w:val="0034288B"/>
    <w:rsid w:val="00342926"/>
    <w:rsid w:val="003432A6"/>
    <w:rsid w:val="0034332B"/>
    <w:rsid w:val="00344030"/>
    <w:rsid w:val="003445EB"/>
    <w:rsid w:val="003451A8"/>
    <w:rsid w:val="00345312"/>
    <w:rsid w:val="0034681C"/>
    <w:rsid w:val="00350AEC"/>
    <w:rsid w:val="003514C1"/>
    <w:rsid w:val="003517C4"/>
    <w:rsid w:val="00351BC5"/>
    <w:rsid w:val="0035341E"/>
    <w:rsid w:val="003538EF"/>
    <w:rsid w:val="00353A0C"/>
    <w:rsid w:val="00355611"/>
    <w:rsid w:val="00355DDC"/>
    <w:rsid w:val="003561C1"/>
    <w:rsid w:val="00356F0A"/>
    <w:rsid w:val="00357EDD"/>
    <w:rsid w:val="00357EF9"/>
    <w:rsid w:val="003600A8"/>
    <w:rsid w:val="003602AE"/>
    <w:rsid w:val="0036061B"/>
    <w:rsid w:val="003608C2"/>
    <w:rsid w:val="0036284D"/>
    <w:rsid w:val="003647A4"/>
    <w:rsid w:val="00365469"/>
    <w:rsid w:val="00366524"/>
    <w:rsid w:val="00366607"/>
    <w:rsid w:val="00366A85"/>
    <w:rsid w:val="003670D3"/>
    <w:rsid w:val="0036757C"/>
    <w:rsid w:val="003703C5"/>
    <w:rsid w:val="0037156A"/>
    <w:rsid w:val="00372FD1"/>
    <w:rsid w:val="00373E58"/>
    <w:rsid w:val="0037450D"/>
    <w:rsid w:val="00374BEE"/>
    <w:rsid w:val="003757B2"/>
    <w:rsid w:val="00376073"/>
    <w:rsid w:val="00377452"/>
    <w:rsid w:val="00377539"/>
    <w:rsid w:val="00380E41"/>
    <w:rsid w:val="00381223"/>
    <w:rsid w:val="003816A5"/>
    <w:rsid w:val="0038179C"/>
    <w:rsid w:val="003817EE"/>
    <w:rsid w:val="00381849"/>
    <w:rsid w:val="003818B5"/>
    <w:rsid w:val="0038194C"/>
    <w:rsid w:val="00381AC3"/>
    <w:rsid w:val="00381B28"/>
    <w:rsid w:val="00382382"/>
    <w:rsid w:val="003823A0"/>
    <w:rsid w:val="00382BF2"/>
    <w:rsid w:val="00383016"/>
    <w:rsid w:val="003836A5"/>
    <w:rsid w:val="00384D49"/>
    <w:rsid w:val="00384F36"/>
    <w:rsid w:val="003850D0"/>
    <w:rsid w:val="00385271"/>
    <w:rsid w:val="00385BEE"/>
    <w:rsid w:val="00385E1E"/>
    <w:rsid w:val="00386520"/>
    <w:rsid w:val="003905D4"/>
    <w:rsid w:val="003906D9"/>
    <w:rsid w:val="0039226E"/>
    <w:rsid w:val="00392CC8"/>
    <w:rsid w:val="00393A06"/>
    <w:rsid w:val="00394E21"/>
    <w:rsid w:val="00395273"/>
    <w:rsid w:val="00395AD0"/>
    <w:rsid w:val="00397708"/>
    <w:rsid w:val="003A165E"/>
    <w:rsid w:val="003A2017"/>
    <w:rsid w:val="003A3945"/>
    <w:rsid w:val="003A39F7"/>
    <w:rsid w:val="003A482C"/>
    <w:rsid w:val="003A48CC"/>
    <w:rsid w:val="003A4F2B"/>
    <w:rsid w:val="003A55D1"/>
    <w:rsid w:val="003A67D3"/>
    <w:rsid w:val="003A729A"/>
    <w:rsid w:val="003A72EF"/>
    <w:rsid w:val="003A7E21"/>
    <w:rsid w:val="003B04D7"/>
    <w:rsid w:val="003B1077"/>
    <w:rsid w:val="003B442F"/>
    <w:rsid w:val="003B4EED"/>
    <w:rsid w:val="003B5071"/>
    <w:rsid w:val="003B6B2C"/>
    <w:rsid w:val="003B6C20"/>
    <w:rsid w:val="003C266A"/>
    <w:rsid w:val="003C305A"/>
    <w:rsid w:val="003C3174"/>
    <w:rsid w:val="003C5D67"/>
    <w:rsid w:val="003C602A"/>
    <w:rsid w:val="003C6493"/>
    <w:rsid w:val="003C699C"/>
    <w:rsid w:val="003C7C4F"/>
    <w:rsid w:val="003C7CF2"/>
    <w:rsid w:val="003D0F35"/>
    <w:rsid w:val="003D1759"/>
    <w:rsid w:val="003D1896"/>
    <w:rsid w:val="003D2414"/>
    <w:rsid w:val="003D251A"/>
    <w:rsid w:val="003D2752"/>
    <w:rsid w:val="003D369B"/>
    <w:rsid w:val="003D3B14"/>
    <w:rsid w:val="003D463C"/>
    <w:rsid w:val="003D46D1"/>
    <w:rsid w:val="003D481A"/>
    <w:rsid w:val="003D5100"/>
    <w:rsid w:val="003D52CF"/>
    <w:rsid w:val="003D553E"/>
    <w:rsid w:val="003D62F7"/>
    <w:rsid w:val="003D634F"/>
    <w:rsid w:val="003D6638"/>
    <w:rsid w:val="003D6B8C"/>
    <w:rsid w:val="003D7CAD"/>
    <w:rsid w:val="003E0483"/>
    <w:rsid w:val="003E0C4B"/>
    <w:rsid w:val="003E1035"/>
    <w:rsid w:val="003E17F2"/>
    <w:rsid w:val="003E18FC"/>
    <w:rsid w:val="003E19F7"/>
    <w:rsid w:val="003E1DAF"/>
    <w:rsid w:val="003E1EB2"/>
    <w:rsid w:val="003E2609"/>
    <w:rsid w:val="003E2748"/>
    <w:rsid w:val="003E354B"/>
    <w:rsid w:val="003E386E"/>
    <w:rsid w:val="003E492C"/>
    <w:rsid w:val="003E4CDF"/>
    <w:rsid w:val="003E56EE"/>
    <w:rsid w:val="003E582F"/>
    <w:rsid w:val="003E5923"/>
    <w:rsid w:val="003E6BE5"/>
    <w:rsid w:val="003E6E8C"/>
    <w:rsid w:val="003E710D"/>
    <w:rsid w:val="003E7A9C"/>
    <w:rsid w:val="003E7E5A"/>
    <w:rsid w:val="003F23A8"/>
    <w:rsid w:val="003F25D0"/>
    <w:rsid w:val="003F3228"/>
    <w:rsid w:val="003F328F"/>
    <w:rsid w:val="003F3378"/>
    <w:rsid w:val="003F3551"/>
    <w:rsid w:val="003F3C2F"/>
    <w:rsid w:val="003F4345"/>
    <w:rsid w:val="003F531A"/>
    <w:rsid w:val="003F6C0A"/>
    <w:rsid w:val="003F7B5F"/>
    <w:rsid w:val="003F7C9E"/>
    <w:rsid w:val="00400604"/>
    <w:rsid w:val="004023A7"/>
    <w:rsid w:val="004025E8"/>
    <w:rsid w:val="00402768"/>
    <w:rsid w:val="00403B70"/>
    <w:rsid w:val="00404114"/>
    <w:rsid w:val="00404619"/>
    <w:rsid w:val="00404C36"/>
    <w:rsid w:val="0040575D"/>
    <w:rsid w:val="0040584A"/>
    <w:rsid w:val="004058F9"/>
    <w:rsid w:val="00405E73"/>
    <w:rsid w:val="00406F38"/>
    <w:rsid w:val="00407218"/>
    <w:rsid w:val="00410365"/>
    <w:rsid w:val="004107CA"/>
    <w:rsid w:val="00410A83"/>
    <w:rsid w:val="00410E92"/>
    <w:rsid w:val="00410FC6"/>
    <w:rsid w:val="004111BC"/>
    <w:rsid w:val="004114CB"/>
    <w:rsid w:val="00411BEA"/>
    <w:rsid w:val="004125F4"/>
    <w:rsid w:val="004126D4"/>
    <w:rsid w:val="004134D7"/>
    <w:rsid w:val="00414550"/>
    <w:rsid w:val="00414703"/>
    <w:rsid w:val="00414F07"/>
    <w:rsid w:val="00415567"/>
    <w:rsid w:val="00415755"/>
    <w:rsid w:val="00415D2B"/>
    <w:rsid w:val="00416186"/>
    <w:rsid w:val="004162FB"/>
    <w:rsid w:val="00416C0A"/>
    <w:rsid w:val="004206C1"/>
    <w:rsid w:val="00421196"/>
    <w:rsid w:val="00421941"/>
    <w:rsid w:val="00423A3F"/>
    <w:rsid w:val="004242C5"/>
    <w:rsid w:val="00424DE2"/>
    <w:rsid w:val="00424E3D"/>
    <w:rsid w:val="00426349"/>
    <w:rsid w:val="00427BBF"/>
    <w:rsid w:val="004307F6"/>
    <w:rsid w:val="00430CA4"/>
    <w:rsid w:val="00431DB3"/>
    <w:rsid w:val="00432528"/>
    <w:rsid w:val="00432836"/>
    <w:rsid w:val="00433E60"/>
    <w:rsid w:val="0043518A"/>
    <w:rsid w:val="004352CD"/>
    <w:rsid w:val="0043670C"/>
    <w:rsid w:val="004373D1"/>
    <w:rsid w:val="0043778D"/>
    <w:rsid w:val="004402BD"/>
    <w:rsid w:val="00440EE3"/>
    <w:rsid w:val="00441D6A"/>
    <w:rsid w:val="00442361"/>
    <w:rsid w:val="004424CB"/>
    <w:rsid w:val="004428DA"/>
    <w:rsid w:val="00443AFC"/>
    <w:rsid w:val="00443B05"/>
    <w:rsid w:val="00443C25"/>
    <w:rsid w:val="00444E40"/>
    <w:rsid w:val="004454C2"/>
    <w:rsid w:val="00445B04"/>
    <w:rsid w:val="0044648D"/>
    <w:rsid w:val="004468D1"/>
    <w:rsid w:val="00447347"/>
    <w:rsid w:val="004473C0"/>
    <w:rsid w:val="004477CE"/>
    <w:rsid w:val="00447DE7"/>
    <w:rsid w:val="00447F33"/>
    <w:rsid w:val="004504E2"/>
    <w:rsid w:val="00450A27"/>
    <w:rsid w:val="00451714"/>
    <w:rsid w:val="00451883"/>
    <w:rsid w:val="00451EC2"/>
    <w:rsid w:val="00451F15"/>
    <w:rsid w:val="004528F9"/>
    <w:rsid w:val="00452E78"/>
    <w:rsid w:val="004541BD"/>
    <w:rsid w:val="00454D17"/>
    <w:rsid w:val="00454F97"/>
    <w:rsid w:val="0045544F"/>
    <w:rsid w:val="0045574D"/>
    <w:rsid w:val="00455BB2"/>
    <w:rsid w:val="00456A69"/>
    <w:rsid w:val="0045712B"/>
    <w:rsid w:val="004574BA"/>
    <w:rsid w:val="00457D66"/>
    <w:rsid w:val="00460574"/>
    <w:rsid w:val="00460D7D"/>
    <w:rsid w:val="00461858"/>
    <w:rsid w:val="00463357"/>
    <w:rsid w:val="00463A04"/>
    <w:rsid w:val="00463AB9"/>
    <w:rsid w:val="00463D0B"/>
    <w:rsid w:val="00463ED9"/>
    <w:rsid w:val="00464017"/>
    <w:rsid w:val="00465255"/>
    <w:rsid w:val="00465748"/>
    <w:rsid w:val="00467DA2"/>
    <w:rsid w:val="00470991"/>
    <w:rsid w:val="00470FE4"/>
    <w:rsid w:val="004716F4"/>
    <w:rsid w:val="00471E13"/>
    <w:rsid w:val="00472325"/>
    <w:rsid w:val="00472EFB"/>
    <w:rsid w:val="00473663"/>
    <w:rsid w:val="00473718"/>
    <w:rsid w:val="00473869"/>
    <w:rsid w:val="0047410E"/>
    <w:rsid w:val="00474419"/>
    <w:rsid w:val="00474A57"/>
    <w:rsid w:val="00474C16"/>
    <w:rsid w:val="00474D2D"/>
    <w:rsid w:val="00475214"/>
    <w:rsid w:val="00475520"/>
    <w:rsid w:val="00475A5C"/>
    <w:rsid w:val="00476768"/>
    <w:rsid w:val="00476FE0"/>
    <w:rsid w:val="004800A5"/>
    <w:rsid w:val="0048054A"/>
    <w:rsid w:val="004806A1"/>
    <w:rsid w:val="004818E8"/>
    <w:rsid w:val="00481B1C"/>
    <w:rsid w:val="0048273C"/>
    <w:rsid w:val="00482E02"/>
    <w:rsid w:val="00482F67"/>
    <w:rsid w:val="00483006"/>
    <w:rsid w:val="004841E5"/>
    <w:rsid w:val="004843FF"/>
    <w:rsid w:val="00484576"/>
    <w:rsid w:val="00484915"/>
    <w:rsid w:val="00484ECB"/>
    <w:rsid w:val="0048570B"/>
    <w:rsid w:val="00485961"/>
    <w:rsid w:val="004863D5"/>
    <w:rsid w:val="0048693A"/>
    <w:rsid w:val="00486C02"/>
    <w:rsid w:val="00486C64"/>
    <w:rsid w:val="00487387"/>
    <w:rsid w:val="00487D41"/>
    <w:rsid w:val="00490BDD"/>
    <w:rsid w:val="00490E50"/>
    <w:rsid w:val="004919FD"/>
    <w:rsid w:val="0049296B"/>
    <w:rsid w:val="00492E6D"/>
    <w:rsid w:val="004938C2"/>
    <w:rsid w:val="004944A0"/>
    <w:rsid w:val="004946F0"/>
    <w:rsid w:val="0049557A"/>
    <w:rsid w:val="004955E7"/>
    <w:rsid w:val="0049560F"/>
    <w:rsid w:val="00496FD2"/>
    <w:rsid w:val="004A0433"/>
    <w:rsid w:val="004A06FC"/>
    <w:rsid w:val="004A08F5"/>
    <w:rsid w:val="004A0983"/>
    <w:rsid w:val="004A132C"/>
    <w:rsid w:val="004A1D32"/>
    <w:rsid w:val="004A27DF"/>
    <w:rsid w:val="004A29DD"/>
    <w:rsid w:val="004A3141"/>
    <w:rsid w:val="004A32C8"/>
    <w:rsid w:val="004A448B"/>
    <w:rsid w:val="004A4DA7"/>
    <w:rsid w:val="004A7825"/>
    <w:rsid w:val="004B0B49"/>
    <w:rsid w:val="004B26D9"/>
    <w:rsid w:val="004B2B9C"/>
    <w:rsid w:val="004B2C5E"/>
    <w:rsid w:val="004B3040"/>
    <w:rsid w:val="004B332B"/>
    <w:rsid w:val="004B39BB"/>
    <w:rsid w:val="004B49DC"/>
    <w:rsid w:val="004B4D25"/>
    <w:rsid w:val="004B56A1"/>
    <w:rsid w:val="004B5BD4"/>
    <w:rsid w:val="004B5D69"/>
    <w:rsid w:val="004B6C0F"/>
    <w:rsid w:val="004B6CB8"/>
    <w:rsid w:val="004B7001"/>
    <w:rsid w:val="004B70AD"/>
    <w:rsid w:val="004B774B"/>
    <w:rsid w:val="004B7989"/>
    <w:rsid w:val="004B7D4E"/>
    <w:rsid w:val="004C01B4"/>
    <w:rsid w:val="004C05C1"/>
    <w:rsid w:val="004C0D9B"/>
    <w:rsid w:val="004C18B2"/>
    <w:rsid w:val="004C1D34"/>
    <w:rsid w:val="004C2809"/>
    <w:rsid w:val="004C2B55"/>
    <w:rsid w:val="004C4629"/>
    <w:rsid w:val="004C4B71"/>
    <w:rsid w:val="004C595E"/>
    <w:rsid w:val="004C5FEF"/>
    <w:rsid w:val="004C63B5"/>
    <w:rsid w:val="004C6858"/>
    <w:rsid w:val="004D05FA"/>
    <w:rsid w:val="004D087E"/>
    <w:rsid w:val="004D19DB"/>
    <w:rsid w:val="004D1A06"/>
    <w:rsid w:val="004D1BA6"/>
    <w:rsid w:val="004D1E88"/>
    <w:rsid w:val="004D32EB"/>
    <w:rsid w:val="004D36FB"/>
    <w:rsid w:val="004D3CBB"/>
    <w:rsid w:val="004D3CD7"/>
    <w:rsid w:val="004D48C9"/>
    <w:rsid w:val="004D4A4C"/>
    <w:rsid w:val="004D5506"/>
    <w:rsid w:val="004D552A"/>
    <w:rsid w:val="004D58DE"/>
    <w:rsid w:val="004D63E2"/>
    <w:rsid w:val="004D7066"/>
    <w:rsid w:val="004E058D"/>
    <w:rsid w:val="004E0864"/>
    <w:rsid w:val="004E0ED6"/>
    <w:rsid w:val="004E2B1A"/>
    <w:rsid w:val="004E3F30"/>
    <w:rsid w:val="004E43B6"/>
    <w:rsid w:val="004E46F8"/>
    <w:rsid w:val="004E48EA"/>
    <w:rsid w:val="004E50C8"/>
    <w:rsid w:val="004E61FE"/>
    <w:rsid w:val="004E653E"/>
    <w:rsid w:val="004E65F5"/>
    <w:rsid w:val="004F0D6B"/>
    <w:rsid w:val="004F107A"/>
    <w:rsid w:val="004F118A"/>
    <w:rsid w:val="004F1966"/>
    <w:rsid w:val="004F1B15"/>
    <w:rsid w:val="004F2D77"/>
    <w:rsid w:val="004F36B3"/>
    <w:rsid w:val="004F3C00"/>
    <w:rsid w:val="004F3E1C"/>
    <w:rsid w:val="004F3E28"/>
    <w:rsid w:val="004F4507"/>
    <w:rsid w:val="004F5059"/>
    <w:rsid w:val="004F55BC"/>
    <w:rsid w:val="004F56E8"/>
    <w:rsid w:val="004F621F"/>
    <w:rsid w:val="004F6B94"/>
    <w:rsid w:val="004F6BDC"/>
    <w:rsid w:val="004F703E"/>
    <w:rsid w:val="004F7449"/>
    <w:rsid w:val="004F7B83"/>
    <w:rsid w:val="005002A7"/>
    <w:rsid w:val="00500378"/>
    <w:rsid w:val="00500B2D"/>
    <w:rsid w:val="00500BE4"/>
    <w:rsid w:val="005013A8"/>
    <w:rsid w:val="0050165B"/>
    <w:rsid w:val="0050197D"/>
    <w:rsid w:val="00502633"/>
    <w:rsid w:val="00502EAE"/>
    <w:rsid w:val="00502F91"/>
    <w:rsid w:val="00503A1B"/>
    <w:rsid w:val="0050495C"/>
    <w:rsid w:val="0050500F"/>
    <w:rsid w:val="00505279"/>
    <w:rsid w:val="005052E3"/>
    <w:rsid w:val="00505854"/>
    <w:rsid w:val="00505BB3"/>
    <w:rsid w:val="005063E1"/>
    <w:rsid w:val="00506FC8"/>
    <w:rsid w:val="00507CC5"/>
    <w:rsid w:val="005108C6"/>
    <w:rsid w:val="005109DF"/>
    <w:rsid w:val="005118A0"/>
    <w:rsid w:val="00512274"/>
    <w:rsid w:val="0051239B"/>
    <w:rsid w:val="00513BD4"/>
    <w:rsid w:val="00513F80"/>
    <w:rsid w:val="00514743"/>
    <w:rsid w:val="0051521E"/>
    <w:rsid w:val="00515A22"/>
    <w:rsid w:val="005162BB"/>
    <w:rsid w:val="00516BBB"/>
    <w:rsid w:val="005177CD"/>
    <w:rsid w:val="00523D1D"/>
    <w:rsid w:val="00523E83"/>
    <w:rsid w:val="00524279"/>
    <w:rsid w:val="005247A0"/>
    <w:rsid w:val="005248BB"/>
    <w:rsid w:val="00524A02"/>
    <w:rsid w:val="00524AC2"/>
    <w:rsid w:val="00525279"/>
    <w:rsid w:val="005278F0"/>
    <w:rsid w:val="00527D03"/>
    <w:rsid w:val="00527FD0"/>
    <w:rsid w:val="005308A5"/>
    <w:rsid w:val="005314E9"/>
    <w:rsid w:val="005315C4"/>
    <w:rsid w:val="00531723"/>
    <w:rsid w:val="0053275E"/>
    <w:rsid w:val="0053324F"/>
    <w:rsid w:val="00533F3A"/>
    <w:rsid w:val="005348BF"/>
    <w:rsid w:val="00536169"/>
    <w:rsid w:val="00537278"/>
    <w:rsid w:val="00537A4B"/>
    <w:rsid w:val="00537FA0"/>
    <w:rsid w:val="0054060F"/>
    <w:rsid w:val="00540BCE"/>
    <w:rsid w:val="00541B68"/>
    <w:rsid w:val="00541DBA"/>
    <w:rsid w:val="00541E10"/>
    <w:rsid w:val="00541EF9"/>
    <w:rsid w:val="00543162"/>
    <w:rsid w:val="005431CF"/>
    <w:rsid w:val="00543AA3"/>
    <w:rsid w:val="00543D0A"/>
    <w:rsid w:val="00544EFB"/>
    <w:rsid w:val="005454F3"/>
    <w:rsid w:val="005455E5"/>
    <w:rsid w:val="0054681B"/>
    <w:rsid w:val="00546C28"/>
    <w:rsid w:val="005473B5"/>
    <w:rsid w:val="0054779A"/>
    <w:rsid w:val="00547BA1"/>
    <w:rsid w:val="00550B94"/>
    <w:rsid w:val="00550C65"/>
    <w:rsid w:val="005517AC"/>
    <w:rsid w:val="00551B44"/>
    <w:rsid w:val="00551F01"/>
    <w:rsid w:val="0055212C"/>
    <w:rsid w:val="005521A0"/>
    <w:rsid w:val="00552F7F"/>
    <w:rsid w:val="00554A8F"/>
    <w:rsid w:val="00555A96"/>
    <w:rsid w:val="00555FAD"/>
    <w:rsid w:val="00556101"/>
    <w:rsid w:val="005566D8"/>
    <w:rsid w:val="0055737D"/>
    <w:rsid w:val="005573EF"/>
    <w:rsid w:val="00557B7D"/>
    <w:rsid w:val="00557CB1"/>
    <w:rsid w:val="0056026E"/>
    <w:rsid w:val="0056072C"/>
    <w:rsid w:val="0056091E"/>
    <w:rsid w:val="00560E18"/>
    <w:rsid w:val="00561371"/>
    <w:rsid w:val="0056172D"/>
    <w:rsid w:val="005635F3"/>
    <w:rsid w:val="005639A6"/>
    <w:rsid w:val="0056411C"/>
    <w:rsid w:val="00565B4C"/>
    <w:rsid w:val="005663FF"/>
    <w:rsid w:val="00566ED0"/>
    <w:rsid w:val="005673D9"/>
    <w:rsid w:val="00567748"/>
    <w:rsid w:val="005677E5"/>
    <w:rsid w:val="00567E27"/>
    <w:rsid w:val="00570CED"/>
    <w:rsid w:val="00570D24"/>
    <w:rsid w:val="00573119"/>
    <w:rsid w:val="00574C1A"/>
    <w:rsid w:val="00575902"/>
    <w:rsid w:val="00575F1C"/>
    <w:rsid w:val="00576503"/>
    <w:rsid w:val="005772DA"/>
    <w:rsid w:val="00577C48"/>
    <w:rsid w:val="00577E4E"/>
    <w:rsid w:val="00577F7F"/>
    <w:rsid w:val="00580133"/>
    <w:rsid w:val="0058085D"/>
    <w:rsid w:val="00580EEB"/>
    <w:rsid w:val="00580FCF"/>
    <w:rsid w:val="0058106B"/>
    <w:rsid w:val="00581EA7"/>
    <w:rsid w:val="00581F94"/>
    <w:rsid w:val="005829B2"/>
    <w:rsid w:val="00583529"/>
    <w:rsid w:val="00583673"/>
    <w:rsid w:val="00583BB3"/>
    <w:rsid w:val="00583D08"/>
    <w:rsid w:val="0058421F"/>
    <w:rsid w:val="0058485E"/>
    <w:rsid w:val="005851D3"/>
    <w:rsid w:val="00585D17"/>
    <w:rsid w:val="00587418"/>
    <w:rsid w:val="00587BE7"/>
    <w:rsid w:val="00587CAF"/>
    <w:rsid w:val="00587CBC"/>
    <w:rsid w:val="00587ECD"/>
    <w:rsid w:val="00591197"/>
    <w:rsid w:val="00591824"/>
    <w:rsid w:val="00591866"/>
    <w:rsid w:val="00592604"/>
    <w:rsid w:val="00595DF1"/>
    <w:rsid w:val="00596007"/>
    <w:rsid w:val="0059648C"/>
    <w:rsid w:val="00596524"/>
    <w:rsid w:val="00596941"/>
    <w:rsid w:val="005972BE"/>
    <w:rsid w:val="0059765D"/>
    <w:rsid w:val="00597D35"/>
    <w:rsid w:val="00597E1B"/>
    <w:rsid w:val="005A0C16"/>
    <w:rsid w:val="005A1662"/>
    <w:rsid w:val="005A1905"/>
    <w:rsid w:val="005A2E33"/>
    <w:rsid w:val="005A39E7"/>
    <w:rsid w:val="005A4291"/>
    <w:rsid w:val="005A4840"/>
    <w:rsid w:val="005A4A36"/>
    <w:rsid w:val="005A59D8"/>
    <w:rsid w:val="005A6D6D"/>
    <w:rsid w:val="005A722C"/>
    <w:rsid w:val="005A7264"/>
    <w:rsid w:val="005A77C8"/>
    <w:rsid w:val="005B0A0F"/>
    <w:rsid w:val="005B1172"/>
    <w:rsid w:val="005B1601"/>
    <w:rsid w:val="005B16C4"/>
    <w:rsid w:val="005B1814"/>
    <w:rsid w:val="005B265D"/>
    <w:rsid w:val="005B2B51"/>
    <w:rsid w:val="005B4554"/>
    <w:rsid w:val="005B4CFC"/>
    <w:rsid w:val="005B58B0"/>
    <w:rsid w:val="005B5B1A"/>
    <w:rsid w:val="005B6E0D"/>
    <w:rsid w:val="005B709C"/>
    <w:rsid w:val="005C0132"/>
    <w:rsid w:val="005C0298"/>
    <w:rsid w:val="005C0769"/>
    <w:rsid w:val="005C1460"/>
    <w:rsid w:val="005C1491"/>
    <w:rsid w:val="005C1C4B"/>
    <w:rsid w:val="005C360A"/>
    <w:rsid w:val="005C48E5"/>
    <w:rsid w:val="005C4C8A"/>
    <w:rsid w:val="005C4EED"/>
    <w:rsid w:val="005C54E6"/>
    <w:rsid w:val="005C58B4"/>
    <w:rsid w:val="005C7EE9"/>
    <w:rsid w:val="005C7F2F"/>
    <w:rsid w:val="005D0768"/>
    <w:rsid w:val="005D0BA4"/>
    <w:rsid w:val="005D0F49"/>
    <w:rsid w:val="005D19E9"/>
    <w:rsid w:val="005D1D55"/>
    <w:rsid w:val="005D1FBA"/>
    <w:rsid w:val="005D221C"/>
    <w:rsid w:val="005D227C"/>
    <w:rsid w:val="005D247C"/>
    <w:rsid w:val="005D2A43"/>
    <w:rsid w:val="005D3295"/>
    <w:rsid w:val="005D386E"/>
    <w:rsid w:val="005D480C"/>
    <w:rsid w:val="005D6EA0"/>
    <w:rsid w:val="005D754B"/>
    <w:rsid w:val="005E0A75"/>
    <w:rsid w:val="005E12E9"/>
    <w:rsid w:val="005E1D75"/>
    <w:rsid w:val="005E1F11"/>
    <w:rsid w:val="005E3188"/>
    <w:rsid w:val="005E36C0"/>
    <w:rsid w:val="005E4394"/>
    <w:rsid w:val="005E4E06"/>
    <w:rsid w:val="005E4F9B"/>
    <w:rsid w:val="005E55A6"/>
    <w:rsid w:val="005E5A9C"/>
    <w:rsid w:val="005E69FE"/>
    <w:rsid w:val="005E6BE5"/>
    <w:rsid w:val="005E6DDF"/>
    <w:rsid w:val="005E6DFD"/>
    <w:rsid w:val="005E6FD5"/>
    <w:rsid w:val="005E76E2"/>
    <w:rsid w:val="005E7B36"/>
    <w:rsid w:val="005F02E6"/>
    <w:rsid w:val="005F07A1"/>
    <w:rsid w:val="005F10F1"/>
    <w:rsid w:val="005F18C1"/>
    <w:rsid w:val="005F1911"/>
    <w:rsid w:val="005F1A33"/>
    <w:rsid w:val="005F2CBA"/>
    <w:rsid w:val="005F3012"/>
    <w:rsid w:val="005F3216"/>
    <w:rsid w:val="005F3E27"/>
    <w:rsid w:val="005F3F97"/>
    <w:rsid w:val="005F406F"/>
    <w:rsid w:val="005F4B37"/>
    <w:rsid w:val="005F4DFE"/>
    <w:rsid w:val="005F4EF9"/>
    <w:rsid w:val="005F67FF"/>
    <w:rsid w:val="005F7AA9"/>
    <w:rsid w:val="00601520"/>
    <w:rsid w:val="006015AE"/>
    <w:rsid w:val="006017B1"/>
    <w:rsid w:val="00601C59"/>
    <w:rsid w:val="00601C89"/>
    <w:rsid w:val="00605091"/>
    <w:rsid w:val="006056D2"/>
    <w:rsid w:val="00606196"/>
    <w:rsid w:val="006063E3"/>
    <w:rsid w:val="0060685F"/>
    <w:rsid w:val="00606F3C"/>
    <w:rsid w:val="00607066"/>
    <w:rsid w:val="00607197"/>
    <w:rsid w:val="00607A16"/>
    <w:rsid w:val="006109F8"/>
    <w:rsid w:val="00610AE0"/>
    <w:rsid w:val="00613368"/>
    <w:rsid w:val="006138A1"/>
    <w:rsid w:val="006147EA"/>
    <w:rsid w:val="00614BE5"/>
    <w:rsid w:val="00614C5D"/>
    <w:rsid w:val="00615F13"/>
    <w:rsid w:val="006168AC"/>
    <w:rsid w:val="00616D8E"/>
    <w:rsid w:val="00616E27"/>
    <w:rsid w:val="006204C7"/>
    <w:rsid w:val="006204DE"/>
    <w:rsid w:val="00621517"/>
    <w:rsid w:val="00621713"/>
    <w:rsid w:val="00621E5A"/>
    <w:rsid w:val="00623075"/>
    <w:rsid w:val="0062319C"/>
    <w:rsid w:val="00623910"/>
    <w:rsid w:val="0062413B"/>
    <w:rsid w:val="00624A27"/>
    <w:rsid w:val="00624D74"/>
    <w:rsid w:val="00625398"/>
    <w:rsid w:val="00625A5A"/>
    <w:rsid w:val="006260F5"/>
    <w:rsid w:val="006264CC"/>
    <w:rsid w:val="0062716D"/>
    <w:rsid w:val="00627AF2"/>
    <w:rsid w:val="0063062F"/>
    <w:rsid w:val="0063098F"/>
    <w:rsid w:val="006310B3"/>
    <w:rsid w:val="00631359"/>
    <w:rsid w:val="006318A2"/>
    <w:rsid w:val="00631DA1"/>
    <w:rsid w:val="00632C10"/>
    <w:rsid w:val="00632F94"/>
    <w:rsid w:val="00633C56"/>
    <w:rsid w:val="0063526F"/>
    <w:rsid w:val="00635307"/>
    <w:rsid w:val="0063542C"/>
    <w:rsid w:val="006357CA"/>
    <w:rsid w:val="00635D9C"/>
    <w:rsid w:val="0063632F"/>
    <w:rsid w:val="00636D97"/>
    <w:rsid w:val="00636EF7"/>
    <w:rsid w:val="006379B7"/>
    <w:rsid w:val="00637A7C"/>
    <w:rsid w:val="006402A7"/>
    <w:rsid w:val="00640E38"/>
    <w:rsid w:val="00641A7E"/>
    <w:rsid w:val="00641BF7"/>
    <w:rsid w:val="00642683"/>
    <w:rsid w:val="0064331D"/>
    <w:rsid w:val="00643811"/>
    <w:rsid w:val="00643B44"/>
    <w:rsid w:val="00643C15"/>
    <w:rsid w:val="00644E9D"/>
    <w:rsid w:val="00646098"/>
    <w:rsid w:val="00646186"/>
    <w:rsid w:val="006478CD"/>
    <w:rsid w:val="00647E15"/>
    <w:rsid w:val="0065058E"/>
    <w:rsid w:val="00650BFC"/>
    <w:rsid w:val="00650C56"/>
    <w:rsid w:val="0065236E"/>
    <w:rsid w:val="00652858"/>
    <w:rsid w:val="00652CEF"/>
    <w:rsid w:val="00652D4E"/>
    <w:rsid w:val="00654342"/>
    <w:rsid w:val="00654484"/>
    <w:rsid w:val="006558DC"/>
    <w:rsid w:val="00656333"/>
    <w:rsid w:val="00656B12"/>
    <w:rsid w:val="00656B27"/>
    <w:rsid w:val="00657827"/>
    <w:rsid w:val="00657D0B"/>
    <w:rsid w:val="00657F8B"/>
    <w:rsid w:val="00660401"/>
    <w:rsid w:val="00661231"/>
    <w:rsid w:val="006618FC"/>
    <w:rsid w:val="00661FA4"/>
    <w:rsid w:val="006624C5"/>
    <w:rsid w:val="00662CD6"/>
    <w:rsid w:val="00662D87"/>
    <w:rsid w:val="006633E1"/>
    <w:rsid w:val="0066399C"/>
    <w:rsid w:val="00663D00"/>
    <w:rsid w:val="00663E86"/>
    <w:rsid w:val="0066426D"/>
    <w:rsid w:val="00665C89"/>
    <w:rsid w:val="00666CF0"/>
    <w:rsid w:val="00667264"/>
    <w:rsid w:val="00667B9C"/>
    <w:rsid w:val="00667EA0"/>
    <w:rsid w:val="006703C3"/>
    <w:rsid w:val="00670B70"/>
    <w:rsid w:val="00671171"/>
    <w:rsid w:val="00671A68"/>
    <w:rsid w:val="00671B7E"/>
    <w:rsid w:val="00671D93"/>
    <w:rsid w:val="00673154"/>
    <w:rsid w:val="00674C8E"/>
    <w:rsid w:val="00675A2A"/>
    <w:rsid w:val="00675EB7"/>
    <w:rsid w:val="006767BC"/>
    <w:rsid w:val="00676ADD"/>
    <w:rsid w:val="0067709A"/>
    <w:rsid w:val="00677541"/>
    <w:rsid w:val="00680449"/>
    <w:rsid w:val="006807A5"/>
    <w:rsid w:val="0068084F"/>
    <w:rsid w:val="00680C59"/>
    <w:rsid w:val="00680D21"/>
    <w:rsid w:val="006818B8"/>
    <w:rsid w:val="00681D75"/>
    <w:rsid w:val="00681DAA"/>
    <w:rsid w:val="0068230D"/>
    <w:rsid w:val="0068242E"/>
    <w:rsid w:val="00682A58"/>
    <w:rsid w:val="0068302E"/>
    <w:rsid w:val="00683096"/>
    <w:rsid w:val="00684BAF"/>
    <w:rsid w:val="00685732"/>
    <w:rsid w:val="00687205"/>
    <w:rsid w:val="006901F7"/>
    <w:rsid w:val="00691458"/>
    <w:rsid w:val="00691B13"/>
    <w:rsid w:val="0069282D"/>
    <w:rsid w:val="0069311A"/>
    <w:rsid w:val="00693D7B"/>
    <w:rsid w:val="006945D7"/>
    <w:rsid w:val="00694965"/>
    <w:rsid w:val="00694983"/>
    <w:rsid w:val="00694A07"/>
    <w:rsid w:val="00694A4A"/>
    <w:rsid w:val="00695168"/>
    <w:rsid w:val="00695C25"/>
    <w:rsid w:val="00696D87"/>
    <w:rsid w:val="00696EBB"/>
    <w:rsid w:val="006A19F2"/>
    <w:rsid w:val="006A1F10"/>
    <w:rsid w:val="006A28D3"/>
    <w:rsid w:val="006A2CA1"/>
    <w:rsid w:val="006A2EB0"/>
    <w:rsid w:val="006A3CEC"/>
    <w:rsid w:val="006A44BD"/>
    <w:rsid w:val="006A4D4E"/>
    <w:rsid w:val="006A5AC9"/>
    <w:rsid w:val="006A70A1"/>
    <w:rsid w:val="006A73F6"/>
    <w:rsid w:val="006A7BDF"/>
    <w:rsid w:val="006A7F98"/>
    <w:rsid w:val="006B0382"/>
    <w:rsid w:val="006B0C78"/>
    <w:rsid w:val="006B1491"/>
    <w:rsid w:val="006B22FC"/>
    <w:rsid w:val="006B2E2B"/>
    <w:rsid w:val="006B3A15"/>
    <w:rsid w:val="006B5A95"/>
    <w:rsid w:val="006B630A"/>
    <w:rsid w:val="006B6514"/>
    <w:rsid w:val="006B6697"/>
    <w:rsid w:val="006B6D73"/>
    <w:rsid w:val="006B6E49"/>
    <w:rsid w:val="006B7089"/>
    <w:rsid w:val="006B79DE"/>
    <w:rsid w:val="006B7C24"/>
    <w:rsid w:val="006B7E38"/>
    <w:rsid w:val="006B7E43"/>
    <w:rsid w:val="006C088B"/>
    <w:rsid w:val="006C1577"/>
    <w:rsid w:val="006C1A37"/>
    <w:rsid w:val="006C2115"/>
    <w:rsid w:val="006C2649"/>
    <w:rsid w:val="006C2D95"/>
    <w:rsid w:val="006C39F4"/>
    <w:rsid w:val="006C3A62"/>
    <w:rsid w:val="006C4A6A"/>
    <w:rsid w:val="006C4CFB"/>
    <w:rsid w:val="006C5ACD"/>
    <w:rsid w:val="006C6300"/>
    <w:rsid w:val="006D051F"/>
    <w:rsid w:val="006D118A"/>
    <w:rsid w:val="006D1544"/>
    <w:rsid w:val="006D192C"/>
    <w:rsid w:val="006D259F"/>
    <w:rsid w:val="006D36B7"/>
    <w:rsid w:val="006D3A49"/>
    <w:rsid w:val="006D4143"/>
    <w:rsid w:val="006D4BE5"/>
    <w:rsid w:val="006D50E1"/>
    <w:rsid w:val="006D686D"/>
    <w:rsid w:val="006D6A8C"/>
    <w:rsid w:val="006E09F7"/>
    <w:rsid w:val="006E167B"/>
    <w:rsid w:val="006E16F1"/>
    <w:rsid w:val="006E33FB"/>
    <w:rsid w:val="006E359B"/>
    <w:rsid w:val="006E3F7C"/>
    <w:rsid w:val="006E5110"/>
    <w:rsid w:val="006E5E4A"/>
    <w:rsid w:val="006E7575"/>
    <w:rsid w:val="006E75BF"/>
    <w:rsid w:val="006F0130"/>
    <w:rsid w:val="006F09B5"/>
    <w:rsid w:val="006F1349"/>
    <w:rsid w:val="006F17C8"/>
    <w:rsid w:val="006F201F"/>
    <w:rsid w:val="006F2C03"/>
    <w:rsid w:val="006F3B33"/>
    <w:rsid w:val="006F48B3"/>
    <w:rsid w:val="006F48B8"/>
    <w:rsid w:val="006F4ACE"/>
    <w:rsid w:val="006F52BF"/>
    <w:rsid w:val="006F553C"/>
    <w:rsid w:val="006F565F"/>
    <w:rsid w:val="006F5924"/>
    <w:rsid w:val="006F6258"/>
    <w:rsid w:val="006F62C8"/>
    <w:rsid w:val="006F65E1"/>
    <w:rsid w:val="006F7475"/>
    <w:rsid w:val="006F7F8E"/>
    <w:rsid w:val="00700712"/>
    <w:rsid w:val="00700D22"/>
    <w:rsid w:val="00701181"/>
    <w:rsid w:val="007011CE"/>
    <w:rsid w:val="00701552"/>
    <w:rsid w:val="007022FF"/>
    <w:rsid w:val="00702B03"/>
    <w:rsid w:val="007037E9"/>
    <w:rsid w:val="00703FE6"/>
    <w:rsid w:val="00704305"/>
    <w:rsid w:val="00704E58"/>
    <w:rsid w:val="00704FDE"/>
    <w:rsid w:val="007050E1"/>
    <w:rsid w:val="00705438"/>
    <w:rsid w:val="00705448"/>
    <w:rsid w:val="00705EB2"/>
    <w:rsid w:val="00706334"/>
    <w:rsid w:val="00706A2E"/>
    <w:rsid w:val="00706BF9"/>
    <w:rsid w:val="00711192"/>
    <w:rsid w:val="007122EC"/>
    <w:rsid w:val="007141A9"/>
    <w:rsid w:val="00714504"/>
    <w:rsid w:val="00714682"/>
    <w:rsid w:val="00714A19"/>
    <w:rsid w:val="0071527C"/>
    <w:rsid w:val="00715BC2"/>
    <w:rsid w:val="00715E1B"/>
    <w:rsid w:val="00716595"/>
    <w:rsid w:val="00716632"/>
    <w:rsid w:val="0071742A"/>
    <w:rsid w:val="0072039A"/>
    <w:rsid w:val="007207B6"/>
    <w:rsid w:val="00720CB1"/>
    <w:rsid w:val="00720CF4"/>
    <w:rsid w:val="0072176C"/>
    <w:rsid w:val="00721C9C"/>
    <w:rsid w:val="00723AF1"/>
    <w:rsid w:val="007242E0"/>
    <w:rsid w:val="007243C3"/>
    <w:rsid w:val="0072541E"/>
    <w:rsid w:val="007254E8"/>
    <w:rsid w:val="00727624"/>
    <w:rsid w:val="00730038"/>
    <w:rsid w:val="00730C0E"/>
    <w:rsid w:val="00730C2A"/>
    <w:rsid w:val="00730E8F"/>
    <w:rsid w:val="007311FF"/>
    <w:rsid w:val="00731565"/>
    <w:rsid w:val="007317F4"/>
    <w:rsid w:val="00731D48"/>
    <w:rsid w:val="0073235A"/>
    <w:rsid w:val="0073258C"/>
    <w:rsid w:val="00732786"/>
    <w:rsid w:val="007334A3"/>
    <w:rsid w:val="00733D9F"/>
    <w:rsid w:val="00734484"/>
    <w:rsid w:val="00737FA6"/>
    <w:rsid w:val="007404C7"/>
    <w:rsid w:val="00741C74"/>
    <w:rsid w:val="00741D18"/>
    <w:rsid w:val="00742076"/>
    <w:rsid w:val="007433B6"/>
    <w:rsid w:val="00743CE2"/>
    <w:rsid w:val="00743D8E"/>
    <w:rsid w:val="00743E67"/>
    <w:rsid w:val="0074447D"/>
    <w:rsid w:val="00744FC1"/>
    <w:rsid w:val="00745136"/>
    <w:rsid w:val="00745411"/>
    <w:rsid w:val="00745914"/>
    <w:rsid w:val="00745A15"/>
    <w:rsid w:val="00745DD2"/>
    <w:rsid w:val="0074699A"/>
    <w:rsid w:val="00746CEA"/>
    <w:rsid w:val="00746DC8"/>
    <w:rsid w:val="007502FB"/>
    <w:rsid w:val="00750B90"/>
    <w:rsid w:val="00751354"/>
    <w:rsid w:val="0075191C"/>
    <w:rsid w:val="007519B2"/>
    <w:rsid w:val="0075245F"/>
    <w:rsid w:val="007524F8"/>
    <w:rsid w:val="00752932"/>
    <w:rsid w:val="00753113"/>
    <w:rsid w:val="00753523"/>
    <w:rsid w:val="00754E6B"/>
    <w:rsid w:val="00755C33"/>
    <w:rsid w:val="00756909"/>
    <w:rsid w:val="00757325"/>
    <w:rsid w:val="00760D10"/>
    <w:rsid w:val="00761A5F"/>
    <w:rsid w:val="00761FF5"/>
    <w:rsid w:val="00762108"/>
    <w:rsid w:val="0076258A"/>
    <w:rsid w:val="007644FA"/>
    <w:rsid w:val="00764621"/>
    <w:rsid w:val="00764A9B"/>
    <w:rsid w:val="00764C41"/>
    <w:rsid w:val="00764D72"/>
    <w:rsid w:val="007655BA"/>
    <w:rsid w:val="007662FA"/>
    <w:rsid w:val="00766551"/>
    <w:rsid w:val="00767758"/>
    <w:rsid w:val="00767826"/>
    <w:rsid w:val="00770277"/>
    <w:rsid w:val="00770A33"/>
    <w:rsid w:val="00770BAA"/>
    <w:rsid w:val="00770E38"/>
    <w:rsid w:val="00771B66"/>
    <w:rsid w:val="00772CE6"/>
    <w:rsid w:val="00772EFE"/>
    <w:rsid w:val="0077300B"/>
    <w:rsid w:val="00773133"/>
    <w:rsid w:val="00773712"/>
    <w:rsid w:val="00773E32"/>
    <w:rsid w:val="00774ABB"/>
    <w:rsid w:val="007751DE"/>
    <w:rsid w:val="00776346"/>
    <w:rsid w:val="007763A2"/>
    <w:rsid w:val="00776AF1"/>
    <w:rsid w:val="007771F6"/>
    <w:rsid w:val="00777575"/>
    <w:rsid w:val="00777605"/>
    <w:rsid w:val="007801E6"/>
    <w:rsid w:val="0078133D"/>
    <w:rsid w:val="00781777"/>
    <w:rsid w:val="00781A6F"/>
    <w:rsid w:val="00781E34"/>
    <w:rsid w:val="00785785"/>
    <w:rsid w:val="00785929"/>
    <w:rsid w:val="007864BD"/>
    <w:rsid w:val="00786A49"/>
    <w:rsid w:val="00787F51"/>
    <w:rsid w:val="00791166"/>
    <w:rsid w:val="00791DED"/>
    <w:rsid w:val="00792AA8"/>
    <w:rsid w:val="00793AAE"/>
    <w:rsid w:val="00793C7E"/>
    <w:rsid w:val="00793C99"/>
    <w:rsid w:val="00793EC6"/>
    <w:rsid w:val="00794972"/>
    <w:rsid w:val="00795020"/>
    <w:rsid w:val="0079556B"/>
    <w:rsid w:val="00796B9E"/>
    <w:rsid w:val="00796EE7"/>
    <w:rsid w:val="00796F36"/>
    <w:rsid w:val="00797022"/>
    <w:rsid w:val="00797891"/>
    <w:rsid w:val="007A202F"/>
    <w:rsid w:val="007A2565"/>
    <w:rsid w:val="007A2CE4"/>
    <w:rsid w:val="007A3285"/>
    <w:rsid w:val="007A3ABE"/>
    <w:rsid w:val="007A3EA4"/>
    <w:rsid w:val="007A43C5"/>
    <w:rsid w:val="007A4678"/>
    <w:rsid w:val="007A4CB0"/>
    <w:rsid w:val="007A5427"/>
    <w:rsid w:val="007A5651"/>
    <w:rsid w:val="007A592A"/>
    <w:rsid w:val="007A5B52"/>
    <w:rsid w:val="007A60F8"/>
    <w:rsid w:val="007A62C3"/>
    <w:rsid w:val="007A694D"/>
    <w:rsid w:val="007A76B0"/>
    <w:rsid w:val="007B05B4"/>
    <w:rsid w:val="007B0AF4"/>
    <w:rsid w:val="007B0BA5"/>
    <w:rsid w:val="007B16D5"/>
    <w:rsid w:val="007B1BB8"/>
    <w:rsid w:val="007B1CAD"/>
    <w:rsid w:val="007B341B"/>
    <w:rsid w:val="007B4102"/>
    <w:rsid w:val="007B508F"/>
    <w:rsid w:val="007B587C"/>
    <w:rsid w:val="007B651A"/>
    <w:rsid w:val="007B6648"/>
    <w:rsid w:val="007B6669"/>
    <w:rsid w:val="007B669D"/>
    <w:rsid w:val="007C1F33"/>
    <w:rsid w:val="007C2D44"/>
    <w:rsid w:val="007C2EFE"/>
    <w:rsid w:val="007C311B"/>
    <w:rsid w:val="007C3309"/>
    <w:rsid w:val="007C36BF"/>
    <w:rsid w:val="007C462E"/>
    <w:rsid w:val="007C506B"/>
    <w:rsid w:val="007C59F4"/>
    <w:rsid w:val="007C669C"/>
    <w:rsid w:val="007C70CA"/>
    <w:rsid w:val="007D01BB"/>
    <w:rsid w:val="007D0986"/>
    <w:rsid w:val="007D1136"/>
    <w:rsid w:val="007D2EFD"/>
    <w:rsid w:val="007D3892"/>
    <w:rsid w:val="007D515F"/>
    <w:rsid w:val="007D59A7"/>
    <w:rsid w:val="007D698B"/>
    <w:rsid w:val="007D6BCF"/>
    <w:rsid w:val="007D7BB6"/>
    <w:rsid w:val="007D7CF0"/>
    <w:rsid w:val="007E0163"/>
    <w:rsid w:val="007E0B9E"/>
    <w:rsid w:val="007E16F2"/>
    <w:rsid w:val="007E27AE"/>
    <w:rsid w:val="007E4731"/>
    <w:rsid w:val="007E5D1C"/>
    <w:rsid w:val="007E5D35"/>
    <w:rsid w:val="007E5F78"/>
    <w:rsid w:val="007E756E"/>
    <w:rsid w:val="007F02F5"/>
    <w:rsid w:val="007F334D"/>
    <w:rsid w:val="007F35A4"/>
    <w:rsid w:val="007F3DA2"/>
    <w:rsid w:val="007F4E33"/>
    <w:rsid w:val="007F52A6"/>
    <w:rsid w:val="007F5789"/>
    <w:rsid w:val="007F5AF1"/>
    <w:rsid w:val="007F68AB"/>
    <w:rsid w:val="007F68DA"/>
    <w:rsid w:val="008001BC"/>
    <w:rsid w:val="008004E7"/>
    <w:rsid w:val="00800A39"/>
    <w:rsid w:val="00800DCF"/>
    <w:rsid w:val="00800EA1"/>
    <w:rsid w:val="0080276C"/>
    <w:rsid w:val="008037D3"/>
    <w:rsid w:val="00803B30"/>
    <w:rsid w:val="008048FB"/>
    <w:rsid w:val="00804A92"/>
    <w:rsid w:val="00805EC1"/>
    <w:rsid w:val="008060C8"/>
    <w:rsid w:val="0080623A"/>
    <w:rsid w:val="00806404"/>
    <w:rsid w:val="00806DA0"/>
    <w:rsid w:val="00810D07"/>
    <w:rsid w:val="00810F5C"/>
    <w:rsid w:val="008116EB"/>
    <w:rsid w:val="008119F9"/>
    <w:rsid w:val="00811ED0"/>
    <w:rsid w:val="00812723"/>
    <w:rsid w:val="00812967"/>
    <w:rsid w:val="00814A6A"/>
    <w:rsid w:val="00814ED4"/>
    <w:rsid w:val="00815283"/>
    <w:rsid w:val="008152E3"/>
    <w:rsid w:val="0081557C"/>
    <w:rsid w:val="008159B1"/>
    <w:rsid w:val="00817627"/>
    <w:rsid w:val="00817ADE"/>
    <w:rsid w:val="00820282"/>
    <w:rsid w:val="00820651"/>
    <w:rsid w:val="0082117F"/>
    <w:rsid w:val="00821570"/>
    <w:rsid w:val="008219D5"/>
    <w:rsid w:val="00821D2A"/>
    <w:rsid w:val="00822FE9"/>
    <w:rsid w:val="008230B0"/>
    <w:rsid w:val="00823B96"/>
    <w:rsid w:val="00823BD4"/>
    <w:rsid w:val="00824778"/>
    <w:rsid w:val="00824E2E"/>
    <w:rsid w:val="00825236"/>
    <w:rsid w:val="00825559"/>
    <w:rsid w:val="0082619C"/>
    <w:rsid w:val="00830305"/>
    <w:rsid w:val="00831A0D"/>
    <w:rsid w:val="008322EF"/>
    <w:rsid w:val="00833950"/>
    <w:rsid w:val="0083563C"/>
    <w:rsid w:val="0083594D"/>
    <w:rsid w:val="0083597E"/>
    <w:rsid w:val="00835C90"/>
    <w:rsid w:val="00836120"/>
    <w:rsid w:val="00836AD2"/>
    <w:rsid w:val="00836C59"/>
    <w:rsid w:val="008375CC"/>
    <w:rsid w:val="008404C0"/>
    <w:rsid w:val="0084071F"/>
    <w:rsid w:val="008415CC"/>
    <w:rsid w:val="00841DA6"/>
    <w:rsid w:val="0084247C"/>
    <w:rsid w:val="00842862"/>
    <w:rsid w:val="008429D5"/>
    <w:rsid w:val="00844A64"/>
    <w:rsid w:val="00845199"/>
    <w:rsid w:val="00845467"/>
    <w:rsid w:val="008456FF"/>
    <w:rsid w:val="0084650B"/>
    <w:rsid w:val="00846F83"/>
    <w:rsid w:val="0084702A"/>
    <w:rsid w:val="00847675"/>
    <w:rsid w:val="00847A73"/>
    <w:rsid w:val="00847DFE"/>
    <w:rsid w:val="008509AE"/>
    <w:rsid w:val="00851111"/>
    <w:rsid w:val="008517DF"/>
    <w:rsid w:val="008519B0"/>
    <w:rsid w:val="00851F0C"/>
    <w:rsid w:val="008525CF"/>
    <w:rsid w:val="00853238"/>
    <w:rsid w:val="008542CC"/>
    <w:rsid w:val="00854877"/>
    <w:rsid w:val="00856512"/>
    <w:rsid w:val="00856CB6"/>
    <w:rsid w:val="00856CD3"/>
    <w:rsid w:val="0085750B"/>
    <w:rsid w:val="00860973"/>
    <w:rsid w:val="00860B77"/>
    <w:rsid w:val="00860DD8"/>
    <w:rsid w:val="00860E7A"/>
    <w:rsid w:val="00861123"/>
    <w:rsid w:val="008615A8"/>
    <w:rsid w:val="0086183E"/>
    <w:rsid w:val="00861860"/>
    <w:rsid w:val="00862017"/>
    <w:rsid w:val="00862BD4"/>
    <w:rsid w:val="00862CFF"/>
    <w:rsid w:val="00862DC8"/>
    <w:rsid w:val="00863104"/>
    <w:rsid w:val="008648B5"/>
    <w:rsid w:val="0086585B"/>
    <w:rsid w:val="00865A78"/>
    <w:rsid w:val="008661D8"/>
    <w:rsid w:val="0086641A"/>
    <w:rsid w:val="008673DB"/>
    <w:rsid w:val="00867A72"/>
    <w:rsid w:val="00867F68"/>
    <w:rsid w:val="0087050E"/>
    <w:rsid w:val="008717D5"/>
    <w:rsid w:val="00871CC1"/>
    <w:rsid w:val="0087278C"/>
    <w:rsid w:val="00873012"/>
    <w:rsid w:val="008731D0"/>
    <w:rsid w:val="008737D3"/>
    <w:rsid w:val="00873D5D"/>
    <w:rsid w:val="00873E0E"/>
    <w:rsid w:val="008740B9"/>
    <w:rsid w:val="008747A7"/>
    <w:rsid w:val="008752DF"/>
    <w:rsid w:val="00876D3B"/>
    <w:rsid w:val="00876F48"/>
    <w:rsid w:val="00877CBF"/>
    <w:rsid w:val="00880E9E"/>
    <w:rsid w:val="00881401"/>
    <w:rsid w:val="00881850"/>
    <w:rsid w:val="00881A14"/>
    <w:rsid w:val="00881EC7"/>
    <w:rsid w:val="00882840"/>
    <w:rsid w:val="00882D53"/>
    <w:rsid w:val="00883437"/>
    <w:rsid w:val="008834C5"/>
    <w:rsid w:val="00883C24"/>
    <w:rsid w:val="008853F8"/>
    <w:rsid w:val="00886C75"/>
    <w:rsid w:val="00886D4F"/>
    <w:rsid w:val="00890114"/>
    <w:rsid w:val="008922E2"/>
    <w:rsid w:val="00892A3C"/>
    <w:rsid w:val="00892DA7"/>
    <w:rsid w:val="0089310D"/>
    <w:rsid w:val="0089360F"/>
    <w:rsid w:val="008945B6"/>
    <w:rsid w:val="00894957"/>
    <w:rsid w:val="008953BD"/>
    <w:rsid w:val="008954E8"/>
    <w:rsid w:val="00896349"/>
    <w:rsid w:val="008968AE"/>
    <w:rsid w:val="00896D29"/>
    <w:rsid w:val="008A1855"/>
    <w:rsid w:val="008A208F"/>
    <w:rsid w:val="008A2133"/>
    <w:rsid w:val="008A2369"/>
    <w:rsid w:val="008A2CFD"/>
    <w:rsid w:val="008A38BF"/>
    <w:rsid w:val="008A4379"/>
    <w:rsid w:val="008A4628"/>
    <w:rsid w:val="008A5B9F"/>
    <w:rsid w:val="008A5C4E"/>
    <w:rsid w:val="008A747E"/>
    <w:rsid w:val="008A75EA"/>
    <w:rsid w:val="008A7A89"/>
    <w:rsid w:val="008A7AC8"/>
    <w:rsid w:val="008B0388"/>
    <w:rsid w:val="008B0E52"/>
    <w:rsid w:val="008B1007"/>
    <w:rsid w:val="008B13A7"/>
    <w:rsid w:val="008B1FD9"/>
    <w:rsid w:val="008B248C"/>
    <w:rsid w:val="008B263C"/>
    <w:rsid w:val="008B47CB"/>
    <w:rsid w:val="008B4C42"/>
    <w:rsid w:val="008B5BAA"/>
    <w:rsid w:val="008B6A6C"/>
    <w:rsid w:val="008B6DC8"/>
    <w:rsid w:val="008B7B2A"/>
    <w:rsid w:val="008C10FC"/>
    <w:rsid w:val="008C15BB"/>
    <w:rsid w:val="008C17CE"/>
    <w:rsid w:val="008C28E5"/>
    <w:rsid w:val="008C383A"/>
    <w:rsid w:val="008C45CA"/>
    <w:rsid w:val="008C4E5F"/>
    <w:rsid w:val="008C5392"/>
    <w:rsid w:val="008C5F8A"/>
    <w:rsid w:val="008C680A"/>
    <w:rsid w:val="008C6886"/>
    <w:rsid w:val="008C6C82"/>
    <w:rsid w:val="008C7A8D"/>
    <w:rsid w:val="008D1026"/>
    <w:rsid w:val="008D15F7"/>
    <w:rsid w:val="008D1FDE"/>
    <w:rsid w:val="008D210F"/>
    <w:rsid w:val="008D351D"/>
    <w:rsid w:val="008D41A7"/>
    <w:rsid w:val="008D4D74"/>
    <w:rsid w:val="008D4D91"/>
    <w:rsid w:val="008D5116"/>
    <w:rsid w:val="008E1C45"/>
    <w:rsid w:val="008E242E"/>
    <w:rsid w:val="008E2728"/>
    <w:rsid w:val="008E3333"/>
    <w:rsid w:val="008E36C5"/>
    <w:rsid w:val="008E4B6C"/>
    <w:rsid w:val="008E4D2F"/>
    <w:rsid w:val="008E573D"/>
    <w:rsid w:val="008E59AC"/>
    <w:rsid w:val="008E5C8A"/>
    <w:rsid w:val="008E647B"/>
    <w:rsid w:val="008E6986"/>
    <w:rsid w:val="008E6BD4"/>
    <w:rsid w:val="008E72B0"/>
    <w:rsid w:val="008E7B61"/>
    <w:rsid w:val="008F021F"/>
    <w:rsid w:val="008F0947"/>
    <w:rsid w:val="008F22BA"/>
    <w:rsid w:val="008F3AE2"/>
    <w:rsid w:val="008F3D32"/>
    <w:rsid w:val="008F406A"/>
    <w:rsid w:val="008F42DA"/>
    <w:rsid w:val="008F4736"/>
    <w:rsid w:val="008F4B0B"/>
    <w:rsid w:val="008F4CD3"/>
    <w:rsid w:val="008F6221"/>
    <w:rsid w:val="008F722B"/>
    <w:rsid w:val="008F768C"/>
    <w:rsid w:val="008F777B"/>
    <w:rsid w:val="008F7CCE"/>
    <w:rsid w:val="00900FAD"/>
    <w:rsid w:val="00901670"/>
    <w:rsid w:val="009018F7"/>
    <w:rsid w:val="00903F31"/>
    <w:rsid w:val="009046B3"/>
    <w:rsid w:val="00905145"/>
    <w:rsid w:val="00905DE9"/>
    <w:rsid w:val="00905EC7"/>
    <w:rsid w:val="009064E2"/>
    <w:rsid w:val="00906EAC"/>
    <w:rsid w:val="009077C7"/>
    <w:rsid w:val="00907889"/>
    <w:rsid w:val="00907D86"/>
    <w:rsid w:val="00910150"/>
    <w:rsid w:val="00910460"/>
    <w:rsid w:val="00911DF8"/>
    <w:rsid w:val="0091220E"/>
    <w:rsid w:val="009129E6"/>
    <w:rsid w:val="0091465A"/>
    <w:rsid w:val="00915010"/>
    <w:rsid w:val="00915FBA"/>
    <w:rsid w:val="0091798C"/>
    <w:rsid w:val="00920216"/>
    <w:rsid w:val="00920463"/>
    <w:rsid w:val="00920A39"/>
    <w:rsid w:val="00920B2B"/>
    <w:rsid w:val="00922396"/>
    <w:rsid w:val="0092290E"/>
    <w:rsid w:val="00922FF4"/>
    <w:rsid w:val="009231E5"/>
    <w:rsid w:val="00923752"/>
    <w:rsid w:val="009238C7"/>
    <w:rsid w:val="00923A4E"/>
    <w:rsid w:val="00923D68"/>
    <w:rsid w:val="009245CA"/>
    <w:rsid w:val="00924D78"/>
    <w:rsid w:val="009253B6"/>
    <w:rsid w:val="009253B7"/>
    <w:rsid w:val="00926668"/>
    <w:rsid w:val="009266CD"/>
    <w:rsid w:val="00926E4D"/>
    <w:rsid w:val="0092702C"/>
    <w:rsid w:val="009273FC"/>
    <w:rsid w:val="00932D6A"/>
    <w:rsid w:val="0093352D"/>
    <w:rsid w:val="009369F4"/>
    <w:rsid w:val="0093702C"/>
    <w:rsid w:val="009376FF"/>
    <w:rsid w:val="00940022"/>
    <w:rsid w:val="00940185"/>
    <w:rsid w:val="0094026E"/>
    <w:rsid w:val="009407C8"/>
    <w:rsid w:val="00940BCD"/>
    <w:rsid w:val="00941279"/>
    <w:rsid w:val="00942B5D"/>
    <w:rsid w:val="00942EDB"/>
    <w:rsid w:val="0094327E"/>
    <w:rsid w:val="009439A0"/>
    <w:rsid w:val="00943B46"/>
    <w:rsid w:val="00944C9F"/>
    <w:rsid w:val="00945BCD"/>
    <w:rsid w:val="009462D5"/>
    <w:rsid w:val="009467E5"/>
    <w:rsid w:val="009468ED"/>
    <w:rsid w:val="0094776B"/>
    <w:rsid w:val="00947943"/>
    <w:rsid w:val="00947DB6"/>
    <w:rsid w:val="00947EFE"/>
    <w:rsid w:val="0095009D"/>
    <w:rsid w:val="0095018C"/>
    <w:rsid w:val="00951841"/>
    <w:rsid w:val="00951B96"/>
    <w:rsid w:val="00953827"/>
    <w:rsid w:val="00953EB6"/>
    <w:rsid w:val="0095456C"/>
    <w:rsid w:val="00954739"/>
    <w:rsid w:val="009547B3"/>
    <w:rsid w:val="00954925"/>
    <w:rsid w:val="009558C9"/>
    <w:rsid w:val="00956905"/>
    <w:rsid w:val="00956F78"/>
    <w:rsid w:val="00957A6A"/>
    <w:rsid w:val="00957AE4"/>
    <w:rsid w:val="009614C6"/>
    <w:rsid w:val="009622B2"/>
    <w:rsid w:val="00962BFB"/>
    <w:rsid w:val="00962E1C"/>
    <w:rsid w:val="0096349D"/>
    <w:rsid w:val="009635EA"/>
    <w:rsid w:val="00963642"/>
    <w:rsid w:val="009645C0"/>
    <w:rsid w:val="00964954"/>
    <w:rsid w:val="00964ECE"/>
    <w:rsid w:val="00965241"/>
    <w:rsid w:val="00966DEC"/>
    <w:rsid w:val="00970F27"/>
    <w:rsid w:val="0097115C"/>
    <w:rsid w:val="00971569"/>
    <w:rsid w:val="00972A6E"/>
    <w:rsid w:val="00974251"/>
    <w:rsid w:val="009749E7"/>
    <w:rsid w:val="00974F00"/>
    <w:rsid w:val="00975CEA"/>
    <w:rsid w:val="00975D65"/>
    <w:rsid w:val="0097673B"/>
    <w:rsid w:val="009775FB"/>
    <w:rsid w:val="00980D44"/>
    <w:rsid w:val="009814FD"/>
    <w:rsid w:val="00981D3A"/>
    <w:rsid w:val="0098244D"/>
    <w:rsid w:val="009831C0"/>
    <w:rsid w:val="00984C5F"/>
    <w:rsid w:val="0098547E"/>
    <w:rsid w:val="00985FC2"/>
    <w:rsid w:val="009867E8"/>
    <w:rsid w:val="009869AA"/>
    <w:rsid w:val="00986C13"/>
    <w:rsid w:val="00987C7D"/>
    <w:rsid w:val="00990380"/>
    <w:rsid w:val="00990950"/>
    <w:rsid w:val="0099102F"/>
    <w:rsid w:val="00991D2C"/>
    <w:rsid w:val="009921DB"/>
    <w:rsid w:val="00992317"/>
    <w:rsid w:val="0099374B"/>
    <w:rsid w:val="009940EF"/>
    <w:rsid w:val="00994A8D"/>
    <w:rsid w:val="00994D06"/>
    <w:rsid w:val="00996C5E"/>
    <w:rsid w:val="00997CF0"/>
    <w:rsid w:val="009A0551"/>
    <w:rsid w:val="009A0A87"/>
    <w:rsid w:val="009A0BBC"/>
    <w:rsid w:val="009A1272"/>
    <w:rsid w:val="009A1C22"/>
    <w:rsid w:val="009A25B3"/>
    <w:rsid w:val="009A28EA"/>
    <w:rsid w:val="009A3226"/>
    <w:rsid w:val="009A38B0"/>
    <w:rsid w:val="009A4B28"/>
    <w:rsid w:val="009A4E8C"/>
    <w:rsid w:val="009A5AFD"/>
    <w:rsid w:val="009A6051"/>
    <w:rsid w:val="009A6D95"/>
    <w:rsid w:val="009A6EFD"/>
    <w:rsid w:val="009A7987"/>
    <w:rsid w:val="009A7F22"/>
    <w:rsid w:val="009B39DC"/>
    <w:rsid w:val="009B4058"/>
    <w:rsid w:val="009B47FA"/>
    <w:rsid w:val="009B4FD1"/>
    <w:rsid w:val="009B61E7"/>
    <w:rsid w:val="009B6357"/>
    <w:rsid w:val="009B6439"/>
    <w:rsid w:val="009B7002"/>
    <w:rsid w:val="009C0087"/>
    <w:rsid w:val="009C05AB"/>
    <w:rsid w:val="009C24CC"/>
    <w:rsid w:val="009C2EE3"/>
    <w:rsid w:val="009C335C"/>
    <w:rsid w:val="009C3557"/>
    <w:rsid w:val="009C4A58"/>
    <w:rsid w:val="009C5739"/>
    <w:rsid w:val="009C5CE3"/>
    <w:rsid w:val="009C6735"/>
    <w:rsid w:val="009C6E72"/>
    <w:rsid w:val="009C7AF2"/>
    <w:rsid w:val="009C7BF8"/>
    <w:rsid w:val="009D0F3D"/>
    <w:rsid w:val="009D1178"/>
    <w:rsid w:val="009D13C8"/>
    <w:rsid w:val="009D14D2"/>
    <w:rsid w:val="009D3C3F"/>
    <w:rsid w:val="009D49B1"/>
    <w:rsid w:val="009D4D67"/>
    <w:rsid w:val="009D635B"/>
    <w:rsid w:val="009D66DC"/>
    <w:rsid w:val="009D696F"/>
    <w:rsid w:val="009D6BF4"/>
    <w:rsid w:val="009D7345"/>
    <w:rsid w:val="009D7E85"/>
    <w:rsid w:val="009D7F6F"/>
    <w:rsid w:val="009E002D"/>
    <w:rsid w:val="009E0393"/>
    <w:rsid w:val="009E07D3"/>
    <w:rsid w:val="009E5133"/>
    <w:rsid w:val="009E62A3"/>
    <w:rsid w:val="009E7132"/>
    <w:rsid w:val="009E7381"/>
    <w:rsid w:val="009E74AE"/>
    <w:rsid w:val="009F06F2"/>
    <w:rsid w:val="009F06FB"/>
    <w:rsid w:val="009F12C5"/>
    <w:rsid w:val="009F1A05"/>
    <w:rsid w:val="009F1D5B"/>
    <w:rsid w:val="009F1DEF"/>
    <w:rsid w:val="009F547B"/>
    <w:rsid w:val="009F635E"/>
    <w:rsid w:val="009F68D8"/>
    <w:rsid w:val="009F6E00"/>
    <w:rsid w:val="009F7842"/>
    <w:rsid w:val="00A01272"/>
    <w:rsid w:val="00A016DD"/>
    <w:rsid w:val="00A02C5D"/>
    <w:rsid w:val="00A04352"/>
    <w:rsid w:val="00A04A7C"/>
    <w:rsid w:val="00A050E3"/>
    <w:rsid w:val="00A05736"/>
    <w:rsid w:val="00A05DB2"/>
    <w:rsid w:val="00A06842"/>
    <w:rsid w:val="00A06CAE"/>
    <w:rsid w:val="00A111DD"/>
    <w:rsid w:val="00A11D75"/>
    <w:rsid w:val="00A13C62"/>
    <w:rsid w:val="00A140D3"/>
    <w:rsid w:val="00A14314"/>
    <w:rsid w:val="00A1446B"/>
    <w:rsid w:val="00A15E5D"/>
    <w:rsid w:val="00A15F28"/>
    <w:rsid w:val="00A167F2"/>
    <w:rsid w:val="00A17EFE"/>
    <w:rsid w:val="00A20C78"/>
    <w:rsid w:val="00A20EC9"/>
    <w:rsid w:val="00A20EF4"/>
    <w:rsid w:val="00A2312E"/>
    <w:rsid w:val="00A24323"/>
    <w:rsid w:val="00A2438E"/>
    <w:rsid w:val="00A249F4"/>
    <w:rsid w:val="00A2512C"/>
    <w:rsid w:val="00A2515B"/>
    <w:rsid w:val="00A2588E"/>
    <w:rsid w:val="00A26EDF"/>
    <w:rsid w:val="00A27296"/>
    <w:rsid w:val="00A2742C"/>
    <w:rsid w:val="00A32BFF"/>
    <w:rsid w:val="00A336E1"/>
    <w:rsid w:val="00A34789"/>
    <w:rsid w:val="00A3630E"/>
    <w:rsid w:val="00A37286"/>
    <w:rsid w:val="00A37BB8"/>
    <w:rsid w:val="00A37D74"/>
    <w:rsid w:val="00A40211"/>
    <w:rsid w:val="00A40949"/>
    <w:rsid w:val="00A41FF8"/>
    <w:rsid w:val="00A42D87"/>
    <w:rsid w:val="00A43E19"/>
    <w:rsid w:val="00A44BD3"/>
    <w:rsid w:val="00A44DD1"/>
    <w:rsid w:val="00A45189"/>
    <w:rsid w:val="00A4521D"/>
    <w:rsid w:val="00A465ED"/>
    <w:rsid w:val="00A46852"/>
    <w:rsid w:val="00A46A98"/>
    <w:rsid w:val="00A46D6F"/>
    <w:rsid w:val="00A47CEE"/>
    <w:rsid w:val="00A47D79"/>
    <w:rsid w:val="00A502C7"/>
    <w:rsid w:val="00A502EB"/>
    <w:rsid w:val="00A50B67"/>
    <w:rsid w:val="00A51152"/>
    <w:rsid w:val="00A5145E"/>
    <w:rsid w:val="00A51A66"/>
    <w:rsid w:val="00A51EE3"/>
    <w:rsid w:val="00A51F0A"/>
    <w:rsid w:val="00A529E2"/>
    <w:rsid w:val="00A53538"/>
    <w:rsid w:val="00A53FF7"/>
    <w:rsid w:val="00A5408B"/>
    <w:rsid w:val="00A5451B"/>
    <w:rsid w:val="00A54520"/>
    <w:rsid w:val="00A54EF2"/>
    <w:rsid w:val="00A55D48"/>
    <w:rsid w:val="00A5602D"/>
    <w:rsid w:val="00A567BE"/>
    <w:rsid w:val="00A5725F"/>
    <w:rsid w:val="00A57468"/>
    <w:rsid w:val="00A577ED"/>
    <w:rsid w:val="00A57BEB"/>
    <w:rsid w:val="00A601BE"/>
    <w:rsid w:val="00A60879"/>
    <w:rsid w:val="00A61673"/>
    <w:rsid w:val="00A616A4"/>
    <w:rsid w:val="00A61845"/>
    <w:rsid w:val="00A61E70"/>
    <w:rsid w:val="00A61FBD"/>
    <w:rsid w:val="00A62A91"/>
    <w:rsid w:val="00A6463B"/>
    <w:rsid w:val="00A64926"/>
    <w:rsid w:val="00A6541D"/>
    <w:rsid w:val="00A658F8"/>
    <w:rsid w:val="00A661CA"/>
    <w:rsid w:val="00A665AB"/>
    <w:rsid w:val="00A665CF"/>
    <w:rsid w:val="00A67036"/>
    <w:rsid w:val="00A67484"/>
    <w:rsid w:val="00A676DD"/>
    <w:rsid w:val="00A67AB7"/>
    <w:rsid w:val="00A67B44"/>
    <w:rsid w:val="00A67CA7"/>
    <w:rsid w:val="00A67F09"/>
    <w:rsid w:val="00A707FA"/>
    <w:rsid w:val="00A72084"/>
    <w:rsid w:val="00A7237D"/>
    <w:rsid w:val="00A73664"/>
    <w:rsid w:val="00A73989"/>
    <w:rsid w:val="00A76746"/>
    <w:rsid w:val="00A7752F"/>
    <w:rsid w:val="00A80FD0"/>
    <w:rsid w:val="00A8159C"/>
    <w:rsid w:val="00A83086"/>
    <w:rsid w:val="00A83178"/>
    <w:rsid w:val="00A83247"/>
    <w:rsid w:val="00A835E1"/>
    <w:rsid w:val="00A83830"/>
    <w:rsid w:val="00A849B4"/>
    <w:rsid w:val="00A85C35"/>
    <w:rsid w:val="00A87615"/>
    <w:rsid w:val="00A876C8"/>
    <w:rsid w:val="00A909C8"/>
    <w:rsid w:val="00A91CEB"/>
    <w:rsid w:val="00A92061"/>
    <w:rsid w:val="00A92238"/>
    <w:rsid w:val="00A92FB1"/>
    <w:rsid w:val="00A93AE3"/>
    <w:rsid w:val="00A94249"/>
    <w:rsid w:val="00A94BC9"/>
    <w:rsid w:val="00A94CF7"/>
    <w:rsid w:val="00A959BC"/>
    <w:rsid w:val="00A96545"/>
    <w:rsid w:val="00A96D88"/>
    <w:rsid w:val="00AA06C5"/>
    <w:rsid w:val="00AA0D29"/>
    <w:rsid w:val="00AA13DF"/>
    <w:rsid w:val="00AA1406"/>
    <w:rsid w:val="00AA2562"/>
    <w:rsid w:val="00AA2BB8"/>
    <w:rsid w:val="00AA3A92"/>
    <w:rsid w:val="00AA3C60"/>
    <w:rsid w:val="00AA3E2F"/>
    <w:rsid w:val="00AA4203"/>
    <w:rsid w:val="00AA60BB"/>
    <w:rsid w:val="00AA63C6"/>
    <w:rsid w:val="00AA74A9"/>
    <w:rsid w:val="00AA77AF"/>
    <w:rsid w:val="00AB1489"/>
    <w:rsid w:val="00AB2918"/>
    <w:rsid w:val="00AB2C16"/>
    <w:rsid w:val="00AB2FF4"/>
    <w:rsid w:val="00AB360F"/>
    <w:rsid w:val="00AB391A"/>
    <w:rsid w:val="00AB4422"/>
    <w:rsid w:val="00AB5F9C"/>
    <w:rsid w:val="00AB7340"/>
    <w:rsid w:val="00AB76C0"/>
    <w:rsid w:val="00AC061A"/>
    <w:rsid w:val="00AC092A"/>
    <w:rsid w:val="00AC0AB9"/>
    <w:rsid w:val="00AC11C3"/>
    <w:rsid w:val="00AC1974"/>
    <w:rsid w:val="00AC1AD6"/>
    <w:rsid w:val="00AC2065"/>
    <w:rsid w:val="00AC3799"/>
    <w:rsid w:val="00AC3860"/>
    <w:rsid w:val="00AC3B98"/>
    <w:rsid w:val="00AC5235"/>
    <w:rsid w:val="00AC5A4D"/>
    <w:rsid w:val="00AC6712"/>
    <w:rsid w:val="00AC7874"/>
    <w:rsid w:val="00AC7DC6"/>
    <w:rsid w:val="00AD0780"/>
    <w:rsid w:val="00AD1CF1"/>
    <w:rsid w:val="00AD2B36"/>
    <w:rsid w:val="00AD336B"/>
    <w:rsid w:val="00AD36B5"/>
    <w:rsid w:val="00AD3A96"/>
    <w:rsid w:val="00AD4B2F"/>
    <w:rsid w:val="00AD580C"/>
    <w:rsid w:val="00AD58B3"/>
    <w:rsid w:val="00AD6047"/>
    <w:rsid w:val="00AD64DF"/>
    <w:rsid w:val="00AD764F"/>
    <w:rsid w:val="00AD7839"/>
    <w:rsid w:val="00AE00E3"/>
    <w:rsid w:val="00AE0718"/>
    <w:rsid w:val="00AE093C"/>
    <w:rsid w:val="00AE1025"/>
    <w:rsid w:val="00AE16D5"/>
    <w:rsid w:val="00AE1CFF"/>
    <w:rsid w:val="00AE1E93"/>
    <w:rsid w:val="00AE377E"/>
    <w:rsid w:val="00AE3D31"/>
    <w:rsid w:val="00AE3F03"/>
    <w:rsid w:val="00AE64F0"/>
    <w:rsid w:val="00AE6AF2"/>
    <w:rsid w:val="00AF11C9"/>
    <w:rsid w:val="00AF14BD"/>
    <w:rsid w:val="00AF1B80"/>
    <w:rsid w:val="00AF23C8"/>
    <w:rsid w:val="00AF23DF"/>
    <w:rsid w:val="00AF270A"/>
    <w:rsid w:val="00AF2AE2"/>
    <w:rsid w:val="00AF40D5"/>
    <w:rsid w:val="00AF53E3"/>
    <w:rsid w:val="00AF5633"/>
    <w:rsid w:val="00AF5754"/>
    <w:rsid w:val="00AF5C0B"/>
    <w:rsid w:val="00AF696B"/>
    <w:rsid w:val="00AF71E9"/>
    <w:rsid w:val="00B0014B"/>
    <w:rsid w:val="00B00B28"/>
    <w:rsid w:val="00B00D34"/>
    <w:rsid w:val="00B03105"/>
    <w:rsid w:val="00B0377E"/>
    <w:rsid w:val="00B0502E"/>
    <w:rsid w:val="00B0551E"/>
    <w:rsid w:val="00B05B77"/>
    <w:rsid w:val="00B05DD3"/>
    <w:rsid w:val="00B071CE"/>
    <w:rsid w:val="00B072BE"/>
    <w:rsid w:val="00B073A8"/>
    <w:rsid w:val="00B078D1"/>
    <w:rsid w:val="00B07BA9"/>
    <w:rsid w:val="00B07D5D"/>
    <w:rsid w:val="00B10055"/>
    <w:rsid w:val="00B1043B"/>
    <w:rsid w:val="00B11265"/>
    <w:rsid w:val="00B1141E"/>
    <w:rsid w:val="00B1278B"/>
    <w:rsid w:val="00B12AA8"/>
    <w:rsid w:val="00B12AC1"/>
    <w:rsid w:val="00B130AE"/>
    <w:rsid w:val="00B130E1"/>
    <w:rsid w:val="00B13815"/>
    <w:rsid w:val="00B13AE9"/>
    <w:rsid w:val="00B140E0"/>
    <w:rsid w:val="00B147B0"/>
    <w:rsid w:val="00B14D01"/>
    <w:rsid w:val="00B1617C"/>
    <w:rsid w:val="00B16856"/>
    <w:rsid w:val="00B17295"/>
    <w:rsid w:val="00B215F5"/>
    <w:rsid w:val="00B21995"/>
    <w:rsid w:val="00B21B7A"/>
    <w:rsid w:val="00B22B67"/>
    <w:rsid w:val="00B22FF3"/>
    <w:rsid w:val="00B231D8"/>
    <w:rsid w:val="00B23C12"/>
    <w:rsid w:val="00B2459E"/>
    <w:rsid w:val="00B249BB"/>
    <w:rsid w:val="00B256C4"/>
    <w:rsid w:val="00B26443"/>
    <w:rsid w:val="00B26B62"/>
    <w:rsid w:val="00B27A54"/>
    <w:rsid w:val="00B30783"/>
    <w:rsid w:val="00B31476"/>
    <w:rsid w:val="00B32334"/>
    <w:rsid w:val="00B32D20"/>
    <w:rsid w:val="00B336A1"/>
    <w:rsid w:val="00B33B23"/>
    <w:rsid w:val="00B34590"/>
    <w:rsid w:val="00B34AF6"/>
    <w:rsid w:val="00B35587"/>
    <w:rsid w:val="00B35BF6"/>
    <w:rsid w:val="00B36EC0"/>
    <w:rsid w:val="00B375BF"/>
    <w:rsid w:val="00B405E4"/>
    <w:rsid w:val="00B408AC"/>
    <w:rsid w:val="00B40DD3"/>
    <w:rsid w:val="00B41690"/>
    <w:rsid w:val="00B41ABE"/>
    <w:rsid w:val="00B41F0F"/>
    <w:rsid w:val="00B42560"/>
    <w:rsid w:val="00B4439D"/>
    <w:rsid w:val="00B447A4"/>
    <w:rsid w:val="00B454A6"/>
    <w:rsid w:val="00B455AA"/>
    <w:rsid w:val="00B45778"/>
    <w:rsid w:val="00B457A1"/>
    <w:rsid w:val="00B4621A"/>
    <w:rsid w:val="00B4630F"/>
    <w:rsid w:val="00B464B1"/>
    <w:rsid w:val="00B46F10"/>
    <w:rsid w:val="00B4709C"/>
    <w:rsid w:val="00B4746A"/>
    <w:rsid w:val="00B47A4A"/>
    <w:rsid w:val="00B47A76"/>
    <w:rsid w:val="00B47B99"/>
    <w:rsid w:val="00B47DE1"/>
    <w:rsid w:val="00B506F2"/>
    <w:rsid w:val="00B50C94"/>
    <w:rsid w:val="00B510E3"/>
    <w:rsid w:val="00B51925"/>
    <w:rsid w:val="00B521AC"/>
    <w:rsid w:val="00B52702"/>
    <w:rsid w:val="00B528DF"/>
    <w:rsid w:val="00B540E8"/>
    <w:rsid w:val="00B5498D"/>
    <w:rsid w:val="00B5501D"/>
    <w:rsid w:val="00B55AA1"/>
    <w:rsid w:val="00B55ADA"/>
    <w:rsid w:val="00B56A18"/>
    <w:rsid w:val="00B56EF6"/>
    <w:rsid w:val="00B576DA"/>
    <w:rsid w:val="00B61067"/>
    <w:rsid w:val="00B6140C"/>
    <w:rsid w:val="00B6151E"/>
    <w:rsid w:val="00B61B98"/>
    <w:rsid w:val="00B63C78"/>
    <w:rsid w:val="00B64962"/>
    <w:rsid w:val="00B64A7F"/>
    <w:rsid w:val="00B65528"/>
    <w:rsid w:val="00B676EC"/>
    <w:rsid w:val="00B67712"/>
    <w:rsid w:val="00B70018"/>
    <w:rsid w:val="00B700A3"/>
    <w:rsid w:val="00B7016C"/>
    <w:rsid w:val="00B70170"/>
    <w:rsid w:val="00B7039B"/>
    <w:rsid w:val="00B7126E"/>
    <w:rsid w:val="00B74AC1"/>
    <w:rsid w:val="00B74D1E"/>
    <w:rsid w:val="00B756C5"/>
    <w:rsid w:val="00B7574F"/>
    <w:rsid w:val="00B761BC"/>
    <w:rsid w:val="00B76A18"/>
    <w:rsid w:val="00B770E1"/>
    <w:rsid w:val="00B804D9"/>
    <w:rsid w:val="00B81722"/>
    <w:rsid w:val="00B8335E"/>
    <w:rsid w:val="00B836AF"/>
    <w:rsid w:val="00B84B8F"/>
    <w:rsid w:val="00B84C6C"/>
    <w:rsid w:val="00B85B26"/>
    <w:rsid w:val="00B87127"/>
    <w:rsid w:val="00B87AE6"/>
    <w:rsid w:val="00B87EF8"/>
    <w:rsid w:val="00B90446"/>
    <w:rsid w:val="00B9054C"/>
    <w:rsid w:val="00B907B8"/>
    <w:rsid w:val="00B908E1"/>
    <w:rsid w:val="00B90D62"/>
    <w:rsid w:val="00B90F21"/>
    <w:rsid w:val="00B91761"/>
    <w:rsid w:val="00B92687"/>
    <w:rsid w:val="00B93931"/>
    <w:rsid w:val="00B93F95"/>
    <w:rsid w:val="00B94248"/>
    <w:rsid w:val="00B942A1"/>
    <w:rsid w:val="00B94B4F"/>
    <w:rsid w:val="00B94ECD"/>
    <w:rsid w:val="00B9513B"/>
    <w:rsid w:val="00B96475"/>
    <w:rsid w:val="00B96AE6"/>
    <w:rsid w:val="00B97617"/>
    <w:rsid w:val="00B976F6"/>
    <w:rsid w:val="00BA08D9"/>
    <w:rsid w:val="00BA1D54"/>
    <w:rsid w:val="00BA2269"/>
    <w:rsid w:val="00BA267B"/>
    <w:rsid w:val="00BA2DCA"/>
    <w:rsid w:val="00BA31F6"/>
    <w:rsid w:val="00BA4171"/>
    <w:rsid w:val="00BA499C"/>
    <w:rsid w:val="00BA5466"/>
    <w:rsid w:val="00BA5F41"/>
    <w:rsid w:val="00BA6612"/>
    <w:rsid w:val="00BA7385"/>
    <w:rsid w:val="00BA74B5"/>
    <w:rsid w:val="00BA76B7"/>
    <w:rsid w:val="00BB0CB5"/>
    <w:rsid w:val="00BB1792"/>
    <w:rsid w:val="00BB187C"/>
    <w:rsid w:val="00BB197A"/>
    <w:rsid w:val="00BB1E3E"/>
    <w:rsid w:val="00BB1ED3"/>
    <w:rsid w:val="00BB296B"/>
    <w:rsid w:val="00BB2A9C"/>
    <w:rsid w:val="00BB2E1B"/>
    <w:rsid w:val="00BB3622"/>
    <w:rsid w:val="00BB4CEA"/>
    <w:rsid w:val="00BB682C"/>
    <w:rsid w:val="00BB7C41"/>
    <w:rsid w:val="00BB7CA9"/>
    <w:rsid w:val="00BC236B"/>
    <w:rsid w:val="00BC2A72"/>
    <w:rsid w:val="00BC2BB4"/>
    <w:rsid w:val="00BC4BB0"/>
    <w:rsid w:val="00BC5730"/>
    <w:rsid w:val="00BC5EEA"/>
    <w:rsid w:val="00BC65D9"/>
    <w:rsid w:val="00BC7535"/>
    <w:rsid w:val="00BC7C52"/>
    <w:rsid w:val="00BD0CF6"/>
    <w:rsid w:val="00BD1471"/>
    <w:rsid w:val="00BD14C5"/>
    <w:rsid w:val="00BD1711"/>
    <w:rsid w:val="00BD196A"/>
    <w:rsid w:val="00BD1EE1"/>
    <w:rsid w:val="00BD2081"/>
    <w:rsid w:val="00BD2311"/>
    <w:rsid w:val="00BD36C9"/>
    <w:rsid w:val="00BD43DA"/>
    <w:rsid w:val="00BD59DF"/>
    <w:rsid w:val="00BD6262"/>
    <w:rsid w:val="00BD6301"/>
    <w:rsid w:val="00BD772C"/>
    <w:rsid w:val="00BD7EED"/>
    <w:rsid w:val="00BE0607"/>
    <w:rsid w:val="00BE0F76"/>
    <w:rsid w:val="00BE2730"/>
    <w:rsid w:val="00BE4AF7"/>
    <w:rsid w:val="00BE4C48"/>
    <w:rsid w:val="00BE51BF"/>
    <w:rsid w:val="00BE5315"/>
    <w:rsid w:val="00BE5D3E"/>
    <w:rsid w:val="00BE61C1"/>
    <w:rsid w:val="00BE64AF"/>
    <w:rsid w:val="00BE669D"/>
    <w:rsid w:val="00BE6717"/>
    <w:rsid w:val="00BE6787"/>
    <w:rsid w:val="00BE7436"/>
    <w:rsid w:val="00BE7A23"/>
    <w:rsid w:val="00BE7AF8"/>
    <w:rsid w:val="00BF0381"/>
    <w:rsid w:val="00BF25A4"/>
    <w:rsid w:val="00BF2760"/>
    <w:rsid w:val="00BF2AD6"/>
    <w:rsid w:val="00BF3032"/>
    <w:rsid w:val="00BF3129"/>
    <w:rsid w:val="00BF4030"/>
    <w:rsid w:val="00BF4355"/>
    <w:rsid w:val="00BF4443"/>
    <w:rsid w:val="00BF446E"/>
    <w:rsid w:val="00BF4D42"/>
    <w:rsid w:val="00BF5A43"/>
    <w:rsid w:val="00BF5A92"/>
    <w:rsid w:val="00BF5DC4"/>
    <w:rsid w:val="00BF6BF9"/>
    <w:rsid w:val="00BF6C75"/>
    <w:rsid w:val="00BF6E7B"/>
    <w:rsid w:val="00BF7E20"/>
    <w:rsid w:val="00BF7F85"/>
    <w:rsid w:val="00C01021"/>
    <w:rsid w:val="00C0141F"/>
    <w:rsid w:val="00C03CD6"/>
    <w:rsid w:val="00C03E6C"/>
    <w:rsid w:val="00C048AF"/>
    <w:rsid w:val="00C0556B"/>
    <w:rsid w:val="00C05774"/>
    <w:rsid w:val="00C05CDF"/>
    <w:rsid w:val="00C06067"/>
    <w:rsid w:val="00C06952"/>
    <w:rsid w:val="00C06AF2"/>
    <w:rsid w:val="00C07655"/>
    <w:rsid w:val="00C077E0"/>
    <w:rsid w:val="00C07970"/>
    <w:rsid w:val="00C07DE6"/>
    <w:rsid w:val="00C07F22"/>
    <w:rsid w:val="00C07FF3"/>
    <w:rsid w:val="00C115AB"/>
    <w:rsid w:val="00C11661"/>
    <w:rsid w:val="00C12308"/>
    <w:rsid w:val="00C12E47"/>
    <w:rsid w:val="00C13007"/>
    <w:rsid w:val="00C154B5"/>
    <w:rsid w:val="00C16F90"/>
    <w:rsid w:val="00C176BD"/>
    <w:rsid w:val="00C17872"/>
    <w:rsid w:val="00C17BC0"/>
    <w:rsid w:val="00C205E9"/>
    <w:rsid w:val="00C211CB"/>
    <w:rsid w:val="00C212FC"/>
    <w:rsid w:val="00C213A5"/>
    <w:rsid w:val="00C215D8"/>
    <w:rsid w:val="00C22CDA"/>
    <w:rsid w:val="00C2321C"/>
    <w:rsid w:val="00C23F48"/>
    <w:rsid w:val="00C245CC"/>
    <w:rsid w:val="00C24E6D"/>
    <w:rsid w:val="00C262BD"/>
    <w:rsid w:val="00C26A21"/>
    <w:rsid w:val="00C278D0"/>
    <w:rsid w:val="00C30827"/>
    <w:rsid w:val="00C30E04"/>
    <w:rsid w:val="00C3108B"/>
    <w:rsid w:val="00C310C2"/>
    <w:rsid w:val="00C31194"/>
    <w:rsid w:val="00C31BD6"/>
    <w:rsid w:val="00C32171"/>
    <w:rsid w:val="00C3340A"/>
    <w:rsid w:val="00C337AB"/>
    <w:rsid w:val="00C33FBB"/>
    <w:rsid w:val="00C347B3"/>
    <w:rsid w:val="00C352A4"/>
    <w:rsid w:val="00C364B3"/>
    <w:rsid w:val="00C36509"/>
    <w:rsid w:val="00C36525"/>
    <w:rsid w:val="00C37F37"/>
    <w:rsid w:val="00C405CB"/>
    <w:rsid w:val="00C40EB3"/>
    <w:rsid w:val="00C416D2"/>
    <w:rsid w:val="00C41B5C"/>
    <w:rsid w:val="00C41BD9"/>
    <w:rsid w:val="00C42F02"/>
    <w:rsid w:val="00C434FD"/>
    <w:rsid w:val="00C4350E"/>
    <w:rsid w:val="00C438C7"/>
    <w:rsid w:val="00C44EC2"/>
    <w:rsid w:val="00C44FE8"/>
    <w:rsid w:val="00C46C0C"/>
    <w:rsid w:val="00C47A9A"/>
    <w:rsid w:val="00C47AC7"/>
    <w:rsid w:val="00C50239"/>
    <w:rsid w:val="00C5057D"/>
    <w:rsid w:val="00C50A16"/>
    <w:rsid w:val="00C517E5"/>
    <w:rsid w:val="00C5192E"/>
    <w:rsid w:val="00C52B58"/>
    <w:rsid w:val="00C52DE6"/>
    <w:rsid w:val="00C563F3"/>
    <w:rsid w:val="00C571B9"/>
    <w:rsid w:val="00C5721E"/>
    <w:rsid w:val="00C57CE7"/>
    <w:rsid w:val="00C6016B"/>
    <w:rsid w:val="00C612C8"/>
    <w:rsid w:val="00C61D5E"/>
    <w:rsid w:val="00C6201C"/>
    <w:rsid w:val="00C626B9"/>
    <w:rsid w:val="00C634A7"/>
    <w:rsid w:val="00C6355A"/>
    <w:rsid w:val="00C638D7"/>
    <w:rsid w:val="00C638DF"/>
    <w:rsid w:val="00C64720"/>
    <w:rsid w:val="00C64E8C"/>
    <w:rsid w:val="00C6517F"/>
    <w:rsid w:val="00C65518"/>
    <w:rsid w:val="00C65565"/>
    <w:rsid w:val="00C6695C"/>
    <w:rsid w:val="00C674BF"/>
    <w:rsid w:val="00C67BA6"/>
    <w:rsid w:val="00C7015A"/>
    <w:rsid w:val="00C70DA3"/>
    <w:rsid w:val="00C711B4"/>
    <w:rsid w:val="00C71920"/>
    <w:rsid w:val="00C71C1C"/>
    <w:rsid w:val="00C72732"/>
    <w:rsid w:val="00C729F1"/>
    <w:rsid w:val="00C72A63"/>
    <w:rsid w:val="00C72EE9"/>
    <w:rsid w:val="00C72F05"/>
    <w:rsid w:val="00C73986"/>
    <w:rsid w:val="00C73D15"/>
    <w:rsid w:val="00C73ECB"/>
    <w:rsid w:val="00C742CE"/>
    <w:rsid w:val="00C7521D"/>
    <w:rsid w:val="00C75A46"/>
    <w:rsid w:val="00C76804"/>
    <w:rsid w:val="00C76922"/>
    <w:rsid w:val="00C770AF"/>
    <w:rsid w:val="00C77824"/>
    <w:rsid w:val="00C77A70"/>
    <w:rsid w:val="00C8041E"/>
    <w:rsid w:val="00C80AE4"/>
    <w:rsid w:val="00C812DC"/>
    <w:rsid w:val="00C816F8"/>
    <w:rsid w:val="00C81D1E"/>
    <w:rsid w:val="00C82C29"/>
    <w:rsid w:val="00C836DB"/>
    <w:rsid w:val="00C83FC3"/>
    <w:rsid w:val="00C84AD8"/>
    <w:rsid w:val="00C857F1"/>
    <w:rsid w:val="00C85832"/>
    <w:rsid w:val="00C86835"/>
    <w:rsid w:val="00C86AC1"/>
    <w:rsid w:val="00C86CF5"/>
    <w:rsid w:val="00C871C4"/>
    <w:rsid w:val="00C8748D"/>
    <w:rsid w:val="00C874D3"/>
    <w:rsid w:val="00C87DAD"/>
    <w:rsid w:val="00C915C0"/>
    <w:rsid w:val="00C92778"/>
    <w:rsid w:val="00C949B7"/>
    <w:rsid w:val="00C95FA5"/>
    <w:rsid w:val="00C968CF"/>
    <w:rsid w:val="00C96DDD"/>
    <w:rsid w:val="00C97301"/>
    <w:rsid w:val="00C97389"/>
    <w:rsid w:val="00C97775"/>
    <w:rsid w:val="00CA09C0"/>
    <w:rsid w:val="00CA1130"/>
    <w:rsid w:val="00CA13B3"/>
    <w:rsid w:val="00CA14C1"/>
    <w:rsid w:val="00CA213B"/>
    <w:rsid w:val="00CA2175"/>
    <w:rsid w:val="00CA38C5"/>
    <w:rsid w:val="00CA415F"/>
    <w:rsid w:val="00CA4A65"/>
    <w:rsid w:val="00CA529D"/>
    <w:rsid w:val="00CA5B19"/>
    <w:rsid w:val="00CA5EA7"/>
    <w:rsid w:val="00CB026C"/>
    <w:rsid w:val="00CB041D"/>
    <w:rsid w:val="00CB1766"/>
    <w:rsid w:val="00CB19A9"/>
    <w:rsid w:val="00CB19EB"/>
    <w:rsid w:val="00CB1A0E"/>
    <w:rsid w:val="00CB1DB5"/>
    <w:rsid w:val="00CB2335"/>
    <w:rsid w:val="00CB24C0"/>
    <w:rsid w:val="00CB28EE"/>
    <w:rsid w:val="00CB2C14"/>
    <w:rsid w:val="00CB2E35"/>
    <w:rsid w:val="00CB37DB"/>
    <w:rsid w:val="00CB46D2"/>
    <w:rsid w:val="00CB472A"/>
    <w:rsid w:val="00CB4BA5"/>
    <w:rsid w:val="00CB54A2"/>
    <w:rsid w:val="00CB5A49"/>
    <w:rsid w:val="00CB5BDF"/>
    <w:rsid w:val="00CB5C15"/>
    <w:rsid w:val="00CB5D87"/>
    <w:rsid w:val="00CB659E"/>
    <w:rsid w:val="00CB6630"/>
    <w:rsid w:val="00CB678B"/>
    <w:rsid w:val="00CB7FFB"/>
    <w:rsid w:val="00CC1228"/>
    <w:rsid w:val="00CC1A21"/>
    <w:rsid w:val="00CC261C"/>
    <w:rsid w:val="00CC3BC2"/>
    <w:rsid w:val="00CC6053"/>
    <w:rsid w:val="00CC66DE"/>
    <w:rsid w:val="00CC742F"/>
    <w:rsid w:val="00CC7C0C"/>
    <w:rsid w:val="00CD12AE"/>
    <w:rsid w:val="00CD130E"/>
    <w:rsid w:val="00CD13B2"/>
    <w:rsid w:val="00CD2CF8"/>
    <w:rsid w:val="00CD3401"/>
    <w:rsid w:val="00CD454F"/>
    <w:rsid w:val="00CD4B64"/>
    <w:rsid w:val="00CD4EBD"/>
    <w:rsid w:val="00CD5694"/>
    <w:rsid w:val="00CD5FB5"/>
    <w:rsid w:val="00CD6B1F"/>
    <w:rsid w:val="00CD71CB"/>
    <w:rsid w:val="00CD75E3"/>
    <w:rsid w:val="00CE0A5D"/>
    <w:rsid w:val="00CE16D4"/>
    <w:rsid w:val="00CE188D"/>
    <w:rsid w:val="00CE2627"/>
    <w:rsid w:val="00CE27BB"/>
    <w:rsid w:val="00CE2D29"/>
    <w:rsid w:val="00CE2D2A"/>
    <w:rsid w:val="00CE2EB2"/>
    <w:rsid w:val="00CE3143"/>
    <w:rsid w:val="00CE525D"/>
    <w:rsid w:val="00CE57EF"/>
    <w:rsid w:val="00CE59D9"/>
    <w:rsid w:val="00CE5B8D"/>
    <w:rsid w:val="00CE5C99"/>
    <w:rsid w:val="00CE75E6"/>
    <w:rsid w:val="00CE79A7"/>
    <w:rsid w:val="00CF05C8"/>
    <w:rsid w:val="00CF1548"/>
    <w:rsid w:val="00CF17E0"/>
    <w:rsid w:val="00CF23EE"/>
    <w:rsid w:val="00CF35BF"/>
    <w:rsid w:val="00CF37AA"/>
    <w:rsid w:val="00CF41D3"/>
    <w:rsid w:val="00CF490B"/>
    <w:rsid w:val="00CF4B1C"/>
    <w:rsid w:val="00CF4E72"/>
    <w:rsid w:val="00CF5325"/>
    <w:rsid w:val="00CF55C7"/>
    <w:rsid w:val="00CF60C1"/>
    <w:rsid w:val="00CF7617"/>
    <w:rsid w:val="00CF7AC1"/>
    <w:rsid w:val="00CF7B07"/>
    <w:rsid w:val="00D00092"/>
    <w:rsid w:val="00D000D0"/>
    <w:rsid w:val="00D00256"/>
    <w:rsid w:val="00D002E9"/>
    <w:rsid w:val="00D004C5"/>
    <w:rsid w:val="00D0063F"/>
    <w:rsid w:val="00D00641"/>
    <w:rsid w:val="00D00E6B"/>
    <w:rsid w:val="00D00EE6"/>
    <w:rsid w:val="00D00F96"/>
    <w:rsid w:val="00D03144"/>
    <w:rsid w:val="00D03290"/>
    <w:rsid w:val="00D033CD"/>
    <w:rsid w:val="00D038FD"/>
    <w:rsid w:val="00D0406C"/>
    <w:rsid w:val="00D04B58"/>
    <w:rsid w:val="00D05929"/>
    <w:rsid w:val="00D06039"/>
    <w:rsid w:val="00D0712D"/>
    <w:rsid w:val="00D07E7E"/>
    <w:rsid w:val="00D07FCC"/>
    <w:rsid w:val="00D10243"/>
    <w:rsid w:val="00D11357"/>
    <w:rsid w:val="00D12503"/>
    <w:rsid w:val="00D126F7"/>
    <w:rsid w:val="00D129F5"/>
    <w:rsid w:val="00D12ED9"/>
    <w:rsid w:val="00D12FDD"/>
    <w:rsid w:val="00D141DD"/>
    <w:rsid w:val="00D1494A"/>
    <w:rsid w:val="00D14B07"/>
    <w:rsid w:val="00D14D8B"/>
    <w:rsid w:val="00D14DE6"/>
    <w:rsid w:val="00D1660B"/>
    <w:rsid w:val="00D20439"/>
    <w:rsid w:val="00D209E1"/>
    <w:rsid w:val="00D20EAE"/>
    <w:rsid w:val="00D21003"/>
    <w:rsid w:val="00D217BC"/>
    <w:rsid w:val="00D217EA"/>
    <w:rsid w:val="00D21887"/>
    <w:rsid w:val="00D22185"/>
    <w:rsid w:val="00D2294C"/>
    <w:rsid w:val="00D22E73"/>
    <w:rsid w:val="00D231B0"/>
    <w:rsid w:val="00D2354E"/>
    <w:rsid w:val="00D23849"/>
    <w:rsid w:val="00D23BEB"/>
    <w:rsid w:val="00D2530B"/>
    <w:rsid w:val="00D2624F"/>
    <w:rsid w:val="00D266DE"/>
    <w:rsid w:val="00D271BC"/>
    <w:rsid w:val="00D3001D"/>
    <w:rsid w:val="00D304D4"/>
    <w:rsid w:val="00D31689"/>
    <w:rsid w:val="00D32566"/>
    <w:rsid w:val="00D325D3"/>
    <w:rsid w:val="00D333AC"/>
    <w:rsid w:val="00D335CA"/>
    <w:rsid w:val="00D34A59"/>
    <w:rsid w:val="00D34FAF"/>
    <w:rsid w:val="00D355E8"/>
    <w:rsid w:val="00D356B1"/>
    <w:rsid w:val="00D363E9"/>
    <w:rsid w:val="00D405A4"/>
    <w:rsid w:val="00D40FA2"/>
    <w:rsid w:val="00D41E1E"/>
    <w:rsid w:val="00D41F70"/>
    <w:rsid w:val="00D422E7"/>
    <w:rsid w:val="00D436A3"/>
    <w:rsid w:val="00D43DD6"/>
    <w:rsid w:val="00D454EC"/>
    <w:rsid w:val="00D45516"/>
    <w:rsid w:val="00D455B7"/>
    <w:rsid w:val="00D466A2"/>
    <w:rsid w:val="00D4753C"/>
    <w:rsid w:val="00D507DC"/>
    <w:rsid w:val="00D51666"/>
    <w:rsid w:val="00D51C2C"/>
    <w:rsid w:val="00D5229F"/>
    <w:rsid w:val="00D52F15"/>
    <w:rsid w:val="00D53842"/>
    <w:rsid w:val="00D53F18"/>
    <w:rsid w:val="00D545D4"/>
    <w:rsid w:val="00D55A36"/>
    <w:rsid w:val="00D560DA"/>
    <w:rsid w:val="00D5689A"/>
    <w:rsid w:val="00D57072"/>
    <w:rsid w:val="00D5707F"/>
    <w:rsid w:val="00D57633"/>
    <w:rsid w:val="00D60D35"/>
    <w:rsid w:val="00D61249"/>
    <w:rsid w:val="00D61AE5"/>
    <w:rsid w:val="00D61D4A"/>
    <w:rsid w:val="00D621BA"/>
    <w:rsid w:val="00D626CA"/>
    <w:rsid w:val="00D62754"/>
    <w:rsid w:val="00D62E70"/>
    <w:rsid w:val="00D63513"/>
    <w:rsid w:val="00D63559"/>
    <w:rsid w:val="00D6437C"/>
    <w:rsid w:val="00D64636"/>
    <w:rsid w:val="00D648F9"/>
    <w:rsid w:val="00D65C1A"/>
    <w:rsid w:val="00D662EE"/>
    <w:rsid w:val="00D668E4"/>
    <w:rsid w:val="00D67466"/>
    <w:rsid w:val="00D7047B"/>
    <w:rsid w:val="00D70735"/>
    <w:rsid w:val="00D7077F"/>
    <w:rsid w:val="00D709E9"/>
    <w:rsid w:val="00D70DD6"/>
    <w:rsid w:val="00D710F3"/>
    <w:rsid w:val="00D71F47"/>
    <w:rsid w:val="00D729A9"/>
    <w:rsid w:val="00D739FA"/>
    <w:rsid w:val="00D741F4"/>
    <w:rsid w:val="00D74CC1"/>
    <w:rsid w:val="00D74E66"/>
    <w:rsid w:val="00D74FEC"/>
    <w:rsid w:val="00D752E4"/>
    <w:rsid w:val="00D75505"/>
    <w:rsid w:val="00D76695"/>
    <w:rsid w:val="00D76B00"/>
    <w:rsid w:val="00D77056"/>
    <w:rsid w:val="00D7705F"/>
    <w:rsid w:val="00D77C7F"/>
    <w:rsid w:val="00D77DAB"/>
    <w:rsid w:val="00D806ED"/>
    <w:rsid w:val="00D80998"/>
    <w:rsid w:val="00D81E91"/>
    <w:rsid w:val="00D8228F"/>
    <w:rsid w:val="00D83CB1"/>
    <w:rsid w:val="00D83EA0"/>
    <w:rsid w:val="00D8443E"/>
    <w:rsid w:val="00D845F8"/>
    <w:rsid w:val="00D850C3"/>
    <w:rsid w:val="00D85620"/>
    <w:rsid w:val="00D85EDB"/>
    <w:rsid w:val="00D86042"/>
    <w:rsid w:val="00D861C5"/>
    <w:rsid w:val="00D862DA"/>
    <w:rsid w:val="00D863B6"/>
    <w:rsid w:val="00D8640C"/>
    <w:rsid w:val="00D86456"/>
    <w:rsid w:val="00D865A8"/>
    <w:rsid w:val="00D870BD"/>
    <w:rsid w:val="00D875A9"/>
    <w:rsid w:val="00D87E23"/>
    <w:rsid w:val="00D90ED8"/>
    <w:rsid w:val="00D916A5"/>
    <w:rsid w:val="00D917CB"/>
    <w:rsid w:val="00D91830"/>
    <w:rsid w:val="00D921A9"/>
    <w:rsid w:val="00D92CFE"/>
    <w:rsid w:val="00D92F1B"/>
    <w:rsid w:val="00D936C9"/>
    <w:rsid w:val="00D93876"/>
    <w:rsid w:val="00D93ED7"/>
    <w:rsid w:val="00D944C6"/>
    <w:rsid w:val="00D94684"/>
    <w:rsid w:val="00D94BA4"/>
    <w:rsid w:val="00D95998"/>
    <w:rsid w:val="00D95E9C"/>
    <w:rsid w:val="00D95EAB"/>
    <w:rsid w:val="00D9656B"/>
    <w:rsid w:val="00D9657B"/>
    <w:rsid w:val="00DA0A26"/>
    <w:rsid w:val="00DA19A4"/>
    <w:rsid w:val="00DA22A2"/>
    <w:rsid w:val="00DA2E80"/>
    <w:rsid w:val="00DA3A32"/>
    <w:rsid w:val="00DA3AE0"/>
    <w:rsid w:val="00DA3B16"/>
    <w:rsid w:val="00DA3D7B"/>
    <w:rsid w:val="00DA4854"/>
    <w:rsid w:val="00DA4E0F"/>
    <w:rsid w:val="00DA5B96"/>
    <w:rsid w:val="00DA5F66"/>
    <w:rsid w:val="00DA6721"/>
    <w:rsid w:val="00DA6C33"/>
    <w:rsid w:val="00DA6E26"/>
    <w:rsid w:val="00DA7189"/>
    <w:rsid w:val="00DA7370"/>
    <w:rsid w:val="00DA7386"/>
    <w:rsid w:val="00DB0ED5"/>
    <w:rsid w:val="00DB1190"/>
    <w:rsid w:val="00DB1443"/>
    <w:rsid w:val="00DB2BD0"/>
    <w:rsid w:val="00DB2FB2"/>
    <w:rsid w:val="00DB3034"/>
    <w:rsid w:val="00DB4594"/>
    <w:rsid w:val="00DB4AA3"/>
    <w:rsid w:val="00DB51BE"/>
    <w:rsid w:val="00DB5451"/>
    <w:rsid w:val="00DB5917"/>
    <w:rsid w:val="00DB5AA2"/>
    <w:rsid w:val="00DB65FF"/>
    <w:rsid w:val="00DB68FF"/>
    <w:rsid w:val="00DB7230"/>
    <w:rsid w:val="00DB7D55"/>
    <w:rsid w:val="00DC32BA"/>
    <w:rsid w:val="00DC3595"/>
    <w:rsid w:val="00DC4EB5"/>
    <w:rsid w:val="00DC5FD8"/>
    <w:rsid w:val="00DC659E"/>
    <w:rsid w:val="00DC691A"/>
    <w:rsid w:val="00DC71C0"/>
    <w:rsid w:val="00DC7260"/>
    <w:rsid w:val="00DC774F"/>
    <w:rsid w:val="00DD3BC0"/>
    <w:rsid w:val="00DD3E3B"/>
    <w:rsid w:val="00DD4402"/>
    <w:rsid w:val="00DD4DE5"/>
    <w:rsid w:val="00DD54E1"/>
    <w:rsid w:val="00DD61B5"/>
    <w:rsid w:val="00DD6518"/>
    <w:rsid w:val="00DD6537"/>
    <w:rsid w:val="00DD6667"/>
    <w:rsid w:val="00DD693E"/>
    <w:rsid w:val="00DD74A2"/>
    <w:rsid w:val="00DD7E6D"/>
    <w:rsid w:val="00DE0935"/>
    <w:rsid w:val="00DE0C77"/>
    <w:rsid w:val="00DE12F0"/>
    <w:rsid w:val="00DE2914"/>
    <w:rsid w:val="00DE32D2"/>
    <w:rsid w:val="00DE383B"/>
    <w:rsid w:val="00DE3AD4"/>
    <w:rsid w:val="00DE3F2E"/>
    <w:rsid w:val="00DE49BE"/>
    <w:rsid w:val="00DE4D55"/>
    <w:rsid w:val="00DE6576"/>
    <w:rsid w:val="00DE670B"/>
    <w:rsid w:val="00DF0164"/>
    <w:rsid w:val="00DF0E5D"/>
    <w:rsid w:val="00DF1A0E"/>
    <w:rsid w:val="00DF2AAE"/>
    <w:rsid w:val="00DF2F9A"/>
    <w:rsid w:val="00DF3342"/>
    <w:rsid w:val="00DF3E2E"/>
    <w:rsid w:val="00DF4530"/>
    <w:rsid w:val="00DF4614"/>
    <w:rsid w:val="00DF4964"/>
    <w:rsid w:val="00DF4B11"/>
    <w:rsid w:val="00DF6D10"/>
    <w:rsid w:val="00DF7435"/>
    <w:rsid w:val="00DF7B25"/>
    <w:rsid w:val="00E00B67"/>
    <w:rsid w:val="00E01489"/>
    <w:rsid w:val="00E02364"/>
    <w:rsid w:val="00E034F1"/>
    <w:rsid w:val="00E03DEE"/>
    <w:rsid w:val="00E041EB"/>
    <w:rsid w:val="00E04840"/>
    <w:rsid w:val="00E049A8"/>
    <w:rsid w:val="00E06080"/>
    <w:rsid w:val="00E06592"/>
    <w:rsid w:val="00E066E9"/>
    <w:rsid w:val="00E06B3C"/>
    <w:rsid w:val="00E06F28"/>
    <w:rsid w:val="00E0733E"/>
    <w:rsid w:val="00E07811"/>
    <w:rsid w:val="00E07972"/>
    <w:rsid w:val="00E12649"/>
    <w:rsid w:val="00E135A1"/>
    <w:rsid w:val="00E13609"/>
    <w:rsid w:val="00E13682"/>
    <w:rsid w:val="00E13956"/>
    <w:rsid w:val="00E1469C"/>
    <w:rsid w:val="00E1496E"/>
    <w:rsid w:val="00E14BB1"/>
    <w:rsid w:val="00E15332"/>
    <w:rsid w:val="00E1646C"/>
    <w:rsid w:val="00E16EF1"/>
    <w:rsid w:val="00E170E6"/>
    <w:rsid w:val="00E171A6"/>
    <w:rsid w:val="00E177A0"/>
    <w:rsid w:val="00E17F63"/>
    <w:rsid w:val="00E21689"/>
    <w:rsid w:val="00E21BE5"/>
    <w:rsid w:val="00E227EF"/>
    <w:rsid w:val="00E2295E"/>
    <w:rsid w:val="00E22C11"/>
    <w:rsid w:val="00E23838"/>
    <w:rsid w:val="00E23B68"/>
    <w:rsid w:val="00E24831"/>
    <w:rsid w:val="00E24CDA"/>
    <w:rsid w:val="00E25347"/>
    <w:rsid w:val="00E25C4F"/>
    <w:rsid w:val="00E261AC"/>
    <w:rsid w:val="00E2622A"/>
    <w:rsid w:val="00E27523"/>
    <w:rsid w:val="00E27942"/>
    <w:rsid w:val="00E27D8C"/>
    <w:rsid w:val="00E3068F"/>
    <w:rsid w:val="00E30DF4"/>
    <w:rsid w:val="00E3188A"/>
    <w:rsid w:val="00E35027"/>
    <w:rsid w:val="00E368C3"/>
    <w:rsid w:val="00E3764A"/>
    <w:rsid w:val="00E40629"/>
    <w:rsid w:val="00E4085B"/>
    <w:rsid w:val="00E40A6E"/>
    <w:rsid w:val="00E40DEB"/>
    <w:rsid w:val="00E41286"/>
    <w:rsid w:val="00E43C06"/>
    <w:rsid w:val="00E449B1"/>
    <w:rsid w:val="00E458EB"/>
    <w:rsid w:val="00E46ECE"/>
    <w:rsid w:val="00E47805"/>
    <w:rsid w:val="00E47921"/>
    <w:rsid w:val="00E47B31"/>
    <w:rsid w:val="00E47C5A"/>
    <w:rsid w:val="00E501F7"/>
    <w:rsid w:val="00E5082D"/>
    <w:rsid w:val="00E52441"/>
    <w:rsid w:val="00E52698"/>
    <w:rsid w:val="00E54599"/>
    <w:rsid w:val="00E5469A"/>
    <w:rsid w:val="00E554D3"/>
    <w:rsid w:val="00E557D2"/>
    <w:rsid w:val="00E56C6D"/>
    <w:rsid w:val="00E574A9"/>
    <w:rsid w:val="00E57E22"/>
    <w:rsid w:val="00E60656"/>
    <w:rsid w:val="00E611F6"/>
    <w:rsid w:val="00E61355"/>
    <w:rsid w:val="00E613BC"/>
    <w:rsid w:val="00E61B4C"/>
    <w:rsid w:val="00E61F1E"/>
    <w:rsid w:val="00E62559"/>
    <w:rsid w:val="00E627FD"/>
    <w:rsid w:val="00E62A05"/>
    <w:rsid w:val="00E62EE4"/>
    <w:rsid w:val="00E63D6B"/>
    <w:rsid w:val="00E64FEA"/>
    <w:rsid w:val="00E65A3A"/>
    <w:rsid w:val="00E66172"/>
    <w:rsid w:val="00E66861"/>
    <w:rsid w:val="00E66E21"/>
    <w:rsid w:val="00E67063"/>
    <w:rsid w:val="00E704D6"/>
    <w:rsid w:val="00E70F38"/>
    <w:rsid w:val="00E710FC"/>
    <w:rsid w:val="00E71118"/>
    <w:rsid w:val="00E71915"/>
    <w:rsid w:val="00E71C8B"/>
    <w:rsid w:val="00E71DE0"/>
    <w:rsid w:val="00E7204A"/>
    <w:rsid w:val="00E72B65"/>
    <w:rsid w:val="00E7408A"/>
    <w:rsid w:val="00E7543E"/>
    <w:rsid w:val="00E77AA6"/>
    <w:rsid w:val="00E80556"/>
    <w:rsid w:val="00E80638"/>
    <w:rsid w:val="00E80916"/>
    <w:rsid w:val="00E80AE9"/>
    <w:rsid w:val="00E8259C"/>
    <w:rsid w:val="00E828B5"/>
    <w:rsid w:val="00E8367B"/>
    <w:rsid w:val="00E83C46"/>
    <w:rsid w:val="00E840DF"/>
    <w:rsid w:val="00E8452A"/>
    <w:rsid w:val="00E849E7"/>
    <w:rsid w:val="00E84BAA"/>
    <w:rsid w:val="00E8560F"/>
    <w:rsid w:val="00E85997"/>
    <w:rsid w:val="00E8780A"/>
    <w:rsid w:val="00E87CF1"/>
    <w:rsid w:val="00E90200"/>
    <w:rsid w:val="00E926AD"/>
    <w:rsid w:val="00E92A11"/>
    <w:rsid w:val="00E92C1F"/>
    <w:rsid w:val="00E92DC4"/>
    <w:rsid w:val="00E951E3"/>
    <w:rsid w:val="00E9560B"/>
    <w:rsid w:val="00E95702"/>
    <w:rsid w:val="00E957FC"/>
    <w:rsid w:val="00E95E7E"/>
    <w:rsid w:val="00E96BEF"/>
    <w:rsid w:val="00E97E45"/>
    <w:rsid w:val="00EA0289"/>
    <w:rsid w:val="00EA04FC"/>
    <w:rsid w:val="00EA2145"/>
    <w:rsid w:val="00EA41C5"/>
    <w:rsid w:val="00EA49C6"/>
    <w:rsid w:val="00EA4AAB"/>
    <w:rsid w:val="00EA5119"/>
    <w:rsid w:val="00EA5BF7"/>
    <w:rsid w:val="00EA79FE"/>
    <w:rsid w:val="00EA7EFC"/>
    <w:rsid w:val="00EB11D1"/>
    <w:rsid w:val="00EB12A9"/>
    <w:rsid w:val="00EB1321"/>
    <w:rsid w:val="00EB181B"/>
    <w:rsid w:val="00EB1CA4"/>
    <w:rsid w:val="00EB2262"/>
    <w:rsid w:val="00EB2814"/>
    <w:rsid w:val="00EB2DEA"/>
    <w:rsid w:val="00EB3549"/>
    <w:rsid w:val="00EB5A22"/>
    <w:rsid w:val="00EB6AF5"/>
    <w:rsid w:val="00EB73A7"/>
    <w:rsid w:val="00EC060F"/>
    <w:rsid w:val="00EC1D11"/>
    <w:rsid w:val="00EC1F93"/>
    <w:rsid w:val="00EC25FB"/>
    <w:rsid w:val="00EC341C"/>
    <w:rsid w:val="00EC420A"/>
    <w:rsid w:val="00EC55B3"/>
    <w:rsid w:val="00EC60AE"/>
    <w:rsid w:val="00EC702B"/>
    <w:rsid w:val="00EC78EA"/>
    <w:rsid w:val="00ED1657"/>
    <w:rsid w:val="00ED21AD"/>
    <w:rsid w:val="00ED27BE"/>
    <w:rsid w:val="00ED4583"/>
    <w:rsid w:val="00ED5637"/>
    <w:rsid w:val="00ED5B51"/>
    <w:rsid w:val="00ED6618"/>
    <w:rsid w:val="00ED6B98"/>
    <w:rsid w:val="00EE05BF"/>
    <w:rsid w:val="00EE1C92"/>
    <w:rsid w:val="00EE24CC"/>
    <w:rsid w:val="00EE3BA9"/>
    <w:rsid w:val="00EE4BFB"/>
    <w:rsid w:val="00EE5316"/>
    <w:rsid w:val="00EE5710"/>
    <w:rsid w:val="00EE57C2"/>
    <w:rsid w:val="00EE57D4"/>
    <w:rsid w:val="00EE5E76"/>
    <w:rsid w:val="00EE62BA"/>
    <w:rsid w:val="00EE6F0A"/>
    <w:rsid w:val="00EE71C9"/>
    <w:rsid w:val="00EE7B76"/>
    <w:rsid w:val="00EF093A"/>
    <w:rsid w:val="00EF1443"/>
    <w:rsid w:val="00EF352D"/>
    <w:rsid w:val="00EF3847"/>
    <w:rsid w:val="00EF3F0C"/>
    <w:rsid w:val="00EF465E"/>
    <w:rsid w:val="00EF4AB4"/>
    <w:rsid w:val="00EF4AEE"/>
    <w:rsid w:val="00EF4D69"/>
    <w:rsid w:val="00EF6AE1"/>
    <w:rsid w:val="00EF6E41"/>
    <w:rsid w:val="00EF6F81"/>
    <w:rsid w:val="00EF7429"/>
    <w:rsid w:val="00EF7B11"/>
    <w:rsid w:val="00F01360"/>
    <w:rsid w:val="00F026D2"/>
    <w:rsid w:val="00F02B99"/>
    <w:rsid w:val="00F03640"/>
    <w:rsid w:val="00F03BF4"/>
    <w:rsid w:val="00F03F3B"/>
    <w:rsid w:val="00F072F3"/>
    <w:rsid w:val="00F07468"/>
    <w:rsid w:val="00F074DC"/>
    <w:rsid w:val="00F077F7"/>
    <w:rsid w:val="00F079E1"/>
    <w:rsid w:val="00F07C27"/>
    <w:rsid w:val="00F10352"/>
    <w:rsid w:val="00F10F76"/>
    <w:rsid w:val="00F1155A"/>
    <w:rsid w:val="00F115CD"/>
    <w:rsid w:val="00F11DDC"/>
    <w:rsid w:val="00F11F0B"/>
    <w:rsid w:val="00F1230B"/>
    <w:rsid w:val="00F12EB7"/>
    <w:rsid w:val="00F1302B"/>
    <w:rsid w:val="00F137D4"/>
    <w:rsid w:val="00F137EB"/>
    <w:rsid w:val="00F13F76"/>
    <w:rsid w:val="00F153C1"/>
    <w:rsid w:val="00F1566D"/>
    <w:rsid w:val="00F157C2"/>
    <w:rsid w:val="00F15A6C"/>
    <w:rsid w:val="00F165A0"/>
    <w:rsid w:val="00F17178"/>
    <w:rsid w:val="00F17B05"/>
    <w:rsid w:val="00F2176B"/>
    <w:rsid w:val="00F217E8"/>
    <w:rsid w:val="00F21851"/>
    <w:rsid w:val="00F223D4"/>
    <w:rsid w:val="00F22D82"/>
    <w:rsid w:val="00F22FE8"/>
    <w:rsid w:val="00F2351E"/>
    <w:rsid w:val="00F23A8E"/>
    <w:rsid w:val="00F23BD6"/>
    <w:rsid w:val="00F24568"/>
    <w:rsid w:val="00F2514D"/>
    <w:rsid w:val="00F25494"/>
    <w:rsid w:val="00F25DB4"/>
    <w:rsid w:val="00F2669A"/>
    <w:rsid w:val="00F26D40"/>
    <w:rsid w:val="00F26DD9"/>
    <w:rsid w:val="00F26ECA"/>
    <w:rsid w:val="00F27DBC"/>
    <w:rsid w:val="00F30CFE"/>
    <w:rsid w:val="00F31093"/>
    <w:rsid w:val="00F3150E"/>
    <w:rsid w:val="00F31AD2"/>
    <w:rsid w:val="00F32397"/>
    <w:rsid w:val="00F334DA"/>
    <w:rsid w:val="00F340B6"/>
    <w:rsid w:val="00F34664"/>
    <w:rsid w:val="00F34739"/>
    <w:rsid w:val="00F34AB4"/>
    <w:rsid w:val="00F34ABA"/>
    <w:rsid w:val="00F35C5E"/>
    <w:rsid w:val="00F361B7"/>
    <w:rsid w:val="00F36564"/>
    <w:rsid w:val="00F40261"/>
    <w:rsid w:val="00F404CD"/>
    <w:rsid w:val="00F40BAE"/>
    <w:rsid w:val="00F41238"/>
    <w:rsid w:val="00F429A6"/>
    <w:rsid w:val="00F437BF"/>
    <w:rsid w:val="00F44050"/>
    <w:rsid w:val="00F451A5"/>
    <w:rsid w:val="00F455C4"/>
    <w:rsid w:val="00F457BC"/>
    <w:rsid w:val="00F45892"/>
    <w:rsid w:val="00F45E48"/>
    <w:rsid w:val="00F467EF"/>
    <w:rsid w:val="00F469A2"/>
    <w:rsid w:val="00F47E2A"/>
    <w:rsid w:val="00F50BEE"/>
    <w:rsid w:val="00F51342"/>
    <w:rsid w:val="00F52BA9"/>
    <w:rsid w:val="00F52F93"/>
    <w:rsid w:val="00F531ED"/>
    <w:rsid w:val="00F5355F"/>
    <w:rsid w:val="00F5375D"/>
    <w:rsid w:val="00F53954"/>
    <w:rsid w:val="00F54464"/>
    <w:rsid w:val="00F54608"/>
    <w:rsid w:val="00F552F2"/>
    <w:rsid w:val="00F55919"/>
    <w:rsid w:val="00F55E52"/>
    <w:rsid w:val="00F55F94"/>
    <w:rsid w:val="00F56488"/>
    <w:rsid w:val="00F56B5B"/>
    <w:rsid w:val="00F5798A"/>
    <w:rsid w:val="00F57EF0"/>
    <w:rsid w:val="00F607DD"/>
    <w:rsid w:val="00F60E08"/>
    <w:rsid w:val="00F612FC"/>
    <w:rsid w:val="00F62204"/>
    <w:rsid w:val="00F627E2"/>
    <w:rsid w:val="00F62FDE"/>
    <w:rsid w:val="00F63899"/>
    <w:rsid w:val="00F63AC4"/>
    <w:rsid w:val="00F63C51"/>
    <w:rsid w:val="00F642C8"/>
    <w:rsid w:val="00F64761"/>
    <w:rsid w:val="00F649F1"/>
    <w:rsid w:val="00F65959"/>
    <w:rsid w:val="00F65D07"/>
    <w:rsid w:val="00F665BC"/>
    <w:rsid w:val="00F6699A"/>
    <w:rsid w:val="00F66DFC"/>
    <w:rsid w:val="00F67DB1"/>
    <w:rsid w:val="00F67F89"/>
    <w:rsid w:val="00F70EF6"/>
    <w:rsid w:val="00F70F80"/>
    <w:rsid w:val="00F7132F"/>
    <w:rsid w:val="00F71520"/>
    <w:rsid w:val="00F716D1"/>
    <w:rsid w:val="00F721EC"/>
    <w:rsid w:val="00F74664"/>
    <w:rsid w:val="00F74A0C"/>
    <w:rsid w:val="00F757BF"/>
    <w:rsid w:val="00F7590F"/>
    <w:rsid w:val="00F75DCA"/>
    <w:rsid w:val="00F75FE2"/>
    <w:rsid w:val="00F76840"/>
    <w:rsid w:val="00F768D2"/>
    <w:rsid w:val="00F76B72"/>
    <w:rsid w:val="00F772CC"/>
    <w:rsid w:val="00F7730F"/>
    <w:rsid w:val="00F77383"/>
    <w:rsid w:val="00F7771F"/>
    <w:rsid w:val="00F77898"/>
    <w:rsid w:val="00F80061"/>
    <w:rsid w:val="00F804C1"/>
    <w:rsid w:val="00F80663"/>
    <w:rsid w:val="00F816DD"/>
    <w:rsid w:val="00F818F9"/>
    <w:rsid w:val="00F81C4A"/>
    <w:rsid w:val="00F81E49"/>
    <w:rsid w:val="00F834C8"/>
    <w:rsid w:val="00F841D1"/>
    <w:rsid w:val="00F84C9B"/>
    <w:rsid w:val="00F84DAA"/>
    <w:rsid w:val="00F8569E"/>
    <w:rsid w:val="00F8598E"/>
    <w:rsid w:val="00F85A14"/>
    <w:rsid w:val="00F85D2B"/>
    <w:rsid w:val="00F90080"/>
    <w:rsid w:val="00F90EB0"/>
    <w:rsid w:val="00F912FA"/>
    <w:rsid w:val="00F913C6"/>
    <w:rsid w:val="00F91755"/>
    <w:rsid w:val="00F920DB"/>
    <w:rsid w:val="00F94864"/>
    <w:rsid w:val="00F95B2A"/>
    <w:rsid w:val="00F95BDD"/>
    <w:rsid w:val="00F96392"/>
    <w:rsid w:val="00F96A0D"/>
    <w:rsid w:val="00F97CA2"/>
    <w:rsid w:val="00FA02EE"/>
    <w:rsid w:val="00FA0D3B"/>
    <w:rsid w:val="00FA33A6"/>
    <w:rsid w:val="00FA49D8"/>
    <w:rsid w:val="00FA54D3"/>
    <w:rsid w:val="00FA56C5"/>
    <w:rsid w:val="00FA5E1B"/>
    <w:rsid w:val="00FA7B80"/>
    <w:rsid w:val="00FB05CB"/>
    <w:rsid w:val="00FB06BE"/>
    <w:rsid w:val="00FB0817"/>
    <w:rsid w:val="00FB0ABB"/>
    <w:rsid w:val="00FB0B18"/>
    <w:rsid w:val="00FB0BE8"/>
    <w:rsid w:val="00FB18EA"/>
    <w:rsid w:val="00FB2ACA"/>
    <w:rsid w:val="00FB2B36"/>
    <w:rsid w:val="00FB3B8B"/>
    <w:rsid w:val="00FB4F7C"/>
    <w:rsid w:val="00FB5AF5"/>
    <w:rsid w:val="00FB6570"/>
    <w:rsid w:val="00FB65E0"/>
    <w:rsid w:val="00FB673E"/>
    <w:rsid w:val="00FB68EF"/>
    <w:rsid w:val="00FB73CA"/>
    <w:rsid w:val="00FB753B"/>
    <w:rsid w:val="00FB7930"/>
    <w:rsid w:val="00FC014C"/>
    <w:rsid w:val="00FC0E60"/>
    <w:rsid w:val="00FC15F0"/>
    <w:rsid w:val="00FC1AAA"/>
    <w:rsid w:val="00FC362E"/>
    <w:rsid w:val="00FC3A4B"/>
    <w:rsid w:val="00FC3D57"/>
    <w:rsid w:val="00FC3EB4"/>
    <w:rsid w:val="00FC3F17"/>
    <w:rsid w:val="00FC4103"/>
    <w:rsid w:val="00FC48CB"/>
    <w:rsid w:val="00FC4ED3"/>
    <w:rsid w:val="00FC4F37"/>
    <w:rsid w:val="00FC51B8"/>
    <w:rsid w:val="00FC5FD1"/>
    <w:rsid w:val="00FC6892"/>
    <w:rsid w:val="00FC6A64"/>
    <w:rsid w:val="00FC6C2D"/>
    <w:rsid w:val="00FD098B"/>
    <w:rsid w:val="00FD0C8B"/>
    <w:rsid w:val="00FD0CE7"/>
    <w:rsid w:val="00FD16AB"/>
    <w:rsid w:val="00FD17D3"/>
    <w:rsid w:val="00FD1DFD"/>
    <w:rsid w:val="00FD2617"/>
    <w:rsid w:val="00FD2E3A"/>
    <w:rsid w:val="00FD348A"/>
    <w:rsid w:val="00FD38DC"/>
    <w:rsid w:val="00FD582B"/>
    <w:rsid w:val="00FD6457"/>
    <w:rsid w:val="00FD64E6"/>
    <w:rsid w:val="00FD6CF4"/>
    <w:rsid w:val="00FD6E3A"/>
    <w:rsid w:val="00FD70D4"/>
    <w:rsid w:val="00FD7176"/>
    <w:rsid w:val="00FD755E"/>
    <w:rsid w:val="00FD7CD3"/>
    <w:rsid w:val="00FD7EB7"/>
    <w:rsid w:val="00FE07C4"/>
    <w:rsid w:val="00FE1865"/>
    <w:rsid w:val="00FE23C2"/>
    <w:rsid w:val="00FE2510"/>
    <w:rsid w:val="00FE2770"/>
    <w:rsid w:val="00FE2A3E"/>
    <w:rsid w:val="00FE340E"/>
    <w:rsid w:val="00FE410C"/>
    <w:rsid w:val="00FE44C5"/>
    <w:rsid w:val="00FE49BA"/>
    <w:rsid w:val="00FE5727"/>
    <w:rsid w:val="00FE5E53"/>
    <w:rsid w:val="00FE6664"/>
    <w:rsid w:val="00FE775D"/>
    <w:rsid w:val="00FE7FA0"/>
    <w:rsid w:val="00FF04ED"/>
    <w:rsid w:val="00FF1021"/>
    <w:rsid w:val="00FF141F"/>
    <w:rsid w:val="00FF1BE1"/>
    <w:rsid w:val="00FF256A"/>
    <w:rsid w:val="00FF2D50"/>
    <w:rsid w:val="00FF2F9C"/>
    <w:rsid w:val="00FF406D"/>
    <w:rsid w:val="00FF5CE3"/>
    <w:rsid w:val="00FF6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67315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673154"/>
    <w:pPr>
      <w:keepNext/>
      <w:numPr>
        <w:numId w:val="1"/>
      </w:numPr>
      <w:ind w:right="1296"/>
      <w:outlineLvl w:val="0"/>
    </w:pPr>
    <w:rPr>
      <w:u w:val="single"/>
    </w:rPr>
  </w:style>
  <w:style w:type="paragraph" w:styleId="Heading2">
    <w:name w:val="heading 2"/>
    <w:basedOn w:val="Normal"/>
    <w:next w:val="Normal"/>
    <w:uiPriority w:val="99"/>
    <w:semiHidden/>
    <w:qFormat/>
    <w:locked/>
    <w:rsid w:val="00673154"/>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673154"/>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rsid w:val="006731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3154"/>
  </w:style>
  <w:style w:type="paragraph" w:styleId="Footer">
    <w:name w:val="footer"/>
    <w:basedOn w:val="Normal"/>
    <w:link w:val="FooterChar"/>
    <w:uiPriority w:val="43"/>
    <w:locked/>
    <w:rsid w:val="00673154"/>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67315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673154"/>
    <w:pPr>
      <w:spacing w:before="240" w:line="240" w:lineRule="exact"/>
      <w:ind w:left="720" w:right="794" w:firstLine="0"/>
    </w:pPr>
  </w:style>
  <w:style w:type="paragraph" w:styleId="FootnoteText">
    <w:name w:val="footnote text"/>
    <w:basedOn w:val="Normal"/>
    <w:link w:val="FootnoteTextChar"/>
    <w:uiPriority w:val="53"/>
    <w:locked/>
    <w:rsid w:val="00673154"/>
    <w:pPr>
      <w:spacing w:after="240" w:line="240" w:lineRule="exact"/>
      <w:ind w:left="510" w:hanging="510"/>
    </w:pPr>
  </w:style>
  <w:style w:type="character" w:styleId="FootnoteReference">
    <w:name w:val="footnote reference"/>
    <w:uiPriority w:val="51"/>
    <w:locked/>
    <w:rsid w:val="00673154"/>
    <w:rPr>
      <w:b/>
      <w:sz w:val="28"/>
      <w:vertAlign w:val="superscript"/>
    </w:rPr>
  </w:style>
  <w:style w:type="paragraph" w:customStyle="1" w:styleId="FootIndAgain">
    <w:name w:val="FootIndAgain"/>
    <w:basedOn w:val="FootnoteText"/>
    <w:uiPriority w:val="47"/>
    <w:qFormat/>
    <w:locked/>
    <w:rsid w:val="0067315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673154"/>
    <w:pPr>
      <w:ind w:firstLine="0"/>
    </w:pPr>
  </w:style>
  <w:style w:type="character" w:customStyle="1" w:styleId="Heading1Char">
    <w:name w:val="Heading 1 Char"/>
    <w:uiPriority w:val="99"/>
    <w:semiHidden/>
    <w:locked/>
    <w:rsid w:val="00673154"/>
    <w:rPr>
      <w:rFonts w:ascii="Univers" w:hAnsi="Univers"/>
      <w:sz w:val="26"/>
      <w:u w:val="single"/>
      <w:lang w:val="en-AU"/>
    </w:rPr>
  </w:style>
  <w:style w:type="character" w:customStyle="1" w:styleId="Heading2Char">
    <w:name w:val="Heading 2 Char"/>
    <w:uiPriority w:val="99"/>
    <w:semiHidden/>
    <w:locked/>
    <w:rsid w:val="00673154"/>
    <w:rPr>
      <w:rFonts w:ascii="Arial" w:hAnsi="Arial"/>
      <w:b/>
      <w:i/>
      <w:sz w:val="24"/>
      <w:lang w:val="en-AU"/>
    </w:rPr>
  </w:style>
  <w:style w:type="character" w:customStyle="1" w:styleId="Heading3Char">
    <w:name w:val="Heading 3 Char"/>
    <w:uiPriority w:val="99"/>
    <w:semiHidden/>
    <w:locked/>
    <w:rsid w:val="00673154"/>
    <w:rPr>
      <w:rFonts w:ascii="Arial" w:hAnsi="Arial"/>
      <w:sz w:val="24"/>
      <w:lang w:val="en-AU"/>
    </w:rPr>
  </w:style>
  <w:style w:type="paragraph" w:customStyle="1" w:styleId="NormalHC">
    <w:name w:val="Normal HC"/>
    <w:basedOn w:val="Normal"/>
    <w:uiPriority w:val="27"/>
    <w:qFormat/>
    <w:locked/>
    <w:rsid w:val="00673154"/>
    <w:pPr>
      <w:numPr>
        <w:numId w:val="3"/>
      </w:numPr>
      <w:spacing w:after="480"/>
      <w:ind w:left="0" w:hanging="720"/>
    </w:pPr>
  </w:style>
  <w:style w:type="paragraph" w:customStyle="1" w:styleId="HeadingFirst">
    <w:name w:val="Heading First"/>
    <w:basedOn w:val="NormalHC"/>
    <w:next w:val="HeadingV"/>
    <w:uiPriority w:val="15"/>
    <w:qFormat/>
    <w:locked/>
    <w:rsid w:val="00673154"/>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673154"/>
    <w:pPr>
      <w:keepNext/>
      <w:numPr>
        <w:numId w:val="0"/>
      </w:numPr>
      <w:outlineLvl w:val="2"/>
    </w:pPr>
    <w:rPr>
      <w:b/>
      <w:szCs w:val="20"/>
    </w:rPr>
  </w:style>
  <w:style w:type="paragraph" w:customStyle="1" w:styleId="HeadingL2">
    <w:name w:val="Heading L2"/>
    <w:basedOn w:val="HeadingL1"/>
    <w:next w:val="NormalHC"/>
    <w:uiPriority w:val="23"/>
    <w:qFormat/>
    <w:locked/>
    <w:rsid w:val="00673154"/>
    <w:pPr>
      <w:outlineLvl w:val="3"/>
    </w:pPr>
    <w:rPr>
      <w:b w:val="0"/>
      <w:i/>
    </w:rPr>
  </w:style>
  <w:style w:type="paragraph" w:customStyle="1" w:styleId="HeadingMatter">
    <w:name w:val="Heading Matter"/>
    <w:basedOn w:val="NormalHC"/>
    <w:next w:val="HeadingFirst"/>
    <w:uiPriority w:val="13"/>
    <w:qFormat/>
    <w:locked/>
    <w:rsid w:val="00673154"/>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673154"/>
    <w:pPr>
      <w:keepNext w:val="0"/>
    </w:pPr>
  </w:style>
  <w:style w:type="paragraph" w:customStyle="1" w:styleId="HeadingV">
    <w:name w:val="Heading V"/>
    <w:basedOn w:val="HeadingFirst"/>
    <w:next w:val="HeadingSecond"/>
    <w:uiPriority w:val="17"/>
    <w:qFormat/>
    <w:locked/>
    <w:rsid w:val="00673154"/>
    <w:rPr>
      <w:caps w:val="0"/>
      <w:u w:val="none"/>
    </w:rPr>
  </w:style>
  <w:style w:type="paragraph" w:customStyle="1" w:styleId="LeftrightafterHC">
    <w:name w:val="Leftright after HC"/>
    <w:basedOn w:val="Normal"/>
    <w:next w:val="leftright"/>
    <w:uiPriority w:val="31"/>
    <w:qFormat/>
    <w:locked/>
    <w:rsid w:val="00673154"/>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673154"/>
    <w:pPr>
      <w:ind w:firstLine="720"/>
    </w:pPr>
  </w:style>
  <w:style w:type="paragraph" w:customStyle="1" w:styleId="LeftrightHanging">
    <w:name w:val="LeftrightHanging"/>
    <w:basedOn w:val="NormalHC"/>
    <w:uiPriority w:val="35"/>
    <w:qFormat/>
    <w:locked/>
    <w:rsid w:val="00673154"/>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673154"/>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673154"/>
    <w:pPr>
      <w:spacing w:before="200"/>
      <w:ind w:left="2160"/>
    </w:pPr>
  </w:style>
  <w:style w:type="paragraph" w:customStyle="1" w:styleId="NormalafterHd2nd">
    <w:name w:val="Normal after Hd2nd"/>
    <w:basedOn w:val="NormalHC"/>
    <w:next w:val="NormalHC"/>
    <w:uiPriority w:val="29"/>
    <w:locked/>
    <w:rsid w:val="00673154"/>
    <w:pPr>
      <w:numPr>
        <w:numId w:val="0"/>
      </w:numPr>
      <w:spacing w:before="1000"/>
    </w:pPr>
  </w:style>
  <w:style w:type="character" w:customStyle="1" w:styleId="NormalHCChar">
    <w:name w:val="Normal HC Char"/>
    <w:uiPriority w:val="99"/>
    <w:semiHidden/>
    <w:locked/>
    <w:rsid w:val="00673154"/>
    <w:rPr>
      <w:rFonts w:ascii="Univers" w:hAnsi="Univers"/>
      <w:sz w:val="26"/>
      <w:szCs w:val="26"/>
    </w:rPr>
  </w:style>
  <w:style w:type="character" w:customStyle="1" w:styleId="StyleFootnoteReferenceChar">
    <w:name w:val="Style Footnote Reference Char"/>
    <w:uiPriority w:val="99"/>
    <w:semiHidden/>
    <w:locked/>
    <w:rsid w:val="00673154"/>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73154"/>
  </w:style>
  <w:style w:type="paragraph" w:customStyle="1" w:styleId="HeadingJudgment">
    <w:name w:val="Heading Judgment"/>
    <w:basedOn w:val="Normal"/>
    <w:uiPriority w:val="59"/>
    <w:qFormat/>
    <w:locked/>
    <w:rsid w:val="00673154"/>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673154"/>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673154"/>
    <w:pPr>
      <w:outlineLvl w:val="4"/>
    </w:pPr>
    <w:rPr>
      <w:b w:val="0"/>
    </w:rPr>
  </w:style>
  <w:style w:type="character" w:styleId="PageNumber">
    <w:name w:val="page number"/>
    <w:basedOn w:val="DefaultParagraphFont"/>
    <w:uiPriority w:val="57"/>
    <w:locked/>
    <w:rsid w:val="00673154"/>
  </w:style>
  <w:style w:type="paragraph" w:styleId="BalloonText">
    <w:name w:val="Balloon Text"/>
    <w:basedOn w:val="Normal"/>
    <w:link w:val="BalloonTextChar"/>
    <w:semiHidden/>
    <w:locked/>
    <w:rsid w:val="00673154"/>
    <w:rPr>
      <w:rFonts w:ascii="Tahoma" w:hAnsi="Tahoma" w:cs="Tahoma"/>
      <w:sz w:val="16"/>
      <w:szCs w:val="16"/>
      <w:lang w:eastAsia="en-US"/>
    </w:rPr>
  </w:style>
  <w:style w:type="character" w:customStyle="1" w:styleId="BalloonTextChar">
    <w:name w:val="Balloon Text Char"/>
    <w:basedOn w:val="DefaultParagraphFont"/>
    <w:link w:val="BalloonText"/>
    <w:semiHidden/>
    <w:rsid w:val="00673154"/>
    <w:rPr>
      <w:rFonts w:ascii="Tahoma" w:hAnsi="Tahoma" w:cs="Tahoma"/>
      <w:sz w:val="16"/>
      <w:szCs w:val="16"/>
      <w:lang w:eastAsia="en-US"/>
    </w:rPr>
  </w:style>
  <w:style w:type="paragraph" w:customStyle="1" w:styleId="ClosingText">
    <w:name w:val="Closing Text"/>
    <w:basedOn w:val="Normal"/>
    <w:uiPriority w:val="98"/>
    <w:semiHidden/>
    <w:qFormat/>
    <w:locked/>
    <w:rsid w:val="00673154"/>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673154"/>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673154"/>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673154"/>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673154"/>
    <w:rPr>
      <w:szCs w:val="20"/>
      <w:lang w:eastAsia="en-US"/>
    </w:rPr>
  </w:style>
  <w:style w:type="paragraph" w:customStyle="1" w:styleId="NormalBody">
    <w:name w:val="Normal Body"/>
    <w:basedOn w:val="NormalHC"/>
    <w:uiPriority w:val="28"/>
    <w:qFormat/>
    <w:locked/>
    <w:rsid w:val="00673154"/>
    <w:pPr>
      <w:numPr>
        <w:numId w:val="0"/>
      </w:numPr>
    </w:pPr>
    <w:rPr>
      <w:lang w:eastAsia="en-US"/>
    </w:rPr>
  </w:style>
  <w:style w:type="paragraph" w:customStyle="1" w:styleId="StyleFootnoteReference">
    <w:name w:val="Style Footnote Reference"/>
    <w:basedOn w:val="Normal"/>
    <w:next w:val="Normal"/>
    <w:semiHidden/>
    <w:rsid w:val="00673154"/>
    <w:rPr>
      <w:vertAlign w:val="superscript"/>
      <w:lang w:eastAsia="en-US"/>
    </w:rPr>
  </w:style>
  <w:style w:type="paragraph" w:styleId="ListNumber">
    <w:name w:val="List Number"/>
    <w:basedOn w:val="Normal"/>
    <w:uiPriority w:val="56"/>
    <w:locked/>
    <w:rsid w:val="00673154"/>
    <w:pPr>
      <w:numPr>
        <w:numId w:val="2"/>
      </w:numPr>
      <w:contextualSpacing/>
    </w:pPr>
  </w:style>
  <w:style w:type="paragraph" w:customStyle="1" w:styleId="FixListStyle">
    <w:name w:val="FixListStyle"/>
    <w:basedOn w:val="Normal"/>
    <w:uiPriority w:val="99"/>
    <w:qFormat/>
    <w:rsid w:val="00673154"/>
    <w:pPr>
      <w:numPr>
        <w:numId w:val="4"/>
      </w:numPr>
      <w:spacing w:after="480"/>
      <w:ind w:left="0" w:hanging="720"/>
    </w:pPr>
  </w:style>
  <w:style w:type="paragraph" w:customStyle="1" w:styleId="CatchwordsBold">
    <w:name w:val="Catchwords Bold"/>
    <w:basedOn w:val="Normal"/>
    <w:link w:val="CatchwordsBoldChar"/>
    <w:qFormat/>
    <w:rsid w:val="00673154"/>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673154"/>
    <w:rPr>
      <w:rFonts w:ascii="Times New Roman" w:hAnsi="Times New Roman"/>
      <w:b/>
      <w:szCs w:val="20"/>
    </w:rPr>
  </w:style>
  <w:style w:type="paragraph" w:customStyle="1" w:styleId="CatchwordsRight">
    <w:name w:val="Catchwords Right"/>
    <w:basedOn w:val="Normal"/>
    <w:link w:val="CatchwordsRightChar"/>
    <w:qFormat/>
    <w:rsid w:val="00673154"/>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673154"/>
    <w:rPr>
      <w:rFonts w:ascii="Times New Roman" w:hAnsi="Times New Roman"/>
      <w:szCs w:val="20"/>
    </w:rPr>
  </w:style>
  <w:style w:type="paragraph" w:customStyle="1" w:styleId="CatchwordsText">
    <w:name w:val="Catchwords Text"/>
    <w:basedOn w:val="Normal"/>
    <w:link w:val="CatchwordsTextChar"/>
    <w:qFormat/>
    <w:rsid w:val="00673154"/>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673154"/>
    <w:rPr>
      <w:rFonts w:ascii="Times New Roman" w:hAnsi="Times New Roman"/>
      <w:szCs w:val="20"/>
    </w:rPr>
  </w:style>
  <w:style w:type="paragraph" w:customStyle="1" w:styleId="CenteredBorder">
    <w:name w:val="Centered Border"/>
    <w:qFormat/>
    <w:rsid w:val="0067315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673154"/>
    <w:pPr>
      <w:jc w:val="center"/>
    </w:pPr>
    <w:rPr>
      <w:rFonts w:ascii="Times New Roman" w:hAnsi="Times New Roman"/>
      <w:b/>
      <w:bCs/>
      <w:szCs w:val="20"/>
      <w:lang w:val="en-GB"/>
    </w:rPr>
  </w:style>
  <w:style w:type="character" w:customStyle="1" w:styleId="OrderCentred">
    <w:name w:val="Order Centred"/>
    <w:semiHidden/>
    <w:rsid w:val="00673154"/>
    <w:rPr>
      <w:b/>
      <w:bCs/>
      <w:sz w:val="26"/>
    </w:rPr>
  </w:style>
  <w:style w:type="paragraph" w:customStyle="1" w:styleId="OrdersTopLine">
    <w:name w:val="Orders TopLine"/>
    <w:qFormat/>
    <w:rsid w:val="00673154"/>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67315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67315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673154"/>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67315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673154"/>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673154"/>
    <w:rPr>
      <w:rFonts w:ascii="Times New Roman" w:hAnsi="Times New Roman"/>
      <w:i/>
      <w:lang w:eastAsia="en-US"/>
    </w:rPr>
  </w:style>
  <w:style w:type="paragraph" w:customStyle="1" w:styleId="OrdersIndentLevel2i">
    <w:name w:val="Orders Indent Level 2 (i)"/>
    <w:basedOn w:val="Normal"/>
    <w:link w:val="OrdersIndentLevel2iChar"/>
    <w:qFormat/>
    <w:rsid w:val="00673154"/>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673154"/>
    <w:rPr>
      <w:rFonts w:ascii="Times New Roman" w:hAnsi="Times New Roman"/>
      <w:i/>
      <w:lang w:eastAsia="en-US"/>
    </w:rPr>
  </w:style>
  <w:style w:type="paragraph" w:customStyle="1" w:styleId="OrdersMatter">
    <w:name w:val="Orders Matter"/>
    <w:basedOn w:val="OrderCentreBold"/>
    <w:link w:val="OrdersMatterChar"/>
    <w:qFormat/>
    <w:rsid w:val="00673154"/>
  </w:style>
  <w:style w:type="character" w:customStyle="1" w:styleId="OrdersMatterChar">
    <w:name w:val="Orders Matter Char"/>
    <w:link w:val="OrdersMatter"/>
    <w:rsid w:val="00673154"/>
    <w:rPr>
      <w:rFonts w:ascii="Times New Roman" w:hAnsi="Times New Roman"/>
      <w:b/>
      <w:bCs/>
      <w:szCs w:val="20"/>
      <w:lang w:val="en-GB"/>
    </w:rPr>
  </w:style>
  <w:style w:type="paragraph" w:customStyle="1" w:styleId="OrdersNotice">
    <w:name w:val="Orders Notice"/>
    <w:rsid w:val="00673154"/>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673154"/>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673154"/>
    <w:rPr>
      <w:rFonts w:ascii="Times New Roman" w:hAnsi="Times New Roman"/>
      <w:szCs w:val="20"/>
      <w:lang w:eastAsia="en-US"/>
    </w:rPr>
  </w:style>
  <w:style w:type="paragraph" w:customStyle="1" w:styleId="OrdersText">
    <w:name w:val="Orders Text"/>
    <w:basedOn w:val="Normal"/>
    <w:link w:val="OrdersTextChar"/>
    <w:qFormat/>
    <w:rsid w:val="00673154"/>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673154"/>
    <w:rPr>
      <w:rFonts w:ascii="Times New Roman" w:hAnsi="Times New Roman"/>
      <w:i/>
      <w:lang w:eastAsia="en-US"/>
    </w:rPr>
  </w:style>
  <w:style w:type="paragraph" w:customStyle="1" w:styleId="OrdersCenteredBorder">
    <w:name w:val="Orders Centered Border"/>
    <w:qFormat/>
    <w:rsid w:val="0067315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673154"/>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673154"/>
    <w:rPr>
      <w:rFonts w:ascii="Times New Roman" w:hAnsi="Times New Roman"/>
      <w:szCs w:val="20"/>
    </w:rPr>
  </w:style>
  <w:style w:type="paragraph" w:customStyle="1" w:styleId="LRHangingafterHC">
    <w:name w:val="LR Hanging after HC"/>
    <w:basedOn w:val="Normal"/>
    <w:next w:val="LeftrightHanging"/>
    <w:uiPriority w:val="99"/>
    <w:qFormat/>
    <w:rsid w:val="00673154"/>
    <w:pPr>
      <w:spacing w:before="720" w:line="240" w:lineRule="exact"/>
      <w:ind w:left="1440" w:right="794" w:hanging="720"/>
    </w:pPr>
  </w:style>
  <w:style w:type="paragraph" w:styleId="Revision">
    <w:name w:val="Revision"/>
    <w:hidden/>
    <w:uiPriority w:val="99"/>
    <w:semiHidden/>
    <w:rsid w:val="00073B08"/>
  </w:style>
  <w:style w:type="character" w:styleId="CommentReference">
    <w:name w:val="annotation reference"/>
    <w:basedOn w:val="DefaultParagraphFont"/>
    <w:uiPriority w:val="99"/>
    <w:semiHidden/>
    <w:unhideWhenUsed/>
    <w:locked/>
    <w:rsid w:val="00A27296"/>
    <w:rPr>
      <w:sz w:val="16"/>
      <w:szCs w:val="16"/>
    </w:rPr>
  </w:style>
  <w:style w:type="paragraph" w:styleId="CommentText">
    <w:name w:val="annotation text"/>
    <w:basedOn w:val="Normal"/>
    <w:link w:val="CommentTextChar"/>
    <w:uiPriority w:val="99"/>
    <w:unhideWhenUsed/>
    <w:locked/>
    <w:rsid w:val="00A27296"/>
    <w:pPr>
      <w:spacing w:line="240" w:lineRule="auto"/>
    </w:pPr>
    <w:rPr>
      <w:sz w:val="20"/>
      <w:szCs w:val="20"/>
    </w:rPr>
  </w:style>
  <w:style w:type="character" w:customStyle="1" w:styleId="CommentTextChar">
    <w:name w:val="Comment Text Char"/>
    <w:basedOn w:val="DefaultParagraphFont"/>
    <w:link w:val="CommentText"/>
    <w:uiPriority w:val="99"/>
    <w:rsid w:val="00A27296"/>
    <w:rPr>
      <w:sz w:val="20"/>
      <w:szCs w:val="20"/>
    </w:rPr>
  </w:style>
  <w:style w:type="paragraph" w:styleId="CommentSubject">
    <w:name w:val="annotation subject"/>
    <w:basedOn w:val="CommentText"/>
    <w:next w:val="CommentText"/>
    <w:link w:val="CommentSubjectChar"/>
    <w:uiPriority w:val="99"/>
    <w:semiHidden/>
    <w:unhideWhenUsed/>
    <w:locked/>
    <w:rsid w:val="00A27296"/>
    <w:rPr>
      <w:b/>
      <w:bCs/>
    </w:rPr>
  </w:style>
  <w:style w:type="character" w:customStyle="1" w:styleId="CommentSubjectChar">
    <w:name w:val="Comment Subject Char"/>
    <w:basedOn w:val="CommentTextChar"/>
    <w:link w:val="CommentSubject"/>
    <w:uiPriority w:val="99"/>
    <w:semiHidden/>
    <w:rsid w:val="00A27296"/>
    <w:rPr>
      <w:b/>
      <w:bCs/>
      <w:sz w:val="20"/>
      <w:szCs w:val="20"/>
    </w:rPr>
  </w:style>
  <w:style w:type="character" w:customStyle="1" w:styleId="ssit">
    <w:name w:val="ss_it"/>
    <w:basedOn w:val="DefaultParagraphFont"/>
    <w:rsid w:val="00F072F3"/>
  </w:style>
  <w:style w:type="character" w:customStyle="1" w:styleId="FootnoteTextChar">
    <w:name w:val="Footnote Text Char"/>
    <w:basedOn w:val="DefaultParagraphFont"/>
    <w:link w:val="FootnoteText"/>
    <w:uiPriority w:val="53"/>
    <w:rsid w:val="00DD4DE5"/>
  </w:style>
  <w:style w:type="paragraph" w:customStyle="1" w:styleId="Body">
    <w:name w:val="Body"/>
    <w:basedOn w:val="Normal"/>
    <w:qFormat/>
    <w:rsid w:val="0010696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0696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0696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0696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0696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06960"/>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FEE7-0D77-4F6E-BA06-0C82CBB97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3cc3f26d-d9cc-46f3-89c7-f1482de8c8f1"/>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cbc5b7fd-636f-49ec-b8cc-eb8a3f2ba19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39</Pages>
  <Words>11398</Words>
  <Characters>57858</Characters>
  <Application>Microsoft Office Word</Application>
  <DocSecurity>0</DocSecurity>
  <Lines>482</Lines>
  <Paragraphs>138</Paragraphs>
  <ScaleCrop>false</ScaleCrop>
  <Company/>
  <LinksUpToDate>false</LinksUpToDate>
  <CharactersWithSpaces>69118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2025-04-01T04:44:00Z</dcterms:created>
  <dcterms:modified xsi:type="dcterms:W3CDTF">2025-04-01T04:44:00Z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