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2902" w14:textId="77777777" w:rsidR="00BC5E11" w:rsidRPr="00704FF8" w:rsidRDefault="00BC5E11" w:rsidP="00704FF8">
      <w:pPr>
        <w:pStyle w:val="OrdersTopLine"/>
      </w:pPr>
      <w:r w:rsidRPr="00704FF8">
        <w:t>HIGH COURT OF AUSTRALIA</w:t>
      </w:r>
    </w:p>
    <w:p w14:paraId="037AE847" w14:textId="77777777" w:rsidR="00BC5E11" w:rsidRPr="00704FF8" w:rsidRDefault="00BC5E11" w:rsidP="00704FF8">
      <w:pPr>
        <w:pStyle w:val="OrderCentre"/>
      </w:pPr>
    </w:p>
    <w:p w14:paraId="1D2DA843" w14:textId="77777777" w:rsidR="00BC5E11" w:rsidRPr="00C46004" w:rsidRDefault="00BC5E11" w:rsidP="00704FF8">
      <w:pPr>
        <w:pStyle w:val="OrderCentre"/>
        <w:rPr>
          <w:spacing w:val="-4"/>
          <w:sz w:val="24"/>
          <w:szCs w:val="24"/>
        </w:rPr>
      </w:pPr>
      <w:r w:rsidRPr="00C46004">
        <w:rPr>
          <w:spacing w:val="-4"/>
          <w:sz w:val="24"/>
          <w:szCs w:val="24"/>
        </w:rPr>
        <w:t>GAGELER CJ,</w:t>
      </w:r>
    </w:p>
    <w:p w14:paraId="7B9CDC37" w14:textId="77777777" w:rsidR="00BC5E11" w:rsidRPr="00704FF8" w:rsidRDefault="00BC5E11" w:rsidP="00704FF8">
      <w:pPr>
        <w:pStyle w:val="OrderCentre"/>
      </w:pPr>
      <w:r w:rsidRPr="00C46004">
        <w:rPr>
          <w:spacing w:val="-4"/>
          <w:sz w:val="24"/>
          <w:szCs w:val="24"/>
        </w:rPr>
        <w:t>GORDON, STEWARD, GLEESON AND JAGOT JJ</w:t>
      </w:r>
    </w:p>
    <w:p w14:paraId="4BB92DEE" w14:textId="77777777" w:rsidR="00BC5E11" w:rsidRPr="00427F3A" w:rsidRDefault="00BC5E11" w:rsidP="00EE5374">
      <w:pPr>
        <w:pStyle w:val="Centre"/>
        <w:rPr>
          <w:lang w:val="en-AU"/>
        </w:rPr>
      </w:pPr>
    </w:p>
    <w:p w14:paraId="1A23D85B" w14:textId="77777777" w:rsidR="00BC5E11" w:rsidRPr="00704FF8" w:rsidRDefault="00BC5E11" w:rsidP="00704FF8">
      <w:pPr>
        <w:pStyle w:val="OrdersCenteredBorder"/>
      </w:pPr>
    </w:p>
    <w:p w14:paraId="6C2FED2D" w14:textId="77777777" w:rsidR="00BC5E11" w:rsidRPr="00704FF8" w:rsidRDefault="00BC5E11" w:rsidP="0032341F">
      <w:pPr>
        <w:pStyle w:val="OrdersBodyHeading"/>
      </w:pPr>
    </w:p>
    <w:p w14:paraId="05AADA8D" w14:textId="77777777" w:rsidR="00BC5E11" w:rsidRPr="0032341F" w:rsidRDefault="00BC5E11" w:rsidP="009362E8">
      <w:pPr>
        <w:pStyle w:val="OrdersPartyName"/>
        <w:ind w:right="-1"/>
      </w:pPr>
      <w:r w:rsidRPr="000042D5">
        <w:t>FEL17</w:t>
      </w:r>
      <w:r w:rsidRPr="0032341F">
        <w:tab/>
        <w:t>APPELLANT</w:t>
      </w:r>
    </w:p>
    <w:p w14:paraId="068F08CD" w14:textId="77777777" w:rsidR="00BC5E11" w:rsidRPr="0032341F" w:rsidRDefault="00BC5E11" w:rsidP="009362E8">
      <w:pPr>
        <w:pStyle w:val="OrdersPartyName"/>
        <w:ind w:right="-1"/>
      </w:pPr>
    </w:p>
    <w:p w14:paraId="38514F14" w14:textId="77777777" w:rsidR="00BC5E11" w:rsidRPr="0032341F" w:rsidRDefault="00BC5E11" w:rsidP="009362E8">
      <w:pPr>
        <w:pStyle w:val="OrdersPartyName"/>
        <w:ind w:right="-1"/>
      </w:pPr>
      <w:r w:rsidRPr="0032341F">
        <w:t>AND</w:t>
      </w:r>
    </w:p>
    <w:p w14:paraId="22538B5C" w14:textId="77777777" w:rsidR="00BC5E11" w:rsidRPr="0032341F" w:rsidRDefault="00BC5E11" w:rsidP="009362E8">
      <w:pPr>
        <w:pStyle w:val="OrdersPartyName"/>
        <w:ind w:right="-1"/>
      </w:pPr>
    </w:p>
    <w:p w14:paraId="7A15FAC5" w14:textId="77777777" w:rsidR="00BC5E11" w:rsidRDefault="00BC5E11" w:rsidP="009362E8">
      <w:pPr>
        <w:pStyle w:val="OrdersPartyName"/>
        <w:ind w:right="-1"/>
      </w:pPr>
      <w:r w:rsidRPr="000042D5">
        <w:t xml:space="preserve">MINISTER FOR IMMIGRATION AND </w:t>
      </w:r>
      <w:r w:rsidRPr="0032341F">
        <w:tab/>
        <w:t>RESPONDENT</w:t>
      </w:r>
    </w:p>
    <w:p w14:paraId="38425A2B" w14:textId="77777777" w:rsidR="00BC5E11" w:rsidRPr="0032341F" w:rsidRDefault="00BC5E11" w:rsidP="009362E8">
      <w:pPr>
        <w:pStyle w:val="OrdersPartyName"/>
        <w:ind w:right="-1"/>
      </w:pPr>
      <w:r w:rsidRPr="000042D5">
        <w:t>MULTICULTURAL AFFAIRS</w:t>
      </w:r>
    </w:p>
    <w:p w14:paraId="6489EE2C" w14:textId="77777777" w:rsidR="00BC5E11" w:rsidRPr="00427F3A" w:rsidRDefault="00BC5E11" w:rsidP="00AF0A5E">
      <w:pPr>
        <w:pStyle w:val="BodyHeading"/>
      </w:pPr>
    </w:p>
    <w:p w14:paraId="1A8303ED" w14:textId="77777777" w:rsidR="00BC5E11" w:rsidRPr="00427F3A" w:rsidRDefault="00BC5E11" w:rsidP="00BE0A6C">
      <w:pPr>
        <w:pStyle w:val="BodyHeading"/>
      </w:pPr>
    </w:p>
    <w:p w14:paraId="2F3A4AD4" w14:textId="77777777" w:rsidR="00BC5E11" w:rsidRPr="00427F3A" w:rsidRDefault="00BC5E11" w:rsidP="00EE5374">
      <w:pPr>
        <w:pStyle w:val="CentreItalics"/>
      </w:pPr>
      <w:r w:rsidRPr="000042D5">
        <w:t>FEL17 v Minister for Immigration and Multicultural Affairs</w:t>
      </w:r>
    </w:p>
    <w:p w14:paraId="6A55758A" w14:textId="77777777" w:rsidR="00BC5E11" w:rsidRPr="00427F3A" w:rsidRDefault="00BC5E11" w:rsidP="00E90E4F">
      <w:pPr>
        <w:pStyle w:val="OrdersCentre"/>
      </w:pPr>
      <w:r>
        <w:t>[2025</w:t>
      </w:r>
      <w:r w:rsidRPr="00427F3A">
        <w:t xml:space="preserve">] HCA </w:t>
      </w:r>
      <w:r>
        <w:t>13</w:t>
      </w:r>
    </w:p>
    <w:p w14:paraId="6B8B16C2" w14:textId="77777777" w:rsidR="00BC5E11" w:rsidRDefault="00BC5E11" w:rsidP="00E90E4F">
      <w:pPr>
        <w:pStyle w:val="OrdersCentreItalics"/>
      </w:pPr>
      <w:r>
        <w:t xml:space="preserve">Date of Hearing: </w:t>
      </w:r>
      <w:r w:rsidRPr="000042D5">
        <w:t>6 December 2024</w:t>
      </w:r>
    </w:p>
    <w:p w14:paraId="51F4F255" w14:textId="77777777" w:rsidR="00BC5E11" w:rsidRPr="00427F3A" w:rsidRDefault="00BC5E11" w:rsidP="00E90E4F">
      <w:pPr>
        <w:pStyle w:val="OrdersCentreItalics"/>
      </w:pPr>
      <w:r>
        <w:t>Date of Judgment: 9 April 2025</w:t>
      </w:r>
    </w:p>
    <w:p w14:paraId="3D018969" w14:textId="77777777" w:rsidR="00BC5E11" w:rsidRDefault="00BC5E11" w:rsidP="00E90E4F">
      <w:pPr>
        <w:pStyle w:val="OrdersCentre"/>
      </w:pPr>
      <w:r w:rsidRPr="000042D5">
        <w:t>S107/2024</w:t>
      </w:r>
    </w:p>
    <w:p w14:paraId="7F015583" w14:textId="77777777" w:rsidR="00BC5E11" w:rsidRPr="00427F3A" w:rsidRDefault="00BC5E11" w:rsidP="00E90E4F">
      <w:pPr>
        <w:pStyle w:val="OrdersCentre"/>
      </w:pPr>
    </w:p>
    <w:p w14:paraId="713A70A8" w14:textId="77777777" w:rsidR="00BC5E11" w:rsidRPr="00BE0A6C" w:rsidRDefault="00BC5E11" w:rsidP="00E90E4F">
      <w:pPr>
        <w:pStyle w:val="OrderCentreBold"/>
      </w:pPr>
      <w:r w:rsidRPr="00BE0A6C">
        <w:t>ORDER</w:t>
      </w:r>
    </w:p>
    <w:p w14:paraId="6A00D6CA" w14:textId="77777777" w:rsidR="00BC5E11" w:rsidRPr="00427F3A" w:rsidRDefault="00BC5E11" w:rsidP="00736C52">
      <w:pPr>
        <w:pStyle w:val="Centre"/>
        <w:rPr>
          <w:lang w:val="en-AU"/>
        </w:rPr>
      </w:pPr>
    </w:p>
    <w:p w14:paraId="3D3CE3AB" w14:textId="77777777" w:rsidR="00BC5E11" w:rsidRDefault="00BC5E11" w:rsidP="005B10DC">
      <w:pPr>
        <w:pStyle w:val="OrdersText"/>
      </w:pPr>
      <w:r w:rsidRPr="00F919A9">
        <w:t>Appeal dismissed with costs.</w:t>
      </w:r>
    </w:p>
    <w:p w14:paraId="63F6DA41" w14:textId="77777777" w:rsidR="00BC5E11" w:rsidRDefault="00BC5E11" w:rsidP="00EE5374">
      <w:pPr>
        <w:pStyle w:val="Body"/>
      </w:pPr>
    </w:p>
    <w:p w14:paraId="101FE63A" w14:textId="77777777" w:rsidR="00BC5E11" w:rsidRPr="00427F3A" w:rsidRDefault="00BC5E11" w:rsidP="00EE5374">
      <w:pPr>
        <w:pStyle w:val="Body"/>
      </w:pPr>
    </w:p>
    <w:p w14:paraId="32D00727" w14:textId="77777777" w:rsidR="00BC5E11" w:rsidRPr="00427F3A" w:rsidRDefault="00BC5E11" w:rsidP="0032341F">
      <w:pPr>
        <w:pStyle w:val="OrdersBody"/>
      </w:pPr>
      <w:r w:rsidRPr="00427F3A">
        <w:t xml:space="preserve">On appeal from the </w:t>
      </w:r>
      <w:r w:rsidRPr="0078491B">
        <w:t>Federal Court of Australia</w:t>
      </w:r>
    </w:p>
    <w:p w14:paraId="71AF32F7" w14:textId="77777777" w:rsidR="00BC5E11" w:rsidRDefault="00BC5E11" w:rsidP="00EE5374">
      <w:pPr>
        <w:pStyle w:val="Body"/>
      </w:pPr>
    </w:p>
    <w:p w14:paraId="694318BA" w14:textId="77777777" w:rsidR="00BC5E11" w:rsidRPr="00427F3A" w:rsidRDefault="00BC5E11" w:rsidP="00EE5374">
      <w:pPr>
        <w:pStyle w:val="Body"/>
      </w:pPr>
    </w:p>
    <w:p w14:paraId="4E188018" w14:textId="77777777" w:rsidR="00BC5E11" w:rsidRPr="00427F3A" w:rsidRDefault="00BC5E11" w:rsidP="00E90E4F">
      <w:pPr>
        <w:pStyle w:val="OrdersBodyHeading"/>
      </w:pPr>
      <w:r w:rsidRPr="00427F3A">
        <w:t>Representation</w:t>
      </w:r>
    </w:p>
    <w:p w14:paraId="1CF70179" w14:textId="77777777" w:rsidR="00BC5E11" w:rsidRDefault="00BC5E11" w:rsidP="00EE5374">
      <w:pPr>
        <w:pStyle w:val="Body"/>
      </w:pPr>
    </w:p>
    <w:p w14:paraId="4B002FE3" w14:textId="77777777" w:rsidR="00BC5E11" w:rsidRPr="00955143" w:rsidRDefault="00BC5E11" w:rsidP="00E90E4F">
      <w:pPr>
        <w:pStyle w:val="OrdersBody"/>
      </w:pPr>
      <w:r w:rsidRPr="00955143">
        <w:t>D H Godwin with B M Flaherty for the appellant (instructed by Herbert Smith Freehills)</w:t>
      </w:r>
    </w:p>
    <w:p w14:paraId="6139E264" w14:textId="77777777" w:rsidR="00BC5E11" w:rsidRPr="00955143" w:rsidRDefault="00BC5E11" w:rsidP="001B3C97">
      <w:pPr>
        <w:pStyle w:val="Body"/>
      </w:pPr>
    </w:p>
    <w:p w14:paraId="04AF08BF" w14:textId="77777777" w:rsidR="00BC5E11" w:rsidRPr="00955143" w:rsidRDefault="00BC5E11" w:rsidP="00E90E4F">
      <w:pPr>
        <w:pStyle w:val="OrdersBody"/>
      </w:pPr>
      <w:r w:rsidRPr="00955143">
        <w:t>P M Knowles SC with K N Hooper for the respondent (instructed by Australian Government Solicitor)</w:t>
      </w:r>
    </w:p>
    <w:p w14:paraId="49EF48E0" w14:textId="77777777" w:rsidR="00BC5E11" w:rsidRDefault="00BC5E11" w:rsidP="00A01277">
      <w:pPr>
        <w:pStyle w:val="Body"/>
      </w:pPr>
    </w:p>
    <w:p w14:paraId="7BCB89C5" w14:textId="77777777" w:rsidR="00BC5E11" w:rsidRDefault="00BC5E11" w:rsidP="00EE5374">
      <w:pPr>
        <w:pStyle w:val="Body"/>
      </w:pPr>
    </w:p>
    <w:p w14:paraId="4A7146F2" w14:textId="77777777" w:rsidR="00BC5E11" w:rsidRPr="00427F3A" w:rsidRDefault="00BC5E11" w:rsidP="00EE5374">
      <w:pPr>
        <w:pStyle w:val="Body"/>
      </w:pPr>
    </w:p>
    <w:p w14:paraId="76BB9FD5" w14:textId="77777777" w:rsidR="00BC5E11" w:rsidRPr="00427F3A" w:rsidRDefault="00BC5E11" w:rsidP="00F9713B">
      <w:pPr>
        <w:pStyle w:val="Notice"/>
        <w:rPr>
          <w:lang w:val="en-AU"/>
        </w:rPr>
      </w:pPr>
      <w:r w:rsidRPr="00427F3A">
        <w:rPr>
          <w:lang w:val="en-AU"/>
        </w:rPr>
        <w:t>Notice:  This copy of the Court's Reasons for Judgment is subject to formal revision prior to publication in the Commonwealth Law Reports.</w:t>
      </w:r>
    </w:p>
    <w:p w14:paraId="388D9BE8" w14:textId="3BB17703" w:rsidR="00BC5E11" w:rsidRDefault="00BC5E1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2ABC7DC" w14:textId="77777777" w:rsidR="00BC5E11" w:rsidRDefault="00BC5E1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  <w:sectPr w:rsidR="00BC5E11" w:rsidSect="00BC5E1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984" w:bottom="1984" w:left="1984" w:header="720" w:footer="720" w:gutter="0"/>
          <w:cols w:space="720"/>
          <w:titlePg/>
          <w:docGrid w:linePitch="354"/>
        </w:sectPr>
      </w:pPr>
      <w:r>
        <w:rPr>
          <w:rFonts w:ascii="Times New Roman" w:hAnsi="Times New Roman"/>
        </w:rPr>
        <w:lastRenderedPageBreak/>
        <w:br w:type="page"/>
      </w:r>
    </w:p>
    <w:p w14:paraId="6E638188" w14:textId="77777777" w:rsidR="00BC5E11" w:rsidRPr="008B39A4" w:rsidRDefault="00BC5E11" w:rsidP="007A74C0">
      <w:pPr>
        <w:pStyle w:val="CatchwordsBold"/>
        <w:tabs>
          <w:tab w:val="clear" w:pos="3600"/>
          <w:tab w:val="clear" w:pos="6480"/>
          <w:tab w:val="left" w:pos="7560"/>
        </w:tabs>
      </w:pPr>
      <w:r w:rsidRPr="008B39A4">
        <w:lastRenderedPageBreak/>
        <w:t>CATCHWORDS</w:t>
      </w:r>
    </w:p>
    <w:p w14:paraId="7A6D26EE" w14:textId="77777777" w:rsidR="00BC5E11" w:rsidRPr="008B39A4" w:rsidRDefault="00BC5E11" w:rsidP="001649CA">
      <w:pPr>
        <w:pStyle w:val="CatchwordsBold"/>
      </w:pPr>
    </w:p>
    <w:p w14:paraId="487B6149" w14:textId="77777777" w:rsidR="00BC5E11" w:rsidRPr="008B39A4" w:rsidRDefault="00BC5E11" w:rsidP="00EC12DB">
      <w:pPr>
        <w:pStyle w:val="CatchwordsBold"/>
      </w:pPr>
      <w:r w:rsidRPr="4EE0A0F2">
        <w:t>FEL17 v Minister for Immigration and Multicultural Affairs</w:t>
      </w:r>
    </w:p>
    <w:p w14:paraId="40500BDB" w14:textId="77777777" w:rsidR="00BC5E11" w:rsidRDefault="00BC5E11" w:rsidP="001649CA">
      <w:pPr>
        <w:pStyle w:val="CatchwordsText"/>
        <w:rPr>
          <w:highlight w:val="yellow"/>
        </w:rPr>
      </w:pPr>
    </w:p>
    <w:p w14:paraId="59E39E55" w14:textId="77777777" w:rsidR="00BC5E11" w:rsidRPr="00A20F06" w:rsidRDefault="00BC5E11" w:rsidP="001649CA">
      <w:pPr>
        <w:pStyle w:val="CatchwordsText"/>
      </w:pPr>
      <w:r w:rsidRPr="00A20F06">
        <w:t xml:space="preserve">Immigration – Protection visas – Invalid application – Where appellant applied for protection visa and was refused by delegate </w:t>
      </w:r>
      <w:r>
        <w:t xml:space="preserve">of Minister </w:t>
      </w:r>
      <w:r w:rsidRPr="00A20F06">
        <w:t>– Where Administrative Appeals Tribunal affirmed delegate</w:t>
      </w:r>
      <w:r>
        <w:t>'</w:t>
      </w:r>
      <w:r w:rsidRPr="00A20F06">
        <w:t>s decision – Where Assistant Minister exercised power under s 417(1)</w:t>
      </w:r>
      <w:r>
        <w:t xml:space="preserve"> of</w:t>
      </w:r>
      <w:r w:rsidRPr="00A20F06">
        <w:t xml:space="preserve"> </w:t>
      </w:r>
      <w:r w:rsidRPr="00A20F06">
        <w:rPr>
          <w:i/>
          <w:iCs/>
        </w:rPr>
        <w:t>Migration Act 1958</w:t>
      </w:r>
      <w:r w:rsidRPr="00A20F06">
        <w:t xml:space="preserve"> (</w:t>
      </w:r>
      <w:proofErr w:type="spellStart"/>
      <w:r w:rsidRPr="00A20F06">
        <w:t>Cth</w:t>
      </w:r>
      <w:proofErr w:type="spellEnd"/>
      <w:r w:rsidRPr="00A20F06">
        <w:t xml:space="preserve">) to substitute </w:t>
      </w:r>
      <w:r>
        <w:t>more "favourable"</w:t>
      </w:r>
      <w:r w:rsidRPr="00A20F06">
        <w:t xml:space="preserve"> decision and granted appellant three</w:t>
      </w:r>
      <w:r>
        <w:t>-</w:t>
      </w:r>
      <w:r w:rsidRPr="00A20F06">
        <w:t>month visitor visa with no further stay condition – Where appellant made second application for protection visa – Where delegate found</w:t>
      </w:r>
      <w:r>
        <w:t xml:space="preserve"> second</w:t>
      </w:r>
      <w:r w:rsidRPr="00A20F06">
        <w:t xml:space="preserve"> application invalid under s 48A – Whether majority of Full Court of Federal Court of Australia erred in finding</w:t>
      </w:r>
      <w:r>
        <w:t xml:space="preserve"> second</w:t>
      </w:r>
      <w:r w:rsidRPr="00A20F06">
        <w:t xml:space="preserve"> application invalid and barred by s 48A</w:t>
      </w:r>
      <w:r>
        <w:t xml:space="preserve"> </w:t>
      </w:r>
      <w:r w:rsidRPr="00A20F06">
        <w:t>–</w:t>
      </w:r>
      <w:r>
        <w:t xml:space="preserve"> Whether act of refusal in s 48A is reference to historical fact of refusal, or reference to act of refusal which remains legally valid </w:t>
      </w:r>
      <w:r w:rsidRPr="00A20F06">
        <w:t>–</w:t>
      </w:r>
      <w:r>
        <w:t xml:space="preserve"> Whether exercise of substitution power under s 417(1) had effect of setting aside original refusal decision</w:t>
      </w:r>
      <w:r w:rsidRPr="00A20F06">
        <w:t>.</w:t>
      </w:r>
    </w:p>
    <w:p w14:paraId="0C3E118D" w14:textId="77777777" w:rsidR="00BC5E11" w:rsidRPr="00A20F06" w:rsidRDefault="00BC5E11" w:rsidP="001649CA">
      <w:pPr>
        <w:pStyle w:val="CatchwordsText"/>
      </w:pPr>
    </w:p>
    <w:p w14:paraId="44340C90" w14:textId="77777777" w:rsidR="00BC5E11" w:rsidRPr="00A20F06" w:rsidRDefault="00BC5E11" w:rsidP="00AC6517">
      <w:pPr>
        <w:pStyle w:val="CatchwordsText"/>
      </w:pPr>
      <w:r w:rsidRPr="00A20F06">
        <w:t xml:space="preserve">Words and phrases – </w:t>
      </w:r>
      <w:r>
        <w:t>"barred",</w:t>
      </w:r>
      <w:r w:rsidRPr="00A20F06">
        <w:t xml:space="preserve"> "continuing legal effect", "continuing legal operation",</w:t>
      </w:r>
      <w:r>
        <w:t xml:space="preserve"> "decision",</w:t>
      </w:r>
      <w:r w:rsidRPr="00A20F06">
        <w:t xml:space="preserve"> "extinguish</w:t>
      </w:r>
      <w:r>
        <w:t>ed</w:t>
      </w:r>
      <w:r w:rsidRPr="00A20F06">
        <w:t>", "fast track reviewable decision", "finally determined", "grant",</w:t>
      </w:r>
      <w:r>
        <w:t xml:space="preserve"> "historical fact"</w:t>
      </w:r>
      <w:r w:rsidRPr="00A20F06">
        <w:t xml:space="preserve">, "legal effect", "migration zone", </w:t>
      </w:r>
      <w:r>
        <w:t>"more favourable",</w:t>
      </w:r>
      <w:r w:rsidRPr="00A20F06">
        <w:t xml:space="preserve"> "non-citizen",</w:t>
      </w:r>
      <w:r>
        <w:t xml:space="preserve"> "power to set aside", "power to substitute",</w:t>
      </w:r>
      <w:r w:rsidRPr="00A20F06">
        <w:t xml:space="preserve"> "protection visa", "public interest", "refuse", "reviewable decision", "set aside", "substitute",</w:t>
      </w:r>
      <w:r>
        <w:t xml:space="preserve"> </w:t>
      </w:r>
      <w:r w:rsidRPr="00A20F06">
        <w:t>"vary"</w:t>
      </w:r>
      <w:r>
        <w:t>, "</w:t>
      </w:r>
      <w:r w:rsidRPr="006253B5">
        <w:t>Visitor (Subclass 600) visa</w:t>
      </w:r>
      <w:r>
        <w:t>"</w:t>
      </w:r>
      <w:r w:rsidRPr="00A20F06">
        <w:t>.</w:t>
      </w:r>
    </w:p>
    <w:p w14:paraId="1BD2CEF3" w14:textId="77777777" w:rsidR="00BC5E11" w:rsidRPr="00A20F06" w:rsidRDefault="00BC5E11" w:rsidP="001649CA">
      <w:pPr>
        <w:pStyle w:val="CatchwordsText"/>
      </w:pPr>
    </w:p>
    <w:p w14:paraId="015A0391" w14:textId="77777777" w:rsidR="00BC5E11" w:rsidRPr="00A20F06" w:rsidRDefault="00BC5E11" w:rsidP="001649CA">
      <w:pPr>
        <w:pStyle w:val="CatchwordsText"/>
      </w:pPr>
      <w:r w:rsidRPr="00A20F06">
        <w:rPr>
          <w:i/>
          <w:iCs/>
        </w:rPr>
        <w:t>Migration Act 1958</w:t>
      </w:r>
      <w:r w:rsidRPr="00A20F06">
        <w:t xml:space="preserve"> (</w:t>
      </w:r>
      <w:proofErr w:type="spellStart"/>
      <w:r w:rsidRPr="00A20F06">
        <w:t>Cth</w:t>
      </w:r>
      <w:proofErr w:type="spellEnd"/>
      <w:r w:rsidRPr="00A20F06">
        <w:t>), ss 5, 48, 48A, 48B, 64U, 65, 119, 121, 137, 166BC, 166BE, 351, 411, 415, 417, 501A, 501J</w:t>
      </w:r>
      <w:r>
        <w:t>.</w:t>
      </w:r>
    </w:p>
    <w:p w14:paraId="7547897F" w14:textId="77777777" w:rsidR="00BC5E11" w:rsidRPr="00A20F06" w:rsidRDefault="00BC5E11" w:rsidP="001649CA">
      <w:pPr>
        <w:pStyle w:val="CatchwordsText"/>
      </w:pPr>
      <w:r w:rsidRPr="00A20F06">
        <w:rPr>
          <w:i/>
          <w:iCs/>
        </w:rPr>
        <w:t>Migration Legislation Amendment Act 1989</w:t>
      </w:r>
      <w:r w:rsidRPr="00A20F06">
        <w:t xml:space="preserve"> (</w:t>
      </w:r>
      <w:proofErr w:type="spellStart"/>
      <w:r w:rsidRPr="00A20F06">
        <w:t>Cth</w:t>
      </w:r>
      <w:proofErr w:type="spellEnd"/>
      <w:r w:rsidRPr="00A20F06">
        <w:t>), s 2</w:t>
      </w:r>
      <w:r>
        <w:t>6.</w:t>
      </w:r>
    </w:p>
    <w:p w14:paraId="5472B357" w14:textId="77777777" w:rsidR="00BC5E11" w:rsidRPr="00A20F06" w:rsidRDefault="00BC5E11" w:rsidP="001649CA">
      <w:pPr>
        <w:pStyle w:val="CatchwordsText"/>
      </w:pPr>
      <w:r w:rsidRPr="00A20F06">
        <w:rPr>
          <w:i/>
          <w:iCs/>
        </w:rPr>
        <w:t>Migration Reform Act 1992</w:t>
      </w:r>
      <w:r w:rsidRPr="00A20F06">
        <w:t xml:space="preserve"> (</w:t>
      </w:r>
      <w:proofErr w:type="spellStart"/>
      <w:r w:rsidRPr="00A20F06">
        <w:t>Cth</w:t>
      </w:r>
      <w:proofErr w:type="spellEnd"/>
      <w:r w:rsidRPr="00A20F06">
        <w:t>), ss 23, 32</w:t>
      </w:r>
      <w:r>
        <w:t>.</w:t>
      </w:r>
    </w:p>
    <w:p w14:paraId="4F56ECB1" w14:textId="77777777" w:rsidR="00BC5E11" w:rsidRPr="00A20F06" w:rsidRDefault="00BC5E11" w:rsidP="001649CA">
      <w:pPr>
        <w:pStyle w:val="CatchwordsText"/>
      </w:pPr>
      <w:r w:rsidRPr="00A20F06">
        <w:rPr>
          <w:i/>
          <w:iCs/>
        </w:rPr>
        <w:t>Migration Legislation Amendment Act 1994</w:t>
      </w:r>
      <w:r w:rsidRPr="00A20F06">
        <w:t xml:space="preserve"> (</w:t>
      </w:r>
      <w:proofErr w:type="spellStart"/>
      <w:r w:rsidRPr="00A20F06">
        <w:t>Cth</w:t>
      </w:r>
      <w:proofErr w:type="spellEnd"/>
      <w:r w:rsidRPr="00A20F06">
        <w:t>), s 83</w:t>
      </w:r>
      <w:r>
        <w:t>.</w:t>
      </w:r>
    </w:p>
    <w:p w14:paraId="54C32535" w14:textId="77777777" w:rsidR="00BC5E11" w:rsidRPr="00A704E3" w:rsidRDefault="00BC5E11" w:rsidP="001649CA">
      <w:pPr>
        <w:pStyle w:val="CatchwordsText"/>
      </w:pPr>
      <w:r w:rsidRPr="00A20F06">
        <w:rPr>
          <w:i/>
          <w:iCs/>
        </w:rPr>
        <w:t>Migration Legislation Amendment Act (No 6) 1995</w:t>
      </w:r>
      <w:r w:rsidRPr="00A20F06">
        <w:t xml:space="preserve"> (</w:t>
      </w:r>
      <w:proofErr w:type="spellStart"/>
      <w:r w:rsidRPr="00A20F06">
        <w:t>Cth</w:t>
      </w:r>
      <w:proofErr w:type="spellEnd"/>
      <w:r w:rsidRPr="00A20F06">
        <w:t>)</w:t>
      </w:r>
      <w:r>
        <w:t>.</w:t>
      </w:r>
    </w:p>
    <w:p w14:paraId="222F77E5" w14:textId="121762D0" w:rsidR="00BC5E11" w:rsidRDefault="00BC5E11" w:rsidP="00BC5E1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</w:p>
    <w:p w14:paraId="26367824" w14:textId="10767FC6" w:rsidR="00BC5E11" w:rsidRDefault="00BC5E1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D108CD2" w14:textId="6EF72F79" w:rsidR="00BC5E11" w:rsidRDefault="00BC5E1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1BE53756" w14:textId="77777777" w:rsidR="00BC5E11" w:rsidRDefault="00BC5E11" w:rsidP="003B6F04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  <w:sectPr w:rsidR="00BC5E11" w:rsidSect="00BC5E11">
          <w:pgSz w:w="11907" w:h="16839" w:code="9"/>
          <w:pgMar w:top="1440" w:right="1701" w:bottom="1984" w:left="1701" w:header="720" w:footer="720" w:gutter="0"/>
          <w:pgNumType w:start="1"/>
          <w:cols w:space="720"/>
          <w:titlePg/>
          <w:docGrid w:linePitch="354"/>
        </w:sectPr>
      </w:pPr>
    </w:p>
    <w:p w14:paraId="27F58AB5" w14:textId="45A195DE" w:rsidR="00B16032" w:rsidRPr="003B6F04" w:rsidRDefault="003B6F04" w:rsidP="003B6F04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lastRenderedPageBreak/>
        <w:t xml:space="preserve">GAGELER CJ, GORDON, STEWARD, GLEESON AND JAGOT JJ.   </w:t>
      </w:r>
      <w:r w:rsidR="00F70A70" w:rsidRPr="003B6F04">
        <w:rPr>
          <w:rFonts w:ascii="Times New Roman" w:hAnsi="Times New Roman"/>
        </w:rPr>
        <w:t>The appellant was refused a protection visa pursuant to</w:t>
      </w:r>
      <w:r w:rsidR="00EB1239" w:rsidRPr="003B6F04">
        <w:rPr>
          <w:rFonts w:ascii="Times New Roman" w:hAnsi="Times New Roman"/>
        </w:rPr>
        <w:t xml:space="preserve"> s </w:t>
      </w:r>
      <w:r w:rsidR="00F70A70" w:rsidRPr="003B6F04">
        <w:rPr>
          <w:rFonts w:ascii="Times New Roman" w:hAnsi="Times New Roman"/>
        </w:rPr>
        <w:t xml:space="preserve">65 of </w:t>
      </w:r>
      <w:r w:rsidR="00B60779" w:rsidRPr="003B6F04">
        <w:rPr>
          <w:rFonts w:ascii="Times New Roman" w:hAnsi="Times New Roman"/>
        </w:rPr>
        <w:t xml:space="preserve">the </w:t>
      </w:r>
      <w:r w:rsidR="00B60779" w:rsidRPr="003B6F04">
        <w:rPr>
          <w:rFonts w:ascii="Times New Roman" w:hAnsi="Times New Roman"/>
          <w:i/>
          <w:iCs/>
        </w:rPr>
        <w:t>Migration Act 1958</w:t>
      </w:r>
      <w:r w:rsidR="00B60779" w:rsidRPr="003B6F04">
        <w:rPr>
          <w:rFonts w:ascii="Times New Roman" w:hAnsi="Times New Roman"/>
        </w:rPr>
        <w:t xml:space="preserve"> (</w:t>
      </w:r>
      <w:proofErr w:type="spellStart"/>
      <w:r w:rsidR="00B60779" w:rsidRPr="003B6F04">
        <w:rPr>
          <w:rFonts w:ascii="Times New Roman" w:hAnsi="Times New Roman"/>
        </w:rPr>
        <w:t>Cth</w:t>
      </w:r>
      <w:proofErr w:type="spellEnd"/>
      <w:r w:rsidR="00B60779" w:rsidRPr="003B6F04">
        <w:rPr>
          <w:rFonts w:ascii="Times New Roman" w:hAnsi="Times New Roman"/>
        </w:rPr>
        <w:t>) (</w:t>
      </w:r>
      <w:r w:rsidR="00DF5750" w:rsidRPr="003B6F04">
        <w:rPr>
          <w:rFonts w:ascii="Times New Roman" w:hAnsi="Times New Roman"/>
        </w:rPr>
        <w:t>"</w:t>
      </w:r>
      <w:r w:rsidR="00B60779" w:rsidRPr="003B6F04">
        <w:rPr>
          <w:rFonts w:ascii="Times New Roman" w:hAnsi="Times New Roman"/>
        </w:rPr>
        <w:t>the Act")</w:t>
      </w:r>
      <w:r w:rsidR="00976700" w:rsidRPr="003B6F04">
        <w:rPr>
          <w:rFonts w:ascii="Times New Roman" w:hAnsi="Times New Roman"/>
        </w:rPr>
        <w:t xml:space="preserve"> by a delegate of the </w:t>
      </w:r>
      <w:r w:rsidR="006A6745" w:rsidRPr="003B6F04">
        <w:rPr>
          <w:rFonts w:ascii="Times New Roman" w:hAnsi="Times New Roman"/>
        </w:rPr>
        <w:t>respondent</w:t>
      </w:r>
      <w:r w:rsidR="00CD398D" w:rsidRPr="003B6F04">
        <w:rPr>
          <w:rFonts w:ascii="Times New Roman" w:hAnsi="Times New Roman"/>
        </w:rPr>
        <w:t>, the Minister for Immigration and Multicultural Affairs</w:t>
      </w:r>
      <w:r w:rsidR="006A6745" w:rsidRPr="003B6F04">
        <w:rPr>
          <w:rFonts w:ascii="Times New Roman" w:hAnsi="Times New Roman"/>
        </w:rPr>
        <w:t xml:space="preserve"> ("the </w:t>
      </w:r>
      <w:r w:rsidR="00CD398D" w:rsidRPr="003B6F04">
        <w:rPr>
          <w:rFonts w:ascii="Times New Roman" w:hAnsi="Times New Roman"/>
        </w:rPr>
        <w:t>Delegate's Decision</w:t>
      </w:r>
      <w:r w:rsidR="006A6745" w:rsidRPr="003B6F04">
        <w:rPr>
          <w:rFonts w:ascii="Times New Roman" w:hAnsi="Times New Roman"/>
        </w:rPr>
        <w:t>")</w:t>
      </w:r>
      <w:r w:rsidR="00B60779" w:rsidRPr="003B6F04">
        <w:rPr>
          <w:rFonts w:ascii="Times New Roman" w:hAnsi="Times New Roman"/>
        </w:rPr>
        <w:t>.</w:t>
      </w:r>
      <w:r w:rsidR="00077A77" w:rsidRPr="003B6F04">
        <w:rPr>
          <w:rFonts w:ascii="Times New Roman" w:hAnsi="Times New Roman"/>
        </w:rPr>
        <w:t xml:space="preserve"> </w:t>
      </w:r>
      <w:r w:rsidR="008D4BCE" w:rsidRPr="003B6F04">
        <w:rPr>
          <w:rFonts w:ascii="Times New Roman" w:hAnsi="Times New Roman"/>
        </w:rPr>
        <w:t xml:space="preserve">The </w:t>
      </w:r>
      <w:r w:rsidR="00101689" w:rsidRPr="003B6F04">
        <w:rPr>
          <w:rFonts w:ascii="Times New Roman" w:hAnsi="Times New Roman"/>
        </w:rPr>
        <w:t>Delegate's D</w:t>
      </w:r>
      <w:r w:rsidR="00FA4367" w:rsidRPr="003B6F04">
        <w:rPr>
          <w:rFonts w:ascii="Times New Roman" w:hAnsi="Times New Roman"/>
        </w:rPr>
        <w:t xml:space="preserve">ecision was subsequently affirmed </w:t>
      </w:r>
      <w:r w:rsidR="00810134" w:rsidRPr="003B6F04">
        <w:rPr>
          <w:rFonts w:ascii="Times New Roman" w:hAnsi="Times New Roman"/>
        </w:rPr>
        <w:t>by the Administrative Appeals Tribunal (</w:t>
      </w:r>
      <w:r w:rsidR="00DF5750" w:rsidRPr="003B6F04">
        <w:rPr>
          <w:rFonts w:ascii="Times New Roman" w:hAnsi="Times New Roman"/>
        </w:rPr>
        <w:t>"</w:t>
      </w:r>
      <w:r w:rsidR="00810134" w:rsidRPr="003B6F04">
        <w:rPr>
          <w:rFonts w:ascii="Times New Roman" w:hAnsi="Times New Roman"/>
        </w:rPr>
        <w:t>the Tribunal")</w:t>
      </w:r>
      <w:r w:rsidR="00663BF5" w:rsidRPr="003B6F04">
        <w:rPr>
          <w:rFonts w:ascii="Times New Roman" w:hAnsi="Times New Roman"/>
        </w:rPr>
        <w:t xml:space="preserve"> pursuant to</w:t>
      </w:r>
      <w:r w:rsidR="00EB1239" w:rsidRPr="003B6F04">
        <w:rPr>
          <w:rFonts w:ascii="Times New Roman" w:hAnsi="Times New Roman"/>
        </w:rPr>
        <w:t xml:space="preserve"> s </w:t>
      </w:r>
      <w:r w:rsidR="00385870" w:rsidRPr="003B6F04">
        <w:rPr>
          <w:rFonts w:ascii="Times New Roman" w:hAnsi="Times New Roman"/>
        </w:rPr>
        <w:t>415(2)(a) of the Act</w:t>
      </w:r>
      <w:r w:rsidR="00960383" w:rsidRPr="003B6F04">
        <w:rPr>
          <w:rFonts w:ascii="Times New Roman" w:hAnsi="Times New Roman"/>
        </w:rPr>
        <w:t>.</w:t>
      </w:r>
      <w:r w:rsidR="002E44A5" w:rsidRPr="003B6F04">
        <w:rPr>
          <w:rFonts w:ascii="Times New Roman" w:hAnsi="Times New Roman"/>
        </w:rPr>
        <w:t xml:space="preserve"> </w:t>
      </w:r>
      <w:r w:rsidR="00265B94" w:rsidRPr="003B6F04">
        <w:rPr>
          <w:rFonts w:ascii="Times New Roman" w:hAnsi="Times New Roman"/>
        </w:rPr>
        <w:t xml:space="preserve">The </w:t>
      </w:r>
      <w:r w:rsidR="00753532" w:rsidRPr="003B6F04">
        <w:rPr>
          <w:rFonts w:ascii="Times New Roman" w:hAnsi="Times New Roman"/>
        </w:rPr>
        <w:t>Assistant Minister for Immigration and Border Protection</w:t>
      </w:r>
      <w:r w:rsidR="00265B94" w:rsidRPr="003B6F04">
        <w:rPr>
          <w:rFonts w:ascii="Times New Roman" w:hAnsi="Times New Roman"/>
        </w:rPr>
        <w:t xml:space="preserve"> then decided to "substitute"</w:t>
      </w:r>
      <w:r w:rsidR="00200E23" w:rsidRPr="003B6F04">
        <w:rPr>
          <w:rFonts w:ascii="Times New Roman" w:hAnsi="Times New Roman"/>
        </w:rPr>
        <w:t xml:space="preserve"> </w:t>
      </w:r>
      <w:r w:rsidR="00265B94" w:rsidRPr="003B6F04">
        <w:rPr>
          <w:rFonts w:ascii="Times New Roman" w:hAnsi="Times New Roman"/>
        </w:rPr>
        <w:t xml:space="preserve">the decision of the Tribunal </w:t>
      </w:r>
      <w:r w:rsidR="00B82F1B" w:rsidRPr="003B6F04">
        <w:rPr>
          <w:rFonts w:ascii="Times New Roman" w:hAnsi="Times New Roman"/>
        </w:rPr>
        <w:t>with</w:t>
      </w:r>
      <w:r w:rsidR="00265B94" w:rsidRPr="003B6F04">
        <w:rPr>
          <w:rFonts w:ascii="Times New Roman" w:hAnsi="Times New Roman"/>
        </w:rPr>
        <w:t xml:space="preserve"> a more favourable decision made under s 417(1) of the Act – namely</w:t>
      </w:r>
      <w:r w:rsidR="00021961" w:rsidRPr="003B6F04">
        <w:rPr>
          <w:rFonts w:ascii="Times New Roman" w:hAnsi="Times New Roman"/>
        </w:rPr>
        <w:t>,</w:t>
      </w:r>
      <w:r w:rsidR="00265B94" w:rsidRPr="003B6F04">
        <w:rPr>
          <w:rFonts w:ascii="Times New Roman" w:hAnsi="Times New Roman"/>
        </w:rPr>
        <w:t xml:space="preserve"> </w:t>
      </w:r>
      <w:r w:rsidR="00747146" w:rsidRPr="003B6F04">
        <w:rPr>
          <w:rFonts w:ascii="Times New Roman" w:hAnsi="Times New Roman"/>
        </w:rPr>
        <w:t>to grant</w:t>
      </w:r>
      <w:r w:rsidR="00265B94" w:rsidRPr="003B6F04">
        <w:rPr>
          <w:rFonts w:ascii="Times New Roman" w:hAnsi="Times New Roman"/>
        </w:rPr>
        <w:t xml:space="preserve"> </w:t>
      </w:r>
      <w:r w:rsidR="00DD3557" w:rsidRPr="003B6F04">
        <w:rPr>
          <w:rFonts w:ascii="Times New Roman" w:hAnsi="Times New Roman"/>
        </w:rPr>
        <w:t xml:space="preserve">the appellant </w:t>
      </w:r>
      <w:r w:rsidR="00265B94" w:rsidRPr="003B6F04">
        <w:rPr>
          <w:rFonts w:ascii="Times New Roman" w:hAnsi="Times New Roman"/>
        </w:rPr>
        <w:t xml:space="preserve">a </w:t>
      </w:r>
      <w:r w:rsidR="002D72CE" w:rsidRPr="003B6F04">
        <w:rPr>
          <w:rFonts w:ascii="Times New Roman" w:hAnsi="Times New Roman"/>
        </w:rPr>
        <w:t>V</w:t>
      </w:r>
      <w:r w:rsidR="00265B94" w:rsidRPr="003B6F04">
        <w:rPr>
          <w:rFonts w:ascii="Times New Roman" w:hAnsi="Times New Roman"/>
        </w:rPr>
        <w:t xml:space="preserve">isitor </w:t>
      </w:r>
      <w:r w:rsidR="00DD3557" w:rsidRPr="003B6F04">
        <w:rPr>
          <w:rFonts w:ascii="Times New Roman" w:hAnsi="Times New Roman"/>
        </w:rPr>
        <w:t xml:space="preserve">(Subclass 600) </w:t>
      </w:r>
      <w:r w:rsidR="00265B94" w:rsidRPr="003B6F04">
        <w:rPr>
          <w:rFonts w:ascii="Times New Roman" w:hAnsi="Times New Roman"/>
        </w:rPr>
        <w:t>visa</w:t>
      </w:r>
      <w:r w:rsidR="00DD3557" w:rsidRPr="003B6F04">
        <w:rPr>
          <w:rFonts w:ascii="Times New Roman" w:hAnsi="Times New Roman"/>
        </w:rPr>
        <w:t xml:space="preserve"> for three months</w:t>
      </w:r>
      <w:r w:rsidR="0023418C" w:rsidRPr="003B6F04">
        <w:rPr>
          <w:rFonts w:ascii="Times New Roman" w:hAnsi="Times New Roman"/>
        </w:rPr>
        <w:t xml:space="preserve"> with a no further stay condition</w:t>
      </w:r>
      <w:r w:rsidR="00265B94" w:rsidRPr="003B6F04">
        <w:rPr>
          <w:rFonts w:ascii="Times New Roman" w:hAnsi="Times New Roman"/>
        </w:rPr>
        <w:t>.</w:t>
      </w:r>
      <w:r w:rsidR="00454D71" w:rsidRPr="003B6F04">
        <w:rPr>
          <w:rFonts w:ascii="Times New Roman" w:hAnsi="Times New Roman"/>
        </w:rPr>
        <w:t xml:space="preserve"> </w:t>
      </w:r>
      <w:r w:rsidR="005E1D44" w:rsidRPr="003B6F04">
        <w:rPr>
          <w:rFonts w:ascii="Times New Roman" w:hAnsi="Times New Roman"/>
        </w:rPr>
        <w:t>Subsequently</w:t>
      </w:r>
      <w:r w:rsidR="00FF2201" w:rsidRPr="003B6F04">
        <w:rPr>
          <w:rFonts w:ascii="Times New Roman" w:hAnsi="Times New Roman"/>
        </w:rPr>
        <w:t>, the appellant made a</w:t>
      </w:r>
      <w:r w:rsidR="00D42A1F" w:rsidRPr="003B6F04">
        <w:rPr>
          <w:rFonts w:ascii="Times New Roman" w:hAnsi="Times New Roman"/>
        </w:rPr>
        <w:t xml:space="preserve"> </w:t>
      </w:r>
      <w:r w:rsidR="005E1D44" w:rsidRPr="003B6F04">
        <w:rPr>
          <w:rFonts w:ascii="Times New Roman" w:hAnsi="Times New Roman"/>
        </w:rPr>
        <w:t xml:space="preserve">further </w:t>
      </w:r>
      <w:r w:rsidR="00D42A1F" w:rsidRPr="003B6F04">
        <w:rPr>
          <w:rFonts w:ascii="Times New Roman" w:hAnsi="Times New Roman"/>
        </w:rPr>
        <w:t>application</w:t>
      </w:r>
      <w:r w:rsidR="00FF2201" w:rsidRPr="003B6F04">
        <w:rPr>
          <w:rFonts w:ascii="Times New Roman" w:hAnsi="Times New Roman"/>
        </w:rPr>
        <w:t xml:space="preserve"> for a protection visa,</w:t>
      </w:r>
      <w:r w:rsidR="00D42A1F" w:rsidRPr="003B6F04">
        <w:rPr>
          <w:rFonts w:ascii="Times New Roman" w:hAnsi="Times New Roman"/>
        </w:rPr>
        <w:t xml:space="preserve"> </w:t>
      </w:r>
      <w:r w:rsidR="00FF2201" w:rsidRPr="003B6F04">
        <w:rPr>
          <w:rFonts w:ascii="Times New Roman" w:hAnsi="Times New Roman"/>
        </w:rPr>
        <w:t>which</w:t>
      </w:r>
      <w:r w:rsidR="00D42A1F" w:rsidRPr="003B6F04">
        <w:rPr>
          <w:rFonts w:ascii="Times New Roman" w:hAnsi="Times New Roman"/>
        </w:rPr>
        <w:t xml:space="preserve"> was </w:t>
      </w:r>
      <w:r w:rsidR="005E145C" w:rsidRPr="003B6F04">
        <w:rPr>
          <w:rFonts w:ascii="Times New Roman" w:hAnsi="Times New Roman"/>
        </w:rPr>
        <w:t>held</w:t>
      </w:r>
      <w:r w:rsidR="00D42A1F" w:rsidRPr="003B6F04">
        <w:rPr>
          <w:rFonts w:ascii="Times New Roman" w:hAnsi="Times New Roman"/>
        </w:rPr>
        <w:t xml:space="preserve"> to be invalid </w:t>
      </w:r>
      <w:r w:rsidR="005E145C" w:rsidRPr="003B6F04">
        <w:rPr>
          <w:rFonts w:ascii="Times New Roman" w:hAnsi="Times New Roman"/>
        </w:rPr>
        <w:t>by a delegate of the Minister on the grounds that it was barred by s 48</w:t>
      </w:r>
      <w:r w:rsidR="007553D9" w:rsidRPr="003B6F04">
        <w:rPr>
          <w:rFonts w:ascii="Times New Roman" w:hAnsi="Times New Roman"/>
        </w:rPr>
        <w:t>A</w:t>
      </w:r>
      <w:r w:rsidR="005E145C" w:rsidRPr="003B6F04">
        <w:rPr>
          <w:rFonts w:ascii="Times New Roman" w:hAnsi="Times New Roman"/>
        </w:rPr>
        <w:t xml:space="preserve"> of the Act.</w:t>
      </w:r>
      <w:r w:rsidR="002C6CF2" w:rsidRPr="003B6F04">
        <w:rPr>
          <w:rFonts w:ascii="Times New Roman" w:hAnsi="Times New Roman"/>
        </w:rPr>
        <w:t xml:space="preserve"> </w:t>
      </w:r>
    </w:p>
    <w:p w14:paraId="0CF5609E" w14:textId="07405A54" w:rsidR="0045139D" w:rsidRPr="003B6F04" w:rsidRDefault="00B16032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</w:r>
      <w:r w:rsidR="00AA6EF6" w:rsidRPr="003B6F04">
        <w:rPr>
          <w:rFonts w:ascii="Times New Roman" w:hAnsi="Times New Roman"/>
        </w:rPr>
        <w:t>The issue for determination is whether, when the appellant made his</w:t>
      </w:r>
      <w:r w:rsidR="00282E11" w:rsidRPr="003B6F04">
        <w:rPr>
          <w:rFonts w:ascii="Times New Roman" w:hAnsi="Times New Roman"/>
        </w:rPr>
        <w:t xml:space="preserve"> further</w:t>
      </w:r>
      <w:r w:rsidR="00AA6EF6" w:rsidRPr="003B6F04">
        <w:rPr>
          <w:rFonts w:ascii="Times New Roman" w:hAnsi="Times New Roman"/>
        </w:rPr>
        <w:t xml:space="preserve"> application for a protection visa, he was a non</w:t>
      </w:r>
      <w:r w:rsidR="009A3F87" w:rsidRPr="003B6F04">
        <w:rPr>
          <w:rFonts w:ascii="Times New Roman" w:hAnsi="Times New Roman"/>
        </w:rPr>
        <w:noBreakHyphen/>
      </w:r>
      <w:r w:rsidR="00AA6EF6" w:rsidRPr="003B6F04">
        <w:rPr>
          <w:rFonts w:ascii="Times New Roman" w:hAnsi="Times New Roman"/>
        </w:rPr>
        <w:t>citizen in Australia who had previously made "an application for a protection visa, where the grant of the visa ha</w:t>
      </w:r>
      <w:r w:rsidR="007B3B66" w:rsidRPr="003B6F04">
        <w:rPr>
          <w:rFonts w:ascii="Times New Roman" w:hAnsi="Times New Roman"/>
        </w:rPr>
        <w:t>s</w:t>
      </w:r>
      <w:r w:rsidR="00AA6EF6" w:rsidRPr="003B6F04">
        <w:rPr>
          <w:rFonts w:ascii="Times New Roman" w:hAnsi="Times New Roman"/>
        </w:rPr>
        <w:t xml:space="preserve"> been refused" for the purposes of s</w:t>
      </w:r>
      <w:r w:rsidR="00DE22F0" w:rsidRPr="003B6F04">
        <w:rPr>
          <w:rFonts w:ascii="Times New Roman" w:hAnsi="Times New Roman"/>
        </w:rPr>
        <w:t> </w:t>
      </w:r>
      <w:r w:rsidR="00AA6EF6" w:rsidRPr="003B6F04">
        <w:rPr>
          <w:rFonts w:ascii="Times New Roman" w:hAnsi="Times New Roman"/>
        </w:rPr>
        <w:t xml:space="preserve">48A. If he was, </w:t>
      </w:r>
      <w:r w:rsidR="00265051" w:rsidRPr="003B6F04">
        <w:rPr>
          <w:rFonts w:ascii="Times New Roman" w:hAnsi="Times New Roman"/>
        </w:rPr>
        <w:t>then he was then barred from making his further protection visa application</w:t>
      </w:r>
      <w:r w:rsidR="007F7E35" w:rsidRPr="003B6F04">
        <w:rPr>
          <w:rFonts w:ascii="Times New Roman" w:hAnsi="Times New Roman"/>
        </w:rPr>
        <w:t>.</w:t>
      </w:r>
      <w:r w:rsidR="0045139D" w:rsidRPr="003B6F04">
        <w:rPr>
          <w:rFonts w:ascii="Times New Roman" w:hAnsi="Times New Roman"/>
        </w:rPr>
        <w:t xml:space="preserve"> </w:t>
      </w:r>
    </w:p>
    <w:p w14:paraId="729791D0" w14:textId="01F5B4FD" w:rsidR="00A73989" w:rsidRPr="003B6F04" w:rsidRDefault="00D12419" w:rsidP="003B6F04">
      <w:pPr>
        <w:pStyle w:val="HeadingL1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>Applicable legislation</w:t>
      </w:r>
    </w:p>
    <w:p w14:paraId="28F94FA2" w14:textId="486026BB" w:rsidR="00D12419" w:rsidRPr="003B6F04" w:rsidRDefault="00360B27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</w:r>
      <w:r w:rsidR="00900AEE" w:rsidRPr="003B6F04">
        <w:rPr>
          <w:rFonts w:ascii="Times New Roman" w:hAnsi="Times New Roman"/>
        </w:rPr>
        <w:t>Pursuant to s</w:t>
      </w:r>
      <w:r w:rsidR="00BC5C70" w:rsidRPr="003B6F04">
        <w:rPr>
          <w:rFonts w:ascii="Times New Roman" w:hAnsi="Times New Roman"/>
        </w:rPr>
        <w:t> </w:t>
      </w:r>
      <w:r w:rsidR="00900AEE" w:rsidRPr="003B6F04">
        <w:rPr>
          <w:rFonts w:ascii="Times New Roman" w:hAnsi="Times New Roman"/>
        </w:rPr>
        <w:t>48</w:t>
      </w:r>
      <w:proofErr w:type="gramStart"/>
      <w:r w:rsidR="00900AEE" w:rsidRPr="003B6F04">
        <w:rPr>
          <w:rFonts w:ascii="Times New Roman" w:hAnsi="Times New Roman"/>
        </w:rPr>
        <w:t>A(</w:t>
      </w:r>
      <w:proofErr w:type="gramEnd"/>
      <w:r w:rsidR="00900AEE" w:rsidRPr="003B6F04">
        <w:rPr>
          <w:rFonts w:ascii="Times New Roman" w:hAnsi="Times New Roman"/>
        </w:rPr>
        <w:t xml:space="preserve">1) of the Act, a non-citizen may not make a further application for a protection visa while remaining in Australia if the non-citizen has previously made an application for a protection visa while in the migration zone (relevantly Australia) and the grant of that visa "has been refused (whether or not the application has been finally determined)". </w:t>
      </w:r>
      <w:r w:rsidR="00D17428" w:rsidRPr="003B6F04">
        <w:rPr>
          <w:rFonts w:ascii="Times New Roman" w:hAnsi="Times New Roman"/>
        </w:rPr>
        <w:t>Pursuant to</w:t>
      </w:r>
      <w:r w:rsidR="00EB1239" w:rsidRPr="003B6F04">
        <w:rPr>
          <w:rFonts w:ascii="Times New Roman" w:hAnsi="Times New Roman"/>
        </w:rPr>
        <w:t xml:space="preserve"> s </w:t>
      </w:r>
      <w:r w:rsidR="000B7E34" w:rsidRPr="003B6F04">
        <w:rPr>
          <w:rFonts w:ascii="Times New Roman" w:hAnsi="Times New Roman"/>
        </w:rPr>
        <w:t>5(9)</w:t>
      </w:r>
      <w:r w:rsidR="009C2E94" w:rsidRPr="003B6F04">
        <w:rPr>
          <w:rFonts w:ascii="Times New Roman" w:hAnsi="Times New Roman"/>
        </w:rPr>
        <w:t xml:space="preserve"> of the Act as it stood</w:t>
      </w:r>
      <w:r w:rsidR="0097070C" w:rsidRPr="003B6F04">
        <w:rPr>
          <w:rFonts w:ascii="Times New Roman" w:hAnsi="Times New Roman"/>
        </w:rPr>
        <w:t xml:space="preserve"> in 2017</w:t>
      </w:r>
      <w:r w:rsidR="009C2E94" w:rsidRPr="003B6F04">
        <w:rPr>
          <w:rFonts w:ascii="Times New Roman" w:hAnsi="Times New Roman"/>
        </w:rPr>
        <w:t>,</w:t>
      </w:r>
      <w:r w:rsidR="00D17428" w:rsidRPr="003B6F04">
        <w:rPr>
          <w:rFonts w:ascii="Times New Roman" w:hAnsi="Times New Roman"/>
        </w:rPr>
        <w:t xml:space="preserve"> a</w:t>
      </w:r>
      <w:r w:rsidR="00090E82" w:rsidRPr="003B6F04">
        <w:rPr>
          <w:rFonts w:ascii="Times New Roman" w:hAnsi="Times New Roman"/>
        </w:rPr>
        <w:t xml:space="preserve">n application </w:t>
      </w:r>
      <w:r w:rsidR="00865EC4" w:rsidRPr="003B6F04">
        <w:rPr>
          <w:rFonts w:ascii="Times New Roman" w:hAnsi="Times New Roman"/>
        </w:rPr>
        <w:t>was</w:t>
      </w:r>
      <w:r w:rsidR="000B3B3C" w:rsidRPr="003B6F04">
        <w:rPr>
          <w:rFonts w:ascii="Times New Roman" w:hAnsi="Times New Roman"/>
        </w:rPr>
        <w:t xml:space="preserve"> </w:t>
      </w:r>
      <w:r w:rsidR="00531FA0" w:rsidRPr="003B6F04">
        <w:rPr>
          <w:rFonts w:ascii="Times New Roman" w:hAnsi="Times New Roman"/>
        </w:rPr>
        <w:t>relevantly</w:t>
      </w:r>
      <w:r w:rsidR="000B7E34" w:rsidRPr="003B6F04">
        <w:rPr>
          <w:rFonts w:ascii="Times New Roman" w:hAnsi="Times New Roman"/>
        </w:rPr>
        <w:t xml:space="preserve"> </w:t>
      </w:r>
      <w:r w:rsidR="00090E82" w:rsidRPr="003B6F04">
        <w:rPr>
          <w:rFonts w:ascii="Times New Roman" w:hAnsi="Times New Roman"/>
        </w:rPr>
        <w:t xml:space="preserve">"finally determined" </w:t>
      </w:r>
      <w:r w:rsidR="00284B76" w:rsidRPr="003B6F04">
        <w:rPr>
          <w:rFonts w:ascii="Times New Roman" w:hAnsi="Times New Roman"/>
        </w:rPr>
        <w:t>when a decision ha</w:t>
      </w:r>
      <w:r w:rsidR="00147022" w:rsidRPr="003B6F04">
        <w:rPr>
          <w:rFonts w:ascii="Times New Roman" w:hAnsi="Times New Roman"/>
        </w:rPr>
        <w:t>d</w:t>
      </w:r>
      <w:r w:rsidR="00284B76" w:rsidRPr="003B6F04">
        <w:rPr>
          <w:rFonts w:ascii="Times New Roman" w:hAnsi="Times New Roman"/>
        </w:rPr>
        <w:t xml:space="preserve"> been made in respect of the application which </w:t>
      </w:r>
      <w:r w:rsidR="00147022" w:rsidRPr="003B6F04">
        <w:rPr>
          <w:rFonts w:ascii="Times New Roman" w:hAnsi="Times New Roman"/>
        </w:rPr>
        <w:t>was</w:t>
      </w:r>
      <w:r w:rsidR="0021139F" w:rsidRPr="003B6F04">
        <w:rPr>
          <w:rFonts w:ascii="Times New Roman" w:hAnsi="Times New Roman"/>
        </w:rPr>
        <w:t xml:space="preserve"> not, or </w:t>
      </w:r>
      <w:r w:rsidR="00147022" w:rsidRPr="003B6F04">
        <w:rPr>
          <w:rFonts w:ascii="Times New Roman" w:hAnsi="Times New Roman"/>
        </w:rPr>
        <w:t>was</w:t>
      </w:r>
      <w:r w:rsidR="00284B76" w:rsidRPr="003B6F04">
        <w:rPr>
          <w:rFonts w:ascii="Times New Roman" w:hAnsi="Times New Roman"/>
        </w:rPr>
        <w:t xml:space="preserve"> no longer</w:t>
      </w:r>
      <w:r w:rsidR="0021139F" w:rsidRPr="003B6F04">
        <w:rPr>
          <w:rFonts w:ascii="Times New Roman" w:hAnsi="Times New Roman"/>
        </w:rPr>
        <w:t>,</w:t>
      </w:r>
      <w:r w:rsidR="00284B76" w:rsidRPr="003B6F04">
        <w:rPr>
          <w:rFonts w:ascii="Times New Roman" w:hAnsi="Times New Roman"/>
        </w:rPr>
        <w:t xml:space="preserve"> subject to </w:t>
      </w:r>
      <w:r w:rsidR="00815E1A" w:rsidRPr="003B6F04">
        <w:rPr>
          <w:rFonts w:ascii="Times New Roman" w:hAnsi="Times New Roman"/>
        </w:rPr>
        <w:t>any form of review by the Tribunal</w:t>
      </w:r>
      <w:r w:rsidR="00531FA0" w:rsidRPr="003B6F04">
        <w:rPr>
          <w:rFonts w:ascii="Times New Roman" w:hAnsi="Times New Roman"/>
        </w:rPr>
        <w:t>.</w:t>
      </w:r>
    </w:p>
    <w:p w14:paraId="10A3711A" w14:textId="1DCA116C" w:rsidR="000E1983" w:rsidRPr="003B6F04" w:rsidRDefault="00766F6E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  <w:t>Section</w:t>
      </w:r>
      <w:r w:rsidR="00A55C5B" w:rsidRPr="003B6F04">
        <w:rPr>
          <w:rFonts w:ascii="Times New Roman" w:hAnsi="Times New Roman"/>
        </w:rPr>
        <w:t> </w:t>
      </w:r>
      <w:r w:rsidRPr="003B6F04">
        <w:rPr>
          <w:rFonts w:ascii="Times New Roman" w:hAnsi="Times New Roman"/>
        </w:rPr>
        <w:t>48</w:t>
      </w:r>
      <w:proofErr w:type="gramStart"/>
      <w:r w:rsidRPr="003B6F04">
        <w:rPr>
          <w:rFonts w:ascii="Times New Roman" w:hAnsi="Times New Roman"/>
        </w:rPr>
        <w:t>A(</w:t>
      </w:r>
      <w:proofErr w:type="gramEnd"/>
      <w:r w:rsidRPr="003B6F04">
        <w:rPr>
          <w:rFonts w:ascii="Times New Roman" w:hAnsi="Times New Roman"/>
        </w:rPr>
        <w:t>1) is expressed to be subject to</w:t>
      </w:r>
      <w:r w:rsidR="00EB1239" w:rsidRPr="003B6F04">
        <w:rPr>
          <w:rFonts w:ascii="Times New Roman" w:hAnsi="Times New Roman"/>
        </w:rPr>
        <w:t xml:space="preserve"> s </w:t>
      </w:r>
      <w:r w:rsidRPr="003B6F04">
        <w:rPr>
          <w:rFonts w:ascii="Times New Roman" w:hAnsi="Times New Roman"/>
        </w:rPr>
        <w:t>48B.</w:t>
      </w:r>
      <w:r w:rsidR="00EB1239" w:rsidRPr="003B6F04">
        <w:rPr>
          <w:rFonts w:ascii="Times New Roman" w:hAnsi="Times New Roman"/>
        </w:rPr>
        <w:t xml:space="preserve"> </w:t>
      </w:r>
      <w:r w:rsidR="00DF7CA2" w:rsidRPr="003B6F04">
        <w:rPr>
          <w:rFonts w:ascii="Times New Roman" w:hAnsi="Times New Roman"/>
        </w:rPr>
        <w:t>Section 48B</w:t>
      </w:r>
      <w:r w:rsidR="00BD2E1E" w:rsidRPr="003B6F04">
        <w:rPr>
          <w:rFonts w:ascii="Times New Roman" w:hAnsi="Times New Roman"/>
        </w:rPr>
        <w:t xml:space="preserve"> confers a personal non-compellable power on the Minister to determine that</w:t>
      </w:r>
      <w:r w:rsidR="00EB1239" w:rsidRPr="003B6F04">
        <w:rPr>
          <w:rFonts w:ascii="Times New Roman" w:hAnsi="Times New Roman"/>
        </w:rPr>
        <w:t xml:space="preserve"> s </w:t>
      </w:r>
      <w:r w:rsidR="00BD2E1E" w:rsidRPr="003B6F04">
        <w:rPr>
          <w:rFonts w:ascii="Times New Roman" w:hAnsi="Times New Roman"/>
        </w:rPr>
        <w:t>48A does not apply to prevent a</w:t>
      </w:r>
      <w:r w:rsidR="00FD0795" w:rsidRPr="003B6F04">
        <w:rPr>
          <w:rFonts w:ascii="Times New Roman" w:hAnsi="Times New Roman"/>
        </w:rPr>
        <w:t xml:space="preserve"> further</w:t>
      </w:r>
      <w:r w:rsidR="00BD2E1E" w:rsidRPr="003B6F04">
        <w:rPr>
          <w:rFonts w:ascii="Times New Roman" w:hAnsi="Times New Roman"/>
        </w:rPr>
        <w:t xml:space="preserve"> application for a protection visa made by </w:t>
      </w:r>
      <w:r w:rsidR="00873C0C" w:rsidRPr="003B6F04">
        <w:rPr>
          <w:rFonts w:ascii="Times New Roman" w:hAnsi="Times New Roman"/>
        </w:rPr>
        <w:t>a</w:t>
      </w:r>
      <w:r w:rsidR="00BD2E1E" w:rsidRPr="003B6F04">
        <w:rPr>
          <w:rFonts w:ascii="Times New Roman" w:hAnsi="Times New Roman"/>
        </w:rPr>
        <w:t xml:space="preserve"> non</w:t>
      </w:r>
      <w:r w:rsidR="0076459F" w:rsidRPr="003B6F04">
        <w:rPr>
          <w:rFonts w:ascii="Times New Roman" w:hAnsi="Times New Roman"/>
        </w:rPr>
        <w:noBreakHyphen/>
      </w:r>
      <w:r w:rsidR="00BD2E1E" w:rsidRPr="003B6F04">
        <w:rPr>
          <w:rFonts w:ascii="Times New Roman" w:hAnsi="Times New Roman"/>
        </w:rPr>
        <w:t xml:space="preserve">citizen </w:t>
      </w:r>
      <w:r w:rsidR="006E37F5" w:rsidRPr="003B6F04">
        <w:rPr>
          <w:rFonts w:ascii="Times New Roman" w:hAnsi="Times New Roman"/>
        </w:rPr>
        <w:t>i</w:t>
      </w:r>
      <w:r w:rsidR="00BD2E1E" w:rsidRPr="003B6F04">
        <w:rPr>
          <w:rFonts w:ascii="Times New Roman" w:hAnsi="Times New Roman"/>
        </w:rPr>
        <w:t>f the Minister thinks that it is in the public interest to do so.</w:t>
      </w:r>
      <w:r w:rsidR="00EB1239" w:rsidRPr="003B6F04">
        <w:rPr>
          <w:rFonts w:ascii="Times New Roman" w:hAnsi="Times New Roman"/>
        </w:rPr>
        <w:t xml:space="preserve"> </w:t>
      </w:r>
      <w:r w:rsidR="00D970A6" w:rsidRPr="003B6F04">
        <w:rPr>
          <w:rFonts w:ascii="Times New Roman" w:hAnsi="Times New Roman"/>
        </w:rPr>
        <w:t>If the Minister exercise</w:t>
      </w:r>
      <w:r w:rsidR="00BF1A2D" w:rsidRPr="003B6F04">
        <w:rPr>
          <w:rFonts w:ascii="Times New Roman" w:hAnsi="Times New Roman"/>
        </w:rPr>
        <w:t>s</w:t>
      </w:r>
      <w:r w:rsidR="00D970A6" w:rsidRPr="003B6F04">
        <w:rPr>
          <w:rFonts w:ascii="Times New Roman" w:hAnsi="Times New Roman"/>
        </w:rPr>
        <w:t xml:space="preserve"> </w:t>
      </w:r>
      <w:r w:rsidR="00BF1A2D" w:rsidRPr="003B6F04">
        <w:rPr>
          <w:rFonts w:ascii="Times New Roman" w:hAnsi="Times New Roman"/>
        </w:rPr>
        <w:t>this</w:t>
      </w:r>
      <w:r w:rsidR="00D970A6" w:rsidRPr="003B6F04">
        <w:rPr>
          <w:rFonts w:ascii="Times New Roman" w:hAnsi="Times New Roman"/>
        </w:rPr>
        <w:t xml:space="preserve"> power, </w:t>
      </w:r>
      <w:r w:rsidR="00BF1A2D" w:rsidRPr="003B6F04">
        <w:rPr>
          <w:rFonts w:ascii="Times New Roman" w:hAnsi="Times New Roman"/>
        </w:rPr>
        <w:t>the Minister</w:t>
      </w:r>
      <w:r w:rsidR="007E1D2C" w:rsidRPr="003B6F04">
        <w:rPr>
          <w:rFonts w:ascii="Times New Roman" w:hAnsi="Times New Roman"/>
        </w:rPr>
        <w:t xml:space="preserve"> must table a statement in Parliament setting out that </w:t>
      </w:r>
      <w:r w:rsidR="00CE0EAD" w:rsidRPr="003B6F04">
        <w:rPr>
          <w:rFonts w:ascii="Times New Roman" w:hAnsi="Times New Roman"/>
        </w:rPr>
        <w:t>determination</w:t>
      </w:r>
      <w:r w:rsidR="007E1D2C" w:rsidRPr="003B6F04">
        <w:rPr>
          <w:rFonts w:ascii="Times New Roman" w:hAnsi="Times New Roman"/>
        </w:rPr>
        <w:t xml:space="preserve"> and the reasons for </w:t>
      </w:r>
      <w:r w:rsidR="00AF048A" w:rsidRPr="003B6F04">
        <w:rPr>
          <w:rFonts w:ascii="Times New Roman" w:hAnsi="Times New Roman"/>
        </w:rPr>
        <w:t xml:space="preserve">it, including the reasons for </w:t>
      </w:r>
      <w:r w:rsidR="007E1D2C" w:rsidRPr="003B6F04">
        <w:rPr>
          <w:rFonts w:ascii="Times New Roman" w:hAnsi="Times New Roman"/>
        </w:rPr>
        <w:t xml:space="preserve">thinking that it </w:t>
      </w:r>
      <w:r w:rsidR="001E25AA" w:rsidRPr="003B6F04">
        <w:rPr>
          <w:rFonts w:ascii="Times New Roman" w:hAnsi="Times New Roman"/>
        </w:rPr>
        <w:t>is</w:t>
      </w:r>
      <w:r w:rsidR="007E1D2C" w:rsidRPr="003B6F04">
        <w:rPr>
          <w:rFonts w:ascii="Times New Roman" w:hAnsi="Times New Roman"/>
        </w:rPr>
        <w:t xml:space="preserve"> in the public interest</w:t>
      </w:r>
      <w:r w:rsidR="008E59C5" w:rsidRPr="003B6F04">
        <w:rPr>
          <w:rFonts w:ascii="Times New Roman" w:hAnsi="Times New Roman"/>
        </w:rPr>
        <w:t>.</w:t>
      </w:r>
      <w:r w:rsidR="00EB1239" w:rsidRPr="003B6F04">
        <w:rPr>
          <w:rFonts w:ascii="Times New Roman" w:hAnsi="Times New Roman"/>
        </w:rPr>
        <w:t xml:space="preserve"> </w:t>
      </w:r>
      <w:r w:rsidR="003E1C88" w:rsidRPr="003B6F04">
        <w:rPr>
          <w:rFonts w:ascii="Times New Roman" w:hAnsi="Times New Roman"/>
        </w:rPr>
        <w:t>I</w:t>
      </w:r>
      <w:r w:rsidR="008E59C5" w:rsidRPr="003B6F04">
        <w:rPr>
          <w:rFonts w:ascii="Times New Roman" w:hAnsi="Times New Roman"/>
        </w:rPr>
        <w:t>n such a case</w:t>
      </w:r>
      <w:r w:rsidR="003E1C88" w:rsidRPr="003B6F04">
        <w:rPr>
          <w:rFonts w:ascii="Times New Roman" w:hAnsi="Times New Roman"/>
        </w:rPr>
        <w:t>, the non-citizen has seven working days within which to make a f</w:t>
      </w:r>
      <w:r w:rsidR="00EB585F" w:rsidRPr="003B6F04">
        <w:rPr>
          <w:rFonts w:ascii="Times New Roman" w:hAnsi="Times New Roman"/>
        </w:rPr>
        <w:t>urther</w:t>
      </w:r>
      <w:r w:rsidR="00DE48B6" w:rsidRPr="003B6F04">
        <w:rPr>
          <w:rFonts w:ascii="Times New Roman" w:hAnsi="Times New Roman"/>
        </w:rPr>
        <w:t xml:space="preserve"> protection visa </w:t>
      </w:r>
      <w:r w:rsidR="004E0A4E" w:rsidRPr="003B6F04">
        <w:rPr>
          <w:rFonts w:ascii="Times New Roman" w:hAnsi="Times New Roman"/>
        </w:rPr>
        <w:t>application</w:t>
      </w:r>
      <w:r w:rsidR="00DE48B6" w:rsidRPr="003B6F04">
        <w:rPr>
          <w:rFonts w:ascii="Times New Roman" w:hAnsi="Times New Roman"/>
        </w:rPr>
        <w:t>.</w:t>
      </w:r>
    </w:p>
    <w:p w14:paraId="708260AA" w14:textId="52EC1D0C" w:rsidR="000E1983" w:rsidRPr="003B6F04" w:rsidRDefault="000E1983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  <w:t>Both ss</w:t>
      </w:r>
      <w:r w:rsidR="007F6241" w:rsidRPr="003B6F04">
        <w:rPr>
          <w:rFonts w:ascii="Times New Roman" w:hAnsi="Times New Roman"/>
        </w:rPr>
        <w:t> </w:t>
      </w:r>
      <w:r w:rsidRPr="003B6F04">
        <w:rPr>
          <w:rFonts w:ascii="Times New Roman" w:hAnsi="Times New Roman"/>
        </w:rPr>
        <w:t>48A and 48B</w:t>
      </w:r>
      <w:r w:rsidR="0013359B" w:rsidRPr="003B6F04">
        <w:rPr>
          <w:rFonts w:ascii="Times New Roman" w:hAnsi="Times New Roman"/>
        </w:rPr>
        <w:t xml:space="preserve"> were inserted into the Act at the same time by the </w:t>
      </w:r>
      <w:r w:rsidR="0013359B" w:rsidRPr="003B6F04">
        <w:rPr>
          <w:rFonts w:ascii="Times New Roman" w:hAnsi="Times New Roman"/>
          <w:i/>
          <w:iCs/>
        </w:rPr>
        <w:t>Migration Legislation Amendment Act (N</w:t>
      </w:r>
      <w:r w:rsidR="009A2F58" w:rsidRPr="003B6F04">
        <w:rPr>
          <w:rFonts w:ascii="Times New Roman" w:hAnsi="Times New Roman"/>
          <w:i/>
          <w:iCs/>
        </w:rPr>
        <w:t>o</w:t>
      </w:r>
      <w:r w:rsidR="008A069D" w:rsidRPr="003B6F04">
        <w:rPr>
          <w:rFonts w:ascii="Times New Roman" w:hAnsi="Times New Roman"/>
          <w:i/>
          <w:iCs/>
        </w:rPr>
        <w:t> </w:t>
      </w:r>
      <w:r w:rsidR="00EC799E" w:rsidRPr="003B6F04">
        <w:rPr>
          <w:rFonts w:ascii="Times New Roman" w:hAnsi="Times New Roman"/>
          <w:i/>
          <w:iCs/>
        </w:rPr>
        <w:t>6</w:t>
      </w:r>
      <w:r w:rsidR="009A2F58" w:rsidRPr="003B6F04">
        <w:rPr>
          <w:rFonts w:ascii="Times New Roman" w:hAnsi="Times New Roman"/>
          <w:i/>
          <w:iCs/>
        </w:rPr>
        <w:t>)</w:t>
      </w:r>
      <w:r w:rsidR="009A2F58" w:rsidRPr="003B6F04">
        <w:rPr>
          <w:rFonts w:ascii="Times New Roman" w:hAnsi="Times New Roman"/>
        </w:rPr>
        <w:t xml:space="preserve"> </w:t>
      </w:r>
      <w:r w:rsidR="009A2F58" w:rsidRPr="003B6F04">
        <w:rPr>
          <w:rFonts w:ascii="Times New Roman" w:hAnsi="Times New Roman"/>
          <w:i/>
          <w:iCs/>
        </w:rPr>
        <w:t>1995</w:t>
      </w:r>
      <w:r w:rsidR="009A2F58" w:rsidRPr="003B6F04">
        <w:rPr>
          <w:rFonts w:ascii="Times New Roman" w:hAnsi="Times New Roman"/>
        </w:rPr>
        <w:t xml:space="preserve"> (</w:t>
      </w:r>
      <w:proofErr w:type="spellStart"/>
      <w:r w:rsidR="009A2F58" w:rsidRPr="003B6F04">
        <w:rPr>
          <w:rFonts w:ascii="Times New Roman" w:hAnsi="Times New Roman"/>
        </w:rPr>
        <w:t>Cth</w:t>
      </w:r>
      <w:proofErr w:type="spellEnd"/>
      <w:r w:rsidR="009A2F58" w:rsidRPr="003B6F04">
        <w:rPr>
          <w:rFonts w:ascii="Times New Roman" w:hAnsi="Times New Roman"/>
        </w:rPr>
        <w:t>).</w:t>
      </w:r>
      <w:r w:rsidR="00EB1239" w:rsidRPr="003B6F04">
        <w:rPr>
          <w:rFonts w:ascii="Times New Roman" w:hAnsi="Times New Roman"/>
        </w:rPr>
        <w:t xml:space="preserve"> </w:t>
      </w:r>
      <w:r w:rsidR="009A2F58" w:rsidRPr="003B6F04">
        <w:rPr>
          <w:rFonts w:ascii="Times New Roman" w:hAnsi="Times New Roman"/>
        </w:rPr>
        <w:t xml:space="preserve">The Explanatory </w:t>
      </w:r>
      <w:r w:rsidR="009A2F58" w:rsidRPr="003B6F04">
        <w:rPr>
          <w:rFonts w:ascii="Times New Roman" w:hAnsi="Times New Roman"/>
        </w:rPr>
        <w:lastRenderedPageBreak/>
        <w:t>Memorandum which accompani</w:t>
      </w:r>
      <w:r w:rsidR="008F683D" w:rsidRPr="003B6F04">
        <w:rPr>
          <w:rFonts w:ascii="Times New Roman" w:hAnsi="Times New Roman"/>
        </w:rPr>
        <w:t xml:space="preserve">ed </w:t>
      </w:r>
      <w:r w:rsidR="000E74F3" w:rsidRPr="003B6F04">
        <w:rPr>
          <w:rFonts w:ascii="Times New Roman" w:hAnsi="Times New Roman"/>
        </w:rPr>
        <w:t xml:space="preserve">an earlier version of </w:t>
      </w:r>
      <w:r w:rsidR="008F683D" w:rsidRPr="003B6F04">
        <w:rPr>
          <w:rFonts w:ascii="Times New Roman" w:hAnsi="Times New Roman"/>
        </w:rPr>
        <w:t>the Bill which became that Act</w:t>
      </w:r>
      <w:r w:rsidR="004B0A94" w:rsidRPr="003B6F04">
        <w:rPr>
          <w:rStyle w:val="FootnoteReference"/>
          <w:rFonts w:ascii="Times New Roman" w:hAnsi="Times New Roman"/>
          <w:sz w:val="24"/>
        </w:rPr>
        <w:footnoteReference w:id="2"/>
      </w:r>
      <w:r w:rsidR="008F683D" w:rsidRPr="003B6F04">
        <w:rPr>
          <w:rFonts w:ascii="Times New Roman" w:hAnsi="Times New Roman"/>
        </w:rPr>
        <w:t xml:space="preserve"> explained the purpose of these provisions in the following terms:</w:t>
      </w:r>
      <w:r w:rsidR="00E057DC" w:rsidRPr="003B6F04">
        <w:rPr>
          <w:rStyle w:val="FootnoteReference"/>
          <w:rFonts w:ascii="Times New Roman" w:hAnsi="Times New Roman"/>
          <w:sz w:val="24"/>
        </w:rPr>
        <w:footnoteReference w:id="3"/>
      </w:r>
    </w:p>
    <w:p w14:paraId="3C7D66A7" w14:textId="77777777" w:rsidR="003B6F04" w:rsidRDefault="007A3C2C" w:rsidP="003B6F04">
      <w:pPr>
        <w:pStyle w:val="LRIndentafterHC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>"</w:t>
      </w:r>
      <w:r w:rsidR="00F0157E" w:rsidRPr="003B6F04">
        <w:rPr>
          <w:rFonts w:ascii="Times New Roman" w:hAnsi="Times New Roman"/>
        </w:rPr>
        <w:t xml:space="preserve">The Act is also being amended to stop the use of repeat applications for protection visas by non-citizens to delay their removal and to circumvent the immigration requirements of Australia. This amendment will contribute to increasing the efficiency of </w:t>
      </w:r>
      <w:r w:rsidR="00F86CA8" w:rsidRPr="003B6F04">
        <w:rPr>
          <w:rFonts w:ascii="Times New Roman" w:hAnsi="Times New Roman"/>
        </w:rPr>
        <w:t xml:space="preserve">Australia's </w:t>
      </w:r>
      <w:r w:rsidR="00F0157E" w:rsidRPr="003B6F04">
        <w:rPr>
          <w:rFonts w:ascii="Times New Roman" w:hAnsi="Times New Roman"/>
        </w:rPr>
        <w:t>refugee determination system and to minimising ill-founded protection visa applications. Where the Minister thinks it is in the public interest to do so, he or she will have the power to exercise a non-compellable discretion in favour of allowing a particular individual to lodge a repeat application. The Minister must table a statement in Parliament setting out his or her reasons for thinking this decision is in the public interest."</w:t>
      </w:r>
    </w:p>
    <w:p w14:paraId="3F788319" w14:textId="7D8A44C6" w:rsidR="00D12419" w:rsidRPr="003B6F04" w:rsidRDefault="00873C0C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</w:r>
      <w:r w:rsidR="009A49CA" w:rsidRPr="003B6F04">
        <w:rPr>
          <w:rFonts w:ascii="Times New Roman" w:hAnsi="Times New Roman"/>
        </w:rPr>
        <w:t>In 2017</w:t>
      </w:r>
      <w:r w:rsidR="00CB7611" w:rsidRPr="003B6F04">
        <w:rPr>
          <w:rFonts w:ascii="Times New Roman" w:hAnsi="Times New Roman"/>
        </w:rPr>
        <w:t>,</w:t>
      </w:r>
      <w:r w:rsidR="009A49CA" w:rsidRPr="003B6F04">
        <w:rPr>
          <w:rFonts w:ascii="Times New Roman" w:hAnsi="Times New Roman"/>
        </w:rPr>
        <w:t xml:space="preserve"> the Act </w:t>
      </w:r>
      <w:r w:rsidR="00E10052" w:rsidRPr="003B6F04">
        <w:rPr>
          <w:rFonts w:ascii="Times New Roman" w:hAnsi="Times New Roman"/>
        </w:rPr>
        <w:t>included ss</w:t>
      </w:r>
      <w:r w:rsidR="00F86867" w:rsidRPr="003B6F04">
        <w:rPr>
          <w:rFonts w:ascii="Times New Roman" w:hAnsi="Times New Roman"/>
        </w:rPr>
        <w:t> </w:t>
      </w:r>
      <w:r w:rsidR="00E10052" w:rsidRPr="003B6F04">
        <w:rPr>
          <w:rFonts w:ascii="Times New Roman" w:hAnsi="Times New Roman"/>
        </w:rPr>
        <w:t>415 and 417.</w:t>
      </w:r>
      <w:r w:rsidR="00F17507" w:rsidRPr="003B6F04">
        <w:rPr>
          <w:rFonts w:ascii="Times New Roman" w:hAnsi="Times New Roman"/>
        </w:rPr>
        <w:t xml:space="preserve"> Section</w:t>
      </w:r>
      <w:r w:rsidR="00321338" w:rsidRPr="003B6F04">
        <w:rPr>
          <w:rFonts w:ascii="Times New Roman" w:hAnsi="Times New Roman"/>
        </w:rPr>
        <w:t> </w:t>
      </w:r>
      <w:r w:rsidR="00F17507" w:rsidRPr="003B6F04">
        <w:rPr>
          <w:rFonts w:ascii="Times New Roman" w:hAnsi="Times New Roman"/>
        </w:rPr>
        <w:t xml:space="preserve">415 </w:t>
      </w:r>
      <w:r w:rsidR="00BF1A2D" w:rsidRPr="003B6F04">
        <w:rPr>
          <w:rFonts w:ascii="Times New Roman" w:hAnsi="Times New Roman"/>
        </w:rPr>
        <w:t>set out</w:t>
      </w:r>
      <w:r w:rsidR="00F17507" w:rsidRPr="003B6F04">
        <w:rPr>
          <w:rFonts w:ascii="Times New Roman" w:hAnsi="Times New Roman"/>
        </w:rPr>
        <w:t xml:space="preserve"> the powers of the Tribunal</w:t>
      </w:r>
      <w:r w:rsidR="00434B72" w:rsidRPr="003B6F04">
        <w:rPr>
          <w:rFonts w:ascii="Times New Roman" w:hAnsi="Times New Roman"/>
        </w:rPr>
        <w:t xml:space="preserve"> </w:t>
      </w:r>
      <w:r w:rsidR="001424F8" w:rsidRPr="003B6F04">
        <w:rPr>
          <w:rFonts w:ascii="Times New Roman" w:hAnsi="Times New Roman"/>
        </w:rPr>
        <w:t>on review of</w:t>
      </w:r>
      <w:r w:rsidR="00780CFF" w:rsidRPr="003B6F04">
        <w:rPr>
          <w:rFonts w:ascii="Times New Roman" w:hAnsi="Times New Roman"/>
        </w:rPr>
        <w:t xml:space="preserve"> a "</w:t>
      </w:r>
      <w:r w:rsidR="00A33D17" w:rsidRPr="003B6F04">
        <w:rPr>
          <w:rFonts w:ascii="Times New Roman" w:hAnsi="Times New Roman"/>
        </w:rPr>
        <w:t>Part </w:t>
      </w:r>
      <w:r w:rsidR="00780CFF" w:rsidRPr="003B6F04">
        <w:rPr>
          <w:rFonts w:ascii="Times New Roman" w:hAnsi="Times New Roman"/>
        </w:rPr>
        <w:t>7-reviewable decision"</w:t>
      </w:r>
      <w:r w:rsidR="000A5D68" w:rsidRPr="003B6F04">
        <w:rPr>
          <w:rFonts w:ascii="Times New Roman" w:hAnsi="Times New Roman"/>
        </w:rPr>
        <w:t>, which, relevantly here,</w:t>
      </w:r>
      <w:r w:rsidR="00780CFF" w:rsidRPr="003B6F04">
        <w:rPr>
          <w:rFonts w:ascii="Times New Roman" w:hAnsi="Times New Roman"/>
        </w:rPr>
        <w:t xml:space="preserve"> </w:t>
      </w:r>
      <w:r w:rsidR="000A5D68" w:rsidRPr="003B6F04">
        <w:rPr>
          <w:rFonts w:ascii="Times New Roman" w:hAnsi="Times New Roman"/>
        </w:rPr>
        <w:t xml:space="preserve">was </w:t>
      </w:r>
      <w:r w:rsidR="00434B72" w:rsidRPr="003B6F04">
        <w:rPr>
          <w:rFonts w:ascii="Times New Roman" w:hAnsi="Times New Roman"/>
        </w:rPr>
        <w:t xml:space="preserve">the </w:t>
      </w:r>
      <w:r w:rsidR="0011285A" w:rsidRPr="003B6F04">
        <w:rPr>
          <w:rFonts w:ascii="Times New Roman" w:hAnsi="Times New Roman"/>
        </w:rPr>
        <w:t>D</w:t>
      </w:r>
      <w:r w:rsidR="006A7607" w:rsidRPr="003B6F04">
        <w:rPr>
          <w:rFonts w:ascii="Times New Roman" w:hAnsi="Times New Roman"/>
        </w:rPr>
        <w:t xml:space="preserve">elegate's </w:t>
      </w:r>
      <w:r w:rsidR="0011285A" w:rsidRPr="003B6F04">
        <w:rPr>
          <w:rFonts w:ascii="Times New Roman" w:hAnsi="Times New Roman"/>
        </w:rPr>
        <w:t>D</w:t>
      </w:r>
      <w:r w:rsidR="00434B72" w:rsidRPr="003B6F04">
        <w:rPr>
          <w:rFonts w:ascii="Times New Roman" w:hAnsi="Times New Roman"/>
        </w:rPr>
        <w:t>ecision.</w:t>
      </w:r>
      <w:r w:rsidR="000B1001" w:rsidRPr="003B6F04">
        <w:rPr>
          <w:rStyle w:val="FootnoteReference"/>
          <w:rFonts w:ascii="Times New Roman" w:hAnsi="Times New Roman"/>
          <w:sz w:val="24"/>
        </w:rPr>
        <w:footnoteReference w:id="4"/>
      </w:r>
      <w:r w:rsidR="00EB1239" w:rsidRPr="003B6F04">
        <w:rPr>
          <w:rFonts w:ascii="Times New Roman" w:hAnsi="Times New Roman"/>
        </w:rPr>
        <w:t xml:space="preserve"> </w:t>
      </w:r>
      <w:r w:rsidR="00C91F42" w:rsidRPr="003B6F04">
        <w:rPr>
          <w:rFonts w:ascii="Times New Roman" w:hAnsi="Times New Roman"/>
        </w:rPr>
        <w:t>A</w:t>
      </w:r>
      <w:r w:rsidR="00E123D2" w:rsidRPr="003B6F04">
        <w:rPr>
          <w:rFonts w:ascii="Times New Roman" w:hAnsi="Times New Roman"/>
        </w:rPr>
        <w:t> </w:t>
      </w:r>
      <w:r w:rsidR="00C91F42" w:rsidRPr="003B6F04">
        <w:rPr>
          <w:rFonts w:ascii="Times New Roman" w:hAnsi="Times New Roman"/>
        </w:rPr>
        <w:t>"</w:t>
      </w:r>
      <w:r w:rsidR="00BD58AB" w:rsidRPr="003B6F04">
        <w:rPr>
          <w:rFonts w:ascii="Times New Roman" w:hAnsi="Times New Roman"/>
        </w:rPr>
        <w:t>Part </w:t>
      </w:r>
      <w:r w:rsidR="00C91F42" w:rsidRPr="003B6F04">
        <w:rPr>
          <w:rFonts w:ascii="Times New Roman" w:hAnsi="Times New Roman"/>
        </w:rPr>
        <w:t>7-reviewable decision" was defined in</w:t>
      </w:r>
      <w:r w:rsidR="00EB1239" w:rsidRPr="003B6F04">
        <w:rPr>
          <w:rFonts w:ascii="Times New Roman" w:hAnsi="Times New Roman"/>
        </w:rPr>
        <w:t xml:space="preserve"> s </w:t>
      </w:r>
      <w:r w:rsidR="00C91F42" w:rsidRPr="003B6F04">
        <w:rPr>
          <w:rFonts w:ascii="Times New Roman" w:hAnsi="Times New Roman"/>
        </w:rPr>
        <w:t>411</w:t>
      </w:r>
      <w:r w:rsidR="00BD5628" w:rsidRPr="003B6F04">
        <w:rPr>
          <w:rFonts w:ascii="Times New Roman" w:hAnsi="Times New Roman"/>
        </w:rPr>
        <w:t xml:space="preserve"> </w:t>
      </w:r>
      <w:r w:rsidR="00C91F42" w:rsidRPr="003B6F04">
        <w:rPr>
          <w:rFonts w:ascii="Times New Roman" w:hAnsi="Times New Roman"/>
        </w:rPr>
        <w:t>to include certain decisions to refuse the issue of a protection visa.</w:t>
      </w:r>
      <w:r w:rsidR="00EB1239" w:rsidRPr="003B6F04">
        <w:rPr>
          <w:rFonts w:ascii="Times New Roman" w:hAnsi="Times New Roman"/>
        </w:rPr>
        <w:t xml:space="preserve"> </w:t>
      </w:r>
      <w:r w:rsidR="00815480" w:rsidRPr="003B6F04">
        <w:rPr>
          <w:rFonts w:ascii="Times New Roman" w:hAnsi="Times New Roman"/>
        </w:rPr>
        <w:t>Section</w:t>
      </w:r>
      <w:r w:rsidR="00A47027" w:rsidRPr="003B6F04">
        <w:rPr>
          <w:rFonts w:ascii="Times New Roman" w:hAnsi="Times New Roman"/>
        </w:rPr>
        <w:t> </w:t>
      </w:r>
      <w:r w:rsidR="00815480" w:rsidRPr="003B6F04">
        <w:rPr>
          <w:rFonts w:ascii="Times New Roman" w:hAnsi="Times New Roman"/>
        </w:rPr>
        <w:t xml:space="preserve">415(2) </w:t>
      </w:r>
      <w:r w:rsidR="000F2C3B" w:rsidRPr="003B6F04">
        <w:rPr>
          <w:rFonts w:ascii="Times New Roman" w:hAnsi="Times New Roman"/>
        </w:rPr>
        <w:t xml:space="preserve">relevantly </w:t>
      </w:r>
      <w:r w:rsidR="00815480" w:rsidRPr="003B6F04">
        <w:rPr>
          <w:rFonts w:ascii="Times New Roman" w:hAnsi="Times New Roman"/>
        </w:rPr>
        <w:t>provided:</w:t>
      </w:r>
    </w:p>
    <w:p w14:paraId="015815FB" w14:textId="2BF4ACBD" w:rsidR="003A635D" w:rsidRPr="003B6F04" w:rsidRDefault="00CB2186" w:rsidP="003B6F04">
      <w:pPr>
        <w:pStyle w:val="LeftrightafterHC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>"</w:t>
      </w:r>
      <w:r w:rsidR="003A635D" w:rsidRPr="003B6F04">
        <w:rPr>
          <w:rFonts w:ascii="Times New Roman" w:hAnsi="Times New Roman"/>
        </w:rPr>
        <w:t>The Tribunal may:</w:t>
      </w:r>
    </w:p>
    <w:p w14:paraId="5EE53240" w14:textId="35011731" w:rsidR="003A635D" w:rsidRPr="003B6F04" w:rsidRDefault="003A635D" w:rsidP="003B6F04">
      <w:pPr>
        <w:pStyle w:val="leftright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>(a)</w:t>
      </w:r>
      <w:r w:rsidR="00F86867" w:rsidRPr="003B6F04">
        <w:rPr>
          <w:rFonts w:ascii="Times New Roman" w:hAnsi="Times New Roman"/>
        </w:rPr>
        <w:tab/>
      </w:r>
      <w:r w:rsidRPr="003B6F04">
        <w:rPr>
          <w:rFonts w:ascii="Times New Roman" w:hAnsi="Times New Roman"/>
        </w:rPr>
        <w:t>affirm the decision; or</w:t>
      </w:r>
    </w:p>
    <w:p w14:paraId="5F6D7435" w14:textId="041052D8" w:rsidR="003A635D" w:rsidRPr="003B6F04" w:rsidRDefault="003A635D" w:rsidP="003B6F04">
      <w:pPr>
        <w:pStyle w:val="leftright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>(b)</w:t>
      </w:r>
      <w:r w:rsidR="00F86867" w:rsidRPr="003B6F04">
        <w:rPr>
          <w:rFonts w:ascii="Times New Roman" w:hAnsi="Times New Roman"/>
        </w:rPr>
        <w:tab/>
      </w:r>
      <w:r w:rsidR="000F2C3B" w:rsidRPr="003B6F04">
        <w:rPr>
          <w:rFonts w:ascii="Times New Roman" w:hAnsi="Times New Roman"/>
        </w:rPr>
        <w:t>vary the decision; or</w:t>
      </w:r>
    </w:p>
    <w:p w14:paraId="615B9322" w14:textId="25FCC395" w:rsidR="000F2C3B" w:rsidRPr="003B6F04" w:rsidRDefault="000F2C3B" w:rsidP="003B6F04">
      <w:pPr>
        <w:pStyle w:val="leftright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>...</w:t>
      </w:r>
    </w:p>
    <w:p w14:paraId="60B0DED1" w14:textId="77777777" w:rsidR="003B6F04" w:rsidRDefault="000F2C3B" w:rsidP="003B6F04">
      <w:pPr>
        <w:pStyle w:val="leftright"/>
        <w:spacing w:before="0" w:after="260" w:line="280" w:lineRule="exact"/>
        <w:ind w:left="1440" w:right="0" w:hanging="72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>(d)</w:t>
      </w:r>
      <w:r w:rsidRPr="003B6F04">
        <w:rPr>
          <w:rFonts w:ascii="Times New Roman" w:hAnsi="Times New Roman"/>
        </w:rPr>
        <w:tab/>
        <w:t>set the decision aside and substitute a new dec</w:t>
      </w:r>
      <w:r w:rsidR="004F7EC2" w:rsidRPr="003B6F04">
        <w:rPr>
          <w:rFonts w:ascii="Times New Roman" w:hAnsi="Times New Roman"/>
        </w:rPr>
        <w:t>i</w:t>
      </w:r>
      <w:r w:rsidRPr="003B6F04">
        <w:rPr>
          <w:rFonts w:ascii="Times New Roman" w:hAnsi="Times New Roman"/>
        </w:rPr>
        <w:t>sion</w:t>
      </w:r>
      <w:r w:rsidR="00B30460" w:rsidRPr="003B6F04">
        <w:rPr>
          <w:rFonts w:ascii="Times New Roman" w:hAnsi="Times New Roman"/>
        </w:rPr>
        <w:t>"</w:t>
      </w:r>
      <w:r w:rsidRPr="003B6F04">
        <w:rPr>
          <w:rFonts w:ascii="Times New Roman" w:hAnsi="Times New Roman"/>
        </w:rPr>
        <w:t>.</w:t>
      </w:r>
    </w:p>
    <w:p w14:paraId="0D7A2045" w14:textId="11255815" w:rsidR="00815480" w:rsidRPr="003B6F04" w:rsidRDefault="009A77FB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lastRenderedPageBreak/>
        <w:tab/>
        <w:t>Section</w:t>
      </w:r>
      <w:r w:rsidR="00B30460" w:rsidRPr="003B6F04">
        <w:rPr>
          <w:rFonts w:ascii="Times New Roman" w:hAnsi="Times New Roman"/>
        </w:rPr>
        <w:t> </w:t>
      </w:r>
      <w:r w:rsidRPr="003B6F04">
        <w:rPr>
          <w:rFonts w:ascii="Times New Roman" w:hAnsi="Times New Roman"/>
        </w:rPr>
        <w:t xml:space="preserve">417 </w:t>
      </w:r>
      <w:r w:rsidR="008F7718" w:rsidRPr="003B6F04">
        <w:rPr>
          <w:rFonts w:ascii="Times New Roman" w:hAnsi="Times New Roman"/>
        </w:rPr>
        <w:t>conferred on the Minister a personal non</w:t>
      </w:r>
      <w:r w:rsidR="000F2006" w:rsidRPr="003B6F04">
        <w:rPr>
          <w:rFonts w:ascii="Times New Roman" w:hAnsi="Times New Roman"/>
        </w:rPr>
        <w:noBreakHyphen/>
      </w:r>
      <w:r w:rsidR="008F7718" w:rsidRPr="003B6F04">
        <w:rPr>
          <w:rFonts w:ascii="Times New Roman" w:hAnsi="Times New Roman"/>
        </w:rPr>
        <w:t xml:space="preserve">compellable power to "substitute" a decision of the Tribunal </w:t>
      </w:r>
      <w:r w:rsidR="00870C32" w:rsidRPr="003B6F04">
        <w:rPr>
          <w:rFonts w:ascii="Times New Roman" w:hAnsi="Times New Roman"/>
        </w:rPr>
        <w:t>made under</w:t>
      </w:r>
      <w:r w:rsidR="00EB1239" w:rsidRPr="003B6F04">
        <w:rPr>
          <w:rFonts w:ascii="Times New Roman" w:hAnsi="Times New Roman"/>
        </w:rPr>
        <w:t xml:space="preserve"> s </w:t>
      </w:r>
      <w:r w:rsidR="00870C32" w:rsidRPr="003B6F04">
        <w:rPr>
          <w:rFonts w:ascii="Times New Roman" w:hAnsi="Times New Roman"/>
        </w:rPr>
        <w:t xml:space="preserve">415 </w:t>
      </w:r>
      <w:r w:rsidR="008F7718" w:rsidRPr="003B6F04">
        <w:rPr>
          <w:rFonts w:ascii="Times New Roman" w:hAnsi="Times New Roman"/>
        </w:rPr>
        <w:t xml:space="preserve">with a </w:t>
      </w:r>
      <w:r w:rsidR="00AC6AA2" w:rsidRPr="003B6F04">
        <w:rPr>
          <w:rFonts w:ascii="Times New Roman" w:hAnsi="Times New Roman"/>
        </w:rPr>
        <w:t>more "favourable" decision.</w:t>
      </w:r>
      <w:r w:rsidR="00EB1239" w:rsidRPr="003B6F04">
        <w:rPr>
          <w:rFonts w:ascii="Times New Roman" w:hAnsi="Times New Roman"/>
        </w:rPr>
        <w:t xml:space="preserve"> </w:t>
      </w:r>
      <w:r w:rsidR="00AC6AA2" w:rsidRPr="003B6F04">
        <w:rPr>
          <w:rFonts w:ascii="Times New Roman" w:hAnsi="Times New Roman"/>
        </w:rPr>
        <w:t>Section</w:t>
      </w:r>
      <w:r w:rsidR="003C6375" w:rsidRPr="003B6F04">
        <w:rPr>
          <w:rFonts w:ascii="Times New Roman" w:hAnsi="Times New Roman"/>
        </w:rPr>
        <w:t> </w:t>
      </w:r>
      <w:r w:rsidR="00AC6AA2" w:rsidRPr="003B6F04">
        <w:rPr>
          <w:rFonts w:ascii="Times New Roman" w:hAnsi="Times New Roman"/>
        </w:rPr>
        <w:t>417(1) was in these terms:</w:t>
      </w:r>
    </w:p>
    <w:p w14:paraId="568109B6" w14:textId="77777777" w:rsidR="003B6F04" w:rsidRDefault="00CD673D" w:rsidP="003B6F04">
      <w:pPr>
        <w:pStyle w:val="LeftrightafterHC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>"</w:t>
      </w:r>
      <w:r w:rsidR="00AC6AA2" w:rsidRPr="003B6F04">
        <w:rPr>
          <w:rFonts w:ascii="Times New Roman" w:hAnsi="Times New Roman"/>
        </w:rPr>
        <w:t xml:space="preserve">If the Minister thinks </w:t>
      </w:r>
      <w:r w:rsidR="00B539B0" w:rsidRPr="003B6F04">
        <w:rPr>
          <w:rFonts w:ascii="Times New Roman" w:hAnsi="Times New Roman"/>
        </w:rPr>
        <w:t>that it is in the public interest to do so, the Minister may substitute for a decision of the Tribuna</w:t>
      </w:r>
      <w:r w:rsidR="00416A02" w:rsidRPr="003B6F04">
        <w:rPr>
          <w:rFonts w:ascii="Times New Roman" w:hAnsi="Times New Roman"/>
        </w:rPr>
        <w:t>l</w:t>
      </w:r>
      <w:r w:rsidR="00B539B0" w:rsidRPr="003B6F04">
        <w:rPr>
          <w:rFonts w:ascii="Times New Roman" w:hAnsi="Times New Roman"/>
        </w:rPr>
        <w:t xml:space="preserve"> under </w:t>
      </w:r>
      <w:r w:rsidR="004F723E" w:rsidRPr="003B6F04">
        <w:rPr>
          <w:rFonts w:ascii="Times New Roman" w:hAnsi="Times New Roman"/>
        </w:rPr>
        <w:t>section </w:t>
      </w:r>
      <w:r w:rsidR="002648AF" w:rsidRPr="003B6F04">
        <w:rPr>
          <w:rFonts w:ascii="Times New Roman" w:hAnsi="Times New Roman"/>
        </w:rPr>
        <w:t>415 another decision, being a de</w:t>
      </w:r>
      <w:r w:rsidR="00416A02" w:rsidRPr="003B6F04">
        <w:rPr>
          <w:rFonts w:ascii="Times New Roman" w:hAnsi="Times New Roman"/>
        </w:rPr>
        <w:t>cision that is more favourable to the applicant</w:t>
      </w:r>
      <w:r w:rsidRPr="003B6F04">
        <w:rPr>
          <w:rFonts w:ascii="Times New Roman" w:hAnsi="Times New Roman"/>
        </w:rPr>
        <w:t>, whether or not the Tribunal had the power to make that other decision."</w:t>
      </w:r>
    </w:p>
    <w:p w14:paraId="13EC3392" w14:textId="32287E46" w:rsidR="00116F4F" w:rsidRPr="003B6F04" w:rsidRDefault="00CB4CF1" w:rsidP="003B6F04">
      <w:pPr>
        <w:pStyle w:val="HeadingL1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>Facts</w:t>
      </w:r>
    </w:p>
    <w:p w14:paraId="38E9DEB1" w14:textId="6B0977E9" w:rsidR="00563202" w:rsidRPr="003B6F04" w:rsidRDefault="00563202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  <w:t>The facts are not in dispute. The appellant is a Coptic Christian from Egypt. He made his first application for a protection visa in 2013. As noted, the Delegate's Decision in 2014 refused that application pursuant to s</w:t>
      </w:r>
      <w:r w:rsidR="00D9797D" w:rsidRPr="003B6F04">
        <w:rPr>
          <w:rFonts w:ascii="Times New Roman" w:hAnsi="Times New Roman"/>
        </w:rPr>
        <w:t> </w:t>
      </w:r>
      <w:r w:rsidRPr="003B6F04">
        <w:rPr>
          <w:rFonts w:ascii="Times New Roman" w:hAnsi="Times New Roman"/>
        </w:rPr>
        <w:t>65 of the Act. That refusal was affirmed by the Tribunal in 2015. In September 2017, the Assistant Minister personally exercised the Minister's power under s</w:t>
      </w:r>
      <w:r w:rsidR="00C449D4" w:rsidRPr="003B6F04">
        <w:rPr>
          <w:rFonts w:ascii="Times New Roman" w:hAnsi="Times New Roman"/>
        </w:rPr>
        <w:t> </w:t>
      </w:r>
      <w:r w:rsidRPr="003B6F04">
        <w:rPr>
          <w:rFonts w:ascii="Times New Roman" w:hAnsi="Times New Roman"/>
        </w:rPr>
        <w:t>417(1) of the Act to substitute the Tribunal's decision with a more favourable decision. The Assistant Minister decided under s</w:t>
      </w:r>
      <w:r w:rsidR="00067708" w:rsidRPr="003B6F04">
        <w:rPr>
          <w:rFonts w:ascii="Times New Roman" w:hAnsi="Times New Roman"/>
        </w:rPr>
        <w:t> </w:t>
      </w:r>
      <w:r w:rsidRPr="003B6F04">
        <w:rPr>
          <w:rFonts w:ascii="Times New Roman" w:hAnsi="Times New Roman"/>
        </w:rPr>
        <w:t>417 that it was in the "public interest" to issue the appellant a Visitor (</w:t>
      </w:r>
      <w:r w:rsidR="00902606" w:rsidRPr="003B6F04">
        <w:rPr>
          <w:rFonts w:ascii="Times New Roman" w:hAnsi="Times New Roman"/>
        </w:rPr>
        <w:t>S</w:t>
      </w:r>
      <w:r w:rsidRPr="003B6F04">
        <w:rPr>
          <w:rFonts w:ascii="Times New Roman" w:hAnsi="Times New Roman"/>
        </w:rPr>
        <w:t>ubclass 600) visa, which was valid from 12</w:t>
      </w:r>
      <w:r w:rsidR="00D217DC" w:rsidRPr="003B6F04">
        <w:rPr>
          <w:rFonts w:ascii="Times New Roman" w:hAnsi="Times New Roman"/>
        </w:rPr>
        <w:t> </w:t>
      </w:r>
      <w:r w:rsidRPr="003B6F04">
        <w:rPr>
          <w:rFonts w:ascii="Times New Roman" w:hAnsi="Times New Roman"/>
        </w:rPr>
        <w:t>September 2017 to 12</w:t>
      </w:r>
      <w:r w:rsidR="00D217DC" w:rsidRPr="003B6F04">
        <w:rPr>
          <w:rFonts w:ascii="Times New Roman" w:hAnsi="Times New Roman"/>
        </w:rPr>
        <w:t> </w:t>
      </w:r>
      <w:r w:rsidRPr="003B6F04">
        <w:rPr>
          <w:rFonts w:ascii="Times New Roman" w:hAnsi="Times New Roman"/>
        </w:rPr>
        <w:t xml:space="preserve">December 2017. </w:t>
      </w:r>
    </w:p>
    <w:p w14:paraId="7F104C96" w14:textId="679ABC89" w:rsidR="006B4DDB" w:rsidRPr="003B6F04" w:rsidRDefault="00563202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  <w:t xml:space="preserve">In October 2017, the appellant </w:t>
      </w:r>
      <w:r w:rsidR="00797D3E" w:rsidRPr="003B6F04">
        <w:rPr>
          <w:rFonts w:ascii="Times New Roman" w:hAnsi="Times New Roman"/>
        </w:rPr>
        <w:t>made a second application for a</w:t>
      </w:r>
      <w:r w:rsidRPr="003B6F04">
        <w:rPr>
          <w:rFonts w:ascii="Times New Roman" w:hAnsi="Times New Roman"/>
        </w:rPr>
        <w:t xml:space="preserve"> protection visa. That application was held to be invalid by a delegate of the Minister on the grounds that it was barred by s</w:t>
      </w:r>
      <w:r w:rsidR="00C8297A" w:rsidRPr="003B6F04">
        <w:rPr>
          <w:rFonts w:ascii="Times New Roman" w:hAnsi="Times New Roman"/>
        </w:rPr>
        <w:t> </w:t>
      </w:r>
      <w:r w:rsidRPr="003B6F04">
        <w:rPr>
          <w:rFonts w:ascii="Times New Roman" w:hAnsi="Times New Roman"/>
        </w:rPr>
        <w:t>48A of the Act. In November 2017, the appellant sought judicial review of that decision in the Federal Circuit Court of Australia (as it was then named). In 202</w:t>
      </w:r>
      <w:r w:rsidR="00DC4FAF" w:rsidRPr="003B6F04">
        <w:rPr>
          <w:rFonts w:ascii="Times New Roman" w:hAnsi="Times New Roman"/>
        </w:rPr>
        <w:t>3</w:t>
      </w:r>
      <w:r w:rsidRPr="003B6F04">
        <w:rPr>
          <w:rFonts w:ascii="Times New Roman" w:hAnsi="Times New Roman"/>
        </w:rPr>
        <w:t>, the appellant's application</w:t>
      </w:r>
      <w:r w:rsidR="002715BC" w:rsidRPr="003B6F04">
        <w:rPr>
          <w:rFonts w:ascii="Times New Roman" w:hAnsi="Times New Roman"/>
        </w:rPr>
        <w:t xml:space="preserve"> was dismissed</w:t>
      </w:r>
      <w:r w:rsidRPr="003B6F04">
        <w:rPr>
          <w:rFonts w:ascii="Times New Roman" w:hAnsi="Times New Roman"/>
        </w:rPr>
        <w:t xml:space="preserve">. An appeal to the Full Court of the Federal Court of Australia was dismissed in 2023. Special leave to appeal from that judgment was granted to the appellant in 2024. </w:t>
      </w:r>
    </w:p>
    <w:p w14:paraId="70E30615" w14:textId="149E31E1" w:rsidR="00B91051" w:rsidRPr="003B6F04" w:rsidRDefault="00795A53" w:rsidP="003B6F04">
      <w:pPr>
        <w:pStyle w:val="HeadingL1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>The decision of the Full Federal Court</w:t>
      </w:r>
    </w:p>
    <w:p w14:paraId="5A3D7D0E" w14:textId="6338CF3D" w:rsidR="00795A53" w:rsidRPr="003B6F04" w:rsidRDefault="00795A53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  <w:t xml:space="preserve">It is </w:t>
      </w:r>
      <w:r w:rsidR="009A7718" w:rsidRPr="003B6F04">
        <w:rPr>
          <w:rFonts w:ascii="Times New Roman" w:hAnsi="Times New Roman"/>
        </w:rPr>
        <w:t>unnecessary</w:t>
      </w:r>
      <w:r w:rsidRPr="003B6F04">
        <w:rPr>
          <w:rFonts w:ascii="Times New Roman" w:hAnsi="Times New Roman"/>
        </w:rPr>
        <w:t xml:space="preserve"> to survey the decision of the primary judge.</w:t>
      </w:r>
      <w:r w:rsidR="009A7718" w:rsidRPr="003B6F04">
        <w:rPr>
          <w:rStyle w:val="FootnoteReference"/>
          <w:rFonts w:ascii="Times New Roman" w:hAnsi="Times New Roman"/>
          <w:sz w:val="24"/>
        </w:rPr>
        <w:footnoteReference w:id="5"/>
      </w:r>
      <w:r w:rsidR="00EB1239" w:rsidRPr="003B6F04">
        <w:rPr>
          <w:rFonts w:ascii="Times New Roman" w:hAnsi="Times New Roman"/>
        </w:rPr>
        <w:t xml:space="preserve"> </w:t>
      </w:r>
      <w:r w:rsidR="0012330C" w:rsidRPr="003B6F04">
        <w:rPr>
          <w:rFonts w:ascii="Times New Roman" w:hAnsi="Times New Roman"/>
        </w:rPr>
        <w:t>T</w:t>
      </w:r>
      <w:r w:rsidR="00244D4B" w:rsidRPr="003B6F04">
        <w:rPr>
          <w:rFonts w:ascii="Times New Roman" w:hAnsi="Times New Roman"/>
        </w:rPr>
        <w:t>hat decision</w:t>
      </w:r>
      <w:r w:rsidRPr="003B6F04">
        <w:rPr>
          <w:rFonts w:ascii="Times New Roman" w:hAnsi="Times New Roman"/>
        </w:rPr>
        <w:t xml:space="preserve"> was upheld</w:t>
      </w:r>
      <w:r w:rsidR="00BB4E15" w:rsidRPr="003B6F04">
        <w:rPr>
          <w:rFonts w:ascii="Times New Roman" w:hAnsi="Times New Roman"/>
        </w:rPr>
        <w:t xml:space="preserve"> on appeal</w:t>
      </w:r>
      <w:r w:rsidRPr="003B6F04">
        <w:rPr>
          <w:rFonts w:ascii="Times New Roman" w:hAnsi="Times New Roman"/>
        </w:rPr>
        <w:t xml:space="preserve"> by a majo</w:t>
      </w:r>
      <w:r w:rsidR="009A7718" w:rsidRPr="003B6F04">
        <w:rPr>
          <w:rFonts w:ascii="Times New Roman" w:hAnsi="Times New Roman"/>
        </w:rPr>
        <w:t>rity of the Full Federal Court</w:t>
      </w:r>
      <w:r w:rsidR="0096237F" w:rsidRPr="003B6F04">
        <w:rPr>
          <w:rFonts w:ascii="Times New Roman" w:hAnsi="Times New Roman"/>
        </w:rPr>
        <w:t xml:space="preserve"> (Abraham and Halley</w:t>
      </w:r>
      <w:r w:rsidR="00BC00EC" w:rsidRPr="003B6F04">
        <w:rPr>
          <w:rFonts w:ascii="Times New Roman" w:hAnsi="Times New Roman"/>
        </w:rPr>
        <w:t> </w:t>
      </w:r>
      <w:r w:rsidR="0096237F" w:rsidRPr="003B6F04">
        <w:rPr>
          <w:rFonts w:ascii="Times New Roman" w:hAnsi="Times New Roman"/>
        </w:rPr>
        <w:t>JJ)</w:t>
      </w:r>
      <w:r w:rsidR="009A7718" w:rsidRPr="003B6F04">
        <w:rPr>
          <w:rFonts w:ascii="Times New Roman" w:hAnsi="Times New Roman"/>
        </w:rPr>
        <w:t>.</w:t>
      </w:r>
      <w:r w:rsidR="00CB10BF" w:rsidRPr="003B6F04">
        <w:rPr>
          <w:rStyle w:val="FootnoteReference"/>
          <w:rFonts w:ascii="Times New Roman" w:hAnsi="Times New Roman"/>
          <w:sz w:val="24"/>
        </w:rPr>
        <w:footnoteReference w:id="6"/>
      </w:r>
      <w:r w:rsidR="00EB1239" w:rsidRPr="003B6F04">
        <w:rPr>
          <w:rFonts w:ascii="Times New Roman" w:hAnsi="Times New Roman"/>
        </w:rPr>
        <w:t xml:space="preserve"> </w:t>
      </w:r>
      <w:r w:rsidR="00750E34" w:rsidRPr="003B6F04">
        <w:rPr>
          <w:rFonts w:ascii="Times New Roman" w:hAnsi="Times New Roman"/>
        </w:rPr>
        <w:t xml:space="preserve">In essence, the majority held that the </w:t>
      </w:r>
      <w:r w:rsidR="005A0815" w:rsidRPr="003B6F04">
        <w:rPr>
          <w:rFonts w:ascii="Times New Roman" w:hAnsi="Times New Roman"/>
        </w:rPr>
        <w:t xml:space="preserve">Assistant </w:t>
      </w:r>
      <w:r w:rsidR="00750E34" w:rsidRPr="003B6F04">
        <w:rPr>
          <w:rFonts w:ascii="Times New Roman" w:hAnsi="Times New Roman"/>
        </w:rPr>
        <w:t xml:space="preserve">Minister's exercise of </w:t>
      </w:r>
      <w:r w:rsidR="00750E34" w:rsidRPr="003B6F04">
        <w:rPr>
          <w:rFonts w:ascii="Times New Roman" w:hAnsi="Times New Roman"/>
        </w:rPr>
        <w:lastRenderedPageBreak/>
        <w:t>power pursuant to</w:t>
      </w:r>
      <w:r w:rsidR="00EB1239" w:rsidRPr="003B6F04">
        <w:rPr>
          <w:rFonts w:ascii="Times New Roman" w:hAnsi="Times New Roman"/>
        </w:rPr>
        <w:t xml:space="preserve"> s </w:t>
      </w:r>
      <w:r w:rsidR="00750E34" w:rsidRPr="003B6F04">
        <w:rPr>
          <w:rFonts w:ascii="Times New Roman" w:hAnsi="Times New Roman"/>
        </w:rPr>
        <w:t>417 "did not alter history"</w:t>
      </w:r>
      <w:r w:rsidR="00815E17" w:rsidRPr="003B6F04">
        <w:rPr>
          <w:rFonts w:ascii="Times New Roman" w:hAnsi="Times New Roman"/>
        </w:rPr>
        <w:t>;</w:t>
      </w:r>
      <w:r w:rsidR="00750E34" w:rsidRPr="003B6F04">
        <w:rPr>
          <w:rStyle w:val="FootnoteReference"/>
          <w:rFonts w:ascii="Times New Roman" w:hAnsi="Times New Roman"/>
          <w:sz w:val="24"/>
        </w:rPr>
        <w:footnoteReference w:id="7"/>
      </w:r>
      <w:r w:rsidR="00750E34" w:rsidRPr="003B6F04">
        <w:rPr>
          <w:rFonts w:ascii="Times New Roman" w:hAnsi="Times New Roman"/>
        </w:rPr>
        <w:t xml:space="preserve"> in other words, it did not undo the fact that the appellant's </w:t>
      </w:r>
      <w:r w:rsidR="009946C8" w:rsidRPr="003B6F04">
        <w:rPr>
          <w:rFonts w:ascii="Times New Roman" w:hAnsi="Times New Roman"/>
        </w:rPr>
        <w:t xml:space="preserve">first </w:t>
      </w:r>
      <w:r w:rsidR="00750E34" w:rsidRPr="003B6F04">
        <w:rPr>
          <w:rFonts w:ascii="Times New Roman" w:hAnsi="Times New Roman"/>
        </w:rPr>
        <w:t>application for a protection visa had been refused</w:t>
      </w:r>
      <w:r w:rsidR="003A730C" w:rsidRPr="003B6F04">
        <w:rPr>
          <w:rFonts w:ascii="Times New Roman" w:hAnsi="Times New Roman"/>
        </w:rPr>
        <w:t xml:space="preserve"> for the purposes of</w:t>
      </w:r>
      <w:r w:rsidR="00EB1239" w:rsidRPr="003B6F04">
        <w:rPr>
          <w:rFonts w:ascii="Times New Roman" w:hAnsi="Times New Roman"/>
        </w:rPr>
        <w:t xml:space="preserve"> s </w:t>
      </w:r>
      <w:r w:rsidR="003A730C" w:rsidRPr="003B6F04">
        <w:rPr>
          <w:rFonts w:ascii="Times New Roman" w:hAnsi="Times New Roman"/>
        </w:rPr>
        <w:t>48A</w:t>
      </w:r>
      <w:r w:rsidR="00750E34" w:rsidRPr="003B6F04">
        <w:rPr>
          <w:rFonts w:ascii="Times New Roman" w:hAnsi="Times New Roman"/>
        </w:rPr>
        <w:t>.</w:t>
      </w:r>
      <w:r w:rsidR="00EB1239" w:rsidRPr="003B6F04">
        <w:rPr>
          <w:rFonts w:ascii="Times New Roman" w:hAnsi="Times New Roman"/>
        </w:rPr>
        <w:t xml:space="preserve"> </w:t>
      </w:r>
      <w:r w:rsidR="00284E55" w:rsidRPr="003B6F04">
        <w:rPr>
          <w:rFonts w:ascii="Times New Roman" w:hAnsi="Times New Roman"/>
        </w:rPr>
        <w:t xml:space="preserve">The majority accepted, consistently with the decision of this Court in </w:t>
      </w:r>
      <w:r w:rsidR="00284E55" w:rsidRPr="003B6F04">
        <w:rPr>
          <w:rFonts w:ascii="Times New Roman" w:hAnsi="Times New Roman"/>
          <w:i/>
          <w:iCs/>
        </w:rPr>
        <w:t>Plaintiff</w:t>
      </w:r>
      <w:r w:rsidR="00855466" w:rsidRPr="003B6F04">
        <w:rPr>
          <w:rFonts w:ascii="Times New Roman" w:hAnsi="Times New Roman"/>
          <w:i/>
          <w:iCs/>
        </w:rPr>
        <w:t xml:space="preserve"> </w:t>
      </w:r>
      <w:r w:rsidR="00284E55" w:rsidRPr="003B6F04">
        <w:rPr>
          <w:rFonts w:ascii="Times New Roman" w:hAnsi="Times New Roman"/>
          <w:i/>
          <w:iCs/>
        </w:rPr>
        <w:t>M174/2016</w:t>
      </w:r>
      <w:r w:rsidR="00B30A9B" w:rsidRPr="003B6F04">
        <w:rPr>
          <w:rFonts w:ascii="Times New Roman" w:hAnsi="Times New Roman"/>
          <w:i/>
          <w:iCs/>
        </w:rPr>
        <w:t xml:space="preserve"> </w:t>
      </w:r>
      <w:r w:rsidR="009201F4" w:rsidRPr="003B6F04">
        <w:rPr>
          <w:rFonts w:ascii="Times New Roman" w:hAnsi="Times New Roman"/>
          <w:i/>
          <w:iCs/>
        </w:rPr>
        <w:t>v Minister for Immigration and Border Protection</w:t>
      </w:r>
      <w:r w:rsidR="00BB6E77" w:rsidRPr="003B6F04">
        <w:rPr>
          <w:rFonts w:ascii="Times New Roman" w:hAnsi="Times New Roman"/>
        </w:rPr>
        <w:t>,</w:t>
      </w:r>
      <w:r w:rsidR="00284E55" w:rsidRPr="003B6F04">
        <w:rPr>
          <w:rStyle w:val="FootnoteReference"/>
          <w:rFonts w:ascii="Times New Roman" w:hAnsi="Times New Roman"/>
          <w:sz w:val="24"/>
        </w:rPr>
        <w:footnoteReference w:id="8"/>
      </w:r>
      <w:r w:rsidR="00C17097" w:rsidRPr="003B6F04">
        <w:rPr>
          <w:rFonts w:ascii="Times New Roman" w:hAnsi="Times New Roman"/>
        </w:rPr>
        <w:t xml:space="preserve"> that</w:t>
      </w:r>
      <w:r w:rsidR="005B7691" w:rsidRPr="003B6F04">
        <w:rPr>
          <w:rFonts w:ascii="Times New Roman" w:hAnsi="Times New Roman"/>
        </w:rPr>
        <w:t>,</w:t>
      </w:r>
      <w:r w:rsidR="00C17097" w:rsidRPr="003B6F04">
        <w:rPr>
          <w:rFonts w:ascii="Times New Roman" w:hAnsi="Times New Roman"/>
        </w:rPr>
        <w:t xml:space="preserve"> upon affirmation of the </w:t>
      </w:r>
      <w:r w:rsidR="00105604" w:rsidRPr="003B6F04">
        <w:rPr>
          <w:rFonts w:ascii="Times New Roman" w:hAnsi="Times New Roman"/>
        </w:rPr>
        <w:t>D</w:t>
      </w:r>
      <w:r w:rsidR="00C17097" w:rsidRPr="003B6F04">
        <w:rPr>
          <w:rFonts w:ascii="Times New Roman" w:hAnsi="Times New Roman"/>
        </w:rPr>
        <w:t xml:space="preserve">elegate's </w:t>
      </w:r>
      <w:r w:rsidR="00105604" w:rsidRPr="003B6F04">
        <w:rPr>
          <w:rFonts w:ascii="Times New Roman" w:hAnsi="Times New Roman"/>
        </w:rPr>
        <w:t>D</w:t>
      </w:r>
      <w:r w:rsidR="00C17097" w:rsidRPr="003B6F04">
        <w:rPr>
          <w:rFonts w:ascii="Times New Roman" w:hAnsi="Times New Roman"/>
        </w:rPr>
        <w:t>ecision by the Tribunal, th</w:t>
      </w:r>
      <w:r w:rsidR="00873E3E" w:rsidRPr="003B6F04">
        <w:rPr>
          <w:rFonts w:ascii="Times New Roman" w:hAnsi="Times New Roman"/>
        </w:rPr>
        <w:t>e Delegate's D</w:t>
      </w:r>
      <w:r w:rsidR="00C17097" w:rsidRPr="003B6F04">
        <w:rPr>
          <w:rFonts w:ascii="Times New Roman" w:hAnsi="Times New Roman"/>
        </w:rPr>
        <w:t xml:space="preserve">ecision ceased to have </w:t>
      </w:r>
      <w:r w:rsidR="00810CA4" w:rsidRPr="003B6F04">
        <w:rPr>
          <w:rFonts w:ascii="Times New Roman" w:hAnsi="Times New Roman"/>
        </w:rPr>
        <w:t>"independent continuing legal operation"</w:t>
      </w:r>
      <w:r w:rsidR="00810CA4" w:rsidRPr="003B6F04">
        <w:rPr>
          <w:rStyle w:val="FootnoteReference"/>
          <w:rFonts w:ascii="Times New Roman" w:hAnsi="Times New Roman"/>
          <w:sz w:val="24"/>
        </w:rPr>
        <w:footnoteReference w:id="9"/>
      </w:r>
      <w:r w:rsidR="00EB1239" w:rsidRPr="003B6F04">
        <w:rPr>
          <w:rFonts w:ascii="Times New Roman" w:hAnsi="Times New Roman"/>
        </w:rPr>
        <w:t xml:space="preserve"> </w:t>
      </w:r>
      <w:r w:rsidR="00DA440E" w:rsidRPr="003B6F04">
        <w:rPr>
          <w:rFonts w:ascii="Times New Roman" w:hAnsi="Times New Roman"/>
        </w:rPr>
        <w:t>but</w:t>
      </w:r>
      <w:r w:rsidR="00CF6AD9" w:rsidRPr="003B6F04">
        <w:rPr>
          <w:rFonts w:ascii="Times New Roman" w:hAnsi="Times New Roman"/>
        </w:rPr>
        <w:t xml:space="preserve"> that </w:t>
      </w:r>
      <w:r w:rsidR="00CB4FBF" w:rsidRPr="003B6F04">
        <w:rPr>
          <w:rFonts w:ascii="Times New Roman" w:hAnsi="Times New Roman"/>
        </w:rPr>
        <w:t xml:space="preserve">the </w:t>
      </w:r>
      <w:r w:rsidR="004C1E06" w:rsidRPr="003B6F04">
        <w:rPr>
          <w:rFonts w:ascii="Times New Roman" w:hAnsi="Times New Roman"/>
        </w:rPr>
        <w:t>D</w:t>
      </w:r>
      <w:r w:rsidR="00CB4FBF" w:rsidRPr="003B6F04">
        <w:rPr>
          <w:rFonts w:ascii="Times New Roman" w:hAnsi="Times New Roman"/>
        </w:rPr>
        <w:t>elegate's</w:t>
      </w:r>
      <w:r w:rsidR="00B93B78" w:rsidRPr="003B6F04">
        <w:rPr>
          <w:rFonts w:ascii="Times New Roman" w:hAnsi="Times New Roman"/>
        </w:rPr>
        <w:t xml:space="preserve"> </w:t>
      </w:r>
      <w:r w:rsidR="004C1E06" w:rsidRPr="003B6F04">
        <w:rPr>
          <w:rFonts w:ascii="Times New Roman" w:hAnsi="Times New Roman"/>
        </w:rPr>
        <w:t>D</w:t>
      </w:r>
      <w:r w:rsidR="00B93B78" w:rsidRPr="003B6F04">
        <w:rPr>
          <w:rFonts w:ascii="Times New Roman" w:hAnsi="Times New Roman"/>
        </w:rPr>
        <w:t xml:space="preserve">ecision </w:t>
      </w:r>
      <w:r w:rsidR="003D5151" w:rsidRPr="003B6F04">
        <w:rPr>
          <w:rFonts w:ascii="Times New Roman" w:hAnsi="Times New Roman"/>
        </w:rPr>
        <w:t>thereafter had "continuing legal effect"</w:t>
      </w:r>
      <w:r w:rsidR="003D5151" w:rsidRPr="003B6F04">
        <w:rPr>
          <w:rStyle w:val="FootnoteReference"/>
          <w:rFonts w:ascii="Times New Roman" w:hAnsi="Times New Roman"/>
          <w:sz w:val="24"/>
        </w:rPr>
        <w:footnoteReference w:id="10"/>
      </w:r>
      <w:r w:rsidR="00445D6E" w:rsidRPr="003B6F04">
        <w:rPr>
          <w:rFonts w:ascii="Times New Roman" w:hAnsi="Times New Roman"/>
        </w:rPr>
        <w:t xml:space="preserve"> and, critically, had not been "set aside"</w:t>
      </w:r>
      <w:r w:rsidR="0040552B" w:rsidRPr="003B6F04">
        <w:rPr>
          <w:rFonts w:ascii="Times New Roman" w:hAnsi="Times New Roman"/>
        </w:rPr>
        <w:t>.</w:t>
      </w:r>
      <w:r w:rsidR="00445D6E" w:rsidRPr="003B6F04">
        <w:rPr>
          <w:rStyle w:val="FootnoteReference"/>
          <w:rFonts w:ascii="Times New Roman" w:hAnsi="Times New Roman"/>
          <w:sz w:val="24"/>
        </w:rPr>
        <w:footnoteReference w:id="11"/>
      </w:r>
      <w:r w:rsidR="00EB1239" w:rsidRPr="003B6F04">
        <w:rPr>
          <w:rFonts w:ascii="Times New Roman" w:hAnsi="Times New Roman"/>
        </w:rPr>
        <w:t xml:space="preserve"> </w:t>
      </w:r>
      <w:r w:rsidR="00565521" w:rsidRPr="003B6F04">
        <w:rPr>
          <w:rFonts w:ascii="Times New Roman" w:hAnsi="Times New Roman"/>
        </w:rPr>
        <w:t xml:space="preserve">This conclusion was said to be supported by an earlier decision of the Full Federal Court in </w:t>
      </w:r>
      <w:r w:rsidR="00565521" w:rsidRPr="003B6F04">
        <w:rPr>
          <w:rFonts w:ascii="Times New Roman" w:hAnsi="Times New Roman"/>
          <w:i/>
          <w:iCs/>
        </w:rPr>
        <w:t>Kim v Minister for Immigration and Cit</w:t>
      </w:r>
      <w:r w:rsidR="00D2563B" w:rsidRPr="003B6F04">
        <w:rPr>
          <w:rFonts w:ascii="Times New Roman" w:hAnsi="Times New Roman"/>
          <w:i/>
          <w:iCs/>
        </w:rPr>
        <w:t>izenship</w:t>
      </w:r>
      <w:r w:rsidR="00815E17" w:rsidRPr="003B6F04">
        <w:rPr>
          <w:rFonts w:ascii="Times New Roman" w:hAnsi="Times New Roman"/>
        </w:rPr>
        <w:t>,</w:t>
      </w:r>
      <w:r w:rsidR="00D2563B" w:rsidRPr="003B6F04">
        <w:rPr>
          <w:rStyle w:val="FootnoteReference"/>
          <w:rFonts w:ascii="Times New Roman" w:hAnsi="Times New Roman"/>
          <w:sz w:val="24"/>
        </w:rPr>
        <w:footnoteReference w:id="12"/>
      </w:r>
      <w:r w:rsidR="00D2563B" w:rsidRPr="003B6F04">
        <w:rPr>
          <w:rFonts w:ascii="Times New Roman" w:hAnsi="Times New Roman"/>
        </w:rPr>
        <w:t xml:space="preserve"> which was referred to without criticism by this Court in </w:t>
      </w:r>
      <w:r w:rsidR="00D2563B" w:rsidRPr="003B6F04">
        <w:rPr>
          <w:rFonts w:ascii="Times New Roman" w:hAnsi="Times New Roman"/>
          <w:i/>
          <w:iCs/>
        </w:rPr>
        <w:t>Plaintiff M174/2016</w:t>
      </w:r>
      <w:r w:rsidR="00D2563B" w:rsidRPr="003B6F04">
        <w:rPr>
          <w:rFonts w:ascii="Times New Roman" w:hAnsi="Times New Roman"/>
        </w:rPr>
        <w:t>.</w:t>
      </w:r>
      <w:r w:rsidR="000D39EF" w:rsidRPr="003B6F04">
        <w:rPr>
          <w:rStyle w:val="FootnoteReference"/>
          <w:rFonts w:ascii="Times New Roman" w:hAnsi="Times New Roman"/>
          <w:sz w:val="24"/>
        </w:rPr>
        <w:footnoteReference w:id="13"/>
      </w:r>
      <w:r w:rsidR="00EB1239" w:rsidRPr="003B6F04">
        <w:rPr>
          <w:rFonts w:ascii="Times New Roman" w:hAnsi="Times New Roman"/>
        </w:rPr>
        <w:t xml:space="preserve"> </w:t>
      </w:r>
      <w:r w:rsidR="00E212CF" w:rsidRPr="003B6F04">
        <w:rPr>
          <w:rFonts w:ascii="Times New Roman" w:hAnsi="Times New Roman"/>
        </w:rPr>
        <w:t>The majority thus concluded:</w:t>
      </w:r>
      <w:r w:rsidR="008A5073" w:rsidRPr="003B6F04">
        <w:rPr>
          <w:rStyle w:val="FootnoteReference"/>
          <w:rFonts w:ascii="Times New Roman" w:hAnsi="Times New Roman"/>
          <w:sz w:val="24"/>
        </w:rPr>
        <w:footnoteReference w:id="14"/>
      </w:r>
    </w:p>
    <w:p w14:paraId="3AE80BAC" w14:textId="77777777" w:rsidR="003B6F04" w:rsidRDefault="00F86867" w:rsidP="003B6F04">
      <w:pPr>
        <w:pStyle w:val="LeftrightafterHC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>"</w:t>
      </w:r>
      <w:r w:rsidR="008A5073" w:rsidRPr="003B6F04">
        <w:rPr>
          <w:rFonts w:ascii="Times New Roman" w:hAnsi="Times New Roman"/>
        </w:rPr>
        <w:t xml:space="preserve">The Assistant Minister did not set the </w:t>
      </w:r>
      <w:r w:rsidR="000B79D2" w:rsidRPr="003B6F04">
        <w:rPr>
          <w:rFonts w:ascii="Times New Roman" w:hAnsi="Times New Roman"/>
        </w:rPr>
        <w:t xml:space="preserve">Delegate's </w:t>
      </w:r>
      <w:r w:rsidR="008A5073" w:rsidRPr="003B6F04">
        <w:rPr>
          <w:rFonts w:ascii="Times New Roman" w:hAnsi="Times New Roman"/>
        </w:rPr>
        <w:t xml:space="preserve">Decision aside. The exercise of the power in the Assistant </w:t>
      </w:r>
      <w:r w:rsidR="000D1741" w:rsidRPr="003B6F04">
        <w:rPr>
          <w:rFonts w:ascii="Times New Roman" w:hAnsi="Times New Roman"/>
        </w:rPr>
        <w:t xml:space="preserve">Minister's </w:t>
      </w:r>
      <w:r w:rsidR="008A5073" w:rsidRPr="003B6F04">
        <w:rPr>
          <w:rFonts w:ascii="Times New Roman" w:hAnsi="Times New Roman"/>
        </w:rPr>
        <w:t>Decision did nothing to alter the fact that the appellant had previously been refused a protection visa. Rather, the Assistant Minister granted the appellant a different visa under</w:t>
      </w:r>
      <w:r w:rsidR="00EB1239" w:rsidRPr="003B6F04">
        <w:rPr>
          <w:rFonts w:ascii="Times New Roman" w:hAnsi="Times New Roman"/>
        </w:rPr>
        <w:t xml:space="preserve"> s </w:t>
      </w:r>
      <w:r w:rsidR="008A5073" w:rsidRPr="003B6F04">
        <w:rPr>
          <w:rFonts w:ascii="Times New Roman" w:hAnsi="Times New Roman"/>
        </w:rPr>
        <w:t>417 of the Migration Act, a provision that expressly does not depend upon a person satisfying any prescribed criteria for the grant of a visa.</w:t>
      </w:r>
      <w:r w:rsidRPr="003B6F04">
        <w:rPr>
          <w:rFonts w:ascii="Times New Roman" w:hAnsi="Times New Roman"/>
        </w:rPr>
        <w:t>"</w:t>
      </w:r>
    </w:p>
    <w:p w14:paraId="42223F01" w14:textId="5E06834D" w:rsidR="00E212CF" w:rsidRPr="003B6F04" w:rsidRDefault="00AE01C5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lastRenderedPageBreak/>
        <w:tab/>
      </w:r>
      <w:proofErr w:type="spellStart"/>
      <w:r w:rsidRPr="003B6F04">
        <w:rPr>
          <w:rFonts w:ascii="Times New Roman" w:hAnsi="Times New Roman"/>
        </w:rPr>
        <w:t>Sna</w:t>
      </w:r>
      <w:r w:rsidR="00DC4391" w:rsidRPr="003B6F04">
        <w:rPr>
          <w:rFonts w:ascii="Times New Roman" w:hAnsi="Times New Roman"/>
        </w:rPr>
        <w:t>den</w:t>
      </w:r>
      <w:proofErr w:type="spellEnd"/>
      <w:r w:rsidR="00793A2B" w:rsidRPr="003B6F04">
        <w:rPr>
          <w:rFonts w:ascii="Times New Roman" w:hAnsi="Times New Roman"/>
        </w:rPr>
        <w:t> </w:t>
      </w:r>
      <w:r w:rsidR="00DC4391" w:rsidRPr="003B6F04">
        <w:rPr>
          <w:rFonts w:ascii="Times New Roman" w:hAnsi="Times New Roman"/>
        </w:rPr>
        <w:t>J dissented.</w:t>
      </w:r>
      <w:r w:rsidR="00EB1239" w:rsidRPr="003B6F04">
        <w:rPr>
          <w:rFonts w:ascii="Times New Roman" w:hAnsi="Times New Roman"/>
        </w:rPr>
        <w:t xml:space="preserve"> </w:t>
      </w:r>
      <w:r w:rsidR="008D104F" w:rsidRPr="003B6F04">
        <w:rPr>
          <w:rFonts w:ascii="Times New Roman" w:hAnsi="Times New Roman"/>
        </w:rPr>
        <w:t xml:space="preserve">His Honour was of the view that a protection visa application </w:t>
      </w:r>
      <w:r w:rsidR="00244D4B" w:rsidRPr="003B6F04">
        <w:rPr>
          <w:rFonts w:ascii="Times New Roman" w:hAnsi="Times New Roman"/>
        </w:rPr>
        <w:t>"will</w:t>
      </w:r>
      <w:r w:rsidR="008D104F" w:rsidRPr="003B6F04">
        <w:rPr>
          <w:rFonts w:ascii="Times New Roman" w:hAnsi="Times New Roman"/>
        </w:rPr>
        <w:t xml:space="preserve"> </w:t>
      </w:r>
      <w:r w:rsidR="000D776D" w:rsidRPr="003B6F04">
        <w:rPr>
          <w:rFonts w:ascii="Times New Roman" w:hAnsi="Times New Roman"/>
        </w:rPr>
        <w:t>s</w:t>
      </w:r>
      <w:r w:rsidR="008D104F" w:rsidRPr="003B6F04">
        <w:rPr>
          <w:rFonts w:ascii="Times New Roman" w:hAnsi="Times New Roman"/>
        </w:rPr>
        <w:t xml:space="preserve">tand </w:t>
      </w:r>
      <w:r w:rsidR="001F3DBF" w:rsidRPr="003B6F04">
        <w:rPr>
          <w:rFonts w:ascii="Times New Roman" w:hAnsi="Times New Roman"/>
        </w:rPr>
        <w:t>'</w:t>
      </w:r>
      <w:r w:rsidR="008D104F" w:rsidRPr="003B6F04">
        <w:rPr>
          <w:rFonts w:ascii="Times New Roman" w:hAnsi="Times New Roman"/>
        </w:rPr>
        <w:t>refused</w:t>
      </w:r>
      <w:r w:rsidR="001F3DBF" w:rsidRPr="003B6F04">
        <w:rPr>
          <w:rFonts w:ascii="Times New Roman" w:hAnsi="Times New Roman"/>
        </w:rPr>
        <w:t>'</w:t>
      </w:r>
      <w:r w:rsidR="000D776D" w:rsidRPr="003B6F04">
        <w:rPr>
          <w:rFonts w:ascii="Times New Roman" w:hAnsi="Times New Roman"/>
        </w:rPr>
        <w:t>"</w:t>
      </w:r>
      <w:r w:rsidR="008D104F" w:rsidRPr="003B6F04">
        <w:rPr>
          <w:rFonts w:ascii="Times New Roman" w:hAnsi="Times New Roman"/>
        </w:rPr>
        <w:t xml:space="preserve"> </w:t>
      </w:r>
      <w:r w:rsidR="00F32EE0" w:rsidRPr="003B6F04">
        <w:rPr>
          <w:rFonts w:ascii="Times New Roman" w:hAnsi="Times New Roman"/>
        </w:rPr>
        <w:t xml:space="preserve">if there is a decision </w:t>
      </w:r>
      <w:r w:rsidR="001F3DBF" w:rsidRPr="003B6F04">
        <w:rPr>
          <w:rFonts w:ascii="Times New Roman" w:hAnsi="Times New Roman"/>
        </w:rPr>
        <w:t xml:space="preserve">under the Act </w:t>
      </w:r>
      <w:r w:rsidR="00F32EE0" w:rsidRPr="003B6F04">
        <w:rPr>
          <w:rFonts w:ascii="Times New Roman" w:hAnsi="Times New Roman"/>
        </w:rPr>
        <w:t>that operates with that "legal effect"</w:t>
      </w:r>
      <w:r w:rsidR="00213699" w:rsidRPr="003B6F04">
        <w:rPr>
          <w:rFonts w:ascii="Times New Roman" w:hAnsi="Times New Roman"/>
        </w:rPr>
        <w:t>.</w:t>
      </w:r>
      <w:r w:rsidR="00F32EE0" w:rsidRPr="003B6F04">
        <w:rPr>
          <w:rStyle w:val="FootnoteReference"/>
          <w:rFonts w:ascii="Times New Roman" w:hAnsi="Times New Roman"/>
          <w:sz w:val="24"/>
        </w:rPr>
        <w:footnoteReference w:id="15"/>
      </w:r>
      <w:r w:rsidR="00EB1239" w:rsidRPr="003B6F04">
        <w:rPr>
          <w:rFonts w:ascii="Times New Roman" w:hAnsi="Times New Roman"/>
        </w:rPr>
        <w:t xml:space="preserve"> </w:t>
      </w:r>
      <w:r w:rsidR="001F2D66" w:rsidRPr="003B6F04">
        <w:rPr>
          <w:rFonts w:ascii="Times New Roman" w:hAnsi="Times New Roman"/>
        </w:rPr>
        <w:t>Here</w:t>
      </w:r>
      <w:r w:rsidR="007B5CFC" w:rsidRPr="003B6F04">
        <w:rPr>
          <w:rFonts w:ascii="Times New Roman" w:hAnsi="Times New Roman"/>
        </w:rPr>
        <w:t xml:space="preserve">, </w:t>
      </w:r>
      <w:r w:rsidR="000D776D" w:rsidRPr="003B6F04">
        <w:rPr>
          <w:rFonts w:ascii="Times New Roman" w:hAnsi="Times New Roman"/>
        </w:rPr>
        <w:t xml:space="preserve">his Honour reasoned, </w:t>
      </w:r>
      <w:r w:rsidR="007B5CFC" w:rsidRPr="003B6F04">
        <w:rPr>
          <w:rFonts w:ascii="Times New Roman" w:hAnsi="Times New Roman"/>
        </w:rPr>
        <w:t xml:space="preserve">the </w:t>
      </w:r>
      <w:r w:rsidR="009069C0" w:rsidRPr="003B6F04">
        <w:rPr>
          <w:rFonts w:ascii="Times New Roman" w:hAnsi="Times New Roman"/>
        </w:rPr>
        <w:t>D</w:t>
      </w:r>
      <w:r w:rsidR="007B5CFC" w:rsidRPr="003B6F04">
        <w:rPr>
          <w:rFonts w:ascii="Times New Roman" w:hAnsi="Times New Roman"/>
        </w:rPr>
        <w:t xml:space="preserve">elegate's </w:t>
      </w:r>
      <w:r w:rsidR="009069C0" w:rsidRPr="003B6F04">
        <w:rPr>
          <w:rFonts w:ascii="Times New Roman" w:hAnsi="Times New Roman"/>
        </w:rPr>
        <w:t>D</w:t>
      </w:r>
      <w:r w:rsidR="007B5CFC" w:rsidRPr="003B6F04">
        <w:rPr>
          <w:rFonts w:ascii="Times New Roman" w:hAnsi="Times New Roman"/>
        </w:rPr>
        <w:t>ecision ha</w:t>
      </w:r>
      <w:r w:rsidR="002A5A95" w:rsidRPr="003B6F04">
        <w:rPr>
          <w:rFonts w:ascii="Times New Roman" w:hAnsi="Times New Roman"/>
        </w:rPr>
        <w:t>d</w:t>
      </w:r>
      <w:r w:rsidR="007B5CFC" w:rsidRPr="003B6F04">
        <w:rPr>
          <w:rFonts w:ascii="Times New Roman" w:hAnsi="Times New Roman"/>
        </w:rPr>
        <w:t xml:space="preserve"> ceased to have that effect because of both the Tribunal's decision and then the decision of the </w:t>
      </w:r>
      <w:r w:rsidR="00CE55F6" w:rsidRPr="003B6F04">
        <w:rPr>
          <w:rFonts w:ascii="Times New Roman" w:hAnsi="Times New Roman"/>
        </w:rPr>
        <w:t xml:space="preserve">Assistant </w:t>
      </w:r>
      <w:r w:rsidR="007B5CFC" w:rsidRPr="003B6F04">
        <w:rPr>
          <w:rFonts w:ascii="Times New Roman" w:hAnsi="Times New Roman"/>
        </w:rPr>
        <w:t>Minister.</w:t>
      </w:r>
      <w:r w:rsidR="00812BF8" w:rsidRPr="003B6F04">
        <w:rPr>
          <w:rStyle w:val="FootnoteReference"/>
          <w:rFonts w:ascii="Times New Roman" w:hAnsi="Times New Roman"/>
          <w:sz w:val="24"/>
        </w:rPr>
        <w:footnoteReference w:id="16"/>
      </w:r>
      <w:r w:rsidR="00EB1239" w:rsidRPr="003B6F04">
        <w:rPr>
          <w:rFonts w:ascii="Times New Roman" w:hAnsi="Times New Roman"/>
        </w:rPr>
        <w:t xml:space="preserve"> </w:t>
      </w:r>
      <w:r w:rsidR="002A5A95" w:rsidRPr="003B6F04">
        <w:rPr>
          <w:rFonts w:ascii="Times New Roman" w:hAnsi="Times New Roman"/>
        </w:rPr>
        <w:t>Relying on</w:t>
      </w:r>
      <w:r w:rsidR="002A5A95" w:rsidRPr="003B6F04">
        <w:rPr>
          <w:rFonts w:ascii="Times New Roman" w:hAnsi="Times New Roman"/>
          <w:i/>
          <w:iCs/>
        </w:rPr>
        <w:t xml:space="preserve"> Plaintiff M174/2016</w:t>
      </w:r>
      <w:r w:rsidR="002A5A95" w:rsidRPr="003B6F04">
        <w:rPr>
          <w:rFonts w:ascii="Times New Roman" w:hAnsi="Times New Roman"/>
        </w:rPr>
        <w:t xml:space="preserve">, </w:t>
      </w:r>
      <w:proofErr w:type="spellStart"/>
      <w:r w:rsidR="002A5A95" w:rsidRPr="003B6F04">
        <w:rPr>
          <w:rFonts w:ascii="Times New Roman" w:hAnsi="Times New Roman"/>
        </w:rPr>
        <w:t>Snaden</w:t>
      </w:r>
      <w:proofErr w:type="spellEnd"/>
      <w:r w:rsidR="00F86867" w:rsidRPr="003B6F04">
        <w:rPr>
          <w:rFonts w:ascii="Times New Roman" w:hAnsi="Times New Roman"/>
        </w:rPr>
        <w:t> </w:t>
      </w:r>
      <w:r w:rsidR="002A5A95" w:rsidRPr="003B6F04">
        <w:rPr>
          <w:rFonts w:ascii="Times New Roman" w:hAnsi="Times New Roman"/>
        </w:rPr>
        <w:t xml:space="preserve">J reasoned that </w:t>
      </w:r>
      <w:r w:rsidR="000058DA" w:rsidRPr="003B6F04">
        <w:rPr>
          <w:rFonts w:ascii="Times New Roman" w:hAnsi="Times New Roman"/>
        </w:rPr>
        <w:t>the Tribunal's decision had become the "</w:t>
      </w:r>
      <w:r w:rsidR="00C34C7B" w:rsidRPr="003B6F04">
        <w:rPr>
          <w:rFonts w:ascii="Times New Roman" w:hAnsi="Times New Roman"/>
        </w:rPr>
        <w:t>sole</w:t>
      </w:r>
      <w:r w:rsidR="000058DA" w:rsidRPr="003B6F04">
        <w:rPr>
          <w:rFonts w:ascii="Times New Roman" w:hAnsi="Times New Roman"/>
        </w:rPr>
        <w:t xml:space="preserve"> source of legal effect for the refusal".</w:t>
      </w:r>
      <w:r w:rsidR="000058DA" w:rsidRPr="003B6F04">
        <w:rPr>
          <w:rStyle w:val="FootnoteReference"/>
          <w:rFonts w:ascii="Times New Roman" w:hAnsi="Times New Roman"/>
          <w:sz w:val="24"/>
        </w:rPr>
        <w:footnoteReference w:id="17"/>
      </w:r>
      <w:r w:rsidR="005C076F" w:rsidRPr="003B6F04">
        <w:rPr>
          <w:rFonts w:ascii="Times New Roman" w:hAnsi="Times New Roman"/>
        </w:rPr>
        <w:t xml:space="preserve"> </w:t>
      </w:r>
      <w:r w:rsidR="00E42F97" w:rsidRPr="003B6F04">
        <w:rPr>
          <w:rFonts w:ascii="Times New Roman" w:hAnsi="Times New Roman"/>
        </w:rPr>
        <w:t xml:space="preserve">Subsequently, the decision of the </w:t>
      </w:r>
      <w:r w:rsidR="00CE55F6" w:rsidRPr="003B6F04">
        <w:rPr>
          <w:rFonts w:ascii="Times New Roman" w:hAnsi="Times New Roman"/>
        </w:rPr>
        <w:t xml:space="preserve">Assistant </w:t>
      </w:r>
      <w:r w:rsidR="00E42F97" w:rsidRPr="003B6F04">
        <w:rPr>
          <w:rFonts w:ascii="Times New Roman" w:hAnsi="Times New Roman"/>
        </w:rPr>
        <w:t>Minister to substitute a more favourable decision</w:t>
      </w:r>
      <w:r w:rsidR="004F0355" w:rsidRPr="003B6F04">
        <w:rPr>
          <w:rFonts w:ascii="Times New Roman" w:hAnsi="Times New Roman"/>
        </w:rPr>
        <w:t xml:space="preserve"> served "to reli</w:t>
      </w:r>
      <w:r w:rsidR="00407430" w:rsidRPr="003B6F04">
        <w:rPr>
          <w:rFonts w:ascii="Times New Roman" w:hAnsi="Times New Roman"/>
        </w:rPr>
        <w:t>e</w:t>
      </w:r>
      <w:r w:rsidR="004F0355" w:rsidRPr="003B6F04">
        <w:rPr>
          <w:rFonts w:ascii="Times New Roman" w:hAnsi="Times New Roman"/>
        </w:rPr>
        <w:t>ve of operative or legal effect the decision that was made under</w:t>
      </w:r>
      <w:r w:rsidR="00EB1239" w:rsidRPr="003B6F04">
        <w:rPr>
          <w:rFonts w:ascii="Times New Roman" w:hAnsi="Times New Roman"/>
        </w:rPr>
        <w:t xml:space="preserve"> s </w:t>
      </w:r>
      <w:r w:rsidR="004F0355" w:rsidRPr="003B6F04">
        <w:rPr>
          <w:rFonts w:ascii="Times New Roman" w:hAnsi="Times New Roman"/>
        </w:rPr>
        <w:t>415; and to le</w:t>
      </w:r>
      <w:r w:rsidR="00076D53" w:rsidRPr="003B6F04">
        <w:rPr>
          <w:rFonts w:ascii="Times New Roman" w:hAnsi="Times New Roman"/>
        </w:rPr>
        <w:t xml:space="preserve">ave the </w:t>
      </w:r>
      <w:r w:rsidR="00210663" w:rsidRPr="003B6F04">
        <w:rPr>
          <w:rFonts w:ascii="Times New Roman" w:hAnsi="Times New Roman"/>
        </w:rPr>
        <w:t>'</w:t>
      </w:r>
      <w:r w:rsidR="00076D53" w:rsidRPr="003B6F04">
        <w:rPr>
          <w:rFonts w:ascii="Times New Roman" w:hAnsi="Times New Roman"/>
        </w:rPr>
        <w:t>more favourable</w:t>
      </w:r>
      <w:r w:rsidR="00210663" w:rsidRPr="003B6F04">
        <w:rPr>
          <w:rFonts w:ascii="Times New Roman" w:hAnsi="Times New Roman"/>
        </w:rPr>
        <w:t>'</w:t>
      </w:r>
      <w:r w:rsidR="00076D53" w:rsidRPr="003B6F04">
        <w:rPr>
          <w:rFonts w:ascii="Times New Roman" w:hAnsi="Times New Roman"/>
        </w:rPr>
        <w:t xml:space="preserve"> decision to operate with legal effect in its stead"</w:t>
      </w:r>
      <w:r w:rsidR="0037106C" w:rsidRPr="003B6F04">
        <w:rPr>
          <w:rFonts w:ascii="Times New Roman" w:hAnsi="Times New Roman"/>
        </w:rPr>
        <w:t>.</w:t>
      </w:r>
      <w:r w:rsidR="00076D53" w:rsidRPr="003B6F04">
        <w:rPr>
          <w:rStyle w:val="FootnoteReference"/>
          <w:rFonts w:ascii="Times New Roman" w:hAnsi="Times New Roman"/>
          <w:sz w:val="24"/>
        </w:rPr>
        <w:footnoteReference w:id="18"/>
      </w:r>
      <w:r w:rsidR="00EB1239" w:rsidRPr="003B6F04">
        <w:rPr>
          <w:rFonts w:ascii="Times New Roman" w:hAnsi="Times New Roman"/>
        </w:rPr>
        <w:t xml:space="preserve"> </w:t>
      </w:r>
      <w:r w:rsidR="000C6DCB" w:rsidRPr="003B6F04">
        <w:rPr>
          <w:rFonts w:ascii="Times New Roman" w:hAnsi="Times New Roman"/>
        </w:rPr>
        <w:t>It followed that, either way, t</w:t>
      </w:r>
      <w:r w:rsidR="00493043" w:rsidRPr="003B6F04">
        <w:rPr>
          <w:rFonts w:ascii="Times New Roman" w:hAnsi="Times New Roman"/>
        </w:rPr>
        <w:t>here had ceased to be a legally effective refusal for the purposes of</w:t>
      </w:r>
      <w:r w:rsidR="00EB1239" w:rsidRPr="003B6F04">
        <w:rPr>
          <w:rFonts w:ascii="Times New Roman" w:hAnsi="Times New Roman"/>
        </w:rPr>
        <w:t xml:space="preserve"> s </w:t>
      </w:r>
      <w:r w:rsidR="00493043" w:rsidRPr="003B6F04">
        <w:rPr>
          <w:rFonts w:ascii="Times New Roman" w:hAnsi="Times New Roman"/>
        </w:rPr>
        <w:t>48A of the Act.</w:t>
      </w:r>
    </w:p>
    <w:p w14:paraId="07E04581" w14:textId="0244FAFB" w:rsidR="00E952E3" w:rsidRPr="003B6F04" w:rsidRDefault="00E952E3" w:rsidP="003B6F04">
      <w:pPr>
        <w:pStyle w:val="HeadingL1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 xml:space="preserve">Issue for </w:t>
      </w:r>
      <w:r w:rsidR="0037106C" w:rsidRPr="003B6F04">
        <w:rPr>
          <w:rFonts w:ascii="Times New Roman" w:hAnsi="Times New Roman"/>
        </w:rPr>
        <w:t>d</w:t>
      </w:r>
      <w:r w:rsidRPr="003B6F04">
        <w:rPr>
          <w:rFonts w:ascii="Times New Roman" w:hAnsi="Times New Roman"/>
        </w:rPr>
        <w:t>etermination</w:t>
      </w:r>
    </w:p>
    <w:p w14:paraId="12D2B083" w14:textId="78271577" w:rsidR="00493043" w:rsidRPr="003B6F04" w:rsidRDefault="00416B5D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  <w:t>On appeal to this Court,</w:t>
      </w:r>
      <w:r w:rsidR="00CF7B29" w:rsidRPr="003B6F04">
        <w:rPr>
          <w:rFonts w:ascii="Times New Roman" w:hAnsi="Times New Roman"/>
        </w:rPr>
        <w:t xml:space="preserve"> the appellant pur</w:t>
      </w:r>
      <w:r w:rsidR="007873B4" w:rsidRPr="003B6F04">
        <w:rPr>
          <w:rFonts w:ascii="Times New Roman" w:hAnsi="Times New Roman"/>
        </w:rPr>
        <w:t>s</w:t>
      </w:r>
      <w:r w:rsidR="00CF7B29" w:rsidRPr="003B6F04">
        <w:rPr>
          <w:rFonts w:ascii="Times New Roman" w:hAnsi="Times New Roman"/>
        </w:rPr>
        <w:t>ued a single</w:t>
      </w:r>
      <w:r w:rsidRPr="003B6F04">
        <w:rPr>
          <w:rFonts w:ascii="Times New Roman" w:hAnsi="Times New Roman"/>
        </w:rPr>
        <w:t xml:space="preserve"> ground</w:t>
      </w:r>
      <w:r w:rsidR="00CF7B29" w:rsidRPr="003B6F04">
        <w:rPr>
          <w:rFonts w:ascii="Times New Roman" w:hAnsi="Times New Roman"/>
        </w:rPr>
        <w:t xml:space="preserve"> of appeal; namely, </w:t>
      </w:r>
      <w:r w:rsidR="006A44C0" w:rsidRPr="003B6F04">
        <w:rPr>
          <w:rFonts w:ascii="Times New Roman" w:hAnsi="Times New Roman"/>
        </w:rPr>
        <w:t>that the Full</w:t>
      </w:r>
      <w:r w:rsidR="00C11430" w:rsidRPr="003B6F04">
        <w:rPr>
          <w:rFonts w:ascii="Times New Roman" w:hAnsi="Times New Roman"/>
        </w:rPr>
        <w:t xml:space="preserve"> Federal</w:t>
      </w:r>
      <w:r w:rsidR="006A44C0" w:rsidRPr="003B6F04">
        <w:rPr>
          <w:rFonts w:ascii="Times New Roman" w:hAnsi="Times New Roman"/>
        </w:rPr>
        <w:t xml:space="preserve"> Court erred in finding that the appellant's second application for a protection visa was invalid as it was barred by s 48A of the Act.</w:t>
      </w:r>
      <w:r w:rsidR="00CA27A0" w:rsidRPr="003B6F04">
        <w:rPr>
          <w:rFonts w:ascii="Times New Roman" w:hAnsi="Times New Roman"/>
        </w:rPr>
        <w:t xml:space="preserve"> </w:t>
      </w:r>
      <w:r w:rsidR="006A44C0" w:rsidRPr="003B6F04">
        <w:rPr>
          <w:rFonts w:ascii="Times New Roman" w:hAnsi="Times New Roman"/>
        </w:rPr>
        <w:t>The appellant contended that the</w:t>
      </w:r>
      <w:r w:rsidRPr="003B6F04">
        <w:rPr>
          <w:rFonts w:ascii="Times New Roman" w:hAnsi="Times New Roman"/>
        </w:rPr>
        <w:t xml:space="preserve"> </w:t>
      </w:r>
      <w:r w:rsidR="00CB4BAE" w:rsidRPr="003B6F04">
        <w:rPr>
          <w:rFonts w:ascii="Times New Roman" w:hAnsi="Times New Roman"/>
        </w:rPr>
        <w:t>reasoning and</w:t>
      </w:r>
      <w:r w:rsidRPr="003B6F04">
        <w:rPr>
          <w:rFonts w:ascii="Times New Roman" w:hAnsi="Times New Roman"/>
        </w:rPr>
        <w:t xml:space="preserve"> conclusion</w:t>
      </w:r>
      <w:r w:rsidR="003216EA" w:rsidRPr="003B6F04">
        <w:rPr>
          <w:rFonts w:ascii="Times New Roman" w:hAnsi="Times New Roman"/>
        </w:rPr>
        <w:t xml:space="preserve"> of </w:t>
      </w:r>
      <w:proofErr w:type="spellStart"/>
      <w:r w:rsidR="003216EA" w:rsidRPr="003B6F04">
        <w:rPr>
          <w:rFonts w:ascii="Times New Roman" w:hAnsi="Times New Roman"/>
        </w:rPr>
        <w:t>Snaden</w:t>
      </w:r>
      <w:proofErr w:type="spellEnd"/>
      <w:r w:rsidR="003216EA" w:rsidRPr="003B6F04">
        <w:rPr>
          <w:rFonts w:ascii="Times New Roman" w:hAnsi="Times New Roman"/>
        </w:rPr>
        <w:t> J was correct</w:t>
      </w:r>
      <w:r w:rsidRPr="003B6F04">
        <w:rPr>
          <w:rFonts w:ascii="Times New Roman" w:hAnsi="Times New Roman"/>
        </w:rPr>
        <w:t>.</w:t>
      </w:r>
      <w:r w:rsidR="00DA2AF1" w:rsidRPr="003B6F04">
        <w:rPr>
          <w:rFonts w:ascii="Times New Roman" w:hAnsi="Times New Roman"/>
        </w:rPr>
        <w:t xml:space="preserve"> </w:t>
      </w:r>
    </w:p>
    <w:p w14:paraId="770A8BC0" w14:textId="6ED797B0" w:rsidR="00946EDD" w:rsidRPr="003B6F04" w:rsidRDefault="006F7A18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</w:r>
      <w:r w:rsidR="00E952E3" w:rsidRPr="003B6F04">
        <w:rPr>
          <w:rFonts w:ascii="Times New Roman" w:hAnsi="Times New Roman"/>
        </w:rPr>
        <w:t>The</w:t>
      </w:r>
      <w:r w:rsidR="00E14F31" w:rsidRPr="003B6F04">
        <w:rPr>
          <w:rFonts w:ascii="Times New Roman" w:hAnsi="Times New Roman"/>
        </w:rPr>
        <w:t xml:space="preserve"> </w:t>
      </w:r>
      <w:r w:rsidR="00B02364" w:rsidRPr="003B6F04">
        <w:rPr>
          <w:rFonts w:ascii="Times New Roman" w:hAnsi="Times New Roman"/>
        </w:rPr>
        <w:t xml:space="preserve">issue for determination </w:t>
      </w:r>
      <w:r w:rsidR="00E14F31" w:rsidRPr="003B6F04">
        <w:rPr>
          <w:rFonts w:ascii="Times New Roman" w:hAnsi="Times New Roman"/>
        </w:rPr>
        <w:t>gives rise to two</w:t>
      </w:r>
      <w:r w:rsidR="00566824" w:rsidRPr="003B6F04">
        <w:rPr>
          <w:rFonts w:ascii="Times New Roman" w:hAnsi="Times New Roman"/>
        </w:rPr>
        <w:t xml:space="preserve"> issues of statutory construction. </w:t>
      </w:r>
      <w:r w:rsidR="00726FA6" w:rsidRPr="003B6F04">
        <w:rPr>
          <w:rFonts w:ascii="Times New Roman" w:hAnsi="Times New Roman"/>
        </w:rPr>
        <w:t xml:space="preserve">The first concerns the </w:t>
      </w:r>
      <w:r w:rsidR="009B298D" w:rsidRPr="003B6F04">
        <w:rPr>
          <w:rFonts w:ascii="Times New Roman" w:hAnsi="Times New Roman"/>
        </w:rPr>
        <w:t>nature of the act of refusal in s</w:t>
      </w:r>
      <w:r w:rsidR="003C3617" w:rsidRPr="003B6F04">
        <w:rPr>
          <w:rFonts w:ascii="Times New Roman" w:hAnsi="Times New Roman"/>
        </w:rPr>
        <w:t> </w:t>
      </w:r>
      <w:r w:rsidR="009B298D" w:rsidRPr="003B6F04">
        <w:rPr>
          <w:rFonts w:ascii="Times New Roman" w:hAnsi="Times New Roman"/>
        </w:rPr>
        <w:t xml:space="preserve">48A. Is that a reference to the historical fact that a protection visa application had been refused? Or is </w:t>
      </w:r>
      <w:r w:rsidR="00160E91" w:rsidRPr="003B6F04">
        <w:rPr>
          <w:rFonts w:ascii="Times New Roman" w:hAnsi="Times New Roman"/>
        </w:rPr>
        <w:t xml:space="preserve">it </w:t>
      </w:r>
      <w:r w:rsidR="009B298D" w:rsidRPr="003B6F04">
        <w:rPr>
          <w:rFonts w:ascii="Times New Roman" w:hAnsi="Times New Roman"/>
        </w:rPr>
        <w:t>a reference</w:t>
      </w:r>
      <w:r w:rsidR="008C2D03" w:rsidRPr="003B6F04">
        <w:rPr>
          <w:rFonts w:ascii="Times New Roman" w:hAnsi="Times New Roman"/>
        </w:rPr>
        <w:t xml:space="preserve"> to</w:t>
      </w:r>
      <w:r w:rsidR="009B298D" w:rsidRPr="003B6F04">
        <w:rPr>
          <w:rFonts w:ascii="Times New Roman" w:hAnsi="Times New Roman"/>
        </w:rPr>
        <w:t xml:space="preserve"> </w:t>
      </w:r>
      <w:r w:rsidR="00172C32" w:rsidRPr="003B6F04">
        <w:rPr>
          <w:rFonts w:ascii="Times New Roman" w:hAnsi="Times New Roman"/>
        </w:rPr>
        <w:t>an</w:t>
      </w:r>
      <w:r w:rsidR="004D53D1" w:rsidRPr="003B6F04">
        <w:rPr>
          <w:rFonts w:ascii="Times New Roman" w:hAnsi="Times New Roman"/>
        </w:rPr>
        <w:t xml:space="preserve"> act of refusal</w:t>
      </w:r>
      <w:r w:rsidR="00172C32" w:rsidRPr="003B6F04">
        <w:rPr>
          <w:rFonts w:ascii="Times New Roman" w:hAnsi="Times New Roman"/>
        </w:rPr>
        <w:t xml:space="preserve"> which </w:t>
      </w:r>
      <w:r w:rsidR="00C46A60" w:rsidRPr="003B6F04">
        <w:rPr>
          <w:rFonts w:ascii="Times New Roman" w:hAnsi="Times New Roman"/>
        </w:rPr>
        <w:t>remains</w:t>
      </w:r>
      <w:r w:rsidR="00172C32" w:rsidRPr="003B6F04">
        <w:rPr>
          <w:rFonts w:ascii="Times New Roman" w:hAnsi="Times New Roman"/>
        </w:rPr>
        <w:t xml:space="preserve"> legally valid</w:t>
      </w:r>
      <w:r w:rsidR="00C46A60" w:rsidRPr="003B6F04">
        <w:rPr>
          <w:rFonts w:ascii="Times New Roman" w:hAnsi="Times New Roman"/>
        </w:rPr>
        <w:t xml:space="preserve">, as </w:t>
      </w:r>
      <w:proofErr w:type="spellStart"/>
      <w:r w:rsidR="00C46A60" w:rsidRPr="003B6F04">
        <w:rPr>
          <w:rFonts w:ascii="Times New Roman" w:hAnsi="Times New Roman"/>
        </w:rPr>
        <w:t>Snaden</w:t>
      </w:r>
      <w:proofErr w:type="spellEnd"/>
      <w:r w:rsidR="00581E22" w:rsidRPr="003B6F04">
        <w:rPr>
          <w:rFonts w:ascii="Times New Roman" w:hAnsi="Times New Roman"/>
        </w:rPr>
        <w:t> </w:t>
      </w:r>
      <w:r w:rsidR="00C46A60" w:rsidRPr="003B6F04">
        <w:rPr>
          <w:rFonts w:ascii="Times New Roman" w:hAnsi="Times New Roman"/>
        </w:rPr>
        <w:t>J reasoned</w:t>
      </w:r>
      <w:r w:rsidR="00160E91" w:rsidRPr="003B6F04">
        <w:rPr>
          <w:rFonts w:ascii="Times New Roman" w:hAnsi="Times New Roman"/>
        </w:rPr>
        <w:t>?</w:t>
      </w:r>
      <w:r w:rsidR="00172C32" w:rsidRPr="003B6F04">
        <w:rPr>
          <w:rFonts w:ascii="Times New Roman" w:hAnsi="Times New Roman"/>
        </w:rPr>
        <w:t xml:space="preserve"> The second concerns </w:t>
      </w:r>
      <w:r w:rsidR="00974CD1" w:rsidRPr="003B6F04">
        <w:rPr>
          <w:rFonts w:ascii="Times New Roman" w:hAnsi="Times New Roman"/>
        </w:rPr>
        <w:t xml:space="preserve">the effect of the </w:t>
      </w:r>
      <w:r w:rsidR="009C1F21" w:rsidRPr="003B6F04">
        <w:rPr>
          <w:rFonts w:ascii="Times New Roman" w:hAnsi="Times New Roman"/>
        </w:rPr>
        <w:t xml:space="preserve">Assistant </w:t>
      </w:r>
      <w:r w:rsidR="00974CD1" w:rsidRPr="003B6F04">
        <w:rPr>
          <w:rFonts w:ascii="Times New Roman" w:hAnsi="Times New Roman"/>
        </w:rPr>
        <w:t>Minister's act of substitution</w:t>
      </w:r>
      <w:r w:rsidR="002A0492" w:rsidRPr="003B6F04">
        <w:rPr>
          <w:rFonts w:ascii="Times New Roman" w:hAnsi="Times New Roman"/>
        </w:rPr>
        <w:t xml:space="preserve"> in s</w:t>
      </w:r>
      <w:r w:rsidR="008C2D03" w:rsidRPr="003B6F04">
        <w:rPr>
          <w:rFonts w:ascii="Times New Roman" w:hAnsi="Times New Roman"/>
        </w:rPr>
        <w:t> </w:t>
      </w:r>
      <w:r w:rsidR="002A0492" w:rsidRPr="003B6F04">
        <w:rPr>
          <w:rFonts w:ascii="Times New Roman" w:hAnsi="Times New Roman"/>
        </w:rPr>
        <w:t>417(1). Did that have the effect of setting aside both the Tribuna</w:t>
      </w:r>
      <w:r w:rsidR="00725AB7" w:rsidRPr="003B6F04">
        <w:rPr>
          <w:rFonts w:ascii="Times New Roman" w:hAnsi="Times New Roman"/>
        </w:rPr>
        <w:t>l's decision and the original refusal decision?</w:t>
      </w:r>
    </w:p>
    <w:p w14:paraId="6023D27F" w14:textId="30AEEC7B" w:rsidR="00A87594" w:rsidRPr="003B6F04" w:rsidRDefault="00A87594" w:rsidP="003B6F04">
      <w:pPr>
        <w:pStyle w:val="HeadingL1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lastRenderedPageBreak/>
        <w:t xml:space="preserve">Refusing a protection visa </w:t>
      </w:r>
      <w:r w:rsidR="00E56129" w:rsidRPr="003B6F04">
        <w:rPr>
          <w:rFonts w:ascii="Times New Roman" w:hAnsi="Times New Roman"/>
        </w:rPr>
        <w:t>–</w:t>
      </w:r>
      <w:r w:rsidRPr="003B6F04">
        <w:rPr>
          <w:rFonts w:ascii="Times New Roman" w:hAnsi="Times New Roman"/>
        </w:rPr>
        <w:t xml:space="preserve"> s</w:t>
      </w:r>
      <w:r w:rsidR="009179FD" w:rsidRPr="003B6F04">
        <w:rPr>
          <w:rFonts w:ascii="Times New Roman" w:hAnsi="Times New Roman"/>
        </w:rPr>
        <w:t> </w:t>
      </w:r>
      <w:r w:rsidRPr="003B6F04">
        <w:rPr>
          <w:rFonts w:ascii="Times New Roman" w:hAnsi="Times New Roman"/>
        </w:rPr>
        <w:t>48A</w:t>
      </w:r>
    </w:p>
    <w:p w14:paraId="1309279A" w14:textId="2760F350" w:rsidR="000C49FD" w:rsidRPr="003B6F04" w:rsidRDefault="004E06E1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</w:r>
      <w:r w:rsidR="0016724B" w:rsidRPr="003B6F04">
        <w:rPr>
          <w:rFonts w:ascii="Times New Roman" w:hAnsi="Times New Roman"/>
        </w:rPr>
        <w:t>The better view is</w:t>
      </w:r>
      <w:r w:rsidRPr="003B6F04">
        <w:rPr>
          <w:rFonts w:ascii="Times New Roman" w:hAnsi="Times New Roman"/>
        </w:rPr>
        <w:t xml:space="preserve"> that the reference to the act of refusal </w:t>
      </w:r>
      <w:r w:rsidR="00DB2EAD" w:rsidRPr="003B6F04">
        <w:rPr>
          <w:rFonts w:ascii="Times New Roman" w:hAnsi="Times New Roman"/>
        </w:rPr>
        <w:t xml:space="preserve">in s 48A </w:t>
      </w:r>
      <w:r w:rsidR="000C49FD" w:rsidRPr="003B6F04">
        <w:rPr>
          <w:rFonts w:ascii="Times New Roman" w:hAnsi="Times New Roman"/>
        </w:rPr>
        <w:t>is</w:t>
      </w:r>
      <w:r w:rsidRPr="003B6F04">
        <w:rPr>
          <w:rFonts w:ascii="Times New Roman" w:hAnsi="Times New Roman"/>
        </w:rPr>
        <w:t xml:space="preserve"> simply to an historical </w:t>
      </w:r>
      <w:r w:rsidR="00865BAF" w:rsidRPr="003B6F04">
        <w:rPr>
          <w:rFonts w:ascii="Times New Roman" w:hAnsi="Times New Roman"/>
        </w:rPr>
        <w:t>fact,</w:t>
      </w:r>
      <w:r w:rsidR="00DF37D2" w:rsidRPr="003B6F04">
        <w:rPr>
          <w:rFonts w:ascii="Times New Roman" w:hAnsi="Times New Roman"/>
        </w:rPr>
        <w:t xml:space="preserve"> that has not been set aside </w:t>
      </w:r>
      <w:r w:rsidR="00DA781B" w:rsidRPr="003B6F04">
        <w:rPr>
          <w:rFonts w:ascii="Times New Roman" w:hAnsi="Times New Roman"/>
        </w:rPr>
        <w:t>in fact,</w:t>
      </w:r>
      <w:r w:rsidR="00865BAF" w:rsidRPr="003B6F04">
        <w:rPr>
          <w:rFonts w:ascii="Times New Roman" w:hAnsi="Times New Roman"/>
        </w:rPr>
        <w:t xml:space="preserve"> </w:t>
      </w:r>
      <w:r w:rsidRPr="003B6F04">
        <w:rPr>
          <w:rFonts w:ascii="Times New Roman" w:hAnsi="Times New Roman"/>
        </w:rPr>
        <w:t xml:space="preserve">regardless of </w:t>
      </w:r>
      <w:r w:rsidR="00800BC6" w:rsidRPr="003B6F04">
        <w:rPr>
          <w:rFonts w:ascii="Times New Roman" w:hAnsi="Times New Roman"/>
        </w:rPr>
        <w:t xml:space="preserve">its legal </w:t>
      </w:r>
      <w:r w:rsidR="008B108B" w:rsidRPr="003B6F04">
        <w:rPr>
          <w:rFonts w:ascii="Times New Roman" w:hAnsi="Times New Roman"/>
        </w:rPr>
        <w:t>effect</w:t>
      </w:r>
      <w:r w:rsidR="00800BC6" w:rsidRPr="003B6F04">
        <w:rPr>
          <w:rFonts w:ascii="Times New Roman" w:hAnsi="Times New Roman"/>
        </w:rPr>
        <w:t>.</w:t>
      </w:r>
      <w:r w:rsidR="00EB1239" w:rsidRPr="003B6F04">
        <w:rPr>
          <w:rFonts w:ascii="Times New Roman" w:hAnsi="Times New Roman"/>
        </w:rPr>
        <w:t xml:space="preserve"> </w:t>
      </w:r>
      <w:r w:rsidR="005059F5" w:rsidRPr="003B6F04">
        <w:rPr>
          <w:rFonts w:ascii="Times New Roman" w:hAnsi="Times New Roman"/>
        </w:rPr>
        <w:t xml:space="preserve">In this way, the act of refusal </w:t>
      </w:r>
      <w:r w:rsidR="000C49FD" w:rsidRPr="003B6F04">
        <w:rPr>
          <w:rFonts w:ascii="Times New Roman" w:hAnsi="Times New Roman"/>
        </w:rPr>
        <w:t>is</w:t>
      </w:r>
      <w:r w:rsidR="0026464B" w:rsidRPr="003B6F04">
        <w:rPr>
          <w:rFonts w:ascii="Times New Roman" w:hAnsi="Times New Roman"/>
        </w:rPr>
        <w:t xml:space="preserve"> like</w:t>
      </w:r>
      <w:r w:rsidR="00BE4158" w:rsidRPr="003B6F04">
        <w:rPr>
          <w:rFonts w:ascii="Times New Roman" w:hAnsi="Times New Roman"/>
        </w:rPr>
        <w:t xml:space="preserve"> the decision subject to review in</w:t>
      </w:r>
      <w:r w:rsidR="0026464B" w:rsidRPr="003B6F04">
        <w:rPr>
          <w:rFonts w:ascii="Times New Roman" w:hAnsi="Times New Roman"/>
        </w:rPr>
        <w:t xml:space="preserve"> </w:t>
      </w:r>
      <w:r w:rsidR="00816E41" w:rsidRPr="003B6F04">
        <w:rPr>
          <w:rFonts w:ascii="Times New Roman" w:hAnsi="Times New Roman"/>
          <w:i/>
          <w:iCs/>
        </w:rPr>
        <w:t>Collector of Customs (</w:t>
      </w:r>
      <w:r w:rsidR="0083163D" w:rsidRPr="003B6F04">
        <w:rPr>
          <w:rFonts w:ascii="Times New Roman" w:hAnsi="Times New Roman"/>
          <w:i/>
          <w:iCs/>
        </w:rPr>
        <w:t>NSW</w:t>
      </w:r>
      <w:r w:rsidR="00816E41" w:rsidRPr="003B6F04">
        <w:rPr>
          <w:rFonts w:ascii="Times New Roman" w:hAnsi="Times New Roman"/>
          <w:i/>
          <w:iCs/>
        </w:rPr>
        <w:t>) v Brian Lawlor Automotive Pty Ltd</w:t>
      </w:r>
      <w:r w:rsidR="00330F9D" w:rsidRPr="003B6F04">
        <w:rPr>
          <w:rFonts w:ascii="Times New Roman" w:hAnsi="Times New Roman"/>
        </w:rPr>
        <w:t>;</w:t>
      </w:r>
      <w:r w:rsidR="004C70F3" w:rsidRPr="003B6F04">
        <w:rPr>
          <w:rStyle w:val="FootnoteReference"/>
          <w:rFonts w:ascii="Times New Roman" w:hAnsi="Times New Roman"/>
          <w:sz w:val="24"/>
        </w:rPr>
        <w:footnoteReference w:id="19"/>
      </w:r>
      <w:r w:rsidR="000D776D" w:rsidRPr="003B6F04">
        <w:rPr>
          <w:rFonts w:ascii="Times New Roman" w:hAnsi="Times New Roman"/>
        </w:rPr>
        <w:t xml:space="preserve"> the reference in</w:t>
      </w:r>
      <w:r w:rsidR="00EB1239" w:rsidRPr="003B6F04">
        <w:rPr>
          <w:rFonts w:ascii="Times New Roman" w:hAnsi="Times New Roman"/>
        </w:rPr>
        <w:t xml:space="preserve"> s </w:t>
      </w:r>
      <w:r w:rsidR="000D776D" w:rsidRPr="003B6F04">
        <w:rPr>
          <w:rFonts w:ascii="Times New Roman" w:hAnsi="Times New Roman"/>
        </w:rPr>
        <w:t>48A to the refusal</w:t>
      </w:r>
      <w:r w:rsidR="00707BCE" w:rsidRPr="003B6F04">
        <w:rPr>
          <w:rFonts w:ascii="Times New Roman" w:hAnsi="Times New Roman"/>
        </w:rPr>
        <w:t xml:space="preserve"> of a protection visa</w:t>
      </w:r>
      <w:r w:rsidR="00816E41" w:rsidRPr="003B6F04">
        <w:rPr>
          <w:rFonts w:ascii="Times New Roman" w:hAnsi="Times New Roman"/>
        </w:rPr>
        <w:t xml:space="preserve"> </w:t>
      </w:r>
      <w:r w:rsidR="000C49FD" w:rsidRPr="003B6F04">
        <w:rPr>
          <w:rFonts w:ascii="Times New Roman" w:hAnsi="Times New Roman"/>
        </w:rPr>
        <w:t>is</w:t>
      </w:r>
      <w:r w:rsidR="00707BCE" w:rsidRPr="003B6F04">
        <w:rPr>
          <w:rFonts w:ascii="Times New Roman" w:hAnsi="Times New Roman"/>
        </w:rPr>
        <w:t xml:space="preserve"> merely to</w:t>
      </w:r>
      <w:r w:rsidR="004C70F3" w:rsidRPr="003B6F04">
        <w:rPr>
          <w:rFonts w:ascii="Times New Roman" w:hAnsi="Times New Roman"/>
        </w:rPr>
        <w:t xml:space="preserve"> "a decision in fact made, regardless of whether or not it is a legally effective decision</w:t>
      </w:r>
      <w:r w:rsidR="005342AE" w:rsidRPr="003B6F04">
        <w:rPr>
          <w:rFonts w:ascii="Times New Roman" w:hAnsi="Times New Roman"/>
        </w:rPr>
        <w:t>"</w:t>
      </w:r>
      <w:r w:rsidR="004C70F3" w:rsidRPr="003B6F04">
        <w:rPr>
          <w:rFonts w:ascii="Times New Roman" w:hAnsi="Times New Roman"/>
        </w:rPr>
        <w:t>.</w:t>
      </w:r>
      <w:r w:rsidR="00DD6C12" w:rsidRPr="003B6F04">
        <w:rPr>
          <w:rStyle w:val="FootnoteReference"/>
          <w:rFonts w:ascii="Times New Roman" w:hAnsi="Times New Roman"/>
          <w:sz w:val="24"/>
        </w:rPr>
        <w:footnoteReference w:id="20"/>
      </w:r>
      <w:r w:rsidR="00EB1239" w:rsidRPr="003B6F04">
        <w:rPr>
          <w:rFonts w:ascii="Times New Roman" w:hAnsi="Times New Roman"/>
        </w:rPr>
        <w:t xml:space="preserve"> </w:t>
      </w:r>
      <w:r w:rsidR="006950D3" w:rsidRPr="003B6F04">
        <w:rPr>
          <w:rFonts w:ascii="Times New Roman" w:hAnsi="Times New Roman"/>
        </w:rPr>
        <w:t xml:space="preserve">Such a decision validly confers on the Tribunal </w:t>
      </w:r>
      <w:r w:rsidR="00820789" w:rsidRPr="003B6F04">
        <w:rPr>
          <w:rFonts w:ascii="Times New Roman" w:hAnsi="Times New Roman"/>
        </w:rPr>
        <w:t xml:space="preserve">a power </w:t>
      </w:r>
      <w:r w:rsidR="006950D3" w:rsidRPr="003B6F04">
        <w:rPr>
          <w:rFonts w:ascii="Times New Roman" w:hAnsi="Times New Roman"/>
        </w:rPr>
        <w:t>of review.</w:t>
      </w:r>
    </w:p>
    <w:p w14:paraId="18A4EB7E" w14:textId="4FC71BE2" w:rsidR="00B4375E" w:rsidRPr="003B6F04" w:rsidRDefault="00B4375E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</w:r>
      <w:r w:rsidR="00FF4E1B" w:rsidRPr="003B6F04">
        <w:rPr>
          <w:rFonts w:ascii="Times New Roman" w:hAnsi="Times New Roman"/>
        </w:rPr>
        <w:t>In that respect, t</w:t>
      </w:r>
      <w:r w:rsidRPr="003B6F04">
        <w:rPr>
          <w:rFonts w:ascii="Times New Roman" w:hAnsi="Times New Roman"/>
        </w:rPr>
        <w:t xml:space="preserve">he </w:t>
      </w:r>
      <w:r w:rsidR="0004138A" w:rsidRPr="003B6F04">
        <w:rPr>
          <w:rFonts w:ascii="Times New Roman" w:hAnsi="Times New Roman"/>
        </w:rPr>
        <w:t>Delegate's Decision</w:t>
      </w:r>
      <w:r w:rsidR="004A570D" w:rsidRPr="003B6F04">
        <w:rPr>
          <w:rFonts w:ascii="Times New Roman" w:hAnsi="Times New Roman"/>
        </w:rPr>
        <w:t xml:space="preserve"> in this case</w:t>
      </w:r>
      <w:r w:rsidRPr="003B6F04">
        <w:rPr>
          <w:rFonts w:ascii="Times New Roman" w:hAnsi="Times New Roman"/>
        </w:rPr>
        <w:t xml:space="preserve"> is also</w:t>
      </w:r>
      <w:r w:rsidR="00AA0B5F" w:rsidRPr="003B6F04">
        <w:rPr>
          <w:rFonts w:ascii="Times New Roman" w:hAnsi="Times New Roman"/>
        </w:rPr>
        <w:t xml:space="preserve"> like</w:t>
      </w:r>
      <w:r w:rsidR="006950D3" w:rsidRPr="003B6F04">
        <w:rPr>
          <w:rFonts w:ascii="Times New Roman" w:hAnsi="Times New Roman"/>
        </w:rPr>
        <w:t xml:space="preserve"> the "fast track </w:t>
      </w:r>
      <w:r w:rsidR="00DE6323" w:rsidRPr="003B6F04">
        <w:rPr>
          <w:rFonts w:ascii="Times New Roman" w:hAnsi="Times New Roman"/>
        </w:rPr>
        <w:t xml:space="preserve">reviewable </w:t>
      </w:r>
      <w:r w:rsidR="006950D3" w:rsidRPr="003B6F04">
        <w:rPr>
          <w:rFonts w:ascii="Times New Roman" w:hAnsi="Times New Roman"/>
        </w:rPr>
        <w:t xml:space="preserve">decision" </w:t>
      </w:r>
      <w:r w:rsidR="00251A9D" w:rsidRPr="003B6F04">
        <w:rPr>
          <w:rFonts w:ascii="Times New Roman" w:hAnsi="Times New Roman"/>
        </w:rPr>
        <w:t xml:space="preserve">in </w:t>
      </w:r>
      <w:r w:rsidR="00251A9D" w:rsidRPr="003B6F04">
        <w:rPr>
          <w:rFonts w:ascii="Times New Roman" w:hAnsi="Times New Roman"/>
          <w:i/>
          <w:iCs/>
        </w:rPr>
        <w:t>Plaintiff</w:t>
      </w:r>
      <w:r w:rsidR="00105ADA" w:rsidRPr="003B6F04">
        <w:rPr>
          <w:rFonts w:ascii="Times New Roman" w:hAnsi="Times New Roman"/>
          <w:i/>
          <w:iCs/>
        </w:rPr>
        <w:t xml:space="preserve"> M174/2016 </w:t>
      </w:r>
      <w:r w:rsidR="006950D3" w:rsidRPr="003B6F04">
        <w:rPr>
          <w:rFonts w:ascii="Times New Roman" w:hAnsi="Times New Roman"/>
        </w:rPr>
        <w:t>which was capable of being reviewed by the Immigration Assessment Authority</w:t>
      </w:r>
      <w:r w:rsidR="002D0D7B" w:rsidRPr="003B6F04">
        <w:rPr>
          <w:rFonts w:ascii="Times New Roman" w:hAnsi="Times New Roman"/>
        </w:rPr>
        <w:t>, albeit in limited ways</w:t>
      </w:r>
      <w:r w:rsidR="0063630B" w:rsidRPr="003B6F04">
        <w:rPr>
          <w:rFonts w:ascii="Times New Roman" w:hAnsi="Times New Roman"/>
        </w:rPr>
        <w:t xml:space="preserve">, </w:t>
      </w:r>
      <w:r w:rsidR="00A56E1D" w:rsidRPr="003B6F04">
        <w:rPr>
          <w:rFonts w:ascii="Times New Roman" w:hAnsi="Times New Roman"/>
        </w:rPr>
        <w:t xml:space="preserve">and </w:t>
      </w:r>
      <w:r w:rsidR="0063630B" w:rsidRPr="003B6F04">
        <w:rPr>
          <w:rFonts w:ascii="Times New Roman" w:hAnsi="Times New Roman"/>
        </w:rPr>
        <w:t xml:space="preserve">even though the decision to be reviewed </w:t>
      </w:r>
      <w:r w:rsidR="00A56E1D" w:rsidRPr="003B6F04">
        <w:rPr>
          <w:rFonts w:ascii="Times New Roman" w:hAnsi="Times New Roman"/>
        </w:rPr>
        <w:t>might be</w:t>
      </w:r>
      <w:r w:rsidR="0063630B" w:rsidRPr="003B6F04">
        <w:rPr>
          <w:rFonts w:ascii="Times New Roman" w:hAnsi="Times New Roman"/>
        </w:rPr>
        <w:t xml:space="preserve"> infected with jurisdictional error</w:t>
      </w:r>
      <w:r w:rsidR="002D0D7B" w:rsidRPr="003B6F04">
        <w:rPr>
          <w:rFonts w:ascii="Times New Roman" w:hAnsi="Times New Roman"/>
        </w:rPr>
        <w:t>.</w:t>
      </w:r>
      <w:r w:rsidR="00EB1239" w:rsidRPr="003B6F04">
        <w:rPr>
          <w:rFonts w:ascii="Times New Roman" w:hAnsi="Times New Roman"/>
        </w:rPr>
        <w:t xml:space="preserve"> </w:t>
      </w:r>
      <w:r w:rsidR="002D0D7B" w:rsidRPr="003B6F04">
        <w:rPr>
          <w:rFonts w:ascii="Times New Roman" w:hAnsi="Times New Roman"/>
        </w:rPr>
        <w:t xml:space="preserve">As </w:t>
      </w:r>
      <w:proofErr w:type="spellStart"/>
      <w:r w:rsidR="002D0D7B" w:rsidRPr="003B6F04">
        <w:rPr>
          <w:rFonts w:ascii="Times New Roman" w:hAnsi="Times New Roman"/>
        </w:rPr>
        <w:t>Gageler</w:t>
      </w:r>
      <w:proofErr w:type="spellEnd"/>
      <w:r w:rsidR="002D0D7B" w:rsidRPr="003B6F04">
        <w:rPr>
          <w:rFonts w:ascii="Times New Roman" w:hAnsi="Times New Roman"/>
        </w:rPr>
        <w:t>, Keane and Nettle</w:t>
      </w:r>
      <w:r w:rsidR="0010282C" w:rsidRPr="003B6F04">
        <w:rPr>
          <w:rFonts w:ascii="Times New Roman" w:hAnsi="Times New Roman"/>
        </w:rPr>
        <w:t> </w:t>
      </w:r>
      <w:r w:rsidR="002D0D7B" w:rsidRPr="003B6F04">
        <w:rPr>
          <w:rFonts w:ascii="Times New Roman" w:hAnsi="Times New Roman"/>
        </w:rPr>
        <w:t xml:space="preserve">JJ said in </w:t>
      </w:r>
      <w:r w:rsidR="002D0D7B" w:rsidRPr="003B6F04">
        <w:rPr>
          <w:rFonts w:ascii="Times New Roman" w:hAnsi="Times New Roman"/>
          <w:i/>
          <w:iCs/>
        </w:rPr>
        <w:t>Plaintiff</w:t>
      </w:r>
      <w:r w:rsidR="0010282C" w:rsidRPr="003B6F04">
        <w:rPr>
          <w:rFonts w:ascii="Times New Roman" w:hAnsi="Times New Roman"/>
          <w:i/>
          <w:iCs/>
        </w:rPr>
        <w:t> </w:t>
      </w:r>
      <w:r w:rsidR="002D0D7B" w:rsidRPr="003B6F04">
        <w:rPr>
          <w:rFonts w:ascii="Times New Roman" w:hAnsi="Times New Roman"/>
          <w:i/>
          <w:iCs/>
        </w:rPr>
        <w:t>M174</w:t>
      </w:r>
      <w:r w:rsidR="00576D64" w:rsidRPr="003B6F04">
        <w:rPr>
          <w:rFonts w:ascii="Times New Roman" w:hAnsi="Times New Roman"/>
          <w:i/>
          <w:iCs/>
        </w:rPr>
        <w:t>/2016</w:t>
      </w:r>
      <w:r w:rsidR="002D0D7B" w:rsidRPr="003B6F04">
        <w:rPr>
          <w:rFonts w:ascii="Times New Roman" w:hAnsi="Times New Roman"/>
        </w:rPr>
        <w:t>:</w:t>
      </w:r>
      <w:r w:rsidR="003D5961" w:rsidRPr="003B6F04">
        <w:rPr>
          <w:rStyle w:val="FootnoteReference"/>
          <w:rFonts w:ascii="Times New Roman" w:hAnsi="Times New Roman"/>
          <w:sz w:val="24"/>
        </w:rPr>
        <w:footnoteReference w:id="21"/>
      </w:r>
    </w:p>
    <w:p w14:paraId="186F739C" w14:textId="77777777" w:rsidR="003B6F04" w:rsidRDefault="003D5961" w:rsidP="003B6F04">
      <w:pPr>
        <w:pStyle w:val="LRIndentafterHC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>"The limitations on the form of review for which Pt</w:t>
      </w:r>
      <w:r w:rsidR="00812F4A" w:rsidRPr="003B6F04">
        <w:rPr>
          <w:rFonts w:ascii="Times New Roman" w:hAnsi="Times New Roman"/>
        </w:rPr>
        <w:t> </w:t>
      </w:r>
      <w:r w:rsidRPr="003B6F04">
        <w:rPr>
          <w:rFonts w:ascii="Times New Roman" w:hAnsi="Times New Roman"/>
        </w:rPr>
        <w:t xml:space="preserve">7AA provides are in the end insufficient to warrant departure from the </w:t>
      </w:r>
      <w:r w:rsidRPr="003B6F04">
        <w:rPr>
          <w:rFonts w:ascii="Times New Roman" w:hAnsi="Times New Roman"/>
          <w:i/>
          <w:iCs/>
        </w:rPr>
        <w:t>Brian Lawlor</w:t>
      </w:r>
      <w:r w:rsidRPr="003B6F04">
        <w:rPr>
          <w:rFonts w:ascii="Times New Roman" w:hAnsi="Times New Roman"/>
        </w:rPr>
        <w:t xml:space="preserve"> construction.</w:t>
      </w:r>
      <w:r w:rsidR="00EB1239" w:rsidRPr="003B6F04">
        <w:rPr>
          <w:rFonts w:ascii="Times New Roman" w:hAnsi="Times New Roman"/>
        </w:rPr>
        <w:t xml:space="preserve"> </w:t>
      </w:r>
      <w:r w:rsidRPr="003B6F04">
        <w:rPr>
          <w:rFonts w:ascii="Times New Roman" w:hAnsi="Times New Roman"/>
        </w:rPr>
        <w:t xml:space="preserve">Applying that construction, a </w:t>
      </w:r>
      <w:proofErr w:type="gramStart"/>
      <w:r w:rsidRPr="003B6F04">
        <w:rPr>
          <w:rFonts w:ascii="Times New Roman" w:hAnsi="Times New Roman"/>
        </w:rPr>
        <w:t>fast track</w:t>
      </w:r>
      <w:proofErr w:type="gramEnd"/>
      <w:r w:rsidRPr="003B6F04">
        <w:rPr>
          <w:rFonts w:ascii="Times New Roman" w:hAnsi="Times New Roman"/>
        </w:rPr>
        <w:t xml:space="preserve"> reviewable decision triggering the operation of the Part and forming the subject of the Authority's review is a decision made in fact to refuse to grant a protection visa to a fast track applicant, regardless of whether or not that decision is legally effective."</w:t>
      </w:r>
    </w:p>
    <w:p w14:paraId="700E505D" w14:textId="0A20692C" w:rsidR="00AA0B5F" w:rsidRPr="003B6F04" w:rsidRDefault="00AA0B5F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</w:r>
      <w:r w:rsidR="00CC62AE" w:rsidRPr="003B6F04">
        <w:rPr>
          <w:rFonts w:ascii="Times New Roman" w:hAnsi="Times New Roman"/>
        </w:rPr>
        <w:t xml:space="preserve">Once affirmed by the Immigration Assessment Authority, </w:t>
      </w:r>
      <w:r w:rsidR="00731849" w:rsidRPr="003B6F04">
        <w:rPr>
          <w:rFonts w:ascii="Times New Roman" w:hAnsi="Times New Roman"/>
        </w:rPr>
        <w:t>a</w:t>
      </w:r>
      <w:r w:rsidR="00CC62AE" w:rsidRPr="003B6F04">
        <w:rPr>
          <w:rFonts w:ascii="Times New Roman" w:hAnsi="Times New Roman"/>
        </w:rPr>
        <w:t xml:space="preserve"> </w:t>
      </w:r>
      <w:r w:rsidR="00576D64" w:rsidRPr="003B6F04">
        <w:rPr>
          <w:rFonts w:ascii="Times New Roman" w:hAnsi="Times New Roman"/>
        </w:rPr>
        <w:t xml:space="preserve">"fast track reviewable </w:t>
      </w:r>
      <w:r w:rsidR="00CC62AE" w:rsidRPr="003B6F04">
        <w:rPr>
          <w:rFonts w:ascii="Times New Roman" w:hAnsi="Times New Roman"/>
        </w:rPr>
        <w:t>decision</w:t>
      </w:r>
      <w:r w:rsidR="00576D64" w:rsidRPr="003B6F04">
        <w:rPr>
          <w:rFonts w:ascii="Times New Roman" w:hAnsi="Times New Roman"/>
        </w:rPr>
        <w:t>"</w:t>
      </w:r>
      <w:r w:rsidR="00CC62AE" w:rsidRPr="003B6F04">
        <w:rPr>
          <w:rFonts w:ascii="Times New Roman" w:hAnsi="Times New Roman"/>
        </w:rPr>
        <w:t xml:space="preserve"> </w:t>
      </w:r>
      <w:r w:rsidR="00731849" w:rsidRPr="003B6F04">
        <w:rPr>
          <w:rFonts w:ascii="Times New Roman" w:hAnsi="Times New Roman"/>
        </w:rPr>
        <w:t>vitiated</w:t>
      </w:r>
      <w:r w:rsidR="00CC62AE" w:rsidRPr="003B6F04">
        <w:rPr>
          <w:rFonts w:ascii="Times New Roman" w:hAnsi="Times New Roman"/>
        </w:rPr>
        <w:t xml:space="preserve"> by error was not</w:t>
      </w:r>
      <w:r w:rsidR="00731849" w:rsidRPr="003B6F04">
        <w:rPr>
          <w:rFonts w:ascii="Times New Roman" w:hAnsi="Times New Roman"/>
        </w:rPr>
        <w:t xml:space="preserve"> thereby </w:t>
      </w:r>
      <w:r w:rsidR="00CC62AE" w:rsidRPr="003B6F04">
        <w:rPr>
          <w:rFonts w:ascii="Times New Roman" w:hAnsi="Times New Roman"/>
        </w:rPr>
        <w:t>cured.</w:t>
      </w:r>
      <w:r w:rsidR="00CC62AE" w:rsidRPr="003B6F04">
        <w:rPr>
          <w:rStyle w:val="FootnoteReference"/>
          <w:rFonts w:ascii="Times New Roman" w:hAnsi="Times New Roman"/>
          <w:sz w:val="24"/>
        </w:rPr>
        <w:footnoteReference w:id="22"/>
      </w:r>
      <w:r w:rsidR="00041440" w:rsidRPr="003B6F04">
        <w:rPr>
          <w:rFonts w:ascii="Times New Roman" w:hAnsi="Times New Roman"/>
        </w:rPr>
        <w:t xml:space="preserve"> Instead, it was the decision to affirm </w:t>
      </w:r>
      <w:r w:rsidR="00A56E1D" w:rsidRPr="003B6F04">
        <w:rPr>
          <w:rFonts w:ascii="Times New Roman" w:hAnsi="Times New Roman"/>
        </w:rPr>
        <w:t>by the Authority which had operative effect.</w:t>
      </w:r>
      <w:r w:rsidR="004B5AA2" w:rsidRPr="003B6F04">
        <w:rPr>
          <w:rFonts w:ascii="Times New Roman" w:hAnsi="Times New Roman"/>
        </w:rPr>
        <w:t xml:space="preserve"> </w:t>
      </w:r>
      <w:r w:rsidR="003B6F36" w:rsidRPr="003B6F04">
        <w:rPr>
          <w:rFonts w:ascii="Times New Roman" w:hAnsi="Times New Roman"/>
        </w:rPr>
        <w:t xml:space="preserve">That </w:t>
      </w:r>
      <w:r w:rsidR="0011285A" w:rsidRPr="003B6F04">
        <w:rPr>
          <w:rFonts w:ascii="Times New Roman" w:hAnsi="Times New Roman"/>
        </w:rPr>
        <w:t>did</w:t>
      </w:r>
      <w:r w:rsidR="003B6F36" w:rsidRPr="003B6F04">
        <w:rPr>
          <w:rFonts w:ascii="Times New Roman" w:hAnsi="Times New Roman"/>
        </w:rPr>
        <w:t xml:space="preserve"> not</w:t>
      </w:r>
      <w:r w:rsidR="00AC2F22" w:rsidRPr="003B6F04">
        <w:rPr>
          <w:rFonts w:ascii="Times New Roman" w:hAnsi="Times New Roman"/>
        </w:rPr>
        <w:t xml:space="preserve">, however, deny the conclusion that there was nonetheless a </w:t>
      </w:r>
      <w:r w:rsidR="003A6E59" w:rsidRPr="003B6F04">
        <w:rPr>
          <w:rFonts w:ascii="Times New Roman" w:hAnsi="Times New Roman"/>
        </w:rPr>
        <w:t>"</w:t>
      </w:r>
      <w:r w:rsidR="00AC2F22" w:rsidRPr="003B6F04">
        <w:rPr>
          <w:rFonts w:ascii="Times New Roman" w:hAnsi="Times New Roman"/>
        </w:rPr>
        <w:t>fast track reviewable decision</w:t>
      </w:r>
      <w:r w:rsidR="00D33A12" w:rsidRPr="003B6F04">
        <w:rPr>
          <w:rFonts w:ascii="Times New Roman" w:hAnsi="Times New Roman"/>
        </w:rPr>
        <w:t>"</w:t>
      </w:r>
      <w:r w:rsidR="00360598" w:rsidRPr="003B6F04">
        <w:rPr>
          <w:rFonts w:ascii="Times New Roman" w:hAnsi="Times New Roman"/>
        </w:rPr>
        <w:t xml:space="preserve"> that had been made in fact.</w:t>
      </w:r>
    </w:p>
    <w:p w14:paraId="11AAE923" w14:textId="649895D2" w:rsidR="00497ABF" w:rsidRPr="003B6F04" w:rsidRDefault="00497ABF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</w:r>
      <w:r w:rsidR="00AE2522" w:rsidRPr="003B6F04">
        <w:rPr>
          <w:rFonts w:ascii="Times New Roman" w:hAnsi="Times New Roman"/>
        </w:rPr>
        <w:t>T</w:t>
      </w:r>
      <w:r w:rsidR="003A6E59" w:rsidRPr="003B6F04">
        <w:rPr>
          <w:rFonts w:ascii="Times New Roman" w:hAnsi="Times New Roman"/>
        </w:rPr>
        <w:t>he appellant relied upon the decision</w:t>
      </w:r>
      <w:r w:rsidR="00D33A12" w:rsidRPr="003B6F04">
        <w:rPr>
          <w:rFonts w:ascii="Times New Roman" w:hAnsi="Times New Roman"/>
        </w:rPr>
        <w:t xml:space="preserve"> of Mansfield J in </w:t>
      </w:r>
      <w:r w:rsidR="00D33A12" w:rsidRPr="003B6F04">
        <w:rPr>
          <w:rFonts w:ascii="Times New Roman" w:hAnsi="Times New Roman"/>
          <w:i/>
          <w:iCs/>
        </w:rPr>
        <w:t>Al</w:t>
      </w:r>
      <w:r w:rsidR="00AE7558" w:rsidRPr="003B6F04">
        <w:rPr>
          <w:rFonts w:ascii="Times New Roman" w:hAnsi="Times New Roman"/>
          <w:i/>
          <w:iCs/>
        </w:rPr>
        <w:t> </w:t>
      </w:r>
      <w:proofErr w:type="spellStart"/>
      <w:r w:rsidR="00D33A12" w:rsidRPr="003B6F04">
        <w:rPr>
          <w:rFonts w:ascii="Times New Roman" w:hAnsi="Times New Roman"/>
          <w:i/>
          <w:iCs/>
        </w:rPr>
        <w:t>Tekriti</w:t>
      </w:r>
      <w:proofErr w:type="spellEnd"/>
      <w:r w:rsidR="00D33A12" w:rsidRPr="003B6F04">
        <w:rPr>
          <w:rFonts w:ascii="Times New Roman" w:hAnsi="Times New Roman"/>
          <w:i/>
          <w:iCs/>
        </w:rPr>
        <w:t xml:space="preserve"> v Minister for Immigration and Multicultural and Indigenous Affairs</w:t>
      </w:r>
      <w:r w:rsidR="008C781A" w:rsidRPr="003B6F04">
        <w:rPr>
          <w:rStyle w:val="FootnoteReference"/>
          <w:rFonts w:ascii="Times New Roman" w:hAnsi="Times New Roman"/>
          <w:sz w:val="24"/>
        </w:rPr>
        <w:footnoteReference w:id="23"/>
      </w:r>
      <w:r w:rsidR="008C781A" w:rsidRPr="003B6F04">
        <w:rPr>
          <w:rFonts w:ascii="Times New Roman" w:hAnsi="Times New Roman"/>
        </w:rPr>
        <w:t xml:space="preserve"> in support of </w:t>
      </w:r>
      <w:r w:rsidR="008C781A" w:rsidRPr="003B6F04">
        <w:rPr>
          <w:rFonts w:ascii="Times New Roman" w:hAnsi="Times New Roman"/>
        </w:rPr>
        <w:lastRenderedPageBreak/>
        <w:t>his contention that s</w:t>
      </w:r>
      <w:r w:rsidR="00AD287E" w:rsidRPr="003B6F04">
        <w:rPr>
          <w:rFonts w:ascii="Times New Roman" w:hAnsi="Times New Roman"/>
        </w:rPr>
        <w:t> </w:t>
      </w:r>
      <w:r w:rsidR="008C781A" w:rsidRPr="003B6F04">
        <w:rPr>
          <w:rFonts w:ascii="Times New Roman" w:hAnsi="Times New Roman"/>
        </w:rPr>
        <w:t>48A must be construed as referring to a refusal decision with continuing legal effect.</w:t>
      </w:r>
      <w:r w:rsidR="00D03789" w:rsidRPr="003B6F04">
        <w:rPr>
          <w:rFonts w:ascii="Times New Roman" w:hAnsi="Times New Roman"/>
        </w:rPr>
        <w:t xml:space="preserve"> </w:t>
      </w:r>
      <w:r w:rsidR="002A01E9" w:rsidRPr="003B6F04">
        <w:rPr>
          <w:rFonts w:ascii="Times New Roman" w:hAnsi="Times New Roman"/>
        </w:rPr>
        <w:t>That case concerned another provision of the Act</w:t>
      </w:r>
      <w:r w:rsidR="004B5CCA" w:rsidRPr="003B6F04">
        <w:rPr>
          <w:rFonts w:ascii="Times New Roman" w:hAnsi="Times New Roman"/>
        </w:rPr>
        <w:t xml:space="preserve"> </w:t>
      </w:r>
      <w:r w:rsidR="002A01E9" w:rsidRPr="003B6F04">
        <w:rPr>
          <w:rFonts w:ascii="Times New Roman" w:hAnsi="Times New Roman"/>
        </w:rPr>
        <w:t xml:space="preserve">inserted </w:t>
      </w:r>
      <w:proofErr w:type="gramStart"/>
      <w:r w:rsidR="002A01E9" w:rsidRPr="003B6F04">
        <w:rPr>
          <w:rFonts w:ascii="Times New Roman" w:hAnsi="Times New Roman"/>
        </w:rPr>
        <w:t>in order to</w:t>
      </w:r>
      <w:proofErr w:type="gramEnd"/>
      <w:r w:rsidR="002A01E9" w:rsidRPr="003B6F04">
        <w:rPr>
          <w:rFonts w:ascii="Times New Roman" w:hAnsi="Times New Roman"/>
        </w:rPr>
        <w:t xml:space="preserve"> prevent repeat</w:t>
      </w:r>
      <w:r w:rsidR="00FA5B3B" w:rsidRPr="003B6F04">
        <w:rPr>
          <w:rFonts w:ascii="Times New Roman" w:hAnsi="Times New Roman"/>
        </w:rPr>
        <w:t xml:space="preserve"> visa</w:t>
      </w:r>
      <w:r w:rsidR="002A01E9" w:rsidRPr="003B6F04">
        <w:rPr>
          <w:rFonts w:ascii="Times New Roman" w:hAnsi="Times New Roman"/>
        </w:rPr>
        <w:t xml:space="preserve"> applications</w:t>
      </w:r>
      <w:r w:rsidR="004B5CCA" w:rsidRPr="003B6F04">
        <w:rPr>
          <w:rFonts w:ascii="Times New Roman" w:hAnsi="Times New Roman"/>
        </w:rPr>
        <w:t>, namely s</w:t>
      </w:r>
      <w:r w:rsidR="00AD287E" w:rsidRPr="003B6F04">
        <w:rPr>
          <w:rFonts w:ascii="Times New Roman" w:hAnsi="Times New Roman"/>
        </w:rPr>
        <w:t> </w:t>
      </w:r>
      <w:r w:rsidR="004B5CCA" w:rsidRPr="003B6F04">
        <w:rPr>
          <w:rFonts w:ascii="Times New Roman" w:hAnsi="Times New Roman"/>
        </w:rPr>
        <w:t>48. Like s</w:t>
      </w:r>
      <w:r w:rsidR="000528C9" w:rsidRPr="003B6F04">
        <w:rPr>
          <w:rFonts w:ascii="Times New Roman" w:hAnsi="Times New Roman"/>
        </w:rPr>
        <w:t> </w:t>
      </w:r>
      <w:r w:rsidR="004B5CCA" w:rsidRPr="003B6F04">
        <w:rPr>
          <w:rFonts w:ascii="Times New Roman" w:hAnsi="Times New Roman"/>
        </w:rPr>
        <w:t>48</w:t>
      </w:r>
      <w:proofErr w:type="gramStart"/>
      <w:r w:rsidR="004B5CCA" w:rsidRPr="003B6F04">
        <w:rPr>
          <w:rFonts w:ascii="Times New Roman" w:hAnsi="Times New Roman"/>
        </w:rPr>
        <w:t>A(</w:t>
      </w:r>
      <w:proofErr w:type="gramEnd"/>
      <w:r w:rsidR="004B5CCA" w:rsidRPr="003B6F04">
        <w:rPr>
          <w:rFonts w:ascii="Times New Roman" w:hAnsi="Times New Roman"/>
        </w:rPr>
        <w:t>1), s</w:t>
      </w:r>
      <w:r w:rsidR="000528C9" w:rsidRPr="003B6F04">
        <w:rPr>
          <w:rFonts w:ascii="Times New Roman" w:hAnsi="Times New Roman"/>
        </w:rPr>
        <w:t> </w:t>
      </w:r>
      <w:r w:rsidR="004B5CCA" w:rsidRPr="003B6F04">
        <w:rPr>
          <w:rFonts w:ascii="Times New Roman" w:hAnsi="Times New Roman"/>
        </w:rPr>
        <w:t xml:space="preserve">48(1) referred to </w:t>
      </w:r>
      <w:r w:rsidR="00842AF4" w:rsidRPr="003B6F04">
        <w:rPr>
          <w:rFonts w:ascii="Times New Roman" w:hAnsi="Times New Roman"/>
        </w:rPr>
        <w:t xml:space="preserve">a non-citizen </w:t>
      </w:r>
      <w:r w:rsidR="00575001" w:rsidRPr="003B6F04">
        <w:rPr>
          <w:rFonts w:ascii="Times New Roman" w:hAnsi="Times New Roman"/>
        </w:rPr>
        <w:t xml:space="preserve">not being able to apply for certain classes of visa if they, amongst other things, </w:t>
      </w:r>
      <w:r w:rsidR="00842AF4" w:rsidRPr="003B6F04">
        <w:rPr>
          <w:rFonts w:ascii="Times New Roman" w:hAnsi="Times New Roman"/>
        </w:rPr>
        <w:t>had been "refused a visa"</w:t>
      </w:r>
      <w:r w:rsidR="0088502C" w:rsidRPr="003B6F04">
        <w:rPr>
          <w:rFonts w:ascii="Times New Roman" w:hAnsi="Times New Roman"/>
        </w:rPr>
        <w:t>.</w:t>
      </w:r>
      <w:r w:rsidR="00842AF4" w:rsidRPr="003B6F04">
        <w:rPr>
          <w:rFonts w:ascii="Times New Roman" w:hAnsi="Times New Roman"/>
        </w:rPr>
        <w:t xml:space="preserve"> In </w:t>
      </w:r>
      <w:r w:rsidR="00842AF4" w:rsidRPr="003B6F04">
        <w:rPr>
          <w:rFonts w:ascii="Times New Roman" w:hAnsi="Times New Roman"/>
          <w:i/>
          <w:iCs/>
        </w:rPr>
        <w:t>Al</w:t>
      </w:r>
      <w:r w:rsidR="0023517F" w:rsidRPr="003B6F04">
        <w:rPr>
          <w:rFonts w:ascii="Times New Roman" w:hAnsi="Times New Roman"/>
          <w:i/>
          <w:iCs/>
        </w:rPr>
        <w:t> </w:t>
      </w:r>
      <w:proofErr w:type="spellStart"/>
      <w:r w:rsidR="00842AF4" w:rsidRPr="003B6F04">
        <w:rPr>
          <w:rFonts w:ascii="Times New Roman" w:hAnsi="Times New Roman"/>
          <w:i/>
          <w:iCs/>
        </w:rPr>
        <w:t>Tekr</w:t>
      </w:r>
      <w:r w:rsidR="00817E9D" w:rsidRPr="003B6F04">
        <w:rPr>
          <w:rFonts w:ascii="Times New Roman" w:hAnsi="Times New Roman"/>
          <w:i/>
          <w:iCs/>
        </w:rPr>
        <w:t>i</w:t>
      </w:r>
      <w:r w:rsidR="00842AF4" w:rsidRPr="003B6F04">
        <w:rPr>
          <w:rFonts w:ascii="Times New Roman" w:hAnsi="Times New Roman"/>
          <w:i/>
          <w:iCs/>
        </w:rPr>
        <w:t>ti</w:t>
      </w:r>
      <w:proofErr w:type="spellEnd"/>
      <w:r w:rsidR="00842AF4" w:rsidRPr="003B6F04">
        <w:rPr>
          <w:rFonts w:ascii="Times New Roman" w:hAnsi="Times New Roman"/>
        </w:rPr>
        <w:t>,</w:t>
      </w:r>
      <w:r w:rsidR="00FA5B3B" w:rsidRPr="003B6F04">
        <w:rPr>
          <w:rFonts w:ascii="Times New Roman" w:hAnsi="Times New Roman"/>
        </w:rPr>
        <w:t xml:space="preserve"> an application for a protection visa had been refused. Following a review of that decision,</w:t>
      </w:r>
      <w:r w:rsidR="00D03B09" w:rsidRPr="003B6F04">
        <w:rPr>
          <w:rFonts w:ascii="Times New Roman" w:hAnsi="Times New Roman"/>
        </w:rPr>
        <w:t xml:space="preserve"> the Tribunal set aside that decision a</w:t>
      </w:r>
      <w:r w:rsidR="00315205" w:rsidRPr="003B6F04">
        <w:rPr>
          <w:rFonts w:ascii="Times New Roman" w:hAnsi="Times New Roman"/>
        </w:rPr>
        <w:t xml:space="preserve">nd </w:t>
      </w:r>
      <w:r w:rsidR="008D6F2F" w:rsidRPr="003B6F04">
        <w:rPr>
          <w:rFonts w:ascii="Times New Roman" w:hAnsi="Times New Roman"/>
        </w:rPr>
        <w:t>substituted</w:t>
      </w:r>
      <w:r w:rsidR="00315205" w:rsidRPr="003B6F04">
        <w:rPr>
          <w:rFonts w:ascii="Times New Roman" w:hAnsi="Times New Roman"/>
        </w:rPr>
        <w:t xml:space="preserve"> </w:t>
      </w:r>
      <w:r w:rsidR="002A307F" w:rsidRPr="003B6F04">
        <w:rPr>
          <w:rFonts w:ascii="Times New Roman" w:hAnsi="Times New Roman"/>
        </w:rPr>
        <w:t>it with a decision</w:t>
      </w:r>
      <w:r w:rsidR="00E34D0A" w:rsidRPr="003B6F04">
        <w:rPr>
          <w:rFonts w:ascii="Times New Roman" w:hAnsi="Times New Roman"/>
        </w:rPr>
        <w:t xml:space="preserve"> that there </w:t>
      </w:r>
      <w:r w:rsidR="0011285A" w:rsidRPr="003B6F04">
        <w:rPr>
          <w:rFonts w:ascii="Times New Roman" w:hAnsi="Times New Roman"/>
        </w:rPr>
        <w:t>had been</w:t>
      </w:r>
      <w:r w:rsidR="00E34D0A" w:rsidRPr="003B6F04">
        <w:rPr>
          <w:rFonts w:ascii="Times New Roman" w:hAnsi="Times New Roman"/>
        </w:rPr>
        <w:t xml:space="preserve"> no grounds to refuse to grant the protection visa that had been sought. Subsequently, </w:t>
      </w:r>
      <w:r w:rsidR="0080427C" w:rsidRPr="003B6F04">
        <w:rPr>
          <w:rFonts w:ascii="Times New Roman" w:hAnsi="Times New Roman"/>
        </w:rPr>
        <w:t>the applicant in that case applied for another type of visa.</w:t>
      </w:r>
      <w:r w:rsidR="000C4295" w:rsidRPr="003B6F04">
        <w:rPr>
          <w:rFonts w:ascii="Times New Roman" w:hAnsi="Times New Roman"/>
        </w:rPr>
        <w:t xml:space="preserve"> Mansfield</w:t>
      </w:r>
      <w:r w:rsidR="00A01A99" w:rsidRPr="003B6F04">
        <w:rPr>
          <w:rFonts w:ascii="Times New Roman" w:hAnsi="Times New Roman"/>
        </w:rPr>
        <w:t> </w:t>
      </w:r>
      <w:r w:rsidR="000C4295" w:rsidRPr="003B6F04">
        <w:rPr>
          <w:rFonts w:ascii="Times New Roman" w:hAnsi="Times New Roman"/>
        </w:rPr>
        <w:t>J decided that s</w:t>
      </w:r>
      <w:r w:rsidR="0060061D" w:rsidRPr="003B6F04">
        <w:rPr>
          <w:rFonts w:ascii="Times New Roman" w:hAnsi="Times New Roman"/>
        </w:rPr>
        <w:t> </w:t>
      </w:r>
      <w:r w:rsidR="000C4295" w:rsidRPr="003B6F04">
        <w:rPr>
          <w:rFonts w:ascii="Times New Roman" w:hAnsi="Times New Roman"/>
        </w:rPr>
        <w:t>48 did not apply to preclude that application</w:t>
      </w:r>
      <w:r w:rsidR="003450A9" w:rsidRPr="003B6F04">
        <w:rPr>
          <w:rFonts w:ascii="Times New Roman" w:hAnsi="Times New Roman"/>
        </w:rPr>
        <w:t xml:space="preserve"> because of the Tribunal's decision.</w:t>
      </w:r>
      <w:r w:rsidR="00C90B13" w:rsidRPr="003B6F04">
        <w:rPr>
          <w:rStyle w:val="FootnoteReference"/>
          <w:rFonts w:ascii="Times New Roman" w:hAnsi="Times New Roman"/>
          <w:sz w:val="24"/>
        </w:rPr>
        <w:footnoteReference w:id="24"/>
      </w:r>
    </w:p>
    <w:p w14:paraId="03E2E995" w14:textId="46900C64" w:rsidR="003450A9" w:rsidRPr="003B6F04" w:rsidRDefault="003450A9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</w:r>
      <w:r w:rsidR="00E3426C" w:rsidRPr="003B6F04">
        <w:rPr>
          <w:rFonts w:ascii="Times New Roman" w:hAnsi="Times New Roman"/>
          <w:i/>
          <w:iCs/>
        </w:rPr>
        <w:t xml:space="preserve">Al </w:t>
      </w:r>
      <w:proofErr w:type="spellStart"/>
      <w:r w:rsidR="00E3426C" w:rsidRPr="003B6F04">
        <w:rPr>
          <w:rFonts w:ascii="Times New Roman" w:hAnsi="Times New Roman"/>
          <w:i/>
          <w:iCs/>
        </w:rPr>
        <w:t>Tekriti</w:t>
      </w:r>
      <w:proofErr w:type="spellEnd"/>
      <w:r w:rsidR="00E3426C" w:rsidRPr="003B6F04">
        <w:rPr>
          <w:rFonts w:ascii="Times New Roman" w:hAnsi="Times New Roman"/>
        </w:rPr>
        <w:t xml:space="preserve"> is </w:t>
      </w:r>
      <w:r w:rsidR="006124C8" w:rsidRPr="003B6F04">
        <w:rPr>
          <w:rFonts w:ascii="Times New Roman" w:hAnsi="Times New Roman"/>
        </w:rPr>
        <w:t>distinguishable</w:t>
      </w:r>
      <w:r w:rsidR="00E3426C" w:rsidRPr="003B6F04">
        <w:rPr>
          <w:rFonts w:ascii="Times New Roman" w:hAnsi="Times New Roman"/>
        </w:rPr>
        <w:t xml:space="preserve"> from the circumstances here. That is because</w:t>
      </w:r>
      <w:r w:rsidR="00575001" w:rsidRPr="003B6F04">
        <w:rPr>
          <w:rFonts w:ascii="Times New Roman" w:hAnsi="Times New Roman"/>
        </w:rPr>
        <w:t>,</w:t>
      </w:r>
      <w:r w:rsidR="00E3426C" w:rsidRPr="003B6F04">
        <w:rPr>
          <w:rFonts w:ascii="Times New Roman" w:hAnsi="Times New Roman"/>
        </w:rPr>
        <w:t xml:space="preserve"> for the reasons given below</w:t>
      </w:r>
      <w:r w:rsidR="00EF370A" w:rsidRPr="003B6F04">
        <w:rPr>
          <w:rFonts w:ascii="Times New Roman" w:hAnsi="Times New Roman"/>
        </w:rPr>
        <w:t xml:space="preserve">, </w:t>
      </w:r>
      <w:r w:rsidR="0011285A" w:rsidRPr="003B6F04">
        <w:rPr>
          <w:rFonts w:ascii="Times New Roman" w:hAnsi="Times New Roman"/>
        </w:rPr>
        <w:t xml:space="preserve">here </w:t>
      </w:r>
      <w:r w:rsidR="006124C8" w:rsidRPr="003B6F04">
        <w:rPr>
          <w:rFonts w:ascii="Times New Roman" w:hAnsi="Times New Roman"/>
        </w:rPr>
        <w:t xml:space="preserve">the Delegate's Decision was not set aside by the exercise of the </w:t>
      </w:r>
      <w:r w:rsidR="009C1F21" w:rsidRPr="003B6F04">
        <w:rPr>
          <w:rFonts w:ascii="Times New Roman" w:hAnsi="Times New Roman"/>
        </w:rPr>
        <w:t>discretion</w:t>
      </w:r>
      <w:r w:rsidR="006124C8" w:rsidRPr="003B6F04">
        <w:rPr>
          <w:rFonts w:ascii="Times New Roman" w:hAnsi="Times New Roman"/>
        </w:rPr>
        <w:t xml:space="preserve"> under s</w:t>
      </w:r>
      <w:r w:rsidR="008F2EEE" w:rsidRPr="003B6F04">
        <w:rPr>
          <w:rFonts w:ascii="Times New Roman" w:hAnsi="Times New Roman"/>
        </w:rPr>
        <w:t> </w:t>
      </w:r>
      <w:r w:rsidR="006124C8" w:rsidRPr="003B6F04">
        <w:rPr>
          <w:rFonts w:ascii="Times New Roman" w:hAnsi="Times New Roman"/>
        </w:rPr>
        <w:t>417</w:t>
      </w:r>
      <w:r w:rsidR="008F2EEE" w:rsidRPr="003B6F04">
        <w:rPr>
          <w:rFonts w:ascii="Times New Roman" w:hAnsi="Times New Roman"/>
        </w:rPr>
        <w:t>(1)</w:t>
      </w:r>
      <w:r w:rsidR="006124C8" w:rsidRPr="003B6F04">
        <w:rPr>
          <w:rFonts w:ascii="Times New Roman" w:hAnsi="Times New Roman"/>
        </w:rPr>
        <w:t>.</w:t>
      </w:r>
    </w:p>
    <w:p w14:paraId="38C28401" w14:textId="7F28DEEF" w:rsidR="00F6153E" w:rsidRPr="003B6F04" w:rsidRDefault="00077FED" w:rsidP="003B6F04">
      <w:pPr>
        <w:pStyle w:val="HeadingL1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 xml:space="preserve">Substituting a </w:t>
      </w:r>
      <w:r w:rsidR="00B146CE" w:rsidRPr="003B6F04">
        <w:rPr>
          <w:rFonts w:ascii="Times New Roman" w:hAnsi="Times New Roman"/>
        </w:rPr>
        <w:t>d</w:t>
      </w:r>
      <w:r w:rsidRPr="003B6F04">
        <w:rPr>
          <w:rFonts w:ascii="Times New Roman" w:hAnsi="Times New Roman"/>
        </w:rPr>
        <w:t>ecision</w:t>
      </w:r>
      <w:r w:rsidR="00BB71FC" w:rsidRPr="003B6F04">
        <w:rPr>
          <w:rFonts w:ascii="Times New Roman" w:hAnsi="Times New Roman"/>
        </w:rPr>
        <w:t xml:space="preserve"> </w:t>
      </w:r>
      <w:r w:rsidR="00C370E9" w:rsidRPr="003B6F04">
        <w:rPr>
          <w:rFonts w:ascii="Times New Roman" w:hAnsi="Times New Roman"/>
        </w:rPr>
        <w:t>–</w:t>
      </w:r>
      <w:r w:rsidR="00BB71FC" w:rsidRPr="003B6F04">
        <w:rPr>
          <w:rFonts w:ascii="Times New Roman" w:hAnsi="Times New Roman"/>
        </w:rPr>
        <w:t xml:space="preserve"> s</w:t>
      </w:r>
      <w:r w:rsidR="00C370E9" w:rsidRPr="003B6F04">
        <w:rPr>
          <w:rFonts w:ascii="Times New Roman" w:hAnsi="Times New Roman"/>
        </w:rPr>
        <w:t> </w:t>
      </w:r>
      <w:r w:rsidR="00BB71FC" w:rsidRPr="003B6F04">
        <w:rPr>
          <w:rFonts w:ascii="Times New Roman" w:hAnsi="Times New Roman"/>
        </w:rPr>
        <w:t>417</w:t>
      </w:r>
    </w:p>
    <w:p w14:paraId="7E8A107C" w14:textId="19AFF356" w:rsidR="00315E31" w:rsidRPr="003B6F04" w:rsidRDefault="002C1338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</w:r>
      <w:r w:rsidR="006E0CD3" w:rsidRPr="003B6F04">
        <w:rPr>
          <w:rFonts w:ascii="Times New Roman" w:hAnsi="Times New Roman"/>
        </w:rPr>
        <w:t xml:space="preserve">The appellant contended, in conformity with the reasons of </w:t>
      </w:r>
      <w:proofErr w:type="spellStart"/>
      <w:r w:rsidR="006E0CD3" w:rsidRPr="003B6F04">
        <w:rPr>
          <w:rFonts w:ascii="Times New Roman" w:hAnsi="Times New Roman"/>
        </w:rPr>
        <w:t>Snaden</w:t>
      </w:r>
      <w:proofErr w:type="spellEnd"/>
      <w:r w:rsidR="002D426B" w:rsidRPr="003B6F04">
        <w:rPr>
          <w:rFonts w:ascii="Times New Roman" w:hAnsi="Times New Roman"/>
        </w:rPr>
        <w:t> </w:t>
      </w:r>
      <w:r w:rsidR="006E0CD3" w:rsidRPr="003B6F04">
        <w:rPr>
          <w:rFonts w:ascii="Times New Roman" w:hAnsi="Times New Roman"/>
        </w:rPr>
        <w:t xml:space="preserve">J, that the effect of the </w:t>
      </w:r>
      <w:r w:rsidR="00070D08" w:rsidRPr="003B6F04">
        <w:rPr>
          <w:rFonts w:ascii="Times New Roman" w:hAnsi="Times New Roman"/>
        </w:rPr>
        <w:t xml:space="preserve">Assistant </w:t>
      </w:r>
      <w:r w:rsidR="006E0CD3" w:rsidRPr="003B6F04">
        <w:rPr>
          <w:rFonts w:ascii="Times New Roman" w:hAnsi="Times New Roman"/>
        </w:rPr>
        <w:t xml:space="preserve">Minister's decision to "substitute" a more favourable decision </w:t>
      </w:r>
      <w:r w:rsidR="00AC4848" w:rsidRPr="003B6F04">
        <w:rPr>
          <w:rFonts w:ascii="Times New Roman" w:hAnsi="Times New Roman"/>
        </w:rPr>
        <w:t>was that</w:t>
      </w:r>
      <w:r w:rsidR="00B30793" w:rsidRPr="003B6F04">
        <w:rPr>
          <w:rFonts w:ascii="Times New Roman" w:hAnsi="Times New Roman"/>
        </w:rPr>
        <w:t xml:space="preserve"> the Delegate's Decision ceased to have any legal </w:t>
      </w:r>
      <w:proofErr w:type="gramStart"/>
      <w:r w:rsidR="00B30793" w:rsidRPr="003B6F04">
        <w:rPr>
          <w:rFonts w:ascii="Times New Roman" w:hAnsi="Times New Roman"/>
        </w:rPr>
        <w:t>effect</w:t>
      </w:r>
      <w:proofErr w:type="gramEnd"/>
      <w:r w:rsidR="00B30793" w:rsidRPr="003B6F04">
        <w:rPr>
          <w:rFonts w:ascii="Times New Roman" w:hAnsi="Times New Roman"/>
        </w:rPr>
        <w:t xml:space="preserve"> thereafter</w:t>
      </w:r>
      <w:r w:rsidR="00C35980" w:rsidRPr="003B6F04">
        <w:rPr>
          <w:rFonts w:ascii="Times New Roman" w:hAnsi="Times New Roman"/>
        </w:rPr>
        <w:t>,</w:t>
      </w:r>
      <w:r w:rsidR="00B30793" w:rsidRPr="003B6F04">
        <w:rPr>
          <w:rFonts w:ascii="Times New Roman" w:hAnsi="Times New Roman"/>
        </w:rPr>
        <w:t xml:space="preserve"> including when the appellant made his application for a protection visa in 2017</w:t>
      </w:r>
      <w:r w:rsidR="00CA1459" w:rsidRPr="003B6F04">
        <w:rPr>
          <w:rFonts w:ascii="Times New Roman" w:hAnsi="Times New Roman"/>
        </w:rPr>
        <w:t>.</w:t>
      </w:r>
      <w:r w:rsidR="00EB1239" w:rsidRPr="003B6F04">
        <w:rPr>
          <w:rFonts w:ascii="Times New Roman" w:hAnsi="Times New Roman"/>
        </w:rPr>
        <w:t xml:space="preserve"> </w:t>
      </w:r>
      <w:r w:rsidR="00CA4FE9" w:rsidRPr="003B6F04">
        <w:rPr>
          <w:rFonts w:ascii="Times New Roman" w:hAnsi="Times New Roman"/>
        </w:rPr>
        <w:t xml:space="preserve">Critical to </w:t>
      </w:r>
      <w:r w:rsidR="00964AEC" w:rsidRPr="003B6F04">
        <w:rPr>
          <w:rFonts w:ascii="Times New Roman" w:hAnsi="Times New Roman"/>
        </w:rPr>
        <w:t xml:space="preserve">that </w:t>
      </w:r>
      <w:r w:rsidR="00CA4FE9" w:rsidRPr="003B6F04">
        <w:rPr>
          <w:rFonts w:ascii="Times New Roman" w:hAnsi="Times New Roman"/>
        </w:rPr>
        <w:t xml:space="preserve">submission was the proposition that the </w:t>
      </w:r>
      <w:r w:rsidR="00A36D02" w:rsidRPr="003B6F04">
        <w:rPr>
          <w:rFonts w:ascii="Times New Roman" w:hAnsi="Times New Roman"/>
        </w:rPr>
        <w:t xml:space="preserve">Tribunal's decision had replaced the </w:t>
      </w:r>
      <w:r w:rsidR="0011285A" w:rsidRPr="003B6F04">
        <w:rPr>
          <w:rFonts w:ascii="Times New Roman" w:hAnsi="Times New Roman"/>
        </w:rPr>
        <w:t>D</w:t>
      </w:r>
      <w:r w:rsidR="00A36D02" w:rsidRPr="003B6F04">
        <w:rPr>
          <w:rFonts w:ascii="Times New Roman" w:hAnsi="Times New Roman"/>
        </w:rPr>
        <w:t xml:space="preserve">elegate's </w:t>
      </w:r>
      <w:r w:rsidR="0011285A" w:rsidRPr="003B6F04">
        <w:rPr>
          <w:rFonts w:ascii="Times New Roman" w:hAnsi="Times New Roman"/>
        </w:rPr>
        <w:t>D</w:t>
      </w:r>
      <w:r w:rsidR="00A36D02" w:rsidRPr="003B6F04">
        <w:rPr>
          <w:rFonts w:ascii="Times New Roman" w:hAnsi="Times New Roman"/>
        </w:rPr>
        <w:t>ecision as the</w:t>
      </w:r>
      <w:r w:rsidR="007C57C7" w:rsidRPr="003B6F04">
        <w:rPr>
          <w:rFonts w:ascii="Times New Roman" w:hAnsi="Times New Roman"/>
        </w:rPr>
        <w:t xml:space="preserve"> only</w:t>
      </w:r>
      <w:r w:rsidR="00A36D02" w:rsidRPr="003B6F04">
        <w:rPr>
          <w:rFonts w:ascii="Times New Roman" w:hAnsi="Times New Roman"/>
        </w:rPr>
        <w:t xml:space="preserve"> </w:t>
      </w:r>
      <w:r w:rsidR="003A72E7" w:rsidRPr="003B6F04">
        <w:rPr>
          <w:rFonts w:ascii="Times New Roman" w:hAnsi="Times New Roman"/>
        </w:rPr>
        <w:t xml:space="preserve">legally operative refusal decision, and that the </w:t>
      </w:r>
      <w:r w:rsidR="00C647D0" w:rsidRPr="003B6F04">
        <w:rPr>
          <w:rFonts w:ascii="Times New Roman" w:hAnsi="Times New Roman"/>
        </w:rPr>
        <w:t xml:space="preserve">Assistant </w:t>
      </w:r>
      <w:r w:rsidR="003A72E7" w:rsidRPr="003B6F04">
        <w:rPr>
          <w:rFonts w:ascii="Times New Roman" w:hAnsi="Times New Roman"/>
        </w:rPr>
        <w:t>Minister, by substituting his own more favourable decision</w:t>
      </w:r>
      <w:r w:rsidR="005A22C9" w:rsidRPr="003B6F04">
        <w:rPr>
          <w:rFonts w:ascii="Times New Roman" w:hAnsi="Times New Roman"/>
        </w:rPr>
        <w:t xml:space="preserve"> for the Tribunal's decision</w:t>
      </w:r>
      <w:r w:rsidR="007C57C7" w:rsidRPr="003B6F04">
        <w:rPr>
          <w:rFonts w:ascii="Times New Roman" w:hAnsi="Times New Roman"/>
        </w:rPr>
        <w:t>,</w:t>
      </w:r>
      <w:r w:rsidR="003A72E7" w:rsidRPr="003B6F04">
        <w:rPr>
          <w:rFonts w:ascii="Times New Roman" w:hAnsi="Times New Roman"/>
        </w:rPr>
        <w:t xml:space="preserve"> had </w:t>
      </w:r>
      <w:r w:rsidR="007C57C7" w:rsidRPr="003B6F04">
        <w:rPr>
          <w:rFonts w:ascii="Times New Roman" w:hAnsi="Times New Roman"/>
        </w:rPr>
        <w:t xml:space="preserve">thereby </w:t>
      </w:r>
      <w:r w:rsidR="003A72E7" w:rsidRPr="003B6F04">
        <w:rPr>
          <w:rFonts w:ascii="Times New Roman" w:hAnsi="Times New Roman"/>
        </w:rPr>
        <w:t>ex</w:t>
      </w:r>
      <w:r w:rsidR="007C57C7" w:rsidRPr="003B6F04">
        <w:rPr>
          <w:rFonts w:ascii="Times New Roman" w:hAnsi="Times New Roman"/>
        </w:rPr>
        <w:t>tinguished th</w:t>
      </w:r>
      <w:r w:rsidR="007E57AD" w:rsidRPr="003B6F04">
        <w:rPr>
          <w:rFonts w:ascii="Times New Roman" w:hAnsi="Times New Roman"/>
        </w:rPr>
        <w:t xml:space="preserve">e </w:t>
      </w:r>
      <w:r w:rsidR="00564EAA" w:rsidRPr="003B6F04">
        <w:rPr>
          <w:rFonts w:ascii="Times New Roman" w:hAnsi="Times New Roman"/>
        </w:rPr>
        <w:t>Tribunal's affirmation</w:t>
      </w:r>
      <w:r w:rsidR="00636F4B" w:rsidRPr="003B6F04">
        <w:rPr>
          <w:rFonts w:ascii="Times New Roman" w:hAnsi="Times New Roman"/>
        </w:rPr>
        <w:t xml:space="preserve"> of the Delegate's Decision</w:t>
      </w:r>
      <w:r w:rsidR="00564EAA" w:rsidRPr="003B6F04">
        <w:rPr>
          <w:rFonts w:ascii="Times New Roman" w:hAnsi="Times New Roman"/>
        </w:rPr>
        <w:t>.</w:t>
      </w:r>
      <w:r w:rsidR="00EB1239" w:rsidRPr="003B6F04">
        <w:rPr>
          <w:rFonts w:ascii="Times New Roman" w:hAnsi="Times New Roman"/>
        </w:rPr>
        <w:t xml:space="preserve"> </w:t>
      </w:r>
      <w:r w:rsidR="00DF69AD" w:rsidRPr="003B6F04">
        <w:rPr>
          <w:rFonts w:ascii="Times New Roman" w:hAnsi="Times New Roman"/>
        </w:rPr>
        <w:t xml:space="preserve">This left the </w:t>
      </w:r>
      <w:r w:rsidR="005209A5" w:rsidRPr="003B6F04">
        <w:rPr>
          <w:rFonts w:ascii="Times New Roman" w:hAnsi="Times New Roman"/>
        </w:rPr>
        <w:t>Delegate's Decision</w:t>
      </w:r>
      <w:r w:rsidR="00DF69AD" w:rsidRPr="003B6F04">
        <w:rPr>
          <w:rFonts w:ascii="Times New Roman" w:hAnsi="Times New Roman"/>
        </w:rPr>
        <w:t xml:space="preserve"> as being wholly ineffective.</w:t>
      </w:r>
      <w:r w:rsidR="00BA1722" w:rsidRPr="003B6F04">
        <w:rPr>
          <w:rFonts w:ascii="Times New Roman" w:hAnsi="Times New Roman"/>
        </w:rPr>
        <w:t xml:space="preserve"> </w:t>
      </w:r>
    </w:p>
    <w:p w14:paraId="2DB964DC" w14:textId="4A38F73D" w:rsidR="0009748F" w:rsidRPr="003B6F04" w:rsidRDefault="00DF69AD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</w:r>
      <w:r w:rsidR="003F0BB0" w:rsidRPr="003B6F04">
        <w:rPr>
          <w:rFonts w:ascii="Times New Roman" w:hAnsi="Times New Roman"/>
        </w:rPr>
        <w:t>However, when regard is had to the statutory language, context, history and purpose of s</w:t>
      </w:r>
      <w:r w:rsidR="0091514C" w:rsidRPr="003B6F04">
        <w:rPr>
          <w:rFonts w:ascii="Times New Roman" w:hAnsi="Times New Roman"/>
        </w:rPr>
        <w:t> </w:t>
      </w:r>
      <w:r w:rsidR="003F0BB0" w:rsidRPr="003B6F04">
        <w:rPr>
          <w:rFonts w:ascii="Times New Roman" w:hAnsi="Times New Roman"/>
        </w:rPr>
        <w:t>417, the Delegate's Decision had not been set aside for the purposes of s</w:t>
      </w:r>
      <w:r w:rsidR="0091514C" w:rsidRPr="003B6F04">
        <w:rPr>
          <w:rFonts w:ascii="Times New Roman" w:hAnsi="Times New Roman"/>
        </w:rPr>
        <w:t> </w:t>
      </w:r>
      <w:r w:rsidR="003F0BB0" w:rsidRPr="003B6F04">
        <w:rPr>
          <w:rFonts w:ascii="Times New Roman" w:hAnsi="Times New Roman"/>
        </w:rPr>
        <w:t>48A.</w:t>
      </w:r>
    </w:p>
    <w:p w14:paraId="58FAFAD9" w14:textId="5B77ECBD" w:rsidR="00711A0D" w:rsidRPr="003B6F04" w:rsidRDefault="00670653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  <w:t>As to</w:t>
      </w:r>
      <w:r w:rsidR="0091514C" w:rsidRPr="003B6F04">
        <w:rPr>
          <w:rFonts w:ascii="Times New Roman" w:hAnsi="Times New Roman"/>
        </w:rPr>
        <w:t xml:space="preserve"> statutory</w:t>
      </w:r>
      <w:r w:rsidRPr="003B6F04">
        <w:rPr>
          <w:rFonts w:ascii="Times New Roman" w:hAnsi="Times New Roman"/>
        </w:rPr>
        <w:t xml:space="preserve"> </w:t>
      </w:r>
      <w:r w:rsidR="00D53DD0" w:rsidRPr="003B6F04">
        <w:rPr>
          <w:rFonts w:ascii="Times New Roman" w:hAnsi="Times New Roman"/>
        </w:rPr>
        <w:t xml:space="preserve">language, </w:t>
      </w:r>
      <w:r w:rsidR="00D241A5" w:rsidRPr="003B6F04">
        <w:rPr>
          <w:rFonts w:ascii="Times New Roman" w:hAnsi="Times New Roman"/>
        </w:rPr>
        <w:t>s</w:t>
      </w:r>
      <w:r w:rsidR="002E2762" w:rsidRPr="003B6F04">
        <w:rPr>
          <w:rFonts w:ascii="Times New Roman" w:hAnsi="Times New Roman"/>
        </w:rPr>
        <w:t> </w:t>
      </w:r>
      <w:r w:rsidR="00D241A5" w:rsidRPr="003B6F04">
        <w:rPr>
          <w:rFonts w:ascii="Times New Roman" w:hAnsi="Times New Roman"/>
        </w:rPr>
        <w:t>417 does not</w:t>
      </w:r>
      <w:r w:rsidR="001746BD" w:rsidRPr="003B6F04">
        <w:rPr>
          <w:rFonts w:ascii="Times New Roman" w:hAnsi="Times New Roman"/>
        </w:rPr>
        <w:t xml:space="preserve"> on its face</w:t>
      </w:r>
      <w:r w:rsidR="00D241A5" w:rsidRPr="003B6F04">
        <w:rPr>
          <w:rFonts w:ascii="Times New Roman" w:hAnsi="Times New Roman"/>
        </w:rPr>
        <w:t xml:space="preserve"> confer a power to set aside a decision of the Tribunal</w:t>
      </w:r>
      <w:r w:rsidR="00B77883" w:rsidRPr="003B6F04">
        <w:rPr>
          <w:rFonts w:ascii="Times New Roman" w:hAnsi="Times New Roman"/>
        </w:rPr>
        <w:t xml:space="preserve"> (or indeed any underlying decision of a M</w:t>
      </w:r>
      <w:r w:rsidR="00116D90" w:rsidRPr="003B6F04">
        <w:rPr>
          <w:rFonts w:ascii="Times New Roman" w:hAnsi="Times New Roman"/>
        </w:rPr>
        <w:t>inister or delegate)</w:t>
      </w:r>
      <w:r w:rsidR="00D241A5" w:rsidRPr="003B6F04">
        <w:rPr>
          <w:rFonts w:ascii="Times New Roman" w:hAnsi="Times New Roman"/>
        </w:rPr>
        <w:t>; the power is confined to one of substitution</w:t>
      </w:r>
      <w:r w:rsidR="00116D90" w:rsidRPr="003B6F04">
        <w:rPr>
          <w:rFonts w:ascii="Times New Roman" w:hAnsi="Times New Roman"/>
        </w:rPr>
        <w:t xml:space="preserve"> only</w:t>
      </w:r>
      <w:r w:rsidR="00D241A5" w:rsidRPr="003B6F04">
        <w:rPr>
          <w:rFonts w:ascii="Times New Roman" w:hAnsi="Times New Roman"/>
        </w:rPr>
        <w:t>.</w:t>
      </w:r>
      <w:r w:rsidR="00A45230" w:rsidRPr="003B6F04">
        <w:rPr>
          <w:rFonts w:ascii="Times New Roman" w:hAnsi="Times New Roman"/>
        </w:rPr>
        <w:t xml:space="preserve"> The concept of </w:t>
      </w:r>
      <w:r w:rsidR="00D663DE" w:rsidRPr="003B6F04">
        <w:rPr>
          <w:rFonts w:ascii="Times New Roman" w:hAnsi="Times New Roman"/>
        </w:rPr>
        <w:t>"</w:t>
      </w:r>
      <w:r w:rsidR="00A45230" w:rsidRPr="003B6F04">
        <w:rPr>
          <w:rFonts w:ascii="Times New Roman" w:hAnsi="Times New Roman"/>
        </w:rPr>
        <w:t>substitution</w:t>
      </w:r>
      <w:r w:rsidR="00D663DE" w:rsidRPr="003B6F04">
        <w:rPr>
          <w:rFonts w:ascii="Times New Roman" w:hAnsi="Times New Roman"/>
        </w:rPr>
        <w:t>"</w:t>
      </w:r>
      <w:r w:rsidR="00A45230" w:rsidRPr="003B6F04">
        <w:rPr>
          <w:rFonts w:ascii="Times New Roman" w:hAnsi="Times New Roman"/>
        </w:rPr>
        <w:t xml:space="preserve"> in s</w:t>
      </w:r>
      <w:r w:rsidR="00820D27" w:rsidRPr="003B6F04">
        <w:rPr>
          <w:rFonts w:ascii="Times New Roman" w:hAnsi="Times New Roman"/>
        </w:rPr>
        <w:t> </w:t>
      </w:r>
      <w:r w:rsidR="00A45230" w:rsidRPr="003B6F04">
        <w:rPr>
          <w:rFonts w:ascii="Times New Roman" w:hAnsi="Times New Roman"/>
        </w:rPr>
        <w:t>417 is to be understood in the context that s</w:t>
      </w:r>
      <w:r w:rsidR="00820D27" w:rsidRPr="003B6F04">
        <w:rPr>
          <w:rFonts w:ascii="Times New Roman" w:hAnsi="Times New Roman"/>
        </w:rPr>
        <w:t> </w:t>
      </w:r>
      <w:r w:rsidR="00A45230" w:rsidRPr="003B6F04">
        <w:rPr>
          <w:rFonts w:ascii="Times New Roman" w:hAnsi="Times New Roman"/>
        </w:rPr>
        <w:t>417 also provides that the Minister</w:t>
      </w:r>
      <w:r w:rsidR="00D663DE" w:rsidRPr="003B6F04">
        <w:rPr>
          <w:rFonts w:ascii="Times New Roman" w:hAnsi="Times New Roman"/>
        </w:rPr>
        <w:t>'</w:t>
      </w:r>
      <w:r w:rsidR="00A45230" w:rsidRPr="003B6F04">
        <w:rPr>
          <w:rFonts w:ascii="Times New Roman" w:hAnsi="Times New Roman"/>
        </w:rPr>
        <w:t xml:space="preserve">s power to substitute a more favourable decision exists </w:t>
      </w:r>
      <w:proofErr w:type="gramStart"/>
      <w:r w:rsidR="00A45230" w:rsidRPr="003B6F04">
        <w:rPr>
          <w:rFonts w:ascii="Times New Roman" w:hAnsi="Times New Roman"/>
        </w:rPr>
        <w:t>whether or not</w:t>
      </w:r>
      <w:proofErr w:type="gramEnd"/>
      <w:r w:rsidR="00A45230" w:rsidRPr="003B6F04">
        <w:rPr>
          <w:rFonts w:ascii="Times New Roman" w:hAnsi="Times New Roman"/>
        </w:rPr>
        <w:t xml:space="preserve"> the Tribunal had power to make that new decision. This indicates that the concept of </w:t>
      </w:r>
      <w:r w:rsidR="00D663DE" w:rsidRPr="003B6F04">
        <w:rPr>
          <w:rFonts w:ascii="Times New Roman" w:hAnsi="Times New Roman"/>
        </w:rPr>
        <w:t>"</w:t>
      </w:r>
      <w:r w:rsidR="00A45230" w:rsidRPr="003B6F04">
        <w:rPr>
          <w:rFonts w:ascii="Times New Roman" w:hAnsi="Times New Roman"/>
        </w:rPr>
        <w:t>substitution</w:t>
      </w:r>
      <w:r w:rsidR="00D663DE" w:rsidRPr="003B6F04">
        <w:rPr>
          <w:rFonts w:ascii="Times New Roman" w:hAnsi="Times New Roman"/>
        </w:rPr>
        <w:t>"</w:t>
      </w:r>
      <w:r w:rsidR="00A45230" w:rsidRPr="003B6F04">
        <w:rPr>
          <w:rFonts w:ascii="Times New Roman" w:hAnsi="Times New Roman"/>
        </w:rPr>
        <w:t xml:space="preserve"> in s</w:t>
      </w:r>
      <w:r w:rsidR="00F761CF" w:rsidRPr="003B6F04">
        <w:rPr>
          <w:rFonts w:ascii="Times New Roman" w:hAnsi="Times New Roman"/>
        </w:rPr>
        <w:t> </w:t>
      </w:r>
      <w:r w:rsidR="00A45230" w:rsidRPr="003B6F04">
        <w:rPr>
          <w:rFonts w:ascii="Times New Roman" w:hAnsi="Times New Roman"/>
        </w:rPr>
        <w:t>417 is not the Minister</w:t>
      </w:r>
      <w:r w:rsidR="00D663DE" w:rsidRPr="003B6F04">
        <w:rPr>
          <w:rFonts w:ascii="Times New Roman" w:hAnsi="Times New Roman"/>
        </w:rPr>
        <w:t>'</w:t>
      </w:r>
      <w:r w:rsidR="00A45230" w:rsidRPr="003B6F04">
        <w:rPr>
          <w:rFonts w:ascii="Times New Roman" w:hAnsi="Times New Roman"/>
        </w:rPr>
        <w:t>s decision replacing the Tribunal</w:t>
      </w:r>
      <w:r w:rsidR="00D663DE" w:rsidRPr="003B6F04">
        <w:rPr>
          <w:rFonts w:ascii="Times New Roman" w:hAnsi="Times New Roman"/>
        </w:rPr>
        <w:t>'</w:t>
      </w:r>
      <w:r w:rsidR="00A45230" w:rsidRPr="003B6F04">
        <w:rPr>
          <w:rFonts w:ascii="Times New Roman" w:hAnsi="Times New Roman"/>
        </w:rPr>
        <w:t>s decision but, rather, the Min</w:t>
      </w:r>
      <w:r w:rsidR="00820B71">
        <w:rPr>
          <w:rFonts w:ascii="Times New Roman" w:hAnsi="Times New Roman"/>
        </w:rPr>
        <w:t>i</w:t>
      </w:r>
      <w:r w:rsidR="00A45230" w:rsidRPr="003B6F04">
        <w:rPr>
          <w:rFonts w:ascii="Times New Roman" w:hAnsi="Times New Roman"/>
        </w:rPr>
        <w:t>ster</w:t>
      </w:r>
      <w:r w:rsidR="00D663DE" w:rsidRPr="003B6F04">
        <w:rPr>
          <w:rFonts w:ascii="Times New Roman" w:hAnsi="Times New Roman"/>
        </w:rPr>
        <w:t>'</w:t>
      </w:r>
      <w:r w:rsidR="00A45230" w:rsidRPr="003B6F04">
        <w:rPr>
          <w:rFonts w:ascii="Times New Roman" w:hAnsi="Times New Roman"/>
        </w:rPr>
        <w:t xml:space="preserve">s decision operating in accordance with </w:t>
      </w:r>
      <w:r w:rsidR="00A45230" w:rsidRPr="003B6F04">
        <w:rPr>
          <w:rFonts w:ascii="Times New Roman" w:hAnsi="Times New Roman"/>
        </w:rPr>
        <w:lastRenderedPageBreak/>
        <w:t>its terms irrespective of the Tribunal</w:t>
      </w:r>
      <w:r w:rsidR="00D663DE" w:rsidRPr="003B6F04">
        <w:rPr>
          <w:rFonts w:ascii="Times New Roman" w:hAnsi="Times New Roman"/>
        </w:rPr>
        <w:t>'</w:t>
      </w:r>
      <w:r w:rsidR="00A45230" w:rsidRPr="003B6F04">
        <w:rPr>
          <w:rFonts w:ascii="Times New Roman" w:hAnsi="Times New Roman"/>
        </w:rPr>
        <w:t>s decision. The Tribunal</w:t>
      </w:r>
      <w:r w:rsidR="00D663DE" w:rsidRPr="003B6F04">
        <w:rPr>
          <w:rFonts w:ascii="Times New Roman" w:hAnsi="Times New Roman"/>
        </w:rPr>
        <w:t>'</w:t>
      </w:r>
      <w:r w:rsidR="00A45230" w:rsidRPr="003B6F04">
        <w:rPr>
          <w:rFonts w:ascii="Times New Roman" w:hAnsi="Times New Roman"/>
        </w:rPr>
        <w:t>s decision merely becomes immaterial for the duration of the operation of the Minister</w:t>
      </w:r>
      <w:r w:rsidR="00D663DE" w:rsidRPr="003B6F04">
        <w:rPr>
          <w:rFonts w:ascii="Times New Roman" w:hAnsi="Times New Roman"/>
        </w:rPr>
        <w:t>'</w:t>
      </w:r>
      <w:r w:rsidR="00A45230" w:rsidRPr="003B6F04">
        <w:rPr>
          <w:rFonts w:ascii="Times New Roman" w:hAnsi="Times New Roman"/>
        </w:rPr>
        <w:t>s decision.</w:t>
      </w:r>
    </w:p>
    <w:p w14:paraId="0A6424B3" w14:textId="5DFD693D" w:rsidR="0054373B" w:rsidRPr="003B6F04" w:rsidRDefault="00711A0D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  <w:t xml:space="preserve">As to statutory context, this shows that </w:t>
      </w:r>
      <w:r w:rsidR="00B77883" w:rsidRPr="003B6F04">
        <w:rPr>
          <w:rFonts w:ascii="Times New Roman" w:hAnsi="Times New Roman"/>
        </w:rPr>
        <w:t>the power of substitution in s</w:t>
      </w:r>
      <w:r w:rsidR="001746BD" w:rsidRPr="003B6F04">
        <w:rPr>
          <w:rFonts w:ascii="Times New Roman" w:hAnsi="Times New Roman"/>
        </w:rPr>
        <w:t> </w:t>
      </w:r>
      <w:r w:rsidR="00B77883" w:rsidRPr="003B6F04">
        <w:rPr>
          <w:rFonts w:ascii="Times New Roman" w:hAnsi="Times New Roman"/>
        </w:rPr>
        <w:t>417 cannot be read as including a power to set a</w:t>
      </w:r>
      <w:r w:rsidR="00116D90" w:rsidRPr="003B6F04">
        <w:rPr>
          <w:rFonts w:ascii="Times New Roman" w:hAnsi="Times New Roman"/>
        </w:rPr>
        <w:t>s</w:t>
      </w:r>
      <w:r w:rsidR="00B77883" w:rsidRPr="003B6F04">
        <w:rPr>
          <w:rFonts w:ascii="Times New Roman" w:hAnsi="Times New Roman"/>
        </w:rPr>
        <w:t xml:space="preserve">ide </w:t>
      </w:r>
      <w:r w:rsidR="00F17EB3" w:rsidRPr="003B6F04">
        <w:rPr>
          <w:rFonts w:ascii="Times New Roman" w:hAnsi="Times New Roman"/>
        </w:rPr>
        <w:t>the</w:t>
      </w:r>
      <w:r w:rsidR="00B77883" w:rsidRPr="003B6F04">
        <w:rPr>
          <w:rFonts w:ascii="Times New Roman" w:hAnsi="Times New Roman"/>
        </w:rPr>
        <w:t xml:space="preserve"> Tribunal</w:t>
      </w:r>
      <w:r w:rsidR="00391294" w:rsidRPr="003B6F04">
        <w:rPr>
          <w:rFonts w:ascii="Times New Roman" w:hAnsi="Times New Roman"/>
        </w:rPr>
        <w:t>'s</w:t>
      </w:r>
      <w:r w:rsidR="00B77883" w:rsidRPr="003B6F04">
        <w:rPr>
          <w:rFonts w:ascii="Times New Roman" w:hAnsi="Times New Roman"/>
        </w:rPr>
        <w:t xml:space="preserve"> decision</w:t>
      </w:r>
      <w:r w:rsidR="00116D90" w:rsidRPr="003B6F04">
        <w:rPr>
          <w:rFonts w:ascii="Times New Roman" w:hAnsi="Times New Roman"/>
        </w:rPr>
        <w:t xml:space="preserve">. That is because </w:t>
      </w:r>
      <w:r w:rsidR="00F71E04" w:rsidRPr="003B6F04">
        <w:rPr>
          <w:rFonts w:ascii="Times New Roman" w:hAnsi="Times New Roman"/>
        </w:rPr>
        <w:t>when Parliament has wanted to confer a power</w:t>
      </w:r>
      <w:r w:rsidR="005209A5" w:rsidRPr="003B6F04">
        <w:rPr>
          <w:rFonts w:ascii="Times New Roman" w:hAnsi="Times New Roman"/>
        </w:rPr>
        <w:t xml:space="preserve"> to set aside a decision</w:t>
      </w:r>
      <w:r w:rsidR="00F71E04" w:rsidRPr="003B6F04">
        <w:rPr>
          <w:rFonts w:ascii="Times New Roman" w:hAnsi="Times New Roman"/>
        </w:rPr>
        <w:t xml:space="preserve"> it </w:t>
      </w:r>
      <w:r w:rsidR="00D02310" w:rsidRPr="003B6F04">
        <w:rPr>
          <w:rFonts w:ascii="Times New Roman" w:hAnsi="Times New Roman"/>
        </w:rPr>
        <w:t>has</w:t>
      </w:r>
      <w:r w:rsidR="00F71E04" w:rsidRPr="003B6F04">
        <w:rPr>
          <w:rFonts w:ascii="Times New Roman" w:hAnsi="Times New Roman"/>
        </w:rPr>
        <w:t xml:space="preserve"> done so expressly. Section</w:t>
      </w:r>
      <w:r w:rsidR="00746894" w:rsidRPr="003B6F04">
        <w:rPr>
          <w:rFonts w:ascii="Times New Roman" w:hAnsi="Times New Roman"/>
        </w:rPr>
        <w:t> </w:t>
      </w:r>
      <w:r w:rsidR="00F71E04" w:rsidRPr="003B6F04">
        <w:rPr>
          <w:rFonts w:ascii="Times New Roman" w:hAnsi="Times New Roman"/>
        </w:rPr>
        <w:t>415</w:t>
      </w:r>
      <w:r w:rsidR="0054373B" w:rsidRPr="003B6F04">
        <w:rPr>
          <w:rFonts w:ascii="Times New Roman" w:hAnsi="Times New Roman"/>
        </w:rPr>
        <w:t>(2)(d)</w:t>
      </w:r>
      <w:r w:rsidR="00F71E04" w:rsidRPr="003B6F04">
        <w:rPr>
          <w:rFonts w:ascii="Times New Roman" w:hAnsi="Times New Roman"/>
        </w:rPr>
        <w:t xml:space="preserve"> of the Act</w:t>
      </w:r>
      <w:r w:rsidR="00AA5A6A" w:rsidRPr="003B6F04">
        <w:rPr>
          <w:rFonts w:ascii="Times New Roman" w:hAnsi="Times New Roman"/>
        </w:rPr>
        <w:t>, set out above, exemplifies this point.</w:t>
      </w:r>
      <w:r w:rsidR="00F71E04" w:rsidRPr="003B6F04">
        <w:rPr>
          <w:rFonts w:ascii="Times New Roman" w:hAnsi="Times New Roman"/>
        </w:rPr>
        <w:t xml:space="preserve"> </w:t>
      </w:r>
      <w:r w:rsidR="0054373B" w:rsidRPr="003B6F04">
        <w:rPr>
          <w:rFonts w:ascii="Times New Roman" w:hAnsi="Times New Roman"/>
        </w:rPr>
        <w:t xml:space="preserve">Other examples of Parliament expressly </w:t>
      </w:r>
      <w:r w:rsidR="00D02310" w:rsidRPr="003B6F04">
        <w:rPr>
          <w:rFonts w:ascii="Times New Roman" w:hAnsi="Times New Roman"/>
        </w:rPr>
        <w:t>conferring</w:t>
      </w:r>
      <w:r w:rsidR="00FD795A" w:rsidRPr="003B6F04">
        <w:rPr>
          <w:rFonts w:ascii="Times New Roman" w:hAnsi="Times New Roman"/>
        </w:rPr>
        <w:t xml:space="preserve"> </w:t>
      </w:r>
      <w:r w:rsidR="0054373B" w:rsidRPr="003B6F04">
        <w:rPr>
          <w:rFonts w:ascii="Times New Roman" w:hAnsi="Times New Roman"/>
        </w:rPr>
        <w:t xml:space="preserve">a power of setting aside a decision and of substituting it </w:t>
      </w:r>
      <w:r w:rsidR="00E433B0" w:rsidRPr="003B6F04">
        <w:rPr>
          <w:rFonts w:ascii="Times New Roman" w:hAnsi="Times New Roman"/>
        </w:rPr>
        <w:t>with</w:t>
      </w:r>
      <w:r w:rsidR="0054373B" w:rsidRPr="003B6F04">
        <w:rPr>
          <w:rFonts w:ascii="Times New Roman" w:hAnsi="Times New Roman"/>
        </w:rPr>
        <w:t xml:space="preserve"> another may be found in ss</w:t>
      </w:r>
      <w:r w:rsidR="00746894" w:rsidRPr="003B6F04">
        <w:rPr>
          <w:rFonts w:ascii="Times New Roman" w:hAnsi="Times New Roman"/>
        </w:rPr>
        <w:t> </w:t>
      </w:r>
      <w:r w:rsidR="0054373B" w:rsidRPr="003B6F04">
        <w:rPr>
          <w:rFonts w:ascii="Times New Roman" w:hAnsi="Times New Roman"/>
        </w:rPr>
        <w:t>501A and 501</w:t>
      </w:r>
      <w:proofErr w:type="gramStart"/>
      <w:r w:rsidR="0054373B" w:rsidRPr="003B6F04">
        <w:rPr>
          <w:rFonts w:ascii="Times New Roman" w:hAnsi="Times New Roman"/>
        </w:rPr>
        <w:t>J(</w:t>
      </w:r>
      <w:proofErr w:type="gramEnd"/>
      <w:r w:rsidR="0054373B" w:rsidRPr="003B6F04">
        <w:rPr>
          <w:rFonts w:ascii="Times New Roman" w:hAnsi="Times New Roman"/>
        </w:rPr>
        <w:t>1)</w:t>
      </w:r>
      <w:r w:rsidR="00C402F7" w:rsidRPr="003B6F04">
        <w:rPr>
          <w:rFonts w:ascii="Times New Roman" w:hAnsi="Times New Roman"/>
        </w:rPr>
        <w:t xml:space="preserve"> of the Act</w:t>
      </w:r>
      <w:r w:rsidR="0054373B" w:rsidRPr="003B6F04">
        <w:rPr>
          <w:rFonts w:ascii="Times New Roman" w:hAnsi="Times New Roman"/>
        </w:rPr>
        <w:t>.</w:t>
      </w:r>
    </w:p>
    <w:p w14:paraId="01FCCCE9" w14:textId="2F4FCB52" w:rsidR="00DF69AD" w:rsidRPr="003B6F04" w:rsidRDefault="0054373B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  <w:t xml:space="preserve">As to statutory history, </w:t>
      </w:r>
      <w:r w:rsidR="00670653" w:rsidRPr="003B6F04">
        <w:rPr>
          <w:rFonts w:ascii="Times New Roman" w:hAnsi="Times New Roman"/>
        </w:rPr>
        <w:t>the language of</w:t>
      </w:r>
      <w:r w:rsidR="00064D69" w:rsidRPr="003B6F04">
        <w:rPr>
          <w:rFonts w:ascii="Times New Roman" w:hAnsi="Times New Roman"/>
        </w:rPr>
        <w:t xml:space="preserve"> </w:t>
      </w:r>
      <w:r w:rsidR="00EB1239" w:rsidRPr="003B6F04">
        <w:rPr>
          <w:rFonts w:ascii="Times New Roman" w:hAnsi="Times New Roman"/>
        </w:rPr>
        <w:t>s </w:t>
      </w:r>
      <w:r w:rsidR="00670653" w:rsidRPr="003B6F04">
        <w:rPr>
          <w:rFonts w:ascii="Times New Roman" w:hAnsi="Times New Roman"/>
        </w:rPr>
        <w:t xml:space="preserve">417 </w:t>
      </w:r>
      <w:r w:rsidR="00C03828" w:rsidRPr="003B6F04">
        <w:rPr>
          <w:rFonts w:ascii="Times New Roman" w:hAnsi="Times New Roman"/>
        </w:rPr>
        <w:t>should</w:t>
      </w:r>
      <w:r w:rsidR="00670653" w:rsidRPr="003B6F04">
        <w:rPr>
          <w:rFonts w:ascii="Times New Roman" w:hAnsi="Times New Roman"/>
        </w:rPr>
        <w:t xml:space="preserve"> be contrasted with the language of</w:t>
      </w:r>
      <w:r w:rsidR="000F2527" w:rsidRPr="003B6F04">
        <w:rPr>
          <w:rFonts w:ascii="Times New Roman" w:hAnsi="Times New Roman"/>
        </w:rPr>
        <w:t xml:space="preserve"> </w:t>
      </w:r>
      <w:r w:rsidR="00DB22CB" w:rsidRPr="003B6F04">
        <w:rPr>
          <w:rFonts w:ascii="Times New Roman" w:hAnsi="Times New Roman"/>
        </w:rPr>
        <w:t>its</w:t>
      </w:r>
      <w:r w:rsidR="003A1FCD" w:rsidRPr="003B6F04">
        <w:rPr>
          <w:rFonts w:ascii="Times New Roman" w:hAnsi="Times New Roman"/>
        </w:rPr>
        <w:t xml:space="preserve"> early</w:t>
      </w:r>
      <w:r w:rsidR="00DB22CB" w:rsidRPr="003B6F04">
        <w:rPr>
          <w:rFonts w:ascii="Times New Roman" w:hAnsi="Times New Roman"/>
        </w:rPr>
        <w:t xml:space="preserve"> </w:t>
      </w:r>
      <w:r w:rsidR="000F2527" w:rsidRPr="003B6F04">
        <w:rPr>
          <w:rFonts w:ascii="Times New Roman" w:hAnsi="Times New Roman"/>
        </w:rPr>
        <w:t>predecessor</w:t>
      </w:r>
      <w:r w:rsidR="00670653" w:rsidRPr="003B6F04">
        <w:rPr>
          <w:rFonts w:ascii="Times New Roman" w:hAnsi="Times New Roman"/>
        </w:rPr>
        <w:t>.</w:t>
      </w:r>
      <w:r w:rsidR="00EB1239" w:rsidRPr="003B6F04">
        <w:rPr>
          <w:rFonts w:ascii="Times New Roman" w:hAnsi="Times New Roman"/>
        </w:rPr>
        <w:t xml:space="preserve"> </w:t>
      </w:r>
      <w:r w:rsidR="00100FF0" w:rsidRPr="003B6F04">
        <w:rPr>
          <w:rFonts w:ascii="Times New Roman" w:hAnsi="Times New Roman"/>
        </w:rPr>
        <w:t>That predecessor was introduced into the Act in 1989 and was in these terms:</w:t>
      </w:r>
      <w:r w:rsidR="00F228F1" w:rsidRPr="003B6F04">
        <w:rPr>
          <w:rStyle w:val="FootnoteReference"/>
          <w:rFonts w:ascii="Times New Roman" w:hAnsi="Times New Roman"/>
          <w:sz w:val="24"/>
        </w:rPr>
        <w:footnoteReference w:id="25"/>
      </w:r>
    </w:p>
    <w:p w14:paraId="76BF15F4" w14:textId="77777777" w:rsidR="003568E1" w:rsidRPr="003B6F04" w:rsidRDefault="00232D71" w:rsidP="003B6F04">
      <w:pPr>
        <w:pStyle w:val="LeftrightafterHC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>"</w:t>
      </w:r>
      <w:r w:rsidR="00F228F1" w:rsidRPr="003B6F04">
        <w:rPr>
          <w:rFonts w:ascii="Times New Roman" w:hAnsi="Times New Roman"/>
        </w:rPr>
        <w:t>Where the Minister thinks that it is in the public interest to do so, the Minister may</w:t>
      </w:r>
      <w:r w:rsidR="003568E1" w:rsidRPr="003B6F04">
        <w:rPr>
          <w:rFonts w:ascii="Times New Roman" w:hAnsi="Times New Roman"/>
        </w:rPr>
        <w:t>:</w:t>
      </w:r>
    </w:p>
    <w:p w14:paraId="1679F06F" w14:textId="6CDC8E1A" w:rsidR="00C64A6E" w:rsidRPr="003B6F04" w:rsidRDefault="003568E1" w:rsidP="003B6F04">
      <w:pPr>
        <w:pStyle w:val="leftright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>(a)</w:t>
      </w:r>
      <w:r w:rsidRPr="003B6F04">
        <w:rPr>
          <w:rFonts w:ascii="Times New Roman" w:hAnsi="Times New Roman"/>
        </w:rPr>
        <w:tab/>
      </w:r>
      <w:r w:rsidR="00F228F1" w:rsidRPr="003B6F04">
        <w:rPr>
          <w:rFonts w:ascii="Times New Roman" w:hAnsi="Times New Roman"/>
        </w:rPr>
        <w:t>set aside a decision of the Tribunal</w:t>
      </w:r>
      <w:r w:rsidR="00C64A6E" w:rsidRPr="003B6F04">
        <w:rPr>
          <w:rFonts w:ascii="Times New Roman" w:hAnsi="Times New Roman"/>
        </w:rPr>
        <w:t>;</w:t>
      </w:r>
      <w:r w:rsidR="00F228F1" w:rsidRPr="003B6F04">
        <w:rPr>
          <w:rFonts w:ascii="Times New Roman" w:hAnsi="Times New Roman"/>
        </w:rPr>
        <w:t xml:space="preserve"> and</w:t>
      </w:r>
    </w:p>
    <w:p w14:paraId="40CA6A42" w14:textId="77777777" w:rsidR="003B6F04" w:rsidRDefault="00C64A6E" w:rsidP="003B6F04">
      <w:pPr>
        <w:pStyle w:val="leftright"/>
        <w:spacing w:before="0" w:after="260" w:line="280" w:lineRule="exact"/>
        <w:ind w:left="1440" w:right="0" w:hanging="72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>(b)</w:t>
      </w:r>
      <w:r w:rsidRPr="003B6F04">
        <w:rPr>
          <w:rFonts w:ascii="Times New Roman" w:hAnsi="Times New Roman"/>
        </w:rPr>
        <w:tab/>
      </w:r>
      <w:r w:rsidR="00F228F1" w:rsidRPr="003B6F04">
        <w:rPr>
          <w:rFonts w:ascii="Times New Roman" w:hAnsi="Times New Roman"/>
        </w:rPr>
        <w:t>substitute a decision that is more favourable to the applicant.</w:t>
      </w:r>
      <w:r w:rsidR="00232D71" w:rsidRPr="003B6F04">
        <w:rPr>
          <w:rFonts w:ascii="Times New Roman" w:hAnsi="Times New Roman"/>
        </w:rPr>
        <w:t>"</w:t>
      </w:r>
    </w:p>
    <w:p w14:paraId="4A026075" w14:textId="1A18B452" w:rsidR="00100FF0" w:rsidRPr="003B6F04" w:rsidRDefault="0050140A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  <w:t>This provision conferred on the Minister a power to both "set aside" and "substitute" a decision.</w:t>
      </w:r>
      <w:r w:rsidR="00EB1239" w:rsidRPr="003B6F04">
        <w:rPr>
          <w:rFonts w:ascii="Times New Roman" w:hAnsi="Times New Roman"/>
        </w:rPr>
        <w:t xml:space="preserve"> </w:t>
      </w:r>
      <w:r w:rsidRPr="003B6F04">
        <w:rPr>
          <w:rFonts w:ascii="Times New Roman" w:hAnsi="Times New Roman"/>
        </w:rPr>
        <w:t xml:space="preserve">Juxtaposed in this way, </w:t>
      </w:r>
      <w:r w:rsidR="00635CD9" w:rsidRPr="003B6F04">
        <w:rPr>
          <w:rFonts w:ascii="Times New Roman" w:hAnsi="Times New Roman"/>
        </w:rPr>
        <w:t xml:space="preserve">again </w:t>
      </w:r>
      <w:r w:rsidRPr="003B6F04">
        <w:rPr>
          <w:rFonts w:ascii="Times New Roman" w:hAnsi="Times New Roman"/>
        </w:rPr>
        <w:t xml:space="preserve">Parliament plainly intended that </w:t>
      </w:r>
      <w:r w:rsidR="00C64C54" w:rsidRPr="003B6F04">
        <w:rPr>
          <w:rFonts w:ascii="Times New Roman" w:hAnsi="Times New Roman"/>
        </w:rPr>
        <w:t xml:space="preserve">the phrase and the word </w:t>
      </w:r>
      <w:r w:rsidR="001C1283" w:rsidRPr="003B6F04">
        <w:rPr>
          <w:rFonts w:ascii="Times New Roman" w:hAnsi="Times New Roman"/>
        </w:rPr>
        <w:t xml:space="preserve">respectively </w:t>
      </w:r>
      <w:r w:rsidR="00C64C54" w:rsidRPr="003B6F04">
        <w:rPr>
          <w:rFonts w:ascii="Times New Roman" w:hAnsi="Times New Roman"/>
        </w:rPr>
        <w:t xml:space="preserve">were to mean different things, or at least, </w:t>
      </w:r>
      <w:r w:rsidR="008366EE" w:rsidRPr="003B6F04">
        <w:rPr>
          <w:rFonts w:ascii="Times New Roman" w:hAnsi="Times New Roman"/>
        </w:rPr>
        <w:t xml:space="preserve">to </w:t>
      </w:r>
      <w:r w:rsidR="00C64C54" w:rsidRPr="003B6F04">
        <w:rPr>
          <w:rFonts w:ascii="Times New Roman" w:hAnsi="Times New Roman"/>
        </w:rPr>
        <w:t>have different fields of operation.</w:t>
      </w:r>
    </w:p>
    <w:p w14:paraId="77F7DB1F" w14:textId="2337D0CC" w:rsidR="00D813EE" w:rsidRPr="003B6F04" w:rsidRDefault="00D813EE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  <w:t>In 199</w:t>
      </w:r>
      <w:r w:rsidR="001E51BC" w:rsidRPr="003B6F04">
        <w:rPr>
          <w:rFonts w:ascii="Times New Roman" w:hAnsi="Times New Roman"/>
        </w:rPr>
        <w:t>3</w:t>
      </w:r>
      <w:r w:rsidR="001C1283" w:rsidRPr="003B6F04">
        <w:rPr>
          <w:rFonts w:ascii="Times New Roman" w:hAnsi="Times New Roman"/>
        </w:rPr>
        <w:t>,</w:t>
      </w:r>
      <w:r w:rsidRPr="003B6F04">
        <w:rPr>
          <w:rFonts w:ascii="Times New Roman" w:hAnsi="Times New Roman"/>
        </w:rPr>
        <w:t xml:space="preserve"> </w:t>
      </w:r>
      <w:r w:rsidR="00A9722F" w:rsidRPr="003B6F04">
        <w:rPr>
          <w:rFonts w:ascii="Times New Roman" w:hAnsi="Times New Roman"/>
        </w:rPr>
        <w:t xml:space="preserve">the foregoing provision was repealed </w:t>
      </w:r>
      <w:r w:rsidR="00864FA6" w:rsidRPr="003B6F04">
        <w:rPr>
          <w:rFonts w:ascii="Times New Roman" w:hAnsi="Times New Roman"/>
        </w:rPr>
        <w:t xml:space="preserve">by the </w:t>
      </w:r>
      <w:r w:rsidR="00864FA6" w:rsidRPr="003B6F04">
        <w:rPr>
          <w:rFonts w:ascii="Times New Roman" w:hAnsi="Times New Roman"/>
          <w:i/>
          <w:iCs/>
        </w:rPr>
        <w:t>Migration Reform Act</w:t>
      </w:r>
      <w:r w:rsidR="001C6DC8" w:rsidRPr="003B6F04">
        <w:rPr>
          <w:rFonts w:ascii="Times New Roman" w:hAnsi="Times New Roman"/>
          <w:i/>
          <w:iCs/>
        </w:rPr>
        <w:t xml:space="preserve"> 1992</w:t>
      </w:r>
      <w:r w:rsidR="001C6DC8" w:rsidRPr="003B6F04">
        <w:rPr>
          <w:rFonts w:ascii="Times New Roman" w:hAnsi="Times New Roman"/>
        </w:rPr>
        <w:t xml:space="preserve"> (</w:t>
      </w:r>
      <w:proofErr w:type="spellStart"/>
      <w:r w:rsidR="001C6DC8" w:rsidRPr="003B6F04">
        <w:rPr>
          <w:rFonts w:ascii="Times New Roman" w:hAnsi="Times New Roman"/>
        </w:rPr>
        <w:t>Cth</w:t>
      </w:r>
      <w:proofErr w:type="spellEnd"/>
      <w:r w:rsidR="001C6DC8" w:rsidRPr="003B6F04">
        <w:rPr>
          <w:rFonts w:ascii="Times New Roman" w:hAnsi="Times New Roman"/>
        </w:rPr>
        <w:t>)</w:t>
      </w:r>
      <w:r w:rsidR="002A4987" w:rsidRPr="003B6F04">
        <w:rPr>
          <w:rFonts w:ascii="Times New Roman" w:hAnsi="Times New Roman"/>
        </w:rPr>
        <w:t xml:space="preserve"> </w:t>
      </w:r>
      <w:r w:rsidR="0049774C" w:rsidRPr="003B6F04">
        <w:rPr>
          <w:rFonts w:ascii="Times New Roman" w:hAnsi="Times New Roman"/>
        </w:rPr>
        <w:t>(</w:t>
      </w:r>
      <w:r w:rsidR="001C1283" w:rsidRPr="003B6F04">
        <w:rPr>
          <w:rFonts w:ascii="Times New Roman" w:hAnsi="Times New Roman"/>
        </w:rPr>
        <w:t>"</w:t>
      </w:r>
      <w:r w:rsidR="0049774C" w:rsidRPr="003B6F04">
        <w:rPr>
          <w:rFonts w:ascii="Times New Roman" w:hAnsi="Times New Roman"/>
        </w:rPr>
        <w:t xml:space="preserve">the Migration Reform Act") </w:t>
      </w:r>
      <w:r w:rsidR="009D5FEE" w:rsidRPr="003B6F04">
        <w:rPr>
          <w:rFonts w:ascii="Times New Roman" w:hAnsi="Times New Roman"/>
        </w:rPr>
        <w:t xml:space="preserve">and was replaced by </w:t>
      </w:r>
      <w:r w:rsidR="00032C4E" w:rsidRPr="003B6F04">
        <w:rPr>
          <w:rFonts w:ascii="Times New Roman" w:hAnsi="Times New Roman"/>
        </w:rPr>
        <w:t xml:space="preserve">a </w:t>
      </w:r>
      <w:r w:rsidR="002A4987" w:rsidRPr="003B6F04">
        <w:rPr>
          <w:rFonts w:ascii="Times New Roman" w:hAnsi="Times New Roman"/>
        </w:rPr>
        <w:t>new</w:t>
      </w:r>
      <w:r w:rsidR="00EB1239" w:rsidRPr="003B6F04">
        <w:rPr>
          <w:rFonts w:ascii="Times New Roman" w:hAnsi="Times New Roman"/>
        </w:rPr>
        <w:t xml:space="preserve"> s </w:t>
      </w:r>
      <w:r w:rsidR="00A9722F" w:rsidRPr="003B6F04">
        <w:rPr>
          <w:rFonts w:ascii="Times New Roman" w:hAnsi="Times New Roman"/>
        </w:rPr>
        <w:t>121(1)</w:t>
      </w:r>
      <w:r w:rsidR="002A4987" w:rsidRPr="003B6F04">
        <w:rPr>
          <w:rFonts w:ascii="Times New Roman" w:hAnsi="Times New Roman"/>
        </w:rPr>
        <w:t>.</w:t>
      </w:r>
      <w:r w:rsidR="00EB1239" w:rsidRPr="003B6F04">
        <w:rPr>
          <w:rFonts w:ascii="Times New Roman" w:hAnsi="Times New Roman"/>
        </w:rPr>
        <w:t xml:space="preserve"> </w:t>
      </w:r>
      <w:r w:rsidR="002A4987" w:rsidRPr="003B6F04">
        <w:rPr>
          <w:rFonts w:ascii="Times New Roman" w:hAnsi="Times New Roman"/>
        </w:rPr>
        <w:t>That provision was in these terms</w:t>
      </w:r>
      <w:r w:rsidR="00A9722F" w:rsidRPr="003B6F04">
        <w:rPr>
          <w:rFonts w:ascii="Times New Roman" w:hAnsi="Times New Roman"/>
        </w:rPr>
        <w:t>:</w:t>
      </w:r>
      <w:r w:rsidR="00AE687E" w:rsidRPr="003B6F04">
        <w:rPr>
          <w:rStyle w:val="FootnoteReference"/>
          <w:rFonts w:ascii="Times New Roman" w:hAnsi="Times New Roman"/>
          <w:sz w:val="24"/>
        </w:rPr>
        <w:footnoteReference w:id="26"/>
      </w:r>
    </w:p>
    <w:p w14:paraId="58ABDA6B" w14:textId="77777777" w:rsidR="003B6F04" w:rsidRDefault="00232D71" w:rsidP="003B6F04">
      <w:pPr>
        <w:pStyle w:val="LeftrightafterHC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>"</w:t>
      </w:r>
      <w:r w:rsidR="00AE687E" w:rsidRPr="003B6F04">
        <w:rPr>
          <w:rFonts w:ascii="Times New Roman" w:hAnsi="Times New Roman"/>
        </w:rPr>
        <w:t>If the Minister thinks that it is in the public interest to do so, the Minister may substitute for a decision of the Tribunal under section</w:t>
      </w:r>
      <w:r w:rsidR="00F97BAB" w:rsidRPr="003B6F04">
        <w:rPr>
          <w:rFonts w:ascii="Times New Roman" w:hAnsi="Times New Roman"/>
        </w:rPr>
        <w:t> </w:t>
      </w:r>
      <w:r w:rsidR="00AE687E" w:rsidRPr="003B6F04">
        <w:rPr>
          <w:rFonts w:ascii="Times New Roman" w:hAnsi="Times New Roman"/>
        </w:rPr>
        <w:t>119 another decision, being a decision that is more favourable to the applicant, whether or not the Tribunal had the power to make that other decision.</w:t>
      </w:r>
      <w:r w:rsidRPr="003B6F04">
        <w:rPr>
          <w:rFonts w:ascii="Times New Roman" w:hAnsi="Times New Roman"/>
        </w:rPr>
        <w:t>"</w:t>
      </w:r>
    </w:p>
    <w:p w14:paraId="1426E6F0" w14:textId="484D4DBB" w:rsidR="009C712B" w:rsidRPr="003B6F04" w:rsidRDefault="00D8455A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lastRenderedPageBreak/>
        <w:tab/>
      </w:r>
      <w:r w:rsidR="000F2527" w:rsidRPr="003B6F04">
        <w:rPr>
          <w:rFonts w:ascii="Times New Roman" w:hAnsi="Times New Roman"/>
        </w:rPr>
        <w:t xml:space="preserve">The Migration Reform Act also introduced </w:t>
      </w:r>
      <w:r w:rsidR="00355B0E" w:rsidRPr="003B6F04">
        <w:rPr>
          <w:rFonts w:ascii="Times New Roman" w:hAnsi="Times New Roman"/>
        </w:rPr>
        <w:t xml:space="preserve">a </w:t>
      </w:r>
      <w:r w:rsidR="000F2527" w:rsidRPr="003B6F04">
        <w:rPr>
          <w:rFonts w:ascii="Times New Roman" w:hAnsi="Times New Roman"/>
        </w:rPr>
        <w:t>new</w:t>
      </w:r>
      <w:r w:rsidR="00EB1239" w:rsidRPr="003B6F04">
        <w:rPr>
          <w:rFonts w:ascii="Times New Roman" w:hAnsi="Times New Roman"/>
        </w:rPr>
        <w:t xml:space="preserve"> s </w:t>
      </w:r>
      <w:r w:rsidR="000F2527" w:rsidRPr="003B6F04">
        <w:rPr>
          <w:rFonts w:ascii="Times New Roman" w:hAnsi="Times New Roman"/>
        </w:rPr>
        <w:t>166BE, which employ</w:t>
      </w:r>
      <w:r w:rsidR="00A31B7E" w:rsidRPr="003B6F04">
        <w:rPr>
          <w:rFonts w:ascii="Times New Roman" w:hAnsi="Times New Roman"/>
        </w:rPr>
        <w:t>ed</w:t>
      </w:r>
      <w:r w:rsidR="000F2527" w:rsidRPr="003B6F04">
        <w:rPr>
          <w:rFonts w:ascii="Times New Roman" w:hAnsi="Times New Roman"/>
        </w:rPr>
        <w:t xml:space="preserve"> the same language, and </w:t>
      </w:r>
      <w:r w:rsidR="00A31B7E" w:rsidRPr="003B6F04">
        <w:rPr>
          <w:rFonts w:ascii="Times New Roman" w:hAnsi="Times New Roman"/>
        </w:rPr>
        <w:t>was</w:t>
      </w:r>
      <w:r w:rsidR="000F2527" w:rsidRPr="003B6F04">
        <w:rPr>
          <w:rFonts w:ascii="Times New Roman" w:hAnsi="Times New Roman"/>
        </w:rPr>
        <w:t xml:space="preserve"> the direct predecessor to</w:t>
      </w:r>
      <w:r w:rsidR="00EB1239" w:rsidRPr="003B6F04">
        <w:rPr>
          <w:rFonts w:ascii="Times New Roman" w:hAnsi="Times New Roman"/>
        </w:rPr>
        <w:t xml:space="preserve"> s </w:t>
      </w:r>
      <w:r w:rsidR="000F2527" w:rsidRPr="003B6F04">
        <w:rPr>
          <w:rFonts w:ascii="Times New Roman" w:hAnsi="Times New Roman"/>
        </w:rPr>
        <w:t xml:space="preserve">417. </w:t>
      </w:r>
      <w:r w:rsidR="009C712B" w:rsidRPr="003B6F04">
        <w:rPr>
          <w:rFonts w:ascii="Times New Roman" w:hAnsi="Times New Roman"/>
        </w:rPr>
        <w:t>Section</w:t>
      </w:r>
      <w:r w:rsidR="00A31B7E" w:rsidRPr="003B6F04">
        <w:rPr>
          <w:rFonts w:ascii="Times New Roman" w:hAnsi="Times New Roman"/>
        </w:rPr>
        <w:t> </w:t>
      </w:r>
      <w:r w:rsidR="009C712B" w:rsidRPr="003B6F04">
        <w:rPr>
          <w:rFonts w:ascii="Times New Roman" w:hAnsi="Times New Roman"/>
        </w:rPr>
        <w:t>166</w:t>
      </w:r>
      <w:proofErr w:type="gramStart"/>
      <w:r w:rsidR="009C712B" w:rsidRPr="003B6F04">
        <w:rPr>
          <w:rFonts w:ascii="Times New Roman" w:hAnsi="Times New Roman"/>
        </w:rPr>
        <w:t>BE(</w:t>
      </w:r>
      <w:proofErr w:type="gramEnd"/>
      <w:r w:rsidR="009C712B" w:rsidRPr="003B6F04">
        <w:rPr>
          <w:rFonts w:ascii="Times New Roman" w:hAnsi="Times New Roman"/>
        </w:rPr>
        <w:t>1) was in these terms:</w:t>
      </w:r>
      <w:r w:rsidR="00A96D0A" w:rsidRPr="003B6F04">
        <w:rPr>
          <w:rStyle w:val="FootnoteReference"/>
          <w:rFonts w:ascii="Times New Roman" w:hAnsi="Times New Roman"/>
          <w:sz w:val="24"/>
        </w:rPr>
        <w:footnoteReference w:id="27"/>
      </w:r>
    </w:p>
    <w:p w14:paraId="6F6296FA" w14:textId="77777777" w:rsidR="003B6F04" w:rsidRDefault="00D26B56" w:rsidP="003B6F04">
      <w:pPr>
        <w:pStyle w:val="LeftrightafterHC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>"If the Minister thinks that it is in the public interest to do so, the Minister may substitute for a decision of the Tribunal under section</w:t>
      </w:r>
      <w:r w:rsidR="00EA1F14" w:rsidRPr="003B6F04">
        <w:rPr>
          <w:rFonts w:ascii="Times New Roman" w:hAnsi="Times New Roman"/>
        </w:rPr>
        <w:t> </w:t>
      </w:r>
      <w:r w:rsidRPr="003B6F04">
        <w:rPr>
          <w:rFonts w:ascii="Times New Roman" w:hAnsi="Times New Roman"/>
        </w:rPr>
        <w:t>166BC another decision, being a decision that is more favourable to the applicant, whether or not the Tribunal had the power to make that other decision."</w:t>
      </w:r>
    </w:p>
    <w:p w14:paraId="2540BA03" w14:textId="7D02CC3F" w:rsidR="000F2527" w:rsidRPr="003B6F04" w:rsidRDefault="009C712B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</w:r>
      <w:r w:rsidR="000F2527" w:rsidRPr="003B6F04">
        <w:rPr>
          <w:rFonts w:ascii="Times New Roman" w:hAnsi="Times New Roman"/>
        </w:rPr>
        <w:t>Section</w:t>
      </w:r>
      <w:r w:rsidR="00A577BF" w:rsidRPr="003B6F04">
        <w:rPr>
          <w:rFonts w:ascii="Times New Roman" w:hAnsi="Times New Roman"/>
        </w:rPr>
        <w:t> </w:t>
      </w:r>
      <w:r w:rsidR="000F2527" w:rsidRPr="003B6F04">
        <w:rPr>
          <w:rFonts w:ascii="Times New Roman" w:hAnsi="Times New Roman"/>
        </w:rPr>
        <w:t xml:space="preserve">121 applied to </w:t>
      </w:r>
      <w:r w:rsidR="00271DB6" w:rsidRPr="003B6F04">
        <w:rPr>
          <w:rFonts w:ascii="Times New Roman" w:hAnsi="Times New Roman"/>
        </w:rPr>
        <w:t xml:space="preserve">a category of decisions that was broadly equivalent to </w:t>
      </w:r>
      <w:r w:rsidR="00337D4E" w:rsidRPr="003B6F04">
        <w:rPr>
          <w:rFonts w:ascii="Times New Roman" w:hAnsi="Times New Roman"/>
        </w:rPr>
        <w:t xml:space="preserve">what was, under the Act in 2017, </w:t>
      </w:r>
      <w:r w:rsidR="000F2527" w:rsidRPr="003B6F04">
        <w:rPr>
          <w:rFonts w:ascii="Times New Roman" w:hAnsi="Times New Roman"/>
        </w:rPr>
        <w:t xml:space="preserve">a </w:t>
      </w:r>
      <w:r w:rsidR="00337D4E" w:rsidRPr="003B6F04">
        <w:rPr>
          <w:rFonts w:ascii="Times New Roman" w:hAnsi="Times New Roman"/>
        </w:rPr>
        <w:t>"</w:t>
      </w:r>
      <w:r w:rsidR="000F2527" w:rsidRPr="003B6F04">
        <w:rPr>
          <w:rFonts w:ascii="Times New Roman" w:hAnsi="Times New Roman"/>
        </w:rPr>
        <w:t>Part</w:t>
      </w:r>
      <w:r w:rsidR="0043387C" w:rsidRPr="003B6F04">
        <w:rPr>
          <w:rFonts w:ascii="Times New Roman" w:hAnsi="Times New Roman"/>
        </w:rPr>
        <w:t> </w:t>
      </w:r>
      <w:r w:rsidR="000F2527" w:rsidRPr="003B6F04">
        <w:rPr>
          <w:rFonts w:ascii="Times New Roman" w:hAnsi="Times New Roman"/>
        </w:rPr>
        <w:t>5</w:t>
      </w:r>
      <w:r w:rsidR="0043387C" w:rsidRPr="003B6F04">
        <w:rPr>
          <w:rFonts w:ascii="Times New Roman" w:hAnsi="Times New Roman"/>
        </w:rPr>
        <w:noBreakHyphen/>
      </w:r>
      <w:r w:rsidR="000F2527" w:rsidRPr="003B6F04">
        <w:rPr>
          <w:rFonts w:ascii="Times New Roman" w:hAnsi="Times New Roman"/>
        </w:rPr>
        <w:t>reviewable decision</w:t>
      </w:r>
      <w:r w:rsidR="00337D4E" w:rsidRPr="003B6F04">
        <w:rPr>
          <w:rFonts w:ascii="Times New Roman" w:hAnsi="Times New Roman"/>
        </w:rPr>
        <w:t>"</w:t>
      </w:r>
      <w:r w:rsidR="000F2527" w:rsidRPr="003B6F04">
        <w:rPr>
          <w:rFonts w:ascii="Times New Roman" w:hAnsi="Times New Roman"/>
        </w:rPr>
        <w:t xml:space="preserve"> by the Tribunal</w:t>
      </w:r>
      <w:r w:rsidR="00337D4E" w:rsidRPr="003B6F04">
        <w:rPr>
          <w:rFonts w:ascii="Times New Roman" w:hAnsi="Times New Roman"/>
        </w:rPr>
        <w:t>,</w:t>
      </w:r>
      <w:r w:rsidR="000F2527" w:rsidRPr="003B6F04">
        <w:rPr>
          <w:rFonts w:ascii="Times New Roman" w:hAnsi="Times New Roman"/>
        </w:rPr>
        <w:t xml:space="preserve"> and</w:t>
      </w:r>
      <w:r w:rsidR="00EB1239" w:rsidRPr="003B6F04">
        <w:rPr>
          <w:rFonts w:ascii="Times New Roman" w:hAnsi="Times New Roman"/>
        </w:rPr>
        <w:t xml:space="preserve"> s </w:t>
      </w:r>
      <w:r w:rsidR="000F2527" w:rsidRPr="003B6F04">
        <w:rPr>
          <w:rFonts w:ascii="Times New Roman" w:hAnsi="Times New Roman"/>
        </w:rPr>
        <w:t xml:space="preserve">166BE applied to </w:t>
      </w:r>
      <w:r w:rsidR="00337D4E" w:rsidRPr="003B6F04">
        <w:rPr>
          <w:rFonts w:ascii="Times New Roman" w:hAnsi="Times New Roman"/>
        </w:rPr>
        <w:t>a category of decisions that was broadly equivalent to what was a "</w:t>
      </w:r>
      <w:r w:rsidR="000F2527" w:rsidRPr="003B6F04">
        <w:rPr>
          <w:rFonts w:ascii="Times New Roman" w:hAnsi="Times New Roman"/>
        </w:rPr>
        <w:t>Part</w:t>
      </w:r>
      <w:r w:rsidR="0043387C" w:rsidRPr="003B6F04">
        <w:rPr>
          <w:rFonts w:ascii="Times New Roman" w:hAnsi="Times New Roman"/>
        </w:rPr>
        <w:t> </w:t>
      </w:r>
      <w:r w:rsidR="000F2527" w:rsidRPr="003B6F04">
        <w:rPr>
          <w:rFonts w:ascii="Times New Roman" w:hAnsi="Times New Roman"/>
        </w:rPr>
        <w:t>7-reviewable decision</w:t>
      </w:r>
      <w:r w:rsidR="00337D4E" w:rsidRPr="003B6F04">
        <w:rPr>
          <w:rFonts w:ascii="Times New Roman" w:hAnsi="Times New Roman"/>
        </w:rPr>
        <w:t>"</w:t>
      </w:r>
      <w:r w:rsidR="000F2527" w:rsidRPr="003B6F04">
        <w:rPr>
          <w:rFonts w:ascii="Times New Roman" w:hAnsi="Times New Roman"/>
        </w:rPr>
        <w:t xml:space="preserve"> by the Tribunal.</w:t>
      </w:r>
    </w:p>
    <w:p w14:paraId="7C20186B" w14:textId="703AE177" w:rsidR="0049774C" w:rsidRPr="003B6F04" w:rsidRDefault="000F2527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</w:r>
      <w:r w:rsidR="009C712B" w:rsidRPr="003B6F04">
        <w:rPr>
          <w:rFonts w:ascii="Times New Roman" w:hAnsi="Times New Roman"/>
        </w:rPr>
        <w:t>The</w:t>
      </w:r>
      <w:r w:rsidR="00D8455A" w:rsidRPr="003B6F04">
        <w:rPr>
          <w:rFonts w:ascii="Times New Roman" w:hAnsi="Times New Roman"/>
        </w:rPr>
        <w:t xml:space="preserve"> language of</w:t>
      </w:r>
      <w:r w:rsidR="00A96D0A" w:rsidRPr="003B6F04">
        <w:rPr>
          <w:rFonts w:ascii="Times New Roman" w:hAnsi="Times New Roman"/>
        </w:rPr>
        <w:t xml:space="preserve"> s</w:t>
      </w:r>
      <w:r w:rsidR="005404E3" w:rsidRPr="003B6F04">
        <w:rPr>
          <w:rFonts w:ascii="Times New Roman" w:hAnsi="Times New Roman"/>
        </w:rPr>
        <w:t>s</w:t>
      </w:r>
      <w:r w:rsidR="0060772C" w:rsidRPr="003B6F04">
        <w:rPr>
          <w:rFonts w:ascii="Times New Roman" w:hAnsi="Times New Roman"/>
        </w:rPr>
        <w:t> </w:t>
      </w:r>
      <w:r w:rsidR="005404E3" w:rsidRPr="003B6F04">
        <w:rPr>
          <w:rFonts w:ascii="Times New Roman" w:hAnsi="Times New Roman"/>
        </w:rPr>
        <w:t>121 and 166BE is relevantly the same as that found</w:t>
      </w:r>
      <w:r w:rsidR="00D8455A" w:rsidRPr="003B6F04">
        <w:rPr>
          <w:rFonts w:ascii="Times New Roman" w:hAnsi="Times New Roman"/>
        </w:rPr>
        <w:t xml:space="preserve"> </w:t>
      </w:r>
      <w:r w:rsidR="005404E3" w:rsidRPr="003B6F04">
        <w:rPr>
          <w:rFonts w:ascii="Times New Roman" w:hAnsi="Times New Roman"/>
        </w:rPr>
        <w:t>in</w:t>
      </w:r>
      <w:r w:rsidR="00EB1239" w:rsidRPr="003B6F04">
        <w:rPr>
          <w:rFonts w:ascii="Times New Roman" w:hAnsi="Times New Roman"/>
        </w:rPr>
        <w:t xml:space="preserve"> s </w:t>
      </w:r>
      <w:r w:rsidR="00D8455A" w:rsidRPr="003B6F04">
        <w:rPr>
          <w:rFonts w:ascii="Times New Roman" w:hAnsi="Times New Roman"/>
        </w:rPr>
        <w:t>417(1).</w:t>
      </w:r>
      <w:r w:rsidR="00002ED8" w:rsidRPr="003B6F04">
        <w:rPr>
          <w:rStyle w:val="FootnoteReference"/>
          <w:rFonts w:ascii="Times New Roman" w:hAnsi="Times New Roman"/>
          <w:sz w:val="24"/>
        </w:rPr>
        <w:footnoteReference w:id="28"/>
      </w:r>
      <w:r w:rsidR="00EB1239" w:rsidRPr="003B6F04">
        <w:rPr>
          <w:rFonts w:ascii="Times New Roman" w:hAnsi="Times New Roman"/>
        </w:rPr>
        <w:t xml:space="preserve"> </w:t>
      </w:r>
      <w:r w:rsidR="00470498" w:rsidRPr="003B6F04">
        <w:rPr>
          <w:rFonts w:ascii="Times New Roman" w:hAnsi="Times New Roman"/>
        </w:rPr>
        <w:t>In each case</w:t>
      </w:r>
      <w:r w:rsidR="00D8455A" w:rsidRPr="003B6F04">
        <w:rPr>
          <w:rFonts w:ascii="Times New Roman" w:hAnsi="Times New Roman"/>
        </w:rPr>
        <w:t xml:space="preserve">, </w:t>
      </w:r>
      <w:r w:rsidR="003F5664" w:rsidRPr="003B6F04">
        <w:rPr>
          <w:rFonts w:ascii="Times New Roman" w:hAnsi="Times New Roman"/>
        </w:rPr>
        <w:t>as is the case with</w:t>
      </w:r>
      <w:r w:rsidR="00EB1239" w:rsidRPr="003B6F04">
        <w:rPr>
          <w:rFonts w:ascii="Times New Roman" w:hAnsi="Times New Roman"/>
        </w:rPr>
        <w:t xml:space="preserve"> s </w:t>
      </w:r>
      <w:r w:rsidR="003F5664" w:rsidRPr="003B6F04">
        <w:rPr>
          <w:rFonts w:ascii="Times New Roman" w:hAnsi="Times New Roman"/>
        </w:rPr>
        <w:t>417,</w:t>
      </w:r>
      <w:r w:rsidR="00D8455A" w:rsidRPr="003B6F04">
        <w:rPr>
          <w:rFonts w:ascii="Times New Roman" w:hAnsi="Times New Roman"/>
        </w:rPr>
        <w:t xml:space="preserve"> Parliament confined the </w:t>
      </w:r>
      <w:r w:rsidR="00674321" w:rsidRPr="003B6F04">
        <w:rPr>
          <w:rFonts w:ascii="Times New Roman" w:hAnsi="Times New Roman"/>
        </w:rPr>
        <w:t xml:space="preserve">Minister's personal </w:t>
      </w:r>
      <w:r w:rsidR="00D8455A" w:rsidRPr="003B6F04">
        <w:rPr>
          <w:rFonts w:ascii="Times New Roman" w:hAnsi="Times New Roman"/>
        </w:rPr>
        <w:t xml:space="preserve">power </w:t>
      </w:r>
      <w:r w:rsidR="006924BF" w:rsidRPr="003B6F04">
        <w:rPr>
          <w:rFonts w:ascii="Times New Roman" w:hAnsi="Times New Roman"/>
        </w:rPr>
        <w:t>to that of substitution.</w:t>
      </w:r>
      <w:r w:rsidR="00EB1239" w:rsidRPr="003B6F04">
        <w:rPr>
          <w:rFonts w:ascii="Times New Roman" w:hAnsi="Times New Roman"/>
        </w:rPr>
        <w:t xml:space="preserve"> </w:t>
      </w:r>
      <w:r w:rsidR="00EB6011" w:rsidRPr="003B6F04">
        <w:rPr>
          <w:rFonts w:ascii="Times New Roman" w:hAnsi="Times New Roman"/>
        </w:rPr>
        <w:t>In addition,</w:t>
      </w:r>
      <w:r w:rsidR="00492443" w:rsidRPr="003B6F04">
        <w:rPr>
          <w:rFonts w:ascii="Times New Roman" w:hAnsi="Times New Roman"/>
        </w:rPr>
        <w:t xml:space="preserve"> with the advent of ss 121 and 166BE,</w:t>
      </w:r>
      <w:r w:rsidR="00EB6011" w:rsidRPr="003B6F04">
        <w:rPr>
          <w:rFonts w:ascii="Times New Roman" w:hAnsi="Times New Roman"/>
        </w:rPr>
        <w:t xml:space="preserve"> the nature of the power changed.</w:t>
      </w:r>
      <w:r w:rsidR="00EB1239" w:rsidRPr="003B6F04">
        <w:rPr>
          <w:rFonts w:ascii="Times New Roman" w:hAnsi="Times New Roman"/>
        </w:rPr>
        <w:t xml:space="preserve"> </w:t>
      </w:r>
      <w:r w:rsidR="00EB6011" w:rsidRPr="003B6F04">
        <w:rPr>
          <w:rFonts w:ascii="Times New Roman" w:hAnsi="Times New Roman"/>
        </w:rPr>
        <w:t>The Minister's more favourable decision</w:t>
      </w:r>
      <w:r w:rsidR="003F5664" w:rsidRPr="003B6F04">
        <w:rPr>
          <w:rFonts w:ascii="Times New Roman" w:hAnsi="Times New Roman"/>
        </w:rPr>
        <w:t>, as is the case with</w:t>
      </w:r>
      <w:r w:rsidR="00EB1239" w:rsidRPr="003B6F04">
        <w:rPr>
          <w:rFonts w:ascii="Times New Roman" w:hAnsi="Times New Roman"/>
        </w:rPr>
        <w:t xml:space="preserve"> s </w:t>
      </w:r>
      <w:r w:rsidR="003F5664" w:rsidRPr="003B6F04">
        <w:rPr>
          <w:rFonts w:ascii="Times New Roman" w:hAnsi="Times New Roman"/>
        </w:rPr>
        <w:t>417,</w:t>
      </w:r>
      <w:r w:rsidR="00D41E2F" w:rsidRPr="003B6F04">
        <w:rPr>
          <w:rFonts w:ascii="Times New Roman" w:hAnsi="Times New Roman"/>
        </w:rPr>
        <w:t xml:space="preserve"> </w:t>
      </w:r>
      <w:r w:rsidR="009625B8" w:rsidRPr="003B6F04">
        <w:rPr>
          <w:rFonts w:ascii="Times New Roman" w:hAnsi="Times New Roman"/>
        </w:rPr>
        <w:t xml:space="preserve">was not confined by </w:t>
      </w:r>
      <w:r w:rsidR="00D41E2F" w:rsidRPr="003B6F04">
        <w:rPr>
          <w:rFonts w:ascii="Times New Roman" w:hAnsi="Times New Roman"/>
        </w:rPr>
        <w:t xml:space="preserve">"whether </w:t>
      </w:r>
      <w:r w:rsidR="000A5CBB" w:rsidRPr="003B6F04">
        <w:rPr>
          <w:rFonts w:ascii="Times New Roman" w:hAnsi="Times New Roman"/>
        </w:rPr>
        <w:t>...</w:t>
      </w:r>
      <w:r w:rsidR="00D41E2F" w:rsidRPr="003B6F04">
        <w:rPr>
          <w:rFonts w:ascii="Times New Roman" w:hAnsi="Times New Roman"/>
        </w:rPr>
        <w:t xml:space="preserve"> the Tribunal had the power to make</w:t>
      </w:r>
      <w:r w:rsidR="0034381A" w:rsidRPr="003B6F04">
        <w:rPr>
          <w:rFonts w:ascii="Times New Roman" w:hAnsi="Times New Roman"/>
        </w:rPr>
        <w:t>" it.</w:t>
      </w:r>
      <w:r w:rsidR="00EB1239" w:rsidRPr="003B6F04">
        <w:rPr>
          <w:rFonts w:ascii="Times New Roman" w:hAnsi="Times New Roman"/>
        </w:rPr>
        <w:t xml:space="preserve"> </w:t>
      </w:r>
      <w:r w:rsidR="006B5710" w:rsidRPr="003B6F04">
        <w:rPr>
          <w:rFonts w:ascii="Times New Roman" w:hAnsi="Times New Roman"/>
        </w:rPr>
        <w:t xml:space="preserve">Moreover, by </w:t>
      </w:r>
      <w:r w:rsidR="00F60B84" w:rsidRPr="003B6F04">
        <w:rPr>
          <w:rFonts w:ascii="Times New Roman" w:hAnsi="Times New Roman"/>
        </w:rPr>
        <w:t xml:space="preserve">the </w:t>
      </w:r>
      <w:proofErr w:type="spellStart"/>
      <w:r w:rsidR="006B5710" w:rsidRPr="003B6F04">
        <w:rPr>
          <w:rFonts w:ascii="Times New Roman" w:hAnsi="Times New Roman"/>
        </w:rPr>
        <w:t>new</w:t>
      </w:r>
      <w:r w:rsidR="00EB1239" w:rsidRPr="003B6F04">
        <w:rPr>
          <w:rFonts w:ascii="Times New Roman" w:hAnsi="Times New Roman"/>
        </w:rPr>
        <w:t xml:space="preserve"> s</w:t>
      </w:r>
      <w:proofErr w:type="spellEnd"/>
      <w:r w:rsidR="00EB1239" w:rsidRPr="003B6F04">
        <w:rPr>
          <w:rFonts w:ascii="Times New Roman" w:hAnsi="Times New Roman"/>
        </w:rPr>
        <w:t> </w:t>
      </w:r>
      <w:r w:rsidR="00DE2339" w:rsidRPr="003B6F04">
        <w:rPr>
          <w:rFonts w:ascii="Times New Roman" w:hAnsi="Times New Roman"/>
        </w:rPr>
        <w:t>166</w:t>
      </w:r>
      <w:proofErr w:type="gramStart"/>
      <w:r w:rsidR="00DE2339" w:rsidRPr="003B6F04">
        <w:rPr>
          <w:rFonts w:ascii="Times New Roman" w:hAnsi="Times New Roman"/>
        </w:rPr>
        <w:t>BE</w:t>
      </w:r>
      <w:r w:rsidR="006B5710" w:rsidRPr="003B6F04">
        <w:rPr>
          <w:rFonts w:ascii="Times New Roman" w:hAnsi="Times New Roman"/>
        </w:rPr>
        <w:t>(</w:t>
      </w:r>
      <w:proofErr w:type="gramEnd"/>
      <w:r w:rsidR="006B5710" w:rsidRPr="003B6F04">
        <w:rPr>
          <w:rFonts w:ascii="Times New Roman" w:hAnsi="Times New Roman"/>
        </w:rPr>
        <w:t>2)</w:t>
      </w:r>
      <w:r w:rsidR="00DE2339" w:rsidRPr="003B6F04">
        <w:rPr>
          <w:rFonts w:ascii="Times New Roman" w:hAnsi="Times New Roman"/>
        </w:rPr>
        <w:t xml:space="preserve"> (and</w:t>
      </w:r>
      <w:r w:rsidR="00EB1239" w:rsidRPr="003B6F04">
        <w:rPr>
          <w:rFonts w:ascii="Times New Roman" w:hAnsi="Times New Roman"/>
        </w:rPr>
        <w:t xml:space="preserve"> s </w:t>
      </w:r>
      <w:r w:rsidR="00DE2339" w:rsidRPr="003B6F04">
        <w:rPr>
          <w:rFonts w:ascii="Times New Roman" w:hAnsi="Times New Roman"/>
        </w:rPr>
        <w:t>121(</w:t>
      </w:r>
      <w:r w:rsidR="00224206" w:rsidRPr="003B6F04">
        <w:rPr>
          <w:rFonts w:ascii="Times New Roman" w:hAnsi="Times New Roman"/>
        </w:rPr>
        <w:t>2</w:t>
      </w:r>
      <w:r w:rsidR="00DE2339" w:rsidRPr="003B6F04">
        <w:rPr>
          <w:rFonts w:ascii="Times New Roman" w:hAnsi="Times New Roman"/>
        </w:rPr>
        <w:t>))</w:t>
      </w:r>
      <w:r w:rsidR="006B5710" w:rsidRPr="003B6F04">
        <w:rPr>
          <w:rFonts w:ascii="Times New Roman" w:hAnsi="Times New Roman"/>
        </w:rPr>
        <w:t xml:space="preserve">, </w:t>
      </w:r>
      <w:r w:rsidR="00923CA5" w:rsidRPr="003B6F04">
        <w:rPr>
          <w:rFonts w:ascii="Times New Roman" w:hAnsi="Times New Roman"/>
        </w:rPr>
        <w:t xml:space="preserve">in exercising the power of substitution </w:t>
      </w:r>
      <w:r w:rsidR="006C72EE" w:rsidRPr="003B6F04">
        <w:rPr>
          <w:rFonts w:ascii="Times New Roman" w:hAnsi="Times New Roman"/>
        </w:rPr>
        <w:t xml:space="preserve">the Minister </w:t>
      </w:r>
      <w:r w:rsidR="006B5710" w:rsidRPr="003B6F04">
        <w:rPr>
          <w:rFonts w:ascii="Times New Roman" w:hAnsi="Times New Roman"/>
        </w:rPr>
        <w:t xml:space="preserve">was </w:t>
      </w:r>
      <w:r w:rsidR="00F34435" w:rsidRPr="003B6F04">
        <w:rPr>
          <w:rFonts w:ascii="Times New Roman" w:hAnsi="Times New Roman"/>
        </w:rPr>
        <w:t>"</w:t>
      </w:r>
      <w:r w:rsidR="006B5710" w:rsidRPr="003B6F04">
        <w:rPr>
          <w:rFonts w:ascii="Times New Roman" w:hAnsi="Times New Roman"/>
        </w:rPr>
        <w:t xml:space="preserve">not bound by </w:t>
      </w:r>
      <w:r w:rsidR="006C72EE" w:rsidRPr="003B6F04">
        <w:rPr>
          <w:rFonts w:ascii="Times New Roman" w:hAnsi="Times New Roman"/>
        </w:rPr>
        <w:t>S</w:t>
      </w:r>
      <w:r w:rsidR="0074668F" w:rsidRPr="003B6F04">
        <w:rPr>
          <w:rFonts w:ascii="Times New Roman" w:hAnsi="Times New Roman"/>
        </w:rPr>
        <w:t>ubdiv</w:t>
      </w:r>
      <w:r w:rsidR="006C72EE" w:rsidRPr="003B6F04">
        <w:rPr>
          <w:rFonts w:ascii="Times New Roman" w:hAnsi="Times New Roman"/>
        </w:rPr>
        <w:t>ision</w:t>
      </w:r>
      <w:r w:rsidR="00F771A9" w:rsidRPr="003B6F04">
        <w:rPr>
          <w:rFonts w:ascii="Times New Roman" w:hAnsi="Times New Roman"/>
        </w:rPr>
        <w:t> </w:t>
      </w:r>
      <w:r w:rsidR="0074668F" w:rsidRPr="003B6F04">
        <w:rPr>
          <w:rFonts w:ascii="Times New Roman" w:hAnsi="Times New Roman"/>
        </w:rPr>
        <w:t>AA or AC of Div</w:t>
      </w:r>
      <w:r w:rsidR="00405FD9" w:rsidRPr="003B6F04">
        <w:rPr>
          <w:rFonts w:ascii="Times New Roman" w:hAnsi="Times New Roman"/>
        </w:rPr>
        <w:t>ision</w:t>
      </w:r>
      <w:r w:rsidR="00F771A9" w:rsidRPr="003B6F04">
        <w:rPr>
          <w:rFonts w:ascii="Times New Roman" w:hAnsi="Times New Roman"/>
        </w:rPr>
        <w:t> </w:t>
      </w:r>
      <w:r w:rsidR="0074668F" w:rsidRPr="003B6F04">
        <w:rPr>
          <w:rFonts w:ascii="Times New Roman" w:hAnsi="Times New Roman"/>
        </w:rPr>
        <w:t>2 of P</w:t>
      </w:r>
      <w:r w:rsidR="00405FD9" w:rsidRPr="003B6F04">
        <w:rPr>
          <w:rFonts w:ascii="Times New Roman" w:hAnsi="Times New Roman"/>
        </w:rPr>
        <w:t>ar</w:t>
      </w:r>
      <w:r w:rsidR="0074668F" w:rsidRPr="003B6F04">
        <w:rPr>
          <w:rFonts w:ascii="Times New Roman" w:hAnsi="Times New Roman"/>
        </w:rPr>
        <w:t>t</w:t>
      </w:r>
      <w:r w:rsidR="00F771A9" w:rsidRPr="003B6F04">
        <w:rPr>
          <w:rFonts w:ascii="Times New Roman" w:hAnsi="Times New Roman"/>
        </w:rPr>
        <w:t> </w:t>
      </w:r>
      <w:r w:rsidR="0074668F" w:rsidRPr="003B6F04">
        <w:rPr>
          <w:rFonts w:ascii="Times New Roman" w:hAnsi="Times New Roman"/>
        </w:rPr>
        <w:t xml:space="preserve">2 or by the </w:t>
      </w:r>
      <w:r w:rsidR="00084901" w:rsidRPr="003B6F04">
        <w:rPr>
          <w:rFonts w:ascii="Times New Roman" w:hAnsi="Times New Roman"/>
        </w:rPr>
        <w:t>r</w:t>
      </w:r>
      <w:r w:rsidR="0074668F" w:rsidRPr="003B6F04">
        <w:rPr>
          <w:rFonts w:ascii="Times New Roman" w:hAnsi="Times New Roman"/>
        </w:rPr>
        <w:t>egulations</w:t>
      </w:r>
      <w:r w:rsidR="00F37F66" w:rsidRPr="003B6F04">
        <w:rPr>
          <w:rFonts w:ascii="Times New Roman" w:hAnsi="Times New Roman"/>
        </w:rPr>
        <w:t xml:space="preserve">, but </w:t>
      </w:r>
      <w:r w:rsidR="00113853" w:rsidRPr="003B6F04">
        <w:rPr>
          <w:rFonts w:ascii="Times New Roman" w:hAnsi="Times New Roman"/>
        </w:rPr>
        <w:t>[was]</w:t>
      </w:r>
      <w:r w:rsidR="00F37F66" w:rsidRPr="003B6F04">
        <w:rPr>
          <w:rFonts w:ascii="Times New Roman" w:hAnsi="Times New Roman"/>
        </w:rPr>
        <w:t xml:space="preserve"> bound by all other provisions of </w:t>
      </w:r>
      <w:r w:rsidR="00FF6909" w:rsidRPr="003B6F04">
        <w:rPr>
          <w:rFonts w:ascii="Times New Roman" w:hAnsi="Times New Roman"/>
        </w:rPr>
        <w:t>[</w:t>
      </w:r>
      <w:r w:rsidR="00F37F66" w:rsidRPr="003B6F04">
        <w:rPr>
          <w:rFonts w:ascii="Times New Roman" w:hAnsi="Times New Roman"/>
        </w:rPr>
        <w:t>th</w:t>
      </w:r>
      <w:r w:rsidR="00FF6909" w:rsidRPr="003B6F04">
        <w:rPr>
          <w:rFonts w:ascii="Times New Roman" w:hAnsi="Times New Roman"/>
        </w:rPr>
        <w:t>e]</w:t>
      </w:r>
      <w:r w:rsidR="00F37F66" w:rsidRPr="003B6F04">
        <w:rPr>
          <w:rFonts w:ascii="Times New Roman" w:hAnsi="Times New Roman"/>
        </w:rPr>
        <w:t xml:space="preserve"> Act</w:t>
      </w:r>
      <w:r w:rsidR="00084901" w:rsidRPr="003B6F04">
        <w:rPr>
          <w:rFonts w:ascii="Times New Roman" w:hAnsi="Times New Roman"/>
        </w:rPr>
        <w:t>"</w:t>
      </w:r>
      <w:r w:rsidR="0067753C" w:rsidRPr="003B6F04">
        <w:rPr>
          <w:rFonts w:ascii="Times New Roman" w:hAnsi="Times New Roman"/>
        </w:rPr>
        <w:t>.</w:t>
      </w:r>
      <w:r w:rsidR="00B81BBF" w:rsidRPr="003B6F04">
        <w:rPr>
          <w:rStyle w:val="FootnoteReference"/>
          <w:rFonts w:ascii="Times New Roman" w:hAnsi="Times New Roman"/>
          <w:sz w:val="24"/>
        </w:rPr>
        <w:footnoteReference w:id="29"/>
      </w:r>
      <w:r w:rsidR="00EB1239" w:rsidRPr="003B6F04">
        <w:rPr>
          <w:rFonts w:ascii="Times New Roman" w:hAnsi="Times New Roman"/>
        </w:rPr>
        <w:t xml:space="preserve"> </w:t>
      </w:r>
      <w:r w:rsidR="00923CA5" w:rsidRPr="003B6F04">
        <w:rPr>
          <w:rFonts w:ascii="Times New Roman" w:hAnsi="Times New Roman"/>
        </w:rPr>
        <w:t xml:space="preserve">In 2017, </w:t>
      </w:r>
      <w:proofErr w:type="spellStart"/>
      <w:r w:rsidR="003C7732" w:rsidRPr="003B6F04">
        <w:rPr>
          <w:rFonts w:ascii="Times New Roman" w:hAnsi="Times New Roman"/>
        </w:rPr>
        <w:t>S</w:t>
      </w:r>
      <w:r w:rsidR="00923CA5" w:rsidRPr="003B6F04">
        <w:rPr>
          <w:rFonts w:ascii="Times New Roman" w:hAnsi="Times New Roman"/>
        </w:rPr>
        <w:t>ubdiv</w:t>
      </w:r>
      <w:proofErr w:type="spellEnd"/>
      <w:r w:rsidR="00F771A9" w:rsidRPr="003B6F04">
        <w:rPr>
          <w:rFonts w:ascii="Times New Roman" w:hAnsi="Times New Roman"/>
        </w:rPr>
        <w:t> </w:t>
      </w:r>
      <w:r w:rsidR="00923CA5" w:rsidRPr="003B6F04">
        <w:rPr>
          <w:rFonts w:ascii="Times New Roman" w:hAnsi="Times New Roman"/>
        </w:rPr>
        <w:t>AA included</w:t>
      </w:r>
      <w:r w:rsidR="00EB1239" w:rsidRPr="003B6F04">
        <w:rPr>
          <w:rFonts w:ascii="Times New Roman" w:hAnsi="Times New Roman"/>
        </w:rPr>
        <w:t xml:space="preserve"> s</w:t>
      </w:r>
      <w:r w:rsidR="00F771A9" w:rsidRPr="003B6F04">
        <w:rPr>
          <w:rFonts w:ascii="Times New Roman" w:hAnsi="Times New Roman"/>
        </w:rPr>
        <w:t>s</w:t>
      </w:r>
      <w:r w:rsidR="00EB1239" w:rsidRPr="003B6F04">
        <w:rPr>
          <w:rFonts w:ascii="Times New Roman" w:hAnsi="Times New Roman"/>
        </w:rPr>
        <w:t> </w:t>
      </w:r>
      <w:r w:rsidR="001D411D" w:rsidRPr="003B6F04">
        <w:rPr>
          <w:rFonts w:ascii="Times New Roman" w:hAnsi="Times New Roman"/>
        </w:rPr>
        <w:t>48A and 48B.</w:t>
      </w:r>
      <w:r w:rsidR="00EB1239" w:rsidRPr="003B6F04">
        <w:rPr>
          <w:rFonts w:ascii="Times New Roman" w:hAnsi="Times New Roman"/>
        </w:rPr>
        <w:t xml:space="preserve"> </w:t>
      </w:r>
      <w:r w:rsidR="00EA1ED6" w:rsidRPr="003B6F04">
        <w:rPr>
          <w:rFonts w:ascii="Times New Roman" w:hAnsi="Times New Roman"/>
        </w:rPr>
        <w:t>There was</w:t>
      </w:r>
      <w:r w:rsidR="00412688" w:rsidRPr="003B6F04">
        <w:rPr>
          <w:rFonts w:ascii="Times New Roman" w:hAnsi="Times New Roman"/>
        </w:rPr>
        <w:t xml:space="preserve"> therefore</w:t>
      </w:r>
      <w:r w:rsidR="00EA1ED6" w:rsidRPr="003B6F04">
        <w:rPr>
          <w:rFonts w:ascii="Times New Roman" w:hAnsi="Times New Roman"/>
        </w:rPr>
        <w:t xml:space="preserve"> no suggestion </w:t>
      </w:r>
      <w:r w:rsidR="00412688" w:rsidRPr="003B6F04">
        <w:rPr>
          <w:rFonts w:ascii="Times New Roman" w:hAnsi="Times New Roman"/>
        </w:rPr>
        <w:t>in this case</w:t>
      </w:r>
      <w:r w:rsidR="00DE20E0" w:rsidRPr="003B6F04">
        <w:rPr>
          <w:rFonts w:ascii="Times New Roman" w:hAnsi="Times New Roman"/>
        </w:rPr>
        <w:t>, for example,</w:t>
      </w:r>
      <w:r w:rsidR="00412688" w:rsidRPr="003B6F04">
        <w:rPr>
          <w:rFonts w:ascii="Times New Roman" w:hAnsi="Times New Roman"/>
        </w:rPr>
        <w:t xml:space="preserve"> </w:t>
      </w:r>
      <w:r w:rsidR="001D411D" w:rsidRPr="003B6F04">
        <w:rPr>
          <w:rFonts w:ascii="Times New Roman" w:hAnsi="Times New Roman"/>
        </w:rPr>
        <w:t xml:space="preserve">that the Minister could </w:t>
      </w:r>
      <w:r w:rsidR="00222A73" w:rsidRPr="003B6F04">
        <w:rPr>
          <w:rFonts w:ascii="Times New Roman" w:hAnsi="Times New Roman"/>
        </w:rPr>
        <w:t xml:space="preserve">not </w:t>
      </w:r>
      <w:r w:rsidR="001D411D" w:rsidRPr="003B6F04">
        <w:rPr>
          <w:rFonts w:ascii="Times New Roman" w:hAnsi="Times New Roman"/>
        </w:rPr>
        <w:t>have exercised the power in</w:t>
      </w:r>
      <w:r w:rsidR="00EB1239" w:rsidRPr="003B6F04">
        <w:rPr>
          <w:rFonts w:ascii="Times New Roman" w:hAnsi="Times New Roman"/>
        </w:rPr>
        <w:t xml:space="preserve"> s </w:t>
      </w:r>
      <w:r w:rsidR="001D411D" w:rsidRPr="003B6F04">
        <w:rPr>
          <w:rFonts w:ascii="Times New Roman" w:hAnsi="Times New Roman"/>
        </w:rPr>
        <w:t>417 to issue the appellant with a protection visa.</w:t>
      </w:r>
      <w:r w:rsidR="00EB1239" w:rsidRPr="003B6F04">
        <w:rPr>
          <w:rFonts w:ascii="Times New Roman" w:hAnsi="Times New Roman"/>
        </w:rPr>
        <w:t xml:space="preserve"> </w:t>
      </w:r>
      <w:r w:rsidR="00990132" w:rsidRPr="003B6F04">
        <w:rPr>
          <w:rFonts w:ascii="Times New Roman" w:hAnsi="Times New Roman"/>
        </w:rPr>
        <w:t>Subdivision</w:t>
      </w:r>
      <w:r w:rsidR="0041214E" w:rsidRPr="003B6F04">
        <w:rPr>
          <w:rFonts w:ascii="Times New Roman" w:hAnsi="Times New Roman"/>
        </w:rPr>
        <w:t> </w:t>
      </w:r>
      <w:r w:rsidR="00990132" w:rsidRPr="003B6F04">
        <w:rPr>
          <w:rFonts w:ascii="Times New Roman" w:hAnsi="Times New Roman"/>
        </w:rPr>
        <w:t>A</w:t>
      </w:r>
      <w:r w:rsidR="00611AFB" w:rsidRPr="003B6F04">
        <w:rPr>
          <w:rFonts w:ascii="Times New Roman" w:hAnsi="Times New Roman"/>
        </w:rPr>
        <w:t>C</w:t>
      </w:r>
      <w:r w:rsidR="00990132" w:rsidRPr="003B6F04">
        <w:rPr>
          <w:rFonts w:ascii="Times New Roman" w:hAnsi="Times New Roman"/>
        </w:rPr>
        <w:t xml:space="preserve"> included the power in</w:t>
      </w:r>
      <w:r w:rsidR="00EB1239" w:rsidRPr="003B6F04">
        <w:rPr>
          <w:rFonts w:ascii="Times New Roman" w:hAnsi="Times New Roman"/>
        </w:rPr>
        <w:t xml:space="preserve"> s </w:t>
      </w:r>
      <w:r w:rsidR="00990132" w:rsidRPr="003B6F04">
        <w:rPr>
          <w:rFonts w:ascii="Times New Roman" w:hAnsi="Times New Roman"/>
        </w:rPr>
        <w:t>65 to grant a visa.</w:t>
      </w:r>
      <w:r w:rsidR="00EB1239" w:rsidRPr="003B6F04">
        <w:rPr>
          <w:rFonts w:ascii="Times New Roman" w:hAnsi="Times New Roman"/>
        </w:rPr>
        <w:t xml:space="preserve"> </w:t>
      </w:r>
      <w:r w:rsidR="00084901" w:rsidRPr="003B6F04">
        <w:rPr>
          <w:rFonts w:ascii="Times New Roman" w:hAnsi="Times New Roman"/>
        </w:rPr>
        <w:t>The</w:t>
      </w:r>
      <w:r w:rsidR="00192720" w:rsidRPr="003B6F04">
        <w:rPr>
          <w:rFonts w:ascii="Times New Roman" w:hAnsi="Times New Roman"/>
        </w:rPr>
        <w:t xml:space="preserve"> Explanatory Memorandum which accompanied the Bill that became</w:t>
      </w:r>
      <w:r w:rsidR="0049774C" w:rsidRPr="003B6F04">
        <w:rPr>
          <w:rFonts w:ascii="Times New Roman" w:hAnsi="Times New Roman"/>
        </w:rPr>
        <w:t xml:space="preserve"> the Migration Reform Act records</w:t>
      </w:r>
      <w:r w:rsidR="00084901" w:rsidRPr="003B6F04">
        <w:rPr>
          <w:rFonts w:ascii="Times New Roman" w:hAnsi="Times New Roman"/>
        </w:rPr>
        <w:t xml:space="preserve"> the consequence of these changes in the following terms</w:t>
      </w:r>
      <w:r w:rsidR="0049774C" w:rsidRPr="003B6F04">
        <w:rPr>
          <w:rFonts w:ascii="Times New Roman" w:hAnsi="Times New Roman"/>
        </w:rPr>
        <w:t>:</w:t>
      </w:r>
      <w:r w:rsidR="00C2263F" w:rsidRPr="003B6F04">
        <w:rPr>
          <w:rStyle w:val="FootnoteReference"/>
          <w:rFonts w:ascii="Times New Roman" w:hAnsi="Times New Roman"/>
          <w:sz w:val="24"/>
        </w:rPr>
        <w:footnoteReference w:id="30"/>
      </w:r>
    </w:p>
    <w:p w14:paraId="05C2B9A0" w14:textId="77777777" w:rsidR="003B6F04" w:rsidRDefault="003C7732" w:rsidP="003B6F04">
      <w:pPr>
        <w:pStyle w:val="LeftrightafterHC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lastRenderedPageBreak/>
        <w:t>"</w:t>
      </w:r>
      <w:r w:rsidR="00EE758A" w:rsidRPr="003B6F04">
        <w:rPr>
          <w:rFonts w:ascii="Times New Roman" w:hAnsi="Times New Roman"/>
        </w:rPr>
        <w:t>This means that the Minister can grant a visa that the</w:t>
      </w:r>
      <w:r w:rsidR="00C2263F" w:rsidRPr="003B6F04">
        <w:rPr>
          <w:rFonts w:ascii="Times New Roman" w:hAnsi="Times New Roman"/>
        </w:rPr>
        <w:t xml:space="preserve"> </w:t>
      </w:r>
      <w:r w:rsidR="00EE758A" w:rsidRPr="003B6F04">
        <w:rPr>
          <w:rFonts w:ascii="Times New Roman" w:hAnsi="Times New Roman"/>
        </w:rPr>
        <w:t xml:space="preserve">person did not apply </w:t>
      </w:r>
      <w:proofErr w:type="gramStart"/>
      <w:r w:rsidR="00EE758A" w:rsidRPr="003B6F04">
        <w:rPr>
          <w:rFonts w:ascii="Times New Roman" w:hAnsi="Times New Roman"/>
        </w:rPr>
        <w:t>for, and</w:t>
      </w:r>
      <w:proofErr w:type="gramEnd"/>
      <w:r w:rsidR="00EE758A" w:rsidRPr="003B6F04">
        <w:rPr>
          <w:rFonts w:ascii="Times New Roman" w:hAnsi="Times New Roman"/>
        </w:rPr>
        <w:t xml:space="preserve"> </w:t>
      </w:r>
      <w:r w:rsidR="00C2263F" w:rsidRPr="003B6F04">
        <w:rPr>
          <w:rFonts w:ascii="Times New Roman" w:hAnsi="Times New Roman"/>
        </w:rPr>
        <w:t>may</w:t>
      </w:r>
      <w:r w:rsidR="00EE758A" w:rsidRPr="003B6F04">
        <w:rPr>
          <w:rFonts w:ascii="Times New Roman" w:hAnsi="Times New Roman"/>
        </w:rPr>
        <w:t xml:space="preserve"> grant the visa even if the applicant did not satisfy the</w:t>
      </w:r>
      <w:r w:rsidR="00C2263F" w:rsidRPr="003B6F04">
        <w:rPr>
          <w:rFonts w:ascii="Times New Roman" w:hAnsi="Times New Roman"/>
        </w:rPr>
        <w:t xml:space="preserve"> </w:t>
      </w:r>
      <w:r w:rsidR="00EE758A" w:rsidRPr="003B6F04">
        <w:rPr>
          <w:rFonts w:ascii="Times New Roman" w:hAnsi="Times New Roman"/>
        </w:rPr>
        <w:t>prescribed criteria. However, the Minister cannot grant the visa if, to do so, would</w:t>
      </w:r>
      <w:r w:rsidR="00C2263F" w:rsidRPr="003B6F04">
        <w:rPr>
          <w:rFonts w:ascii="Times New Roman" w:hAnsi="Times New Roman"/>
        </w:rPr>
        <w:t xml:space="preserve"> </w:t>
      </w:r>
      <w:r w:rsidR="00EE758A" w:rsidRPr="003B6F04">
        <w:rPr>
          <w:rFonts w:ascii="Times New Roman" w:hAnsi="Times New Roman"/>
        </w:rPr>
        <w:t>breach another provision of the Act.</w:t>
      </w:r>
      <w:r w:rsidR="00FD0D68" w:rsidRPr="003B6F04">
        <w:rPr>
          <w:rFonts w:ascii="Times New Roman" w:hAnsi="Times New Roman"/>
        </w:rPr>
        <w:t>"</w:t>
      </w:r>
    </w:p>
    <w:p w14:paraId="6FFD6D89" w14:textId="767F1E85" w:rsidR="00A9722F" w:rsidRPr="003B6F04" w:rsidRDefault="00A773C9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</w:r>
      <w:r w:rsidR="005B1701" w:rsidRPr="003B6F04">
        <w:rPr>
          <w:rFonts w:ascii="Times New Roman" w:hAnsi="Times New Roman"/>
        </w:rPr>
        <w:t xml:space="preserve">Given </w:t>
      </w:r>
      <w:r w:rsidR="00043457" w:rsidRPr="003B6F04">
        <w:rPr>
          <w:rFonts w:ascii="Times New Roman" w:hAnsi="Times New Roman"/>
        </w:rPr>
        <w:t xml:space="preserve">the foregoing, </w:t>
      </w:r>
      <w:r w:rsidR="004C70B2" w:rsidRPr="003B6F04">
        <w:rPr>
          <w:rFonts w:ascii="Times New Roman" w:hAnsi="Times New Roman"/>
        </w:rPr>
        <w:t xml:space="preserve">it </w:t>
      </w:r>
      <w:r w:rsidR="00B21985" w:rsidRPr="003B6F04">
        <w:rPr>
          <w:rFonts w:ascii="Times New Roman" w:hAnsi="Times New Roman"/>
        </w:rPr>
        <w:t>makes</w:t>
      </w:r>
      <w:r w:rsidR="004C70B2" w:rsidRPr="003B6F04">
        <w:rPr>
          <w:rFonts w:ascii="Times New Roman" w:hAnsi="Times New Roman"/>
        </w:rPr>
        <w:t xml:space="preserve"> little sense for the Minister </w:t>
      </w:r>
      <w:r w:rsidR="00DE2DBE" w:rsidRPr="003B6F04">
        <w:rPr>
          <w:rFonts w:ascii="Times New Roman" w:hAnsi="Times New Roman"/>
        </w:rPr>
        <w:t xml:space="preserve">to continue to have a power </w:t>
      </w:r>
      <w:r w:rsidR="004C70B2" w:rsidRPr="003B6F04">
        <w:rPr>
          <w:rFonts w:ascii="Times New Roman" w:hAnsi="Times New Roman"/>
        </w:rPr>
        <w:t>to set aside</w:t>
      </w:r>
      <w:r w:rsidR="00E72B0B" w:rsidRPr="003B6F04">
        <w:rPr>
          <w:rFonts w:ascii="Times New Roman" w:hAnsi="Times New Roman"/>
        </w:rPr>
        <w:t xml:space="preserve"> </w:t>
      </w:r>
      <w:r w:rsidR="00597158" w:rsidRPr="003B6F04">
        <w:rPr>
          <w:rFonts w:ascii="Times New Roman" w:hAnsi="Times New Roman"/>
        </w:rPr>
        <w:t>the</w:t>
      </w:r>
      <w:r w:rsidR="00E72B0B" w:rsidRPr="003B6F04">
        <w:rPr>
          <w:rFonts w:ascii="Times New Roman" w:hAnsi="Times New Roman"/>
        </w:rPr>
        <w:t xml:space="preserve"> Tribunal</w:t>
      </w:r>
      <w:r w:rsidR="00597158" w:rsidRPr="003B6F04">
        <w:rPr>
          <w:rFonts w:ascii="Times New Roman" w:hAnsi="Times New Roman"/>
        </w:rPr>
        <w:t>'s</w:t>
      </w:r>
      <w:r w:rsidR="00E72B0B" w:rsidRPr="003B6F04">
        <w:rPr>
          <w:rFonts w:ascii="Times New Roman" w:hAnsi="Times New Roman"/>
        </w:rPr>
        <w:t xml:space="preserve"> decision</w:t>
      </w:r>
      <w:r w:rsidR="004C70B2" w:rsidRPr="003B6F04">
        <w:rPr>
          <w:rFonts w:ascii="Times New Roman" w:hAnsi="Times New Roman"/>
        </w:rPr>
        <w:t>.</w:t>
      </w:r>
      <w:r w:rsidR="000C4F1C" w:rsidRPr="003B6F04">
        <w:rPr>
          <w:rFonts w:ascii="Times New Roman" w:hAnsi="Times New Roman"/>
        </w:rPr>
        <w:t xml:space="preserve"> Section</w:t>
      </w:r>
      <w:r w:rsidR="001A644A" w:rsidRPr="003B6F04">
        <w:rPr>
          <w:rFonts w:ascii="Times New Roman" w:hAnsi="Times New Roman"/>
        </w:rPr>
        <w:t> </w:t>
      </w:r>
      <w:r w:rsidR="000C4F1C" w:rsidRPr="003B6F04">
        <w:rPr>
          <w:rFonts w:ascii="Times New Roman" w:hAnsi="Times New Roman"/>
        </w:rPr>
        <w:t xml:space="preserve">417 </w:t>
      </w:r>
      <w:r w:rsidR="00C46A1F" w:rsidRPr="003B6F04">
        <w:rPr>
          <w:rFonts w:ascii="Times New Roman" w:hAnsi="Times New Roman"/>
        </w:rPr>
        <w:t xml:space="preserve">in this respect </w:t>
      </w:r>
      <w:r w:rsidR="000C4F1C" w:rsidRPr="003B6F04">
        <w:rPr>
          <w:rFonts w:ascii="Times New Roman" w:hAnsi="Times New Roman"/>
        </w:rPr>
        <w:t>confers on the Minister considerable flexibility in d</w:t>
      </w:r>
      <w:r w:rsidR="007A28ED" w:rsidRPr="003B6F04">
        <w:rPr>
          <w:rFonts w:ascii="Times New Roman" w:hAnsi="Times New Roman"/>
        </w:rPr>
        <w:t xml:space="preserve">eciding what more favourable decision might be made. </w:t>
      </w:r>
      <w:r w:rsidR="00C46A1F" w:rsidRPr="003B6F04">
        <w:rPr>
          <w:rFonts w:ascii="Times New Roman" w:hAnsi="Times New Roman"/>
        </w:rPr>
        <w:t>In that respect,</w:t>
      </w:r>
      <w:r w:rsidR="00EB1239" w:rsidRPr="003B6F04">
        <w:rPr>
          <w:rFonts w:ascii="Times New Roman" w:hAnsi="Times New Roman"/>
        </w:rPr>
        <w:t xml:space="preserve"> </w:t>
      </w:r>
      <w:r w:rsidR="00130893" w:rsidRPr="003B6F04">
        <w:rPr>
          <w:rFonts w:ascii="Times New Roman" w:hAnsi="Times New Roman"/>
        </w:rPr>
        <w:t>t</w:t>
      </w:r>
      <w:r w:rsidR="00A62A72" w:rsidRPr="003B6F04">
        <w:rPr>
          <w:rFonts w:ascii="Times New Roman" w:hAnsi="Times New Roman"/>
        </w:rPr>
        <w:t xml:space="preserve">he exercise of power </w:t>
      </w:r>
      <w:r w:rsidR="007954B9" w:rsidRPr="003B6F04">
        <w:rPr>
          <w:rFonts w:ascii="Times New Roman" w:hAnsi="Times New Roman"/>
        </w:rPr>
        <w:t xml:space="preserve">by the Minister no longer </w:t>
      </w:r>
      <w:r w:rsidR="00C46A1F" w:rsidRPr="003B6F04">
        <w:rPr>
          <w:rFonts w:ascii="Times New Roman" w:hAnsi="Times New Roman"/>
        </w:rPr>
        <w:t xml:space="preserve">necessarily </w:t>
      </w:r>
      <w:r w:rsidR="007954B9" w:rsidRPr="003B6F04">
        <w:rPr>
          <w:rFonts w:ascii="Times New Roman" w:hAnsi="Times New Roman"/>
        </w:rPr>
        <w:t>involve</w:t>
      </w:r>
      <w:r w:rsidR="006032FA" w:rsidRPr="003B6F04">
        <w:rPr>
          <w:rFonts w:ascii="Times New Roman" w:hAnsi="Times New Roman"/>
        </w:rPr>
        <w:t>s</w:t>
      </w:r>
      <w:r w:rsidR="007954B9" w:rsidRPr="003B6F04">
        <w:rPr>
          <w:rFonts w:ascii="Times New Roman" w:hAnsi="Times New Roman"/>
        </w:rPr>
        <w:t xml:space="preserve"> revisiting the </w:t>
      </w:r>
      <w:r w:rsidR="00591D4B" w:rsidRPr="003B6F04">
        <w:rPr>
          <w:rFonts w:ascii="Times New Roman" w:hAnsi="Times New Roman"/>
        </w:rPr>
        <w:t xml:space="preserve">decision made by the Tribunal. </w:t>
      </w:r>
    </w:p>
    <w:p w14:paraId="449CF00C" w14:textId="1DE88C24" w:rsidR="00FA6F88" w:rsidRPr="003B6F04" w:rsidRDefault="00DA43E8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  <w:t xml:space="preserve">It follows that the Minister's decision </w:t>
      </w:r>
      <w:r w:rsidR="00D2000C" w:rsidRPr="003B6F04">
        <w:rPr>
          <w:rFonts w:ascii="Times New Roman" w:hAnsi="Times New Roman"/>
        </w:rPr>
        <w:t xml:space="preserve">to substitute a more favourable decision in 2017 did not set aside the Tribunal's decision to affirm the </w:t>
      </w:r>
      <w:r w:rsidR="004D090B" w:rsidRPr="003B6F04">
        <w:rPr>
          <w:rFonts w:ascii="Times New Roman" w:hAnsi="Times New Roman"/>
        </w:rPr>
        <w:t>D</w:t>
      </w:r>
      <w:r w:rsidR="00431C76" w:rsidRPr="003B6F04">
        <w:rPr>
          <w:rFonts w:ascii="Times New Roman" w:hAnsi="Times New Roman"/>
        </w:rPr>
        <w:t xml:space="preserve">elegate's </w:t>
      </w:r>
      <w:r w:rsidR="004D090B" w:rsidRPr="003B6F04">
        <w:rPr>
          <w:rFonts w:ascii="Times New Roman" w:hAnsi="Times New Roman"/>
        </w:rPr>
        <w:t>D</w:t>
      </w:r>
      <w:r w:rsidR="00431C76" w:rsidRPr="003B6F04">
        <w:rPr>
          <w:rFonts w:ascii="Times New Roman" w:hAnsi="Times New Roman"/>
        </w:rPr>
        <w:t xml:space="preserve">ecision </w:t>
      </w:r>
      <w:r w:rsidR="004471C7" w:rsidRPr="003B6F04">
        <w:rPr>
          <w:rFonts w:ascii="Times New Roman" w:hAnsi="Times New Roman"/>
        </w:rPr>
        <w:t>(</w:t>
      </w:r>
      <w:r w:rsidR="00431C76" w:rsidRPr="003B6F04">
        <w:rPr>
          <w:rFonts w:ascii="Times New Roman" w:hAnsi="Times New Roman"/>
        </w:rPr>
        <w:t xml:space="preserve">to refuse the appellant's </w:t>
      </w:r>
      <w:r w:rsidR="00D36A54" w:rsidRPr="003B6F04">
        <w:rPr>
          <w:rFonts w:ascii="Times New Roman" w:hAnsi="Times New Roman"/>
        </w:rPr>
        <w:t xml:space="preserve">first </w:t>
      </w:r>
      <w:r w:rsidR="00431C76" w:rsidRPr="003B6F04">
        <w:rPr>
          <w:rFonts w:ascii="Times New Roman" w:hAnsi="Times New Roman"/>
        </w:rPr>
        <w:t>protection visa application</w:t>
      </w:r>
      <w:r w:rsidR="004471C7" w:rsidRPr="003B6F04">
        <w:rPr>
          <w:rFonts w:ascii="Times New Roman" w:hAnsi="Times New Roman"/>
        </w:rPr>
        <w:t>)</w:t>
      </w:r>
      <w:r w:rsidR="00431C76" w:rsidRPr="003B6F04">
        <w:rPr>
          <w:rFonts w:ascii="Times New Roman" w:hAnsi="Times New Roman"/>
        </w:rPr>
        <w:t>.</w:t>
      </w:r>
      <w:r w:rsidR="00EB1239" w:rsidRPr="003B6F04">
        <w:rPr>
          <w:rFonts w:ascii="Times New Roman" w:hAnsi="Times New Roman"/>
        </w:rPr>
        <w:t xml:space="preserve"> </w:t>
      </w:r>
      <w:r w:rsidR="00A33315" w:rsidRPr="003B6F04">
        <w:rPr>
          <w:rFonts w:ascii="Times New Roman" w:hAnsi="Times New Roman"/>
        </w:rPr>
        <w:t xml:space="preserve">It also follows that </w:t>
      </w:r>
      <w:r w:rsidR="00C90A6C" w:rsidRPr="003B6F04">
        <w:rPr>
          <w:rFonts w:ascii="Times New Roman" w:hAnsi="Times New Roman"/>
        </w:rPr>
        <w:t>neither</w:t>
      </w:r>
      <w:r w:rsidR="003B2701" w:rsidRPr="003B6F04">
        <w:rPr>
          <w:rFonts w:ascii="Times New Roman" w:hAnsi="Times New Roman"/>
        </w:rPr>
        <w:t xml:space="preserve"> the Tribunal's decision</w:t>
      </w:r>
      <w:r w:rsidR="00C90A6C" w:rsidRPr="003B6F04">
        <w:rPr>
          <w:rFonts w:ascii="Times New Roman" w:hAnsi="Times New Roman"/>
        </w:rPr>
        <w:t xml:space="preserve">, nor that of the </w:t>
      </w:r>
      <w:r w:rsidR="00FA6F88" w:rsidRPr="003B6F04">
        <w:rPr>
          <w:rFonts w:ascii="Times New Roman" w:hAnsi="Times New Roman"/>
        </w:rPr>
        <w:t>delegate</w:t>
      </w:r>
      <w:r w:rsidR="00C90A6C" w:rsidRPr="003B6F04">
        <w:rPr>
          <w:rFonts w:ascii="Times New Roman" w:hAnsi="Times New Roman"/>
        </w:rPr>
        <w:t>,</w:t>
      </w:r>
      <w:r w:rsidR="00FA6F88" w:rsidRPr="003B6F04">
        <w:rPr>
          <w:rFonts w:ascii="Times New Roman" w:hAnsi="Times New Roman"/>
        </w:rPr>
        <w:t xml:space="preserve"> </w:t>
      </w:r>
      <w:r w:rsidR="00C90A6C" w:rsidRPr="003B6F04">
        <w:rPr>
          <w:rFonts w:ascii="Times New Roman" w:hAnsi="Times New Roman"/>
        </w:rPr>
        <w:t>ha</w:t>
      </w:r>
      <w:r w:rsidR="001A506A" w:rsidRPr="003B6F04">
        <w:rPr>
          <w:rFonts w:ascii="Times New Roman" w:hAnsi="Times New Roman"/>
        </w:rPr>
        <w:t>s</w:t>
      </w:r>
      <w:r w:rsidR="00FA6F88" w:rsidRPr="003B6F04">
        <w:rPr>
          <w:rFonts w:ascii="Times New Roman" w:hAnsi="Times New Roman"/>
        </w:rPr>
        <w:t xml:space="preserve"> been set aside</w:t>
      </w:r>
      <w:r w:rsidR="0031572A" w:rsidRPr="003B6F04">
        <w:rPr>
          <w:rFonts w:ascii="Times New Roman" w:hAnsi="Times New Roman"/>
        </w:rPr>
        <w:t>.</w:t>
      </w:r>
      <w:r w:rsidR="00EB1239" w:rsidRPr="003B6F04">
        <w:rPr>
          <w:rFonts w:ascii="Times New Roman" w:hAnsi="Times New Roman"/>
        </w:rPr>
        <w:t xml:space="preserve"> </w:t>
      </w:r>
      <w:r w:rsidR="00EA7AAF" w:rsidRPr="003B6F04">
        <w:rPr>
          <w:rFonts w:ascii="Times New Roman" w:hAnsi="Times New Roman"/>
        </w:rPr>
        <w:t xml:space="preserve">As a result, the </w:t>
      </w:r>
      <w:r w:rsidR="005964E3" w:rsidRPr="003B6F04">
        <w:rPr>
          <w:rFonts w:ascii="Times New Roman" w:hAnsi="Times New Roman"/>
        </w:rPr>
        <w:t xml:space="preserve">Delegate's Decision in </w:t>
      </w:r>
      <w:r w:rsidR="00EA7AAF" w:rsidRPr="003B6F04">
        <w:rPr>
          <w:rFonts w:ascii="Times New Roman" w:hAnsi="Times New Roman"/>
        </w:rPr>
        <w:t>2014 persist</w:t>
      </w:r>
      <w:r w:rsidR="00B21985" w:rsidRPr="003B6F04">
        <w:rPr>
          <w:rFonts w:ascii="Times New Roman" w:hAnsi="Times New Roman"/>
        </w:rPr>
        <w:t>s</w:t>
      </w:r>
      <w:r w:rsidR="00EA7AAF" w:rsidRPr="003B6F04">
        <w:rPr>
          <w:rFonts w:ascii="Times New Roman" w:hAnsi="Times New Roman"/>
        </w:rPr>
        <w:t xml:space="preserve"> </w:t>
      </w:r>
      <w:r w:rsidR="0031572A" w:rsidRPr="003B6F04">
        <w:rPr>
          <w:rFonts w:ascii="Times New Roman" w:hAnsi="Times New Roman"/>
        </w:rPr>
        <w:t>for the purposes of</w:t>
      </w:r>
      <w:r w:rsidR="00EB1239" w:rsidRPr="003B6F04">
        <w:rPr>
          <w:rFonts w:ascii="Times New Roman" w:hAnsi="Times New Roman"/>
        </w:rPr>
        <w:t xml:space="preserve"> s </w:t>
      </w:r>
      <w:r w:rsidR="0031572A" w:rsidRPr="003B6F04">
        <w:rPr>
          <w:rFonts w:ascii="Times New Roman" w:hAnsi="Times New Roman"/>
        </w:rPr>
        <w:t>48A.</w:t>
      </w:r>
    </w:p>
    <w:p w14:paraId="24053A7A" w14:textId="5C25C5FF" w:rsidR="00F3623D" w:rsidRPr="003B6F04" w:rsidRDefault="00CC7614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</w:r>
      <w:r w:rsidR="00043457" w:rsidRPr="003B6F04">
        <w:rPr>
          <w:rFonts w:ascii="Times New Roman" w:hAnsi="Times New Roman"/>
        </w:rPr>
        <w:t>Finally, a</w:t>
      </w:r>
      <w:r w:rsidR="0072315B" w:rsidRPr="003B6F04">
        <w:rPr>
          <w:rFonts w:ascii="Times New Roman" w:hAnsi="Times New Roman"/>
        </w:rPr>
        <w:t xml:space="preserve">s to statutory purpose, </w:t>
      </w:r>
      <w:r w:rsidRPr="003B6F04">
        <w:rPr>
          <w:rFonts w:ascii="Times New Roman" w:hAnsi="Times New Roman"/>
        </w:rPr>
        <w:t>the presence of</w:t>
      </w:r>
      <w:r w:rsidR="00EB1239" w:rsidRPr="003B6F04">
        <w:rPr>
          <w:rFonts w:ascii="Times New Roman" w:hAnsi="Times New Roman"/>
        </w:rPr>
        <w:t xml:space="preserve"> s </w:t>
      </w:r>
      <w:r w:rsidRPr="003B6F04">
        <w:rPr>
          <w:rFonts w:ascii="Times New Roman" w:hAnsi="Times New Roman"/>
        </w:rPr>
        <w:t>48B</w:t>
      </w:r>
      <w:r w:rsidR="0072315B" w:rsidRPr="003B6F04">
        <w:rPr>
          <w:rFonts w:ascii="Times New Roman" w:hAnsi="Times New Roman"/>
        </w:rPr>
        <w:t xml:space="preserve"> is critical </w:t>
      </w:r>
      <w:r w:rsidR="004E0B12" w:rsidRPr="003B6F04">
        <w:rPr>
          <w:rFonts w:ascii="Times New Roman" w:hAnsi="Times New Roman"/>
        </w:rPr>
        <w:t>to a correct</w:t>
      </w:r>
      <w:r w:rsidR="0072315B" w:rsidRPr="003B6F04">
        <w:rPr>
          <w:rFonts w:ascii="Times New Roman" w:hAnsi="Times New Roman"/>
        </w:rPr>
        <w:t xml:space="preserve"> understanding </w:t>
      </w:r>
      <w:r w:rsidR="004E0B12" w:rsidRPr="003B6F04">
        <w:rPr>
          <w:rFonts w:ascii="Times New Roman" w:hAnsi="Times New Roman"/>
        </w:rPr>
        <w:t xml:space="preserve">of </w:t>
      </w:r>
      <w:r w:rsidR="0072315B" w:rsidRPr="003B6F04">
        <w:rPr>
          <w:rFonts w:ascii="Times New Roman" w:hAnsi="Times New Roman"/>
        </w:rPr>
        <w:t>the legislative regime</w:t>
      </w:r>
      <w:r w:rsidRPr="003B6F04">
        <w:rPr>
          <w:rFonts w:ascii="Times New Roman" w:hAnsi="Times New Roman"/>
        </w:rPr>
        <w:t>.</w:t>
      </w:r>
      <w:r w:rsidR="00EB1239" w:rsidRPr="003B6F04">
        <w:rPr>
          <w:rFonts w:ascii="Times New Roman" w:hAnsi="Times New Roman"/>
        </w:rPr>
        <w:t xml:space="preserve"> </w:t>
      </w:r>
      <w:r w:rsidRPr="003B6F04">
        <w:rPr>
          <w:rFonts w:ascii="Times New Roman" w:hAnsi="Times New Roman"/>
        </w:rPr>
        <w:t>That is the provision which</w:t>
      </w:r>
      <w:r w:rsidR="0056063C" w:rsidRPr="003B6F04">
        <w:rPr>
          <w:rFonts w:ascii="Times New Roman" w:hAnsi="Times New Roman"/>
        </w:rPr>
        <w:t xml:space="preserve"> specifically</w:t>
      </w:r>
      <w:r w:rsidRPr="003B6F04">
        <w:rPr>
          <w:rFonts w:ascii="Times New Roman" w:hAnsi="Times New Roman"/>
        </w:rPr>
        <w:t xml:space="preserve"> permits </w:t>
      </w:r>
      <w:r w:rsidR="0082207F" w:rsidRPr="003B6F04">
        <w:rPr>
          <w:rFonts w:ascii="Times New Roman" w:hAnsi="Times New Roman"/>
        </w:rPr>
        <w:t>the bar imposed by</w:t>
      </w:r>
      <w:r w:rsidR="00EB1239" w:rsidRPr="003B6F04">
        <w:rPr>
          <w:rFonts w:ascii="Times New Roman" w:hAnsi="Times New Roman"/>
        </w:rPr>
        <w:t xml:space="preserve"> s </w:t>
      </w:r>
      <w:r w:rsidR="0082207F" w:rsidRPr="003B6F04">
        <w:rPr>
          <w:rFonts w:ascii="Times New Roman" w:hAnsi="Times New Roman"/>
        </w:rPr>
        <w:t xml:space="preserve">48A to be </w:t>
      </w:r>
      <w:r w:rsidR="00F35728" w:rsidRPr="003B6F04">
        <w:rPr>
          <w:rFonts w:ascii="Times New Roman" w:hAnsi="Times New Roman"/>
        </w:rPr>
        <w:t>disapplied</w:t>
      </w:r>
      <w:r w:rsidR="0082207F" w:rsidRPr="003B6F04">
        <w:rPr>
          <w:rFonts w:ascii="Times New Roman" w:hAnsi="Times New Roman"/>
        </w:rPr>
        <w:t xml:space="preserve"> by a personal non-compellable decision </w:t>
      </w:r>
      <w:r w:rsidR="00F4196B" w:rsidRPr="003B6F04">
        <w:rPr>
          <w:rFonts w:ascii="Times New Roman" w:hAnsi="Times New Roman"/>
        </w:rPr>
        <w:t xml:space="preserve">of the Minister when it is in the "public interest" do so. </w:t>
      </w:r>
      <w:r w:rsidR="00521589" w:rsidRPr="003B6F04">
        <w:rPr>
          <w:rFonts w:ascii="Times New Roman" w:hAnsi="Times New Roman"/>
        </w:rPr>
        <w:t xml:space="preserve">The Explanatory Memorandum to </w:t>
      </w:r>
      <w:r w:rsidR="00E74C83" w:rsidRPr="003B6F04">
        <w:rPr>
          <w:rFonts w:ascii="Times New Roman" w:hAnsi="Times New Roman"/>
        </w:rPr>
        <w:t xml:space="preserve">an earlier version of </w:t>
      </w:r>
      <w:r w:rsidR="00521589" w:rsidRPr="003B6F04">
        <w:rPr>
          <w:rFonts w:ascii="Times New Roman" w:hAnsi="Times New Roman"/>
        </w:rPr>
        <w:t xml:space="preserve">the Bill </w:t>
      </w:r>
      <w:r w:rsidR="00F3623D" w:rsidRPr="003B6F04">
        <w:rPr>
          <w:rFonts w:ascii="Times New Roman" w:hAnsi="Times New Roman"/>
        </w:rPr>
        <w:t>which became the Act which introduced</w:t>
      </w:r>
      <w:r w:rsidR="00EB1239" w:rsidRPr="003B6F04">
        <w:rPr>
          <w:rFonts w:ascii="Times New Roman" w:hAnsi="Times New Roman"/>
        </w:rPr>
        <w:t xml:space="preserve"> s </w:t>
      </w:r>
      <w:r w:rsidR="00F3623D" w:rsidRPr="003B6F04">
        <w:rPr>
          <w:rFonts w:ascii="Times New Roman" w:hAnsi="Times New Roman"/>
        </w:rPr>
        <w:t>48B described it</w:t>
      </w:r>
      <w:r w:rsidR="00F472CA" w:rsidRPr="003B6F04">
        <w:rPr>
          <w:rFonts w:ascii="Times New Roman" w:hAnsi="Times New Roman"/>
        </w:rPr>
        <w:t>s</w:t>
      </w:r>
      <w:r w:rsidR="00F3623D" w:rsidRPr="003B6F04">
        <w:rPr>
          <w:rFonts w:ascii="Times New Roman" w:hAnsi="Times New Roman"/>
        </w:rPr>
        <w:t xml:space="preserve"> function in these terms:</w:t>
      </w:r>
      <w:r w:rsidR="004E732C" w:rsidRPr="003B6F04">
        <w:rPr>
          <w:rStyle w:val="FootnoteReference"/>
          <w:rFonts w:ascii="Times New Roman" w:hAnsi="Times New Roman"/>
          <w:sz w:val="24"/>
        </w:rPr>
        <w:footnoteReference w:id="31"/>
      </w:r>
    </w:p>
    <w:p w14:paraId="538561C8" w14:textId="77777777" w:rsidR="003B6F04" w:rsidRDefault="00DB499B" w:rsidP="003B6F04">
      <w:pPr>
        <w:pStyle w:val="LRIndentafterHC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>"</w:t>
      </w:r>
      <w:r w:rsidR="004E732C" w:rsidRPr="003B6F04">
        <w:rPr>
          <w:rFonts w:ascii="Times New Roman" w:hAnsi="Times New Roman"/>
        </w:rPr>
        <w:t>Proposed new section</w:t>
      </w:r>
      <w:r w:rsidR="001F23A0" w:rsidRPr="003B6F04">
        <w:rPr>
          <w:rFonts w:ascii="Times New Roman" w:hAnsi="Times New Roman"/>
        </w:rPr>
        <w:t> </w:t>
      </w:r>
      <w:r w:rsidR="004E732C" w:rsidRPr="003B6F04">
        <w:rPr>
          <w:rFonts w:ascii="Times New Roman" w:hAnsi="Times New Roman"/>
        </w:rPr>
        <w:t>48B provides the Minister with the power to exercise a non-compellable discretion in favour of allowing a particular individual to lodge a repeat application if the Minister thinks it is in the public interest to do so. In exercising this power, the Minister must table a statement in Parliament setting out the determination and the reasons for it, referring particularly to the Minister</w:t>
      </w:r>
      <w:r w:rsidR="00990F2D" w:rsidRPr="003B6F04">
        <w:rPr>
          <w:rFonts w:ascii="Times New Roman" w:hAnsi="Times New Roman"/>
        </w:rPr>
        <w:t>'</w:t>
      </w:r>
      <w:r w:rsidR="004E732C" w:rsidRPr="003B6F04">
        <w:rPr>
          <w:rFonts w:ascii="Times New Roman" w:hAnsi="Times New Roman"/>
        </w:rPr>
        <w:t>s reasons for thinking his or her actions are in the public interest</w:t>
      </w:r>
      <w:r w:rsidRPr="003B6F04">
        <w:rPr>
          <w:rFonts w:ascii="Times New Roman" w:hAnsi="Times New Roman"/>
        </w:rPr>
        <w:t>."</w:t>
      </w:r>
    </w:p>
    <w:p w14:paraId="4CECB3D8" w14:textId="76CA8CB8" w:rsidR="00CC7614" w:rsidRPr="003B6F04" w:rsidRDefault="005707F3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</w:r>
      <w:r w:rsidR="00F4196B" w:rsidRPr="003B6F04">
        <w:rPr>
          <w:rFonts w:ascii="Times New Roman" w:hAnsi="Times New Roman"/>
        </w:rPr>
        <w:t>It would be incongr</w:t>
      </w:r>
      <w:r w:rsidR="0056063C" w:rsidRPr="003B6F04">
        <w:rPr>
          <w:rFonts w:ascii="Times New Roman" w:hAnsi="Times New Roman"/>
        </w:rPr>
        <w:t>u</w:t>
      </w:r>
      <w:r w:rsidR="00F4196B" w:rsidRPr="003B6F04">
        <w:rPr>
          <w:rFonts w:ascii="Times New Roman" w:hAnsi="Times New Roman"/>
        </w:rPr>
        <w:t xml:space="preserve">ous </w:t>
      </w:r>
      <w:r w:rsidR="0056063C" w:rsidRPr="003B6F04">
        <w:rPr>
          <w:rFonts w:ascii="Times New Roman" w:hAnsi="Times New Roman"/>
        </w:rPr>
        <w:t>if a power to substitute a more favourable decision</w:t>
      </w:r>
      <w:r w:rsidR="00FE0BB8" w:rsidRPr="003B6F04">
        <w:rPr>
          <w:rFonts w:ascii="Times New Roman" w:hAnsi="Times New Roman"/>
        </w:rPr>
        <w:t> </w:t>
      </w:r>
      <w:r w:rsidR="00F86867" w:rsidRPr="003B6F04">
        <w:rPr>
          <w:rFonts w:ascii="Times New Roman" w:hAnsi="Times New Roman"/>
        </w:rPr>
        <w:t xml:space="preserve">– </w:t>
      </w:r>
      <w:r w:rsidR="0056063C" w:rsidRPr="003B6F04">
        <w:rPr>
          <w:rFonts w:ascii="Times New Roman" w:hAnsi="Times New Roman"/>
        </w:rPr>
        <w:t>also exercisable in the "public interest"</w:t>
      </w:r>
      <w:r w:rsidR="00F86867" w:rsidRPr="003B6F04">
        <w:rPr>
          <w:rFonts w:ascii="Times New Roman" w:hAnsi="Times New Roman"/>
        </w:rPr>
        <w:t xml:space="preserve"> – </w:t>
      </w:r>
      <w:r w:rsidR="0056063C" w:rsidRPr="003B6F04">
        <w:rPr>
          <w:rFonts w:ascii="Times New Roman" w:hAnsi="Times New Roman"/>
        </w:rPr>
        <w:t>could indirectly supply the same remedy as that which Parliament ha</w:t>
      </w:r>
      <w:r w:rsidR="0031572A" w:rsidRPr="003B6F04">
        <w:rPr>
          <w:rFonts w:ascii="Times New Roman" w:hAnsi="Times New Roman"/>
        </w:rPr>
        <w:t>d</w:t>
      </w:r>
      <w:r w:rsidR="0056063C" w:rsidRPr="003B6F04">
        <w:rPr>
          <w:rFonts w:ascii="Times New Roman" w:hAnsi="Times New Roman"/>
        </w:rPr>
        <w:t xml:space="preserve"> specifically supplied by</w:t>
      </w:r>
      <w:r w:rsidR="00EB1239" w:rsidRPr="003B6F04">
        <w:rPr>
          <w:rFonts w:ascii="Times New Roman" w:hAnsi="Times New Roman"/>
        </w:rPr>
        <w:t xml:space="preserve"> s </w:t>
      </w:r>
      <w:r w:rsidR="0056063C" w:rsidRPr="003B6F04">
        <w:rPr>
          <w:rFonts w:ascii="Times New Roman" w:hAnsi="Times New Roman"/>
        </w:rPr>
        <w:t>48B.</w:t>
      </w:r>
      <w:r w:rsidR="00EB1239" w:rsidRPr="003B6F04">
        <w:rPr>
          <w:rFonts w:ascii="Times New Roman" w:hAnsi="Times New Roman"/>
        </w:rPr>
        <w:t xml:space="preserve"> </w:t>
      </w:r>
      <w:r w:rsidRPr="003B6F04">
        <w:rPr>
          <w:rFonts w:ascii="Times New Roman" w:hAnsi="Times New Roman"/>
        </w:rPr>
        <w:t>That is especially so given that the power conferred by</w:t>
      </w:r>
      <w:r w:rsidR="00EB1239" w:rsidRPr="003B6F04">
        <w:rPr>
          <w:rFonts w:ascii="Times New Roman" w:hAnsi="Times New Roman"/>
        </w:rPr>
        <w:t xml:space="preserve"> s </w:t>
      </w:r>
      <w:r w:rsidRPr="003B6F04">
        <w:rPr>
          <w:rFonts w:ascii="Times New Roman" w:hAnsi="Times New Roman"/>
        </w:rPr>
        <w:t>48B</w:t>
      </w:r>
      <w:r w:rsidR="000F7B33" w:rsidRPr="003B6F04">
        <w:rPr>
          <w:rFonts w:ascii="Times New Roman" w:hAnsi="Times New Roman"/>
        </w:rPr>
        <w:t>:</w:t>
      </w:r>
      <w:r w:rsidRPr="003B6F04">
        <w:rPr>
          <w:rFonts w:ascii="Times New Roman" w:hAnsi="Times New Roman"/>
        </w:rPr>
        <w:t xml:space="preserve"> is personally exercisable by the Minister; imposes no duty on the Minister to exercise it; and</w:t>
      </w:r>
      <w:r w:rsidR="005C3CD6" w:rsidRPr="003B6F04">
        <w:rPr>
          <w:rFonts w:ascii="Times New Roman" w:hAnsi="Times New Roman"/>
        </w:rPr>
        <w:t>,</w:t>
      </w:r>
      <w:r w:rsidRPr="003B6F04">
        <w:rPr>
          <w:rFonts w:ascii="Times New Roman" w:hAnsi="Times New Roman"/>
        </w:rPr>
        <w:t xml:space="preserve"> when exercised, obliges the Minister to table a statement to Parliament concerning </w:t>
      </w:r>
      <w:r w:rsidR="009D461E" w:rsidRPr="003B6F04">
        <w:rPr>
          <w:rFonts w:ascii="Times New Roman" w:hAnsi="Times New Roman"/>
        </w:rPr>
        <w:t xml:space="preserve">the Minister's </w:t>
      </w:r>
      <w:r w:rsidR="009D461E" w:rsidRPr="003B6F04">
        <w:rPr>
          <w:rFonts w:ascii="Times New Roman" w:hAnsi="Times New Roman"/>
        </w:rPr>
        <w:lastRenderedPageBreak/>
        <w:t>decision.</w:t>
      </w:r>
      <w:r w:rsidR="00EB1239" w:rsidRPr="003B6F04">
        <w:rPr>
          <w:rFonts w:ascii="Times New Roman" w:hAnsi="Times New Roman"/>
        </w:rPr>
        <w:t xml:space="preserve"> </w:t>
      </w:r>
      <w:r w:rsidR="004471C7" w:rsidRPr="003B6F04">
        <w:rPr>
          <w:rFonts w:ascii="Times New Roman" w:hAnsi="Times New Roman"/>
        </w:rPr>
        <w:t>I</w:t>
      </w:r>
      <w:r w:rsidR="0056063C" w:rsidRPr="003B6F04">
        <w:rPr>
          <w:rFonts w:ascii="Times New Roman" w:hAnsi="Times New Roman"/>
        </w:rPr>
        <w:t>f the bar imposed by</w:t>
      </w:r>
      <w:r w:rsidR="00EB1239" w:rsidRPr="003B6F04">
        <w:rPr>
          <w:rFonts w:ascii="Times New Roman" w:hAnsi="Times New Roman"/>
        </w:rPr>
        <w:t xml:space="preserve"> s </w:t>
      </w:r>
      <w:r w:rsidR="0056063C" w:rsidRPr="003B6F04">
        <w:rPr>
          <w:rFonts w:ascii="Times New Roman" w:hAnsi="Times New Roman"/>
        </w:rPr>
        <w:t xml:space="preserve">48A is to be lifted, it should be </w:t>
      </w:r>
      <w:r w:rsidR="005E0556" w:rsidRPr="003B6F04">
        <w:rPr>
          <w:rFonts w:ascii="Times New Roman" w:hAnsi="Times New Roman"/>
        </w:rPr>
        <w:t>by an exercise of the power conferred by</w:t>
      </w:r>
      <w:r w:rsidR="00EB1239" w:rsidRPr="003B6F04">
        <w:rPr>
          <w:rFonts w:ascii="Times New Roman" w:hAnsi="Times New Roman"/>
        </w:rPr>
        <w:t xml:space="preserve"> s </w:t>
      </w:r>
      <w:r w:rsidR="005E0556" w:rsidRPr="003B6F04">
        <w:rPr>
          <w:rFonts w:ascii="Times New Roman" w:hAnsi="Times New Roman"/>
        </w:rPr>
        <w:t>48B.</w:t>
      </w:r>
      <w:r w:rsidR="00EB1239" w:rsidRPr="003B6F04">
        <w:rPr>
          <w:rFonts w:ascii="Times New Roman" w:hAnsi="Times New Roman"/>
        </w:rPr>
        <w:t xml:space="preserve"> </w:t>
      </w:r>
      <w:r w:rsidR="00506BEE" w:rsidRPr="003B6F04">
        <w:rPr>
          <w:rFonts w:ascii="Times New Roman" w:hAnsi="Times New Roman"/>
        </w:rPr>
        <w:t>That is what Parliament intend</w:t>
      </w:r>
      <w:r w:rsidR="00843F87" w:rsidRPr="003B6F04">
        <w:rPr>
          <w:rFonts w:ascii="Times New Roman" w:hAnsi="Times New Roman"/>
        </w:rPr>
        <w:t>ed</w:t>
      </w:r>
      <w:r w:rsidR="00506BEE" w:rsidRPr="003B6F04">
        <w:rPr>
          <w:rFonts w:ascii="Times New Roman" w:hAnsi="Times New Roman"/>
        </w:rPr>
        <w:t>.</w:t>
      </w:r>
    </w:p>
    <w:p w14:paraId="6B30F156" w14:textId="70BC436E" w:rsidR="0035256C" w:rsidRPr="003B6F04" w:rsidRDefault="0035256C" w:rsidP="003B6F04">
      <w:pPr>
        <w:pStyle w:val="HeadingL1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>Disposition</w:t>
      </w:r>
    </w:p>
    <w:p w14:paraId="5583B1D9" w14:textId="5CD7E8C6" w:rsidR="00B91051" w:rsidRPr="003B6F04" w:rsidRDefault="0035256C" w:rsidP="003B6F04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B6F04">
        <w:rPr>
          <w:rFonts w:ascii="Times New Roman" w:hAnsi="Times New Roman"/>
        </w:rPr>
        <w:tab/>
        <w:t xml:space="preserve">For the foregoing reasons, </w:t>
      </w:r>
      <w:r w:rsidR="00130893" w:rsidRPr="003B6F04">
        <w:rPr>
          <w:rFonts w:ascii="Times New Roman" w:hAnsi="Times New Roman"/>
        </w:rPr>
        <w:t>it should be concluded that the reference in s</w:t>
      </w:r>
      <w:r w:rsidR="00893F58" w:rsidRPr="003B6F04">
        <w:rPr>
          <w:rFonts w:ascii="Times New Roman" w:hAnsi="Times New Roman"/>
        </w:rPr>
        <w:t> </w:t>
      </w:r>
      <w:r w:rsidR="00130893" w:rsidRPr="003B6F04">
        <w:rPr>
          <w:rFonts w:ascii="Times New Roman" w:hAnsi="Times New Roman"/>
        </w:rPr>
        <w:t>48A to the act of refusing a protection visa is to a decision in fact made, and that the reference in s</w:t>
      </w:r>
      <w:r w:rsidR="00893F58" w:rsidRPr="003B6F04">
        <w:rPr>
          <w:rFonts w:ascii="Times New Roman" w:hAnsi="Times New Roman"/>
        </w:rPr>
        <w:t> </w:t>
      </w:r>
      <w:r w:rsidR="00130893" w:rsidRPr="003B6F04">
        <w:rPr>
          <w:rFonts w:ascii="Times New Roman" w:hAnsi="Times New Roman"/>
        </w:rPr>
        <w:t xml:space="preserve">417 to a power of substitution does </w:t>
      </w:r>
      <w:r w:rsidR="00EA4B53" w:rsidRPr="003B6F04">
        <w:rPr>
          <w:rFonts w:ascii="Times New Roman" w:hAnsi="Times New Roman"/>
        </w:rPr>
        <w:t xml:space="preserve">not include a power to set aside </w:t>
      </w:r>
      <w:r w:rsidR="00391294" w:rsidRPr="003B6F04">
        <w:rPr>
          <w:rFonts w:ascii="Times New Roman" w:hAnsi="Times New Roman"/>
        </w:rPr>
        <w:t>the</w:t>
      </w:r>
      <w:r w:rsidR="00EA4B53" w:rsidRPr="003B6F04">
        <w:rPr>
          <w:rFonts w:ascii="Times New Roman" w:hAnsi="Times New Roman"/>
        </w:rPr>
        <w:t xml:space="preserve"> Tribunal's decision. T</w:t>
      </w:r>
      <w:r w:rsidRPr="003B6F04">
        <w:rPr>
          <w:rFonts w:ascii="Times New Roman" w:hAnsi="Times New Roman"/>
        </w:rPr>
        <w:t>his appeal must be dismissed with costs.</w:t>
      </w:r>
    </w:p>
    <w:sectPr w:rsidR="00B91051" w:rsidRPr="003B6F04" w:rsidSect="00BC5E1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440" w:right="1701" w:bottom="198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A625" w14:textId="77777777" w:rsidR="00490B2E" w:rsidRDefault="00490B2E">
      <w:pPr>
        <w:spacing w:line="240" w:lineRule="auto"/>
      </w:pPr>
      <w:r>
        <w:separator/>
      </w:r>
    </w:p>
  </w:endnote>
  <w:endnote w:type="continuationSeparator" w:id="0">
    <w:p w14:paraId="41B52B9F" w14:textId="77777777" w:rsidR="00490B2E" w:rsidRDefault="00490B2E">
      <w:pPr>
        <w:spacing w:line="240" w:lineRule="auto"/>
      </w:pPr>
      <w:r>
        <w:continuationSeparator/>
      </w:r>
    </w:p>
  </w:endnote>
  <w:endnote w:type="continuationNotice" w:id="1">
    <w:p w14:paraId="57D1AE38" w14:textId="77777777" w:rsidR="00490B2E" w:rsidRDefault="00490B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E2E0" w14:textId="77777777" w:rsidR="00BC5E11" w:rsidRDefault="00BC5E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B9B0" w14:textId="77777777" w:rsidR="00BC5E11" w:rsidRDefault="00BC5E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A442" w14:textId="77777777" w:rsidR="00BC5E11" w:rsidRDefault="00BC5E1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980E" w14:textId="77777777" w:rsidR="00BC5E11" w:rsidRDefault="00BC5E1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1A74" w14:textId="77777777" w:rsidR="00BC5E11" w:rsidRDefault="00BC5E1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6379" w14:textId="77777777" w:rsidR="00BC5E11" w:rsidRDefault="00BC5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4274" w14:textId="77777777" w:rsidR="00490B2E" w:rsidRPr="003B6F04" w:rsidRDefault="00490B2E" w:rsidP="003B6F04">
      <w:pPr>
        <w:pStyle w:val="Footer"/>
        <w:spacing w:before="120" w:after="20"/>
        <w:ind w:right="0"/>
        <w:rPr>
          <w:rFonts w:ascii="Times New Roman" w:hAnsi="Times New Roman"/>
        </w:rPr>
      </w:pPr>
      <w:r>
        <w:continuationSeparator/>
      </w:r>
    </w:p>
  </w:footnote>
  <w:footnote w:type="continuationSeparator" w:id="0">
    <w:p w14:paraId="28988019" w14:textId="77777777" w:rsidR="00490B2E" w:rsidRPr="003B6F04" w:rsidRDefault="00490B2E" w:rsidP="003B6F04">
      <w:pPr>
        <w:pStyle w:val="Footer"/>
        <w:spacing w:before="120" w:after="20"/>
        <w:ind w:right="0"/>
        <w:rPr>
          <w:rFonts w:ascii="Times New Roman" w:hAnsi="Times New Roman"/>
        </w:rPr>
      </w:pPr>
      <w:r w:rsidRPr="003B6F04">
        <w:rPr>
          <w:rFonts w:ascii="Times New Roman" w:hAnsi="Times New Roman"/>
        </w:rPr>
        <w:continuationSeparator/>
      </w:r>
    </w:p>
  </w:footnote>
  <w:footnote w:type="continuationNotice" w:id="1">
    <w:p w14:paraId="579785DF" w14:textId="77777777" w:rsidR="00490B2E" w:rsidRPr="00E15870" w:rsidRDefault="00490B2E">
      <w:pPr>
        <w:jc w:val="right"/>
        <w:rPr>
          <w:rFonts w:ascii="Times New Roman" w:hAnsi="Times New Roman"/>
          <w:sz w:val="24"/>
        </w:rPr>
      </w:pPr>
    </w:p>
  </w:footnote>
  <w:footnote w:id="2">
    <w:p w14:paraId="6BBBDD46" w14:textId="72FA12E9" w:rsidR="004B0A94" w:rsidRPr="003B6F04" w:rsidRDefault="004B0A94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</w:r>
      <w:r w:rsidRPr="003B6F04">
        <w:rPr>
          <w:rFonts w:ascii="Times New Roman" w:hAnsi="Times New Roman"/>
          <w:i/>
          <w:iCs/>
          <w:sz w:val="24"/>
        </w:rPr>
        <w:t>Migration Legislation Amendment Bill (No</w:t>
      </w:r>
      <w:r w:rsidR="004473D6" w:rsidRPr="003B6F04">
        <w:rPr>
          <w:rFonts w:ascii="Times New Roman" w:hAnsi="Times New Roman"/>
          <w:i/>
          <w:iCs/>
          <w:sz w:val="24"/>
        </w:rPr>
        <w:t> </w:t>
      </w:r>
      <w:r w:rsidRPr="003B6F04">
        <w:rPr>
          <w:rFonts w:ascii="Times New Roman" w:hAnsi="Times New Roman"/>
          <w:i/>
          <w:iCs/>
          <w:sz w:val="24"/>
        </w:rPr>
        <w:t>4) 1995</w:t>
      </w:r>
      <w:r w:rsidRPr="003B6F04">
        <w:rPr>
          <w:rFonts w:ascii="Times New Roman" w:hAnsi="Times New Roman"/>
          <w:sz w:val="24"/>
        </w:rPr>
        <w:t xml:space="preserve"> (</w:t>
      </w:r>
      <w:proofErr w:type="spellStart"/>
      <w:r w:rsidRPr="003B6F04">
        <w:rPr>
          <w:rFonts w:ascii="Times New Roman" w:hAnsi="Times New Roman"/>
          <w:sz w:val="24"/>
        </w:rPr>
        <w:t>Cth</w:t>
      </w:r>
      <w:proofErr w:type="spellEnd"/>
      <w:r w:rsidRPr="003B6F04">
        <w:rPr>
          <w:rFonts w:ascii="Times New Roman" w:hAnsi="Times New Roman"/>
          <w:sz w:val="24"/>
        </w:rPr>
        <w:t>).</w:t>
      </w:r>
    </w:p>
  </w:footnote>
  <w:footnote w:id="3">
    <w:p w14:paraId="54B712C0" w14:textId="258001AB" w:rsidR="00E057DC" w:rsidRPr="003B6F04" w:rsidRDefault="00E057DC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</w:r>
      <w:r w:rsidR="002223DA" w:rsidRPr="003B6F04">
        <w:rPr>
          <w:rFonts w:ascii="Times New Roman" w:hAnsi="Times New Roman"/>
          <w:sz w:val="24"/>
        </w:rPr>
        <w:t xml:space="preserve">Australia, </w:t>
      </w:r>
      <w:r w:rsidR="00055B9A" w:rsidRPr="003B6F04">
        <w:rPr>
          <w:rFonts w:ascii="Times New Roman" w:hAnsi="Times New Roman"/>
          <w:sz w:val="24"/>
        </w:rPr>
        <w:t xml:space="preserve">House of Representatives, </w:t>
      </w:r>
      <w:r w:rsidR="00055B9A" w:rsidRPr="003B6F04">
        <w:rPr>
          <w:rFonts w:ascii="Times New Roman" w:hAnsi="Times New Roman"/>
          <w:i/>
          <w:iCs/>
          <w:sz w:val="24"/>
        </w:rPr>
        <w:t>Migration Legislation Amendment Bill (No</w:t>
      </w:r>
      <w:r w:rsidR="004473D6" w:rsidRPr="003B6F04">
        <w:rPr>
          <w:rFonts w:ascii="Times New Roman" w:hAnsi="Times New Roman"/>
          <w:i/>
          <w:iCs/>
          <w:sz w:val="24"/>
        </w:rPr>
        <w:t> </w:t>
      </w:r>
      <w:r w:rsidR="00055B9A" w:rsidRPr="003B6F04">
        <w:rPr>
          <w:rFonts w:ascii="Times New Roman" w:hAnsi="Times New Roman"/>
          <w:i/>
          <w:iCs/>
          <w:sz w:val="24"/>
        </w:rPr>
        <w:t>4)</w:t>
      </w:r>
      <w:r w:rsidR="00055B9A" w:rsidRPr="003B6F04">
        <w:rPr>
          <w:rFonts w:ascii="Times New Roman" w:hAnsi="Times New Roman"/>
          <w:i/>
          <w:iCs/>
          <w:sz w:val="24"/>
        </w:rPr>
        <w:t xml:space="preserve"> 1995</w:t>
      </w:r>
      <w:r w:rsidR="007132E9" w:rsidRPr="003B6F04">
        <w:rPr>
          <w:rFonts w:ascii="Times New Roman" w:hAnsi="Times New Roman"/>
          <w:i/>
          <w:iCs/>
          <w:sz w:val="24"/>
        </w:rPr>
        <w:t xml:space="preserve"> </w:t>
      </w:r>
      <w:r w:rsidR="007132E9" w:rsidRPr="003B6F04">
        <w:rPr>
          <w:rFonts w:ascii="Times New Roman" w:hAnsi="Times New Roman"/>
          <w:sz w:val="24"/>
        </w:rPr>
        <w:t>(Cth)</w:t>
      </w:r>
      <w:r w:rsidR="00011025" w:rsidRPr="003B6F04">
        <w:rPr>
          <w:rFonts w:ascii="Times New Roman" w:hAnsi="Times New Roman"/>
          <w:sz w:val="24"/>
        </w:rPr>
        <w:t>, Explanatory Memorandum</w:t>
      </w:r>
      <w:r w:rsidR="00055B9A" w:rsidRPr="003B6F04">
        <w:rPr>
          <w:rFonts w:ascii="Times New Roman" w:hAnsi="Times New Roman"/>
          <w:i/>
          <w:iCs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 xml:space="preserve">at </w:t>
      </w:r>
      <w:r w:rsidR="00011025" w:rsidRPr="003B6F04">
        <w:rPr>
          <w:rFonts w:ascii="Times New Roman" w:hAnsi="Times New Roman"/>
          <w:sz w:val="24"/>
        </w:rPr>
        <w:t xml:space="preserve">3 </w:t>
      </w:r>
      <w:r w:rsidRPr="003B6F04">
        <w:rPr>
          <w:rFonts w:ascii="Times New Roman" w:hAnsi="Times New Roman"/>
          <w:sz w:val="24"/>
        </w:rPr>
        <w:t>[12]</w:t>
      </w:r>
      <w:r w:rsidR="00011025" w:rsidRPr="003B6F04">
        <w:rPr>
          <w:rFonts w:ascii="Times New Roman" w:hAnsi="Times New Roman"/>
          <w:sz w:val="24"/>
        </w:rPr>
        <w:t>.</w:t>
      </w:r>
      <w:r w:rsidR="005B107C" w:rsidRPr="003B6F04">
        <w:rPr>
          <w:rFonts w:ascii="Times New Roman" w:hAnsi="Times New Roman"/>
          <w:sz w:val="24"/>
        </w:rPr>
        <w:t xml:space="preserve"> </w:t>
      </w:r>
      <w:r w:rsidR="00AC3B6C" w:rsidRPr="003B6F04">
        <w:rPr>
          <w:rFonts w:ascii="Times New Roman" w:hAnsi="Times New Roman"/>
          <w:sz w:val="24"/>
        </w:rPr>
        <w:t>The No</w:t>
      </w:r>
      <w:r w:rsidR="004473D6" w:rsidRPr="003B6F04">
        <w:rPr>
          <w:rFonts w:ascii="Times New Roman" w:hAnsi="Times New Roman"/>
          <w:sz w:val="24"/>
        </w:rPr>
        <w:t> </w:t>
      </w:r>
      <w:r w:rsidR="00AC3B6C" w:rsidRPr="003B6F04">
        <w:rPr>
          <w:rFonts w:ascii="Times New Roman" w:hAnsi="Times New Roman"/>
          <w:sz w:val="24"/>
        </w:rPr>
        <w:t>4 Bill lapsed and was replaced by the No</w:t>
      </w:r>
      <w:r w:rsidR="004473D6" w:rsidRPr="003B6F04">
        <w:rPr>
          <w:rFonts w:ascii="Times New Roman" w:hAnsi="Times New Roman"/>
          <w:sz w:val="24"/>
        </w:rPr>
        <w:t> </w:t>
      </w:r>
      <w:r w:rsidR="00AC3B6C" w:rsidRPr="003B6F04">
        <w:rPr>
          <w:rFonts w:ascii="Times New Roman" w:hAnsi="Times New Roman"/>
          <w:sz w:val="24"/>
        </w:rPr>
        <w:t xml:space="preserve">6 Bill. </w:t>
      </w:r>
      <w:r w:rsidR="005869DC" w:rsidRPr="003B6F04">
        <w:rPr>
          <w:rFonts w:ascii="Times New Roman" w:hAnsi="Times New Roman"/>
          <w:sz w:val="24"/>
        </w:rPr>
        <w:t xml:space="preserve">No </w:t>
      </w:r>
      <w:r w:rsidR="00F27A89" w:rsidRPr="003B6F04">
        <w:rPr>
          <w:rFonts w:ascii="Times New Roman" w:hAnsi="Times New Roman"/>
          <w:sz w:val="24"/>
        </w:rPr>
        <w:t>E</w:t>
      </w:r>
      <w:r w:rsidR="005869DC" w:rsidRPr="003B6F04">
        <w:rPr>
          <w:rFonts w:ascii="Times New Roman" w:hAnsi="Times New Roman"/>
          <w:sz w:val="24"/>
        </w:rPr>
        <w:t xml:space="preserve">xplanatory </w:t>
      </w:r>
      <w:r w:rsidR="00F27A89" w:rsidRPr="003B6F04">
        <w:rPr>
          <w:rFonts w:ascii="Times New Roman" w:hAnsi="Times New Roman"/>
          <w:sz w:val="24"/>
        </w:rPr>
        <w:t>M</w:t>
      </w:r>
      <w:r w:rsidR="005869DC" w:rsidRPr="003B6F04">
        <w:rPr>
          <w:rFonts w:ascii="Times New Roman" w:hAnsi="Times New Roman"/>
          <w:sz w:val="24"/>
        </w:rPr>
        <w:t>emorandum was specifically produced for the No</w:t>
      </w:r>
      <w:r w:rsidR="004473D6" w:rsidRPr="003B6F04">
        <w:rPr>
          <w:rFonts w:ascii="Times New Roman" w:hAnsi="Times New Roman"/>
          <w:sz w:val="24"/>
        </w:rPr>
        <w:t> </w:t>
      </w:r>
      <w:r w:rsidR="005869DC" w:rsidRPr="003B6F04">
        <w:rPr>
          <w:rFonts w:ascii="Times New Roman" w:hAnsi="Times New Roman"/>
          <w:sz w:val="24"/>
        </w:rPr>
        <w:t>6 Bill</w:t>
      </w:r>
      <w:r w:rsidR="00D85266" w:rsidRPr="003B6F04">
        <w:rPr>
          <w:rFonts w:ascii="Times New Roman" w:hAnsi="Times New Roman"/>
          <w:sz w:val="24"/>
        </w:rPr>
        <w:t>.</w:t>
      </w:r>
    </w:p>
  </w:footnote>
  <w:footnote w:id="4">
    <w:p w14:paraId="1767AB42" w14:textId="69119729" w:rsidR="000B1001" w:rsidRPr="003B6F04" w:rsidRDefault="000B1001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  <w:t>The Tribunal also had the power to review other visa decisions, known as "Part 5-reviewable" decisions.</w:t>
      </w:r>
    </w:p>
  </w:footnote>
  <w:footnote w:id="5">
    <w:p w14:paraId="78EA9879" w14:textId="05223D97" w:rsidR="009A7718" w:rsidRPr="003B6F04" w:rsidRDefault="009A7718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</w:r>
      <w:r w:rsidRPr="003B6F04">
        <w:rPr>
          <w:rFonts w:ascii="Times New Roman" w:hAnsi="Times New Roman"/>
          <w:i/>
          <w:iCs/>
          <w:sz w:val="24"/>
        </w:rPr>
        <w:t>FEL17 v Minister for Immigration</w:t>
      </w:r>
      <w:r w:rsidR="00126772" w:rsidRPr="003B6F04">
        <w:rPr>
          <w:rFonts w:ascii="Times New Roman" w:hAnsi="Times New Roman"/>
          <w:i/>
          <w:iCs/>
          <w:sz w:val="24"/>
        </w:rPr>
        <w:t>, Citizenship</w:t>
      </w:r>
      <w:r w:rsidRPr="003B6F04">
        <w:rPr>
          <w:rFonts w:ascii="Times New Roman" w:hAnsi="Times New Roman"/>
          <w:i/>
          <w:iCs/>
          <w:sz w:val="24"/>
        </w:rPr>
        <w:t xml:space="preserve"> and </w:t>
      </w:r>
      <w:r w:rsidR="009A4216" w:rsidRPr="003B6F04">
        <w:rPr>
          <w:rFonts w:ascii="Times New Roman" w:hAnsi="Times New Roman"/>
          <w:i/>
          <w:iCs/>
          <w:sz w:val="24"/>
        </w:rPr>
        <w:t>Multicultural</w:t>
      </w:r>
      <w:r w:rsidRPr="003B6F04">
        <w:rPr>
          <w:rFonts w:ascii="Times New Roman" w:hAnsi="Times New Roman"/>
          <w:i/>
          <w:iCs/>
          <w:sz w:val="24"/>
        </w:rPr>
        <w:t xml:space="preserve"> Affairs</w:t>
      </w:r>
      <w:r w:rsidRPr="003B6F04">
        <w:rPr>
          <w:rFonts w:ascii="Times New Roman" w:hAnsi="Times New Roman"/>
          <w:sz w:val="24"/>
        </w:rPr>
        <w:t xml:space="preserve"> </w:t>
      </w:r>
      <w:r w:rsidR="00F74D37" w:rsidRPr="003B6F04">
        <w:rPr>
          <w:rFonts w:ascii="Times New Roman" w:hAnsi="Times New Roman"/>
          <w:sz w:val="24"/>
        </w:rPr>
        <w:t>[202</w:t>
      </w:r>
      <w:r w:rsidR="00DA7673" w:rsidRPr="003B6F04">
        <w:rPr>
          <w:rFonts w:ascii="Times New Roman" w:hAnsi="Times New Roman"/>
          <w:sz w:val="24"/>
        </w:rPr>
        <w:t>3</w:t>
      </w:r>
      <w:r w:rsidR="00F74D37" w:rsidRPr="003B6F04">
        <w:rPr>
          <w:rFonts w:ascii="Times New Roman" w:hAnsi="Times New Roman"/>
          <w:sz w:val="24"/>
        </w:rPr>
        <w:t>] FedCFamC2G</w:t>
      </w:r>
      <w:r w:rsidR="009A4216" w:rsidRPr="003B6F04">
        <w:rPr>
          <w:rFonts w:ascii="Times New Roman" w:hAnsi="Times New Roman"/>
          <w:sz w:val="24"/>
        </w:rPr>
        <w:t xml:space="preserve"> 4</w:t>
      </w:r>
      <w:r w:rsidR="00F86867" w:rsidRPr="003B6F04">
        <w:rPr>
          <w:rFonts w:ascii="Times New Roman" w:hAnsi="Times New Roman"/>
          <w:sz w:val="24"/>
        </w:rPr>
        <w:t>.</w:t>
      </w:r>
    </w:p>
  </w:footnote>
  <w:footnote w:id="6">
    <w:p w14:paraId="02DFBF17" w14:textId="6F66BB74" w:rsidR="00CB10BF" w:rsidRPr="003B6F04" w:rsidRDefault="00CB10BF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</w:r>
      <w:r w:rsidRPr="003B6F04">
        <w:rPr>
          <w:rFonts w:ascii="Times New Roman" w:hAnsi="Times New Roman"/>
          <w:i/>
          <w:iCs/>
          <w:sz w:val="24"/>
        </w:rPr>
        <w:t>FEL17 v Minister for Immigration</w:t>
      </w:r>
      <w:r w:rsidR="00E046C8" w:rsidRPr="003B6F04">
        <w:rPr>
          <w:rFonts w:ascii="Times New Roman" w:hAnsi="Times New Roman"/>
          <w:i/>
          <w:iCs/>
          <w:sz w:val="24"/>
        </w:rPr>
        <w:t>, Citizenship</w:t>
      </w:r>
      <w:r w:rsidRPr="003B6F04">
        <w:rPr>
          <w:rFonts w:ascii="Times New Roman" w:hAnsi="Times New Roman"/>
          <w:i/>
          <w:iCs/>
          <w:sz w:val="24"/>
        </w:rPr>
        <w:t xml:space="preserve"> and Multicultural Affairs</w:t>
      </w:r>
      <w:r w:rsidRPr="003B6F04">
        <w:rPr>
          <w:rFonts w:ascii="Times New Roman" w:hAnsi="Times New Roman"/>
          <w:sz w:val="24"/>
        </w:rPr>
        <w:t xml:space="preserve"> </w:t>
      </w:r>
      <w:r w:rsidR="005869FE" w:rsidRPr="003B6F04">
        <w:rPr>
          <w:rFonts w:ascii="Times New Roman" w:hAnsi="Times New Roman"/>
          <w:sz w:val="24"/>
        </w:rPr>
        <w:t>(</w:t>
      </w:r>
      <w:r w:rsidRPr="003B6F04">
        <w:rPr>
          <w:rFonts w:ascii="Times New Roman" w:hAnsi="Times New Roman"/>
          <w:sz w:val="24"/>
        </w:rPr>
        <w:t>2023</w:t>
      </w:r>
      <w:r w:rsidR="005869FE" w:rsidRPr="003B6F04">
        <w:rPr>
          <w:rFonts w:ascii="Times New Roman" w:hAnsi="Times New Roman"/>
          <w:sz w:val="24"/>
        </w:rPr>
        <w:t>) 299</w:t>
      </w:r>
      <w:r w:rsidRPr="003B6F04">
        <w:rPr>
          <w:rFonts w:ascii="Times New Roman" w:hAnsi="Times New Roman"/>
          <w:sz w:val="24"/>
        </w:rPr>
        <w:t xml:space="preserve"> </w:t>
      </w:r>
      <w:r w:rsidR="005869FE" w:rsidRPr="003B6F04">
        <w:rPr>
          <w:rFonts w:ascii="Times New Roman" w:hAnsi="Times New Roman"/>
          <w:sz w:val="24"/>
        </w:rPr>
        <w:t>FCR 356</w:t>
      </w:r>
      <w:r w:rsidR="00F86867" w:rsidRPr="003B6F04">
        <w:rPr>
          <w:rFonts w:ascii="Times New Roman" w:hAnsi="Times New Roman"/>
          <w:sz w:val="24"/>
        </w:rPr>
        <w:t>.</w:t>
      </w:r>
    </w:p>
  </w:footnote>
  <w:footnote w:id="7">
    <w:p w14:paraId="083ADF65" w14:textId="53323B77" w:rsidR="00750E34" w:rsidRPr="003B6F04" w:rsidRDefault="00750E34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</w:r>
      <w:r w:rsidR="00947A8F" w:rsidRPr="003B6F04">
        <w:rPr>
          <w:rFonts w:ascii="Times New Roman" w:hAnsi="Times New Roman"/>
          <w:i/>
          <w:iCs/>
          <w:sz w:val="24"/>
        </w:rPr>
        <w:t>FEL17 v Minister for Immigration, Citizenship and Multicultural Affairs</w:t>
      </w:r>
      <w:r w:rsidR="00947A8F" w:rsidRPr="003B6F04">
        <w:rPr>
          <w:rFonts w:ascii="Times New Roman" w:hAnsi="Times New Roman"/>
          <w:sz w:val="24"/>
        </w:rPr>
        <w:t xml:space="preserve"> </w:t>
      </w:r>
      <w:r w:rsidR="00317EE0" w:rsidRPr="003B6F04">
        <w:rPr>
          <w:rFonts w:ascii="Times New Roman" w:hAnsi="Times New Roman"/>
          <w:sz w:val="24"/>
        </w:rPr>
        <w:t>(2023) 299 FCR 356</w:t>
      </w:r>
      <w:r w:rsidR="00B63C90"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>at</w:t>
      </w:r>
      <w:r w:rsidR="00B63C90" w:rsidRPr="003B6F04">
        <w:rPr>
          <w:rFonts w:ascii="Times New Roman" w:hAnsi="Times New Roman"/>
          <w:sz w:val="24"/>
        </w:rPr>
        <w:t xml:space="preserve"> 372</w:t>
      </w:r>
      <w:r w:rsidRPr="003B6F04">
        <w:rPr>
          <w:rFonts w:ascii="Times New Roman" w:hAnsi="Times New Roman"/>
          <w:sz w:val="24"/>
        </w:rPr>
        <w:t xml:space="preserve"> [64]</w:t>
      </w:r>
      <w:r w:rsidR="00F86867" w:rsidRPr="003B6F04">
        <w:rPr>
          <w:rFonts w:ascii="Times New Roman" w:hAnsi="Times New Roman"/>
          <w:sz w:val="24"/>
        </w:rPr>
        <w:t>.</w:t>
      </w:r>
    </w:p>
  </w:footnote>
  <w:footnote w:id="8">
    <w:p w14:paraId="71491B4B" w14:textId="4CF435FA" w:rsidR="00284E55" w:rsidRPr="003B6F04" w:rsidRDefault="00284E55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</w:r>
      <w:r w:rsidR="004C54FB" w:rsidRPr="003B6F04">
        <w:rPr>
          <w:rFonts w:ascii="Times New Roman" w:hAnsi="Times New Roman"/>
          <w:sz w:val="24"/>
        </w:rPr>
        <w:t>(2018) 264 CLR 217</w:t>
      </w:r>
      <w:r w:rsidR="00445D6E" w:rsidRPr="003B6F04">
        <w:rPr>
          <w:rFonts w:ascii="Times New Roman" w:hAnsi="Times New Roman"/>
          <w:sz w:val="24"/>
        </w:rPr>
        <w:t>.</w:t>
      </w:r>
    </w:p>
  </w:footnote>
  <w:footnote w:id="9">
    <w:p w14:paraId="7BC2D601" w14:textId="4920147A" w:rsidR="00810CA4" w:rsidRPr="003B6F04" w:rsidRDefault="00810CA4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</w:r>
      <w:r w:rsidR="004A3E90" w:rsidRPr="003B6F04">
        <w:rPr>
          <w:rFonts w:ascii="Times New Roman" w:hAnsi="Times New Roman"/>
          <w:i/>
          <w:iCs/>
          <w:sz w:val="24"/>
        </w:rPr>
        <w:t>FEL17 v Minister for Immigration, Citizenship and Multicultural Affairs</w:t>
      </w:r>
      <w:r w:rsidR="004A3E90" w:rsidRPr="003B6F04">
        <w:rPr>
          <w:rFonts w:ascii="Times New Roman" w:hAnsi="Times New Roman"/>
          <w:sz w:val="24"/>
        </w:rPr>
        <w:t xml:space="preserve"> </w:t>
      </w:r>
      <w:r w:rsidR="00317EE0" w:rsidRPr="003B6F04">
        <w:rPr>
          <w:rFonts w:ascii="Times New Roman" w:hAnsi="Times New Roman"/>
          <w:sz w:val="24"/>
        </w:rPr>
        <w:t>(2023) 299 FCR 356</w:t>
      </w:r>
      <w:r w:rsidR="00B63C90" w:rsidRPr="003B6F04">
        <w:rPr>
          <w:rFonts w:ascii="Times New Roman" w:hAnsi="Times New Roman"/>
          <w:sz w:val="24"/>
        </w:rPr>
        <w:t xml:space="preserve"> </w:t>
      </w:r>
      <w:r w:rsidR="004A3E90" w:rsidRPr="003B6F04">
        <w:rPr>
          <w:rFonts w:ascii="Times New Roman" w:hAnsi="Times New Roman"/>
          <w:sz w:val="24"/>
        </w:rPr>
        <w:t>at</w:t>
      </w:r>
      <w:r w:rsidR="00874C59" w:rsidRPr="003B6F04">
        <w:rPr>
          <w:rFonts w:ascii="Times New Roman" w:hAnsi="Times New Roman"/>
          <w:sz w:val="24"/>
        </w:rPr>
        <w:t xml:space="preserve"> 369</w:t>
      </w:r>
      <w:r w:rsidR="004A3E90" w:rsidRPr="003B6F04">
        <w:rPr>
          <w:rFonts w:ascii="Times New Roman" w:hAnsi="Times New Roman"/>
          <w:sz w:val="24"/>
        </w:rPr>
        <w:t xml:space="preserve"> </w:t>
      </w:r>
      <w:r w:rsidR="00714ECF" w:rsidRPr="003B6F04">
        <w:rPr>
          <w:rFonts w:ascii="Times New Roman" w:hAnsi="Times New Roman"/>
          <w:sz w:val="24"/>
        </w:rPr>
        <w:t>[47]</w:t>
      </w:r>
      <w:r w:rsidR="009A3E2D" w:rsidRPr="003B6F04">
        <w:rPr>
          <w:rFonts w:ascii="Times New Roman" w:hAnsi="Times New Roman"/>
          <w:sz w:val="24"/>
        </w:rPr>
        <w:t>,</w:t>
      </w:r>
      <w:r w:rsidR="00874C59" w:rsidRPr="003B6F04">
        <w:rPr>
          <w:rFonts w:ascii="Times New Roman" w:hAnsi="Times New Roman"/>
          <w:sz w:val="24"/>
        </w:rPr>
        <w:t xml:space="preserve"> 370</w:t>
      </w:r>
      <w:r w:rsidR="009A3E2D" w:rsidRPr="003B6F04">
        <w:rPr>
          <w:rFonts w:ascii="Times New Roman" w:hAnsi="Times New Roman"/>
          <w:sz w:val="24"/>
        </w:rPr>
        <w:t xml:space="preserve"> [5</w:t>
      </w:r>
      <w:r w:rsidR="00BD4025" w:rsidRPr="003B6F04">
        <w:rPr>
          <w:rFonts w:ascii="Times New Roman" w:hAnsi="Times New Roman"/>
          <w:sz w:val="24"/>
        </w:rPr>
        <w:t>2</w:t>
      </w:r>
      <w:r w:rsidR="009A3E2D" w:rsidRPr="003B6F04">
        <w:rPr>
          <w:rFonts w:ascii="Times New Roman" w:hAnsi="Times New Roman"/>
          <w:sz w:val="24"/>
        </w:rPr>
        <w:t>]</w:t>
      </w:r>
      <w:r w:rsidR="00874C59" w:rsidRPr="003B6F04">
        <w:rPr>
          <w:rFonts w:ascii="Times New Roman" w:hAnsi="Times New Roman"/>
          <w:sz w:val="24"/>
        </w:rPr>
        <w:t>,</w:t>
      </w:r>
      <w:r w:rsidR="000E60C3" w:rsidRPr="003B6F04">
        <w:rPr>
          <w:rFonts w:ascii="Times New Roman" w:hAnsi="Times New Roman"/>
          <w:sz w:val="24"/>
        </w:rPr>
        <w:t xml:space="preserve"> citing </w:t>
      </w:r>
      <w:r w:rsidR="00E956A3" w:rsidRPr="003B6F04">
        <w:rPr>
          <w:rFonts w:ascii="Times New Roman" w:hAnsi="Times New Roman"/>
          <w:i/>
          <w:iCs/>
          <w:sz w:val="24"/>
        </w:rPr>
        <w:t xml:space="preserve">Plaintiff </w:t>
      </w:r>
      <w:r w:rsidRPr="003B6F04">
        <w:rPr>
          <w:rFonts w:ascii="Times New Roman" w:hAnsi="Times New Roman"/>
          <w:i/>
          <w:iCs/>
          <w:sz w:val="24"/>
        </w:rPr>
        <w:t>M174</w:t>
      </w:r>
      <w:r w:rsidR="00E956A3" w:rsidRPr="003B6F04">
        <w:rPr>
          <w:rFonts w:ascii="Times New Roman" w:hAnsi="Times New Roman"/>
          <w:i/>
          <w:iCs/>
          <w:sz w:val="24"/>
        </w:rPr>
        <w:t>/2016</w:t>
      </w:r>
      <w:r w:rsidR="00812EF2" w:rsidRPr="003B6F04">
        <w:rPr>
          <w:rFonts w:ascii="Times New Roman" w:hAnsi="Times New Roman"/>
          <w:i/>
          <w:iCs/>
          <w:sz w:val="24"/>
        </w:rPr>
        <w:t xml:space="preserve"> v Minister for Immigration and Border Protection </w:t>
      </w:r>
      <w:r w:rsidR="00812EF2" w:rsidRPr="003B6F04">
        <w:rPr>
          <w:rFonts w:ascii="Times New Roman" w:hAnsi="Times New Roman"/>
          <w:sz w:val="24"/>
        </w:rPr>
        <w:t>(2018) 264 CLR 217</w:t>
      </w:r>
      <w:r w:rsidRPr="003B6F04">
        <w:rPr>
          <w:rFonts w:ascii="Times New Roman" w:hAnsi="Times New Roman"/>
          <w:sz w:val="24"/>
        </w:rPr>
        <w:t xml:space="preserve"> at </w:t>
      </w:r>
      <w:r w:rsidR="001D2A56" w:rsidRPr="003B6F04">
        <w:rPr>
          <w:rFonts w:ascii="Times New Roman" w:hAnsi="Times New Roman"/>
          <w:sz w:val="24"/>
        </w:rPr>
        <w:t>242</w:t>
      </w:r>
      <w:r w:rsidR="00E956A3" w:rsidRPr="003B6F04">
        <w:rPr>
          <w:rFonts w:ascii="Times New Roman" w:hAnsi="Times New Roman"/>
          <w:sz w:val="24"/>
        </w:rPr>
        <w:t xml:space="preserve"> </w:t>
      </w:r>
      <w:r w:rsidR="00B30A9B" w:rsidRPr="003B6F04">
        <w:rPr>
          <w:rFonts w:ascii="Times New Roman" w:hAnsi="Times New Roman"/>
          <w:sz w:val="24"/>
        </w:rPr>
        <w:t>[70]</w:t>
      </w:r>
      <w:r w:rsidR="00445D6E" w:rsidRPr="003B6F04">
        <w:rPr>
          <w:rFonts w:ascii="Times New Roman" w:hAnsi="Times New Roman"/>
          <w:sz w:val="24"/>
        </w:rPr>
        <w:t>.</w:t>
      </w:r>
    </w:p>
  </w:footnote>
  <w:footnote w:id="10">
    <w:p w14:paraId="4F915AE1" w14:textId="6EBE7AC3" w:rsidR="003D5151" w:rsidRPr="003B6F04" w:rsidRDefault="003D5151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</w:r>
      <w:r w:rsidR="009A3E2D" w:rsidRPr="003B6F04">
        <w:rPr>
          <w:rFonts w:ascii="Times New Roman" w:hAnsi="Times New Roman"/>
          <w:i/>
          <w:iCs/>
          <w:sz w:val="24"/>
        </w:rPr>
        <w:t>FEL17 v Minister for Immigration, Citizenship and Multicultural Affairs</w:t>
      </w:r>
      <w:r w:rsidR="009A3E2D" w:rsidRPr="003B6F04">
        <w:rPr>
          <w:rFonts w:ascii="Times New Roman" w:hAnsi="Times New Roman"/>
          <w:sz w:val="24"/>
        </w:rPr>
        <w:t xml:space="preserve"> </w:t>
      </w:r>
      <w:r w:rsidR="00B63C90" w:rsidRPr="003B6F04">
        <w:rPr>
          <w:rFonts w:ascii="Times New Roman" w:hAnsi="Times New Roman"/>
          <w:sz w:val="24"/>
        </w:rPr>
        <w:t>(2023) 299 FCR 356</w:t>
      </w:r>
      <w:r w:rsidR="00B63C90" w:rsidRPr="003B6F04" w:rsidDel="00B63C90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>at</w:t>
      </w:r>
      <w:r w:rsidR="00D71561" w:rsidRPr="003B6F04">
        <w:rPr>
          <w:rFonts w:ascii="Times New Roman" w:hAnsi="Times New Roman"/>
          <w:sz w:val="24"/>
        </w:rPr>
        <w:t xml:space="preserve"> 371</w:t>
      </w:r>
      <w:r w:rsidRPr="003B6F04">
        <w:rPr>
          <w:rFonts w:ascii="Times New Roman" w:hAnsi="Times New Roman"/>
          <w:sz w:val="24"/>
        </w:rPr>
        <w:t xml:space="preserve"> [54]</w:t>
      </w:r>
      <w:r w:rsidR="00445D6E" w:rsidRPr="003B6F04">
        <w:rPr>
          <w:rFonts w:ascii="Times New Roman" w:hAnsi="Times New Roman"/>
          <w:sz w:val="24"/>
        </w:rPr>
        <w:t>.</w:t>
      </w:r>
    </w:p>
  </w:footnote>
  <w:footnote w:id="11">
    <w:p w14:paraId="42B7682A" w14:textId="1C788101" w:rsidR="00445D6E" w:rsidRPr="003B6F04" w:rsidRDefault="00445D6E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</w:r>
      <w:r w:rsidR="009A3E2D" w:rsidRPr="003B6F04">
        <w:rPr>
          <w:rFonts w:ascii="Times New Roman" w:hAnsi="Times New Roman"/>
          <w:i/>
          <w:iCs/>
          <w:sz w:val="24"/>
        </w:rPr>
        <w:t>FEL17 v Minister for Immigration, Citizenship and Multicultural Affairs</w:t>
      </w:r>
      <w:r w:rsidR="009A3E2D" w:rsidRPr="003B6F04">
        <w:rPr>
          <w:rFonts w:ascii="Times New Roman" w:hAnsi="Times New Roman"/>
          <w:sz w:val="24"/>
        </w:rPr>
        <w:t xml:space="preserve"> </w:t>
      </w:r>
      <w:r w:rsidR="00B63C90" w:rsidRPr="003B6F04">
        <w:rPr>
          <w:rFonts w:ascii="Times New Roman" w:hAnsi="Times New Roman"/>
          <w:sz w:val="24"/>
        </w:rPr>
        <w:t>(2023) 299 FCR 356</w:t>
      </w:r>
      <w:r w:rsidR="00B63C90" w:rsidRPr="003B6F04" w:rsidDel="00B63C90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>at</w:t>
      </w:r>
      <w:r w:rsidR="00D71561" w:rsidRPr="003B6F04">
        <w:rPr>
          <w:rFonts w:ascii="Times New Roman" w:hAnsi="Times New Roman"/>
          <w:sz w:val="24"/>
        </w:rPr>
        <w:t xml:space="preserve"> 371</w:t>
      </w:r>
      <w:r w:rsidRPr="003B6F04">
        <w:rPr>
          <w:rFonts w:ascii="Times New Roman" w:hAnsi="Times New Roman"/>
          <w:sz w:val="24"/>
        </w:rPr>
        <w:t xml:space="preserve"> [54].</w:t>
      </w:r>
    </w:p>
  </w:footnote>
  <w:footnote w:id="12">
    <w:p w14:paraId="1690102A" w14:textId="0254148F" w:rsidR="00D2563B" w:rsidRPr="003B6F04" w:rsidRDefault="00D2563B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  <w:t>(2008) 167 FCR 578</w:t>
      </w:r>
      <w:r w:rsidR="00F86867" w:rsidRPr="003B6F04">
        <w:rPr>
          <w:rFonts w:ascii="Times New Roman" w:hAnsi="Times New Roman"/>
          <w:sz w:val="24"/>
        </w:rPr>
        <w:t>.</w:t>
      </w:r>
    </w:p>
  </w:footnote>
  <w:footnote w:id="13">
    <w:p w14:paraId="555FF7F6" w14:textId="73F7F60A" w:rsidR="000D39EF" w:rsidRPr="003B6F04" w:rsidRDefault="000D39EF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</w:r>
      <w:r w:rsidR="00BB590C" w:rsidRPr="003B6F04">
        <w:rPr>
          <w:rFonts w:ascii="Times New Roman" w:hAnsi="Times New Roman"/>
          <w:sz w:val="24"/>
        </w:rPr>
        <w:t>(2018) 26</w:t>
      </w:r>
      <w:r w:rsidR="00086F06" w:rsidRPr="003B6F04">
        <w:rPr>
          <w:rFonts w:ascii="Times New Roman" w:hAnsi="Times New Roman"/>
          <w:sz w:val="24"/>
        </w:rPr>
        <w:t>4</w:t>
      </w:r>
      <w:r w:rsidR="00BB590C" w:rsidRPr="003B6F04">
        <w:rPr>
          <w:rFonts w:ascii="Times New Roman" w:hAnsi="Times New Roman"/>
          <w:sz w:val="24"/>
        </w:rPr>
        <w:t xml:space="preserve"> CLR 217 </w:t>
      </w:r>
      <w:r w:rsidRPr="003B6F04">
        <w:rPr>
          <w:rFonts w:ascii="Times New Roman" w:hAnsi="Times New Roman"/>
          <w:sz w:val="24"/>
        </w:rPr>
        <w:t xml:space="preserve">at </w:t>
      </w:r>
      <w:r w:rsidR="00BB590C" w:rsidRPr="003B6F04">
        <w:rPr>
          <w:rFonts w:ascii="Times New Roman" w:hAnsi="Times New Roman"/>
          <w:sz w:val="24"/>
        </w:rPr>
        <w:t xml:space="preserve">233 </w:t>
      </w:r>
      <w:r w:rsidR="0020482C" w:rsidRPr="003B6F04">
        <w:rPr>
          <w:rFonts w:ascii="Times New Roman" w:hAnsi="Times New Roman"/>
          <w:sz w:val="24"/>
        </w:rPr>
        <w:t>[40].</w:t>
      </w:r>
    </w:p>
  </w:footnote>
  <w:footnote w:id="14">
    <w:p w14:paraId="64CB96CC" w14:textId="55F9C812" w:rsidR="008A5073" w:rsidRPr="003B6F04" w:rsidRDefault="008A5073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</w:r>
      <w:r w:rsidR="00A7326A" w:rsidRPr="003B6F04">
        <w:rPr>
          <w:rFonts w:ascii="Times New Roman" w:hAnsi="Times New Roman"/>
          <w:i/>
          <w:iCs/>
          <w:sz w:val="24"/>
        </w:rPr>
        <w:t>FEL17 v Minister for Immigration, Citizenship and Multicultural Affairs</w:t>
      </w:r>
      <w:r w:rsidR="00A7326A" w:rsidRPr="003B6F04">
        <w:rPr>
          <w:rFonts w:ascii="Times New Roman" w:hAnsi="Times New Roman"/>
          <w:sz w:val="24"/>
        </w:rPr>
        <w:t xml:space="preserve"> </w:t>
      </w:r>
      <w:r w:rsidR="00B63C90" w:rsidRPr="003B6F04">
        <w:rPr>
          <w:rFonts w:ascii="Times New Roman" w:hAnsi="Times New Roman"/>
          <w:sz w:val="24"/>
        </w:rPr>
        <w:t>(2023) 299 FCR 356</w:t>
      </w:r>
      <w:r w:rsidR="00B63C90" w:rsidRPr="003B6F04" w:rsidDel="00B63C90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>at</w:t>
      </w:r>
      <w:r w:rsidR="005304DE" w:rsidRPr="003B6F04">
        <w:rPr>
          <w:rFonts w:ascii="Times New Roman" w:hAnsi="Times New Roman"/>
          <w:sz w:val="24"/>
        </w:rPr>
        <w:t xml:space="preserve"> 372</w:t>
      </w:r>
      <w:r w:rsidRPr="003B6F04">
        <w:rPr>
          <w:rFonts w:ascii="Times New Roman" w:hAnsi="Times New Roman"/>
          <w:sz w:val="24"/>
        </w:rPr>
        <w:t xml:space="preserve"> [64].</w:t>
      </w:r>
    </w:p>
  </w:footnote>
  <w:footnote w:id="15">
    <w:p w14:paraId="766BCA7E" w14:textId="6A7D4A08" w:rsidR="00F32EE0" w:rsidRPr="003B6F04" w:rsidRDefault="00F32EE0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</w:r>
      <w:r w:rsidR="00334712" w:rsidRPr="003B6F04">
        <w:rPr>
          <w:rFonts w:ascii="Times New Roman" w:hAnsi="Times New Roman"/>
          <w:i/>
          <w:iCs/>
          <w:sz w:val="24"/>
        </w:rPr>
        <w:t>FEL17 v Minister for Immigration, Citizenship and Multicultural Affairs</w:t>
      </w:r>
      <w:r w:rsidR="00334712" w:rsidRPr="003B6F04">
        <w:rPr>
          <w:rFonts w:ascii="Times New Roman" w:hAnsi="Times New Roman"/>
          <w:sz w:val="24"/>
        </w:rPr>
        <w:t xml:space="preserve"> </w:t>
      </w:r>
      <w:r w:rsidR="00B63C90" w:rsidRPr="003B6F04">
        <w:rPr>
          <w:rFonts w:ascii="Times New Roman" w:hAnsi="Times New Roman"/>
          <w:sz w:val="24"/>
        </w:rPr>
        <w:t>(2023) 299 FCR 356</w:t>
      </w:r>
      <w:r w:rsidR="00B63C90" w:rsidRPr="003B6F04" w:rsidDel="00B63C90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>at</w:t>
      </w:r>
      <w:r w:rsidR="005304DE" w:rsidRPr="003B6F04">
        <w:rPr>
          <w:rFonts w:ascii="Times New Roman" w:hAnsi="Times New Roman"/>
          <w:sz w:val="24"/>
        </w:rPr>
        <w:t xml:space="preserve"> 358</w:t>
      </w:r>
      <w:r w:rsidRPr="003B6F04">
        <w:rPr>
          <w:rFonts w:ascii="Times New Roman" w:hAnsi="Times New Roman"/>
          <w:sz w:val="24"/>
        </w:rPr>
        <w:t xml:space="preserve"> [3].</w:t>
      </w:r>
    </w:p>
  </w:footnote>
  <w:footnote w:id="16">
    <w:p w14:paraId="0F3B4EBA" w14:textId="638DF988" w:rsidR="00812BF8" w:rsidRPr="003B6F04" w:rsidRDefault="00812BF8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="006A383F" w:rsidRPr="003B6F04">
        <w:rPr>
          <w:rFonts w:ascii="Times New Roman" w:hAnsi="Times New Roman"/>
          <w:sz w:val="24"/>
        </w:rPr>
        <w:tab/>
      </w:r>
      <w:r w:rsidRPr="003B6F04">
        <w:rPr>
          <w:rFonts w:ascii="Times New Roman" w:hAnsi="Times New Roman"/>
          <w:i/>
          <w:iCs/>
          <w:sz w:val="24"/>
        </w:rPr>
        <w:t>FEL17 v Minister for Immigration, Citizenship and Multicultural Affairs</w:t>
      </w:r>
      <w:r w:rsidRPr="003B6F04">
        <w:rPr>
          <w:rFonts w:ascii="Times New Roman" w:hAnsi="Times New Roman"/>
          <w:sz w:val="24"/>
        </w:rPr>
        <w:t xml:space="preserve"> </w:t>
      </w:r>
      <w:r w:rsidR="00B63C90" w:rsidRPr="003B6F04">
        <w:rPr>
          <w:rFonts w:ascii="Times New Roman" w:hAnsi="Times New Roman"/>
          <w:sz w:val="24"/>
        </w:rPr>
        <w:t>(2023) 299 FCR 356</w:t>
      </w:r>
      <w:r w:rsidR="00B63C90" w:rsidRPr="003B6F04" w:rsidDel="00B63C90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>at</w:t>
      </w:r>
      <w:r w:rsidR="005304DE" w:rsidRPr="003B6F04">
        <w:rPr>
          <w:rFonts w:ascii="Times New Roman" w:hAnsi="Times New Roman"/>
          <w:sz w:val="24"/>
        </w:rPr>
        <w:t xml:space="preserve"> 358</w:t>
      </w:r>
      <w:r w:rsidRPr="003B6F04">
        <w:rPr>
          <w:rFonts w:ascii="Times New Roman" w:hAnsi="Times New Roman"/>
          <w:sz w:val="24"/>
        </w:rPr>
        <w:t xml:space="preserve"> [3]</w:t>
      </w:r>
      <w:r w:rsidR="00BB4922" w:rsidRPr="003B6F04">
        <w:rPr>
          <w:rFonts w:ascii="Times New Roman" w:hAnsi="Times New Roman"/>
          <w:sz w:val="24"/>
        </w:rPr>
        <w:t>-[4]</w:t>
      </w:r>
      <w:r w:rsidRPr="003B6F04">
        <w:rPr>
          <w:rFonts w:ascii="Times New Roman" w:hAnsi="Times New Roman"/>
          <w:sz w:val="24"/>
        </w:rPr>
        <w:t>.</w:t>
      </w:r>
    </w:p>
  </w:footnote>
  <w:footnote w:id="17">
    <w:p w14:paraId="6CAEB8BD" w14:textId="416DE25B" w:rsidR="000058DA" w:rsidRPr="003B6F04" w:rsidRDefault="000058DA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</w:r>
      <w:r w:rsidR="003F6FAB" w:rsidRPr="003B6F04">
        <w:rPr>
          <w:rFonts w:ascii="Times New Roman" w:hAnsi="Times New Roman"/>
          <w:i/>
          <w:iCs/>
          <w:sz w:val="24"/>
        </w:rPr>
        <w:t>FEL17 v Minister for Immigration, Citizenship and Multicultural Affairs</w:t>
      </w:r>
      <w:r w:rsidR="003F6FAB" w:rsidRPr="003B6F04">
        <w:rPr>
          <w:rFonts w:ascii="Times New Roman" w:hAnsi="Times New Roman"/>
          <w:sz w:val="24"/>
        </w:rPr>
        <w:t xml:space="preserve"> </w:t>
      </w:r>
      <w:r w:rsidR="00B63C90" w:rsidRPr="003B6F04">
        <w:rPr>
          <w:rFonts w:ascii="Times New Roman" w:hAnsi="Times New Roman"/>
          <w:sz w:val="24"/>
        </w:rPr>
        <w:t>(2023) 299 FCR 356</w:t>
      </w:r>
      <w:r w:rsidR="00B63C90" w:rsidRPr="003B6F04" w:rsidDel="00B63C90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>at</w:t>
      </w:r>
      <w:r w:rsidR="005511B2" w:rsidRPr="003B6F04">
        <w:rPr>
          <w:rFonts w:ascii="Times New Roman" w:hAnsi="Times New Roman"/>
          <w:sz w:val="24"/>
        </w:rPr>
        <w:t xml:space="preserve"> 358</w:t>
      </w:r>
      <w:r w:rsidRPr="003B6F04">
        <w:rPr>
          <w:rFonts w:ascii="Times New Roman" w:hAnsi="Times New Roman"/>
          <w:sz w:val="24"/>
        </w:rPr>
        <w:t xml:space="preserve"> [4]</w:t>
      </w:r>
      <w:r w:rsidR="00A95183" w:rsidRPr="003B6F04">
        <w:rPr>
          <w:rFonts w:ascii="Times New Roman" w:hAnsi="Times New Roman"/>
          <w:sz w:val="24"/>
        </w:rPr>
        <w:t>,</w:t>
      </w:r>
      <w:r w:rsidR="003F6FAB" w:rsidRPr="003B6F04">
        <w:rPr>
          <w:rFonts w:ascii="Times New Roman" w:hAnsi="Times New Roman"/>
          <w:sz w:val="24"/>
        </w:rPr>
        <w:t xml:space="preserve"> citing</w:t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i/>
          <w:iCs/>
          <w:sz w:val="24"/>
        </w:rPr>
        <w:t>Plaintiff M174/2016</w:t>
      </w:r>
      <w:r w:rsidR="003F6FAB" w:rsidRPr="003B6F04">
        <w:rPr>
          <w:rFonts w:ascii="Times New Roman" w:hAnsi="Times New Roman"/>
          <w:i/>
          <w:iCs/>
          <w:sz w:val="24"/>
        </w:rPr>
        <w:t xml:space="preserve"> </w:t>
      </w:r>
      <w:r w:rsidR="003F6FAB" w:rsidRPr="003B6F04">
        <w:rPr>
          <w:rFonts w:ascii="Times New Roman" w:hAnsi="Times New Roman"/>
          <w:sz w:val="24"/>
        </w:rPr>
        <w:t>(2018) 26</w:t>
      </w:r>
      <w:r w:rsidR="00087AC9" w:rsidRPr="003B6F04">
        <w:rPr>
          <w:rFonts w:ascii="Times New Roman" w:hAnsi="Times New Roman"/>
          <w:sz w:val="24"/>
        </w:rPr>
        <w:t>4</w:t>
      </w:r>
      <w:r w:rsidR="003F6FAB" w:rsidRPr="003B6F04">
        <w:rPr>
          <w:rFonts w:ascii="Times New Roman" w:hAnsi="Times New Roman"/>
          <w:sz w:val="24"/>
        </w:rPr>
        <w:t xml:space="preserve"> CLR 217</w:t>
      </w:r>
      <w:r w:rsidR="005C076F" w:rsidRPr="003B6F04">
        <w:rPr>
          <w:rFonts w:ascii="Times New Roman" w:hAnsi="Times New Roman"/>
          <w:sz w:val="24"/>
        </w:rPr>
        <w:t xml:space="preserve"> at </w:t>
      </w:r>
      <w:r w:rsidR="003F6FAB" w:rsidRPr="003B6F04">
        <w:rPr>
          <w:rFonts w:ascii="Times New Roman" w:hAnsi="Times New Roman"/>
          <w:sz w:val="24"/>
        </w:rPr>
        <w:t xml:space="preserve">247 </w:t>
      </w:r>
      <w:r w:rsidR="005C076F" w:rsidRPr="003B6F04">
        <w:rPr>
          <w:rFonts w:ascii="Times New Roman" w:hAnsi="Times New Roman"/>
          <w:sz w:val="24"/>
        </w:rPr>
        <w:t>[92].</w:t>
      </w:r>
    </w:p>
  </w:footnote>
  <w:footnote w:id="18">
    <w:p w14:paraId="1F2E00A7" w14:textId="2F919F24" w:rsidR="00076D53" w:rsidRPr="003B6F04" w:rsidRDefault="00076D53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</w:r>
      <w:r w:rsidR="007873B4" w:rsidRPr="003B6F04">
        <w:rPr>
          <w:rFonts w:ascii="Times New Roman" w:hAnsi="Times New Roman"/>
          <w:i/>
          <w:iCs/>
          <w:sz w:val="24"/>
        </w:rPr>
        <w:t>FEL17 v Minister for Immigration, Citizenship and Multicultural Affairs</w:t>
      </w:r>
      <w:r w:rsidR="007873B4" w:rsidRPr="003B6F04">
        <w:rPr>
          <w:rFonts w:ascii="Times New Roman" w:hAnsi="Times New Roman"/>
          <w:sz w:val="24"/>
        </w:rPr>
        <w:t xml:space="preserve"> </w:t>
      </w:r>
      <w:r w:rsidR="00B63C90" w:rsidRPr="003B6F04">
        <w:rPr>
          <w:rFonts w:ascii="Times New Roman" w:hAnsi="Times New Roman"/>
          <w:sz w:val="24"/>
        </w:rPr>
        <w:t>(2023) 299 FCR 356</w:t>
      </w:r>
      <w:r w:rsidR="00B63C90" w:rsidRPr="003B6F04" w:rsidDel="00B63C90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 xml:space="preserve">at </w:t>
      </w:r>
      <w:r w:rsidR="00AC7C56" w:rsidRPr="003B6F04">
        <w:rPr>
          <w:rFonts w:ascii="Times New Roman" w:hAnsi="Times New Roman"/>
          <w:sz w:val="24"/>
        </w:rPr>
        <w:t xml:space="preserve">359 </w:t>
      </w:r>
      <w:r w:rsidRPr="003B6F04">
        <w:rPr>
          <w:rFonts w:ascii="Times New Roman" w:hAnsi="Times New Roman"/>
          <w:sz w:val="24"/>
        </w:rPr>
        <w:t>[5].</w:t>
      </w:r>
    </w:p>
  </w:footnote>
  <w:footnote w:id="19">
    <w:p w14:paraId="18BCB769" w14:textId="42C3A090" w:rsidR="004C70F3" w:rsidRPr="003B6F04" w:rsidRDefault="004C70F3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</w:r>
      <w:r w:rsidR="00F30B72" w:rsidRPr="003B6F04">
        <w:rPr>
          <w:rFonts w:ascii="Times New Roman" w:hAnsi="Times New Roman"/>
          <w:sz w:val="24"/>
        </w:rPr>
        <w:t xml:space="preserve">(1979) </w:t>
      </w:r>
      <w:r w:rsidR="000774A9" w:rsidRPr="003B6F04">
        <w:rPr>
          <w:rFonts w:ascii="Times New Roman" w:hAnsi="Times New Roman"/>
          <w:sz w:val="24"/>
        </w:rPr>
        <w:t>24 ALR 307</w:t>
      </w:r>
      <w:r w:rsidR="00DD6C12" w:rsidRPr="003B6F04">
        <w:rPr>
          <w:rFonts w:ascii="Times New Roman" w:hAnsi="Times New Roman"/>
          <w:sz w:val="24"/>
        </w:rPr>
        <w:t>.</w:t>
      </w:r>
    </w:p>
  </w:footnote>
  <w:footnote w:id="20">
    <w:p w14:paraId="3191BF26" w14:textId="484C6576" w:rsidR="00DD6C12" w:rsidRPr="003B6F04" w:rsidRDefault="00DD6C12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  <w:t xml:space="preserve">(1979) </w:t>
      </w:r>
      <w:r w:rsidR="000774A9" w:rsidRPr="003B6F04">
        <w:rPr>
          <w:rFonts w:ascii="Times New Roman" w:hAnsi="Times New Roman"/>
          <w:sz w:val="24"/>
        </w:rPr>
        <w:t>24 ALR 307</w:t>
      </w:r>
      <w:r w:rsidRPr="003B6F04">
        <w:rPr>
          <w:rFonts w:ascii="Times New Roman" w:hAnsi="Times New Roman"/>
          <w:sz w:val="24"/>
        </w:rPr>
        <w:t xml:space="preserve"> at </w:t>
      </w:r>
      <w:r w:rsidR="000774A9" w:rsidRPr="003B6F04">
        <w:rPr>
          <w:rFonts w:ascii="Times New Roman" w:hAnsi="Times New Roman"/>
          <w:sz w:val="24"/>
        </w:rPr>
        <w:t>314</w:t>
      </w:r>
      <w:r w:rsidR="00F86867" w:rsidRPr="003B6F04">
        <w:rPr>
          <w:rFonts w:ascii="Times New Roman" w:hAnsi="Times New Roman"/>
          <w:sz w:val="24"/>
        </w:rPr>
        <w:t>.</w:t>
      </w:r>
    </w:p>
  </w:footnote>
  <w:footnote w:id="21">
    <w:p w14:paraId="79F75788" w14:textId="65D32F6E" w:rsidR="003D5961" w:rsidRPr="003B6F04" w:rsidRDefault="003D5961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</w:r>
      <w:r w:rsidR="007F5122" w:rsidRPr="003B6F04">
        <w:rPr>
          <w:rFonts w:ascii="Times New Roman" w:hAnsi="Times New Roman"/>
          <w:sz w:val="24"/>
        </w:rPr>
        <w:t xml:space="preserve">(2018) 264 CLR 217 </w:t>
      </w:r>
      <w:r w:rsidRPr="003B6F04">
        <w:rPr>
          <w:rFonts w:ascii="Times New Roman" w:hAnsi="Times New Roman"/>
          <w:sz w:val="24"/>
        </w:rPr>
        <w:t xml:space="preserve">at </w:t>
      </w:r>
      <w:r w:rsidR="007F5122" w:rsidRPr="003B6F04">
        <w:rPr>
          <w:rFonts w:ascii="Times New Roman" w:hAnsi="Times New Roman"/>
          <w:sz w:val="24"/>
        </w:rPr>
        <w:t xml:space="preserve">236-237 </w:t>
      </w:r>
      <w:r w:rsidRPr="003B6F04">
        <w:rPr>
          <w:rFonts w:ascii="Times New Roman" w:hAnsi="Times New Roman"/>
          <w:sz w:val="24"/>
        </w:rPr>
        <w:t>[52]</w:t>
      </w:r>
      <w:r w:rsidR="00F86867" w:rsidRPr="003B6F04">
        <w:rPr>
          <w:rFonts w:ascii="Times New Roman" w:hAnsi="Times New Roman"/>
          <w:sz w:val="24"/>
        </w:rPr>
        <w:t>.</w:t>
      </w:r>
    </w:p>
  </w:footnote>
  <w:footnote w:id="22">
    <w:p w14:paraId="5A872F62" w14:textId="2B0C9D2B" w:rsidR="00CC62AE" w:rsidRPr="003B6F04" w:rsidRDefault="00CC62AE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</w:r>
      <w:r w:rsidR="00F90C1E" w:rsidRPr="003B6F04">
        <w:rPr>
          <w:rFonts w:ascii="Times New Roman" w:hAnsi="Times New Roman"/>
          <w:i/>
          <w:iCs/>
          <w:sz w:val="24"/>
        </w:rPr>
        <w:t xml:space="preserve">Plaintiff M174/2016 </w:t>
      </w:r>
      <w:r w:rsidR="00F90C1E" w:rsidRPr="003B6F04">
        <w:rPr>
          <w:rFonts w:ascii="Times New Roman" w:hAnsi="Times New Roman"/>
          <w:sz w:val="24"/>
        </w:rPr>
        <w:t xml:space="preserve">(2018) 264 CLR 217 </w:t>
      </w:r>
      <w:r w:rsidR="00731849" w:rsidRPr="003B6F04">
        <w:rPr>
          <w:rFonts w:ascii="Times New Roman" w:hAnsi="Times New Roman"/>
          <w:sz w:val="24"/>
        </w:rPr>
        <w:t xml:space="preserve">at </w:t>
      </w:r>
      <w:r w:rsidR="00230AC9" w:rsidRPr="003B6F04">
        <w:rPr>
          <w:rFonts w:ascii="Times New Roman" w:hAnsi="Times New Roman"/>
          <w:sz w:val="24"/>
        </w:rPr>
        <w:t xml:space="preserve">241-242 </w:t>
      </w:r>
      <w:r w:rsidR="00731849" w:rsidRPr="003B6F04">
        <w:rPr>
          <w:rFonts w:ascii="Times New Roman" w:hAnsi="Times New Roman"/>
          <w:sz w:val="24"/>
        </w:rPr>
        <w:t>[70]</w:t>
      </w:r>
      <w:r w:rsidR="00F86867" w:rsidRPr="003B6F04">
        <w:rPr>
          <w:rFonts w:ascii="Times New Roman" w:hAnsi="Times New Roman"/>
          <w:sz w:val="24"/>
        </w:rPr>
        <w:t>.</w:t>
      </w:r>
    </w:p>
  </w:footnote>
  <w:footnote w:id="23">
    <w:p w14:paraId="5C7A495F" w14:textId="6D6B1069" w:rsidR="008C781A" w:rsidRPr="003B6F04" w:rsidRDefault="008C781A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</w:r>
      <w:r w:rsidR="002A01E9" w:rsidRPr="003B6F04">
        <w:rPr>
          <w:rFonts w:ascii="Times New Roman" w:hAnsi="Times New Roman"/>
          <w:sz w:val="24"/>
        </w:rPr>
        <w:t>(2</w:t>
      </w:r>
      <w:r w:rsidR="004244B0" w:rsidRPr="003B6F04">
        <w:rPr>
          <w:rFonts w:ascii="Times New Roman" w:hAnsi="Times New Roman"/>
          <w:sz w:val="24"/>
        </w:rPr>
        <w:t>0</w:t>
      </w:r>
      <w:r w:rsidR="002A01E9" w:rsidRPr="003B6F04">
        <w:rPr>
          <w:rFonts w:ascii="Times New Roman" w:hAnsi="Times New Roman"/>
          <w:sz w:val="24"/>
        </w:rPr>
        <w:t>04) 138 FCR 60</w:t>
      </w:r>
      <w:r w:rsidR="004244B0" w:rsidRPr="003B6F04">
        <w:rPr>
          <w:rFonts w:ascii="Times New Roman" w:hAnsi="Times New Roman"/>
          <w:sz w:val="24"/>
        </w:rPr>
        <w:t>.</w:t>
      </w:r>
    </w:p>
  </w:footnote>
  <w:footnote w:id="24">
    <w:p w14:paraId="1B8AF063" w14:textId="401E3E8C" w:rsidR="00C90B13" w:rsidRPr="003B6F04" w:rsidRDefault="00C90B13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  <w:t>(2004) 138 FCR 60 at</w:t>
      </w:r>
      <w:r w:rsidR="001A36A1" w:rsidRPr="003B6F04">
        <w:rPr>
          <w:rFonts w:ascii="Times New Roman" w:hAnsi="Times New Roman"/>
          <w:sz w:val="24"/>
        </w:rPr>
        <w:t xml:space="preserve"> 68</w:t>
      </w:r>
      <w:r w:rsidRPr="003B6F04">
        <w:rPr>
          <w:rFonts w:ascii="Times New Roman" w:hAnsi="Times New Roman"/>
          <w:sz w:val="24"/>
        </w:rPr>
        <w:t xml:space="preserve"> [36].</w:t>
      </w:r>
    </w:p>
  </w:footnote>
  <w:footnote w:id="25">
    <w:p w14:paraId="6626A72F" w14:textId="35DD4B9D" w:rsidR="00F228F1" w:rsidRPr="003B6F04" w:rsidRDefault="00F228F1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  <w:t>Section</w:t>
      </w:r>
      <w:r w:rsidR="00967837" w:rsidRPr="003B6F04">
        <w:rPr>
          <w:rFonts w:ascii="Times New Roman" w:hAnsi="Times New Roman"/>
          <w:sz w:val="24"/>
        </w:rPr>
        <w:t> </w:t>
      </w:r>
      <w:r w:rsidRPr="003B6F04">
        <w:rPr>
          <w:rFonts w:ascii="Times New Roman" w:hAnsi="Times New Roman"/>
          <w:sz w:val="24"/>
        </w:rPr>
        <w:t>64</w:t>
      </w:r>
      <w:proofErr w:type="gramStart"/>
      <w:r w:rsidRPr="003B6F04">
        <w:rPr>
          <w:rFonts w:ascii="Times New Roman" w:hAnsi="Times New Roman"/>
          <w:sz w:val="24"/>
        </w:rPr>
        <w:t>U</w:t>
      </w:r>
      <w:r w:rsidR="00906119" w:rsidRPr="003B6F04">
        <w:rPr>
          <w:rFonts w:ascii="Times New Roman" w:hAnsi="Times New Roman"/>
          <w:sz w:val="24"/>
        </w:rPr>
        <w:t>(</w:t>
      </w:r>
      <w:proofErr w:type="gramEnd"/>
      <w:r w:rsidR="00906119" w:rsidRPr="003B6F04">
        <w:rPr>
          <w:rFonts w:ascii="Times New Roman" w:hAnsi="Times New Roman"/>
          <w:sz w:val="24"/>
        </w:rPr>
        <w:t>1)</w:t>
      </w:r>
      <w:r w:rsidR="00F00246" w:rsidRPr="003B6F04">
        <w:rPr>
          <w:rFonts w:ascii="Times New Roman" w:hAnsi="Times New Roman"/>
          <w:sz w:val="24"/>
        </w:rPr>
        <w:t xml:space="preserve"> of the Act</w:t>
      </w:r>
      <w:r w:rsidR="007552A0" w:rsidRPr="003B6F04">
        <w:rPr>
          <w:rFonts w:ascii="Times New Roman" w:hAnsi="Times New Roman"/>
          <w:sz w:val="24"/>
        </w:rPr>
        <w:t xml:space="preserve">, introduced by </w:t>
      </w:r>
      <w:r w:rsidR="00EB1239" w:rsidRPr="003B6F04">
        <w:rPr>
          <w:rFonts w:ascii="Times New Roman" w:hAnsi="Times New Roman"/>
          <w:sz w:val="24"/>
        </w:rPr>
        <w:t>s </w:t>
      </w:r>
      <w:r w:rsidR="00B535AD" w:rsidRPr="003B6F04">
        <w:rPr>
          <w:rFonts w:ascii="Times New Roman" w:hAnsi="Times New Roman"/>
          <w:sz w:val="24"/>
        </w:rPr>
        <w:t>2</w:t>
      </w:r>
      <w:r w:rsidR="00ED25E3" w:rsidRPr="003B6F04">
        <w:rPr>
          <w:rFonts w:ascii="Times New Roman" w:hAnsi="Times New Roman"/>
          <w:sz w:val="24"/>
        </w:rPr>
        <w:t>6</w:t>
      </w:r>
      <w:r w:rsidR="00B535AD" w:rsidRPr="003B6F04">
        <w:rPr>
          <w:rFonts w:ascii="Times New Roman" w:hAnsi="Times New Roman"/>
          <w:sz w:val="24"/>
        </w:rPr>
        <w:t xml:space="preserve"> of the </w:t>
      </w:r>
      <w:r w:rsidR="00B535AD" w:rsidRPr="003B6F04">
        <w:rPr>
          <w:rFonts w:ascii="Times New Roman" w:hAnsi="Times New Roman"/>
          <w:i/>
          <w:iCs/>
          <w:sz w:val="24"/>
        </w:rPr>
        <w:t xml:space="preserve">Migration Legislation Amendment </w:t>
      </w:r>
      <w:r w:rsidR="00B535AD" w:rsidRPr="003B6F04">
        <w:rPr>
          <w:rFonts w:ascii="Times New Roman" w:hAnsi="Times New Roman"/>
          <w:i/>
          <w:iCs/>
          <w:sz w:val="24"/>
        </w:rPr>
        <w:t>Act 1989</w:t>
      </w:r>
      <w:r w:rsidR="00B535AD" w:rsidRPr="003B6F04">
        <w:rPr>
          <w:rFonts w:ascii="Times New Roman" w:hAnsi="Times New Roman"/>
          <w:sz w:val="24"/>
        </w:rPr>
        <w:t xml:space="preserve"> (Cth)</w:t>
      </w:r>
      <w:r w:rsidR="00FE01CB" w:rsidRPr="003B6F04">
        <w:rPr>
          <w:rFonts w:ascii="Times New Roman" w:hAnsi="Times New Roman"/>
          <w:sz w:val="24"/>
        </w:rPr>
        <w:t xml:space="preserve"> and renumbered as s 137 by the same amending Act</w:t>
      </w:r>
      <w:r w:rsidR="00B535AD" w:rsidRPr="003B6F04">
        <w:rPr>
          <w:rFonts w:ascii="Times New Roman" w:hAnsi="Times New Roman"/>
          <w:sz w:val="24"/>
        </w:rPr>
        <w:t>.</w:t>
      </w:r>
    </w:p>
  </w:footnote>
  <w:footnote w:id="26">
    <w:p w14:paraId="3D6BB81A" w14:textId="0C0C19A3" w:rsidR="00AE687E" w:rsidRPr="003B6F04" w:rsidRDefault="00AE687E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</w:r>
      <w:r w:rsidR="00232D71" w:rsidRPr="003B6F04">
        <w:rPr>
          <w:rFonts w:ascii="Times New Roman" w:hAnsi="Times New Roman"/>
          <w:sz w:val="24"/>
        </w:rPr>
        <w:t>Introduced by</w:t>
      </w:r>
      <w:r w:rsidR="00EB1239" w:rsidRPr="003B6F04">
        <w:rPr>
          <w:rFonts w:ascii="Times New Roman" w:hAnsi="Times New Roman"/>
          <w:sz w:val="24"/>
        </w:rPr>
        <w:t xml:space="preserve"> s </w:t>
      </w:r>
      <w:r w:rsidR="00232D71" w:rsidRPr="003B6F04">
        <w:rPr>
          <w:rFonts w:ascii="Times New Roman" w:hAnsi="Times New Roman"/>
          <w:sz w:val="24"/>
        </w:rPr>
        <w:t>23 of the Migration Reform Act</w:t>
      </w:r>
      <w:r w:rsidR="003F76C0" w:rsidRPr="003B6F04">
        <w:rPr>
          <w:rFonts w:ascii="Times New Roman" w:hAnsi="Times New Roman"/>
          <w:sz w:val="24"/>
        </w:rPr>
        <w:t>.</w:t>
      </w:r>
    </w:p>
  </w:footnote>
  <w:footnote w:id="27">
    <w:p w14:paraId="780CB750" w14:textId="0ABB5D53" w:rsidR="00A96D0A" w:rsidRPr="003B6F04" w:rsidRDefault="00A96D0A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  <w:t>Introduced by</w:t>
      </w:r>
      <w:r w:rsidR="00EB1239" w:rsidRPr="003B6F04">
        <w:rPr>
          <w:rFonts w:ascii="Times New Roman" w:hAnsi="Times New Roman"/>
          <w:sz w:val="24"/>
        </w:rPr>
        <w:t xml:space="preserve"> s </w:t>
      </w:r>
      <w:r w:rsidRPr="003B6F04">
        <w:rPr>
          <w:rFonts w:ascii="Times New Roman" w:hAnsi="Times New Roman"/>
          <w:sz w:val="24"/>
        </w:rPr>
        <w:t>32 of the Migration Reform Act.</w:t>
      </w:r>
    </w:p>
  </w:footnote>
  <w:footnote w:id="28">
    <w:p w14:paraId="166D2A1C" w14:textId="30AD2677" w:rsidR="00002ED8" w:rsidRPr="003B6F04" w:rsidRDefault="00002ED8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</w:r>
      <w:r w:rsidR="005404E3" w:rsidRPr="003B6F04">
        <w:rPr>
          <w:rFonts w:ascii="Times New Roman" w:hAnsi="Times New Roman"/>
          <w:sz w:val="24"/>
        </w:rPr>
        <w:t>Section</w:t>
      </w:r>
      <w:r w:rsidR="003E172D" w:rsidRPr="003B6F04">
        <w:rPr>
          <w:rFonts w:ascii="Times New Roman" w:hAnsi="Times New Roman"/>
          <w:sz w:val="24"/>
        </w:rPr>
        <w:t> </w:t>
      </w:r>
      <w:r w:rsidR="005404E3" w:rsidRPr="003B6F04">
        <w:rPr>
          <w:rFonts w:ascii="Times New Roman" w:hAnsi="Times New Roman"/>
          <w:sz w:val="24"/>
        </w:rPr>
        <w:t>166BE</w:t>
      </w:r>
      <w:r w:rsidR="00097019" w:rsidRPr="003B6F04">
        <w:rPr>
          <w:rFonts w:ascii="Times New Roman" w:hAnsi="Times New Roman"/>
          <w:sz w:val="24"/>
        </w:rPr>
        <w:t xml:space="preserve"> was</w:t>
      </w:r>
      <w:r w:rsidR="00736C73" w:rsidRPr="003B6F04">
        <w:rPr>
          <w:rFonts w:ascii="Times New Roman" w:hAnsi="Times New Roman"/>
          <w:sz w:val="24"/>
        </w:rPr>
        <w:t xml:space="preserve"> later</w:t>
      </w:r>
      <w:r w:rsidR="00097019" w:rsidRPr="003B6F04">
        <w:rPr>
          <w:rFonts w:ascii="Times New Roman" w:hAnsi="Times New Roman"/>
          <w:sz w:val="24"/>
        </w:rPr>
        <w:t xml:space="preserve"> renumbered as</w:t>
      </w:r>
      <w:r w:rsidR="00EB1239" w:rsidRPr="003B6F04">
        <w:rPr>
          <w:rFonts w:ascii="Times New Roman" w:hAnsi="Times New Roman"/>
          <w:sz w:val="24"/>
        </w:rPr>
        <w:t xml:space="preserve"> s </w:t>
      </w:r>
      <w:r w:rsidR="00097019" w:rsidRPr="003B6F04">
        <w:rPr>
          <w:rFonts w:ascii="Times New Roman" w:hAnsi="Times New Roman"/>
          <w:sz w:val="24"/>
        </w:rPr>
        <w:t xml:space="preserve">417 </w:t>
      </w:r>
      <w:r w:rsidR="00EF6699" w:rsidRPr="003B6F04">
        <w:rPr>
          <w:rFonts w:ascii="Times New Roman" w:hAnsi="Times New Roman"/>
          <w:sz w:val="24"/>
        </w:rPr>
        <w:t>by</w:t>
      </w:r>
      <w:r w:rsidR="00EB1239" w:rsidRPr="003B6F04">
        <w:rPr>
          <w:rFonts w:ascii="Times New Roman" w:hAnsi="Times New Roman"/>
          <w:sz w:val="24"/>
        </w:rPr>
        <w:t xml:space="preserve"> s </w:t>
      </w:r>
      <w:r w:rsidR="00EF6699" w:rsidRPr="003B6F04">
        <w:rPr>
          <w:rFonts w:ascii="Times New Roman" w:hAnsi="Times New Roman"/>
          <w:sz w:val="24"/>
        </w:rPr>
        <w:t xml:space="preserve">83 of the </w:t>
      </w:r>
      <w:r w:rsidR="00EF6699" w:rsidRPr="003B6F04">
        <w:rPr>
          <w:rFonts w:ascii="Times New Roman" w:hAnsi="Times New Roman"/>
          <w:i/>
          <w:iCs/>
          <w:sz w:val="24"/>
        </w:rPr>
        <w:t xml:space="preserve">Migration Legislation Amendment </w:t>
      </w:r>
      <w:r w:rsidR="00EF6699" w:rsidRPr="003B6F04">
        <w:rPr>
          <w:rFonts w:ascii="Times New Roman" w:hAnsi="Times New Roman"/>
          <w:i/>
          <w:iCs/>
          <w:sz w:val="24"/>
        </w:rPr>
        <w:t>Act 1994</w:t>
      </w:r>
      <w:r w:rsidR="00EF6699" w:rsidRPr="003B6F04">
        <w:rPr>
          <w:rFonts w:ascii="Times New Roman" w:hAnsi="Times New Roman"/>
          <w:sz w:val="24"/>
        </w:rPr>
        <w:t xml:space="preserve"> (Cth)</w:t>
      </w:r>
      <w:r w:rsidR="00736C73" w:rsidRPr="003B6F04">
        <w:rPr>
          <w:rFonts w:ascii="Times New Roman" w:hAnsi="Times New Roman"/>
          <w:sz w:val="24"/>
        </w:rPr>
        <w:t>.</w:t>
      </w:r>
      <w:r w:rsidR="00C24EB2" w:rsidRPr="003B6F04">
        <w:rPr>
          <w:rFonts w:ascii="Times New Roman" w:hAnsi="Times New Roman"/>
          <w:sz w:val="24"/>
        </w:rPr>
        <w:t xml:space="preserve"> </w:t>
      </w:r>
      <w:r w:rsidR="00EB582E" w:rsidRPr="003B6F04">
        <w:rPr>
          <w:rFonts w:ascii="Times New Roman" w:hAnsi="Times New Roman"/>
          <w:sz w:val="24"/>
        </w:rPr>
        <w:t>Section</w:t>
      </w:r>
      <w:r w:rsidR="00B856F4" w:rsidRPr="003B6F04">
        <w:rPr>
          <w:rFonts w:ascii="Times New Roman" w:hAnsi="Times New Roman"/>
          <w:sz w:val="24"/>
        </w:rPr>
        <w:t> </w:t>
      </w:r>
      <w:r w:rsidR="00EB582E" w:rsidRPr="003B6F04">
        <w:rPr>
          <w:rFonts w:ascii="Times New Roman" w:hAnsi="Times New Roman"/>
          <w:sz w:val="24"/>
        </w:rPr>
        <w:t>121 was later renumbered to be</w:t>
      </w:r>
      <w:r w:rsidR="00EB1239" w:rsidRPr="003B6F04">
        <w:rPr>
          <w:rFonts w:ascii="Times New Roman" w:hAnsi="Times New Roman"/>
          <w:sz w:val="24"/>
        </w:rPr>
        <w:t xml:space="preserve"> s </w:t>
      </w:r>
      <w:r w:rsidR="00EB582E" w:rsidRPr="003B6F04">
        <w:rPr>
          <w:rFonts w:ascii="Times New Roman" w:hAnsi="Times New Roman"/>
          <w:sz w:val="24"/>
        </w:rPr>
        <w:t xml:space="preserve">351 </w:t>
      </w:r>
      <w:r w:rsidR="00736C73" w:rsidRPr="003B6F04">
        <w:rPr>
          <w:rFonts w:ascii="Times New Roman" w:hAnsi="Times New Roman"/>
          <w:sz w:val="24"/>
        </w:rPr>
        <w:t>by the same 1994</w:t>
      </w:r>
      <w:r w:rsidR="00706B2F" w:rsidRPr="003B6F04">
        <w:rPr>
          <w:rFonts w:ascii="Times New Roman" w:hAnsi="Times New Roman"/>
          <w:sz w:val="24"/>
        </w:rPr>
        <w:t> </w:t>
      </w:r>
      <w:r w:rsidR="00736C73" w:rsidRPr="003B6F04">
        <w:rPr>
          <w:rFonts w:ascii="Times New Roman" w:hAnsi="Times New Roman"/>
          <w:sz w:val="24"/>
        </w:rPr>
        <w:t>Act.</w:t>
      </w:r>
      <w:r w:rsidR="00EB1239" w:rsidRPr="003B6F04">
        <w:rPr>
          <w:rFonts w:ascii="Times New Roman" w:hAnsi="Times New Roman"/>
          <w:sz w:val="24"/>
        </w:rPr>
        <w:t xml:space="preserve"> </w:t>
      </w:r>
    </w:p>
  </w:footnote>
  <w:footnote w:id="29">
    <w:p w14:paraId="190D701B" w14:textId="2F962ED5" w:rsidR="00B81BBF" w:rsidRPr="003B6F04" w:rsidRDefault="00B81BBF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  <w:t>By 2017</w:t>
      </w:r>
      <w:r w:rsidR="00706B2F" w:rsidRPr="003B6F04">
        <w:rPr>
          <w:rFonts w:ascii="Times New Roman" w:hAnsi="Times New Roman"/>
          <w:sz w:val="24"/>
        </w:rPr>
        <w:t>,</w:t>
      </w:r>
      <w:r w:rsidRPr="003B6F04">
        <w:rPr>
          <w:rFonts w:ascii="Times New Roman" w:hAnsi="Times New Roman"/>
          <w:sz w:val="24"/>
        </w:rPr>
        <w:t xml:space="preserve"> the reference to Div</w:t>
      </w:r>
      <w:r w:rsidR="00706B2F" w:rsidRPr="003B6F04">
        <w:rPr>
          <w:rFonts w:ascii="Times New Roman" w:hAnsi="Times New Roman"/>
          <w:sz w:val="24"/>
        </w:rPr>
        <w:t> </w:t>
      </w:r>
      <w:r w:rsidRPr="003B6F04">
        <w:rPr>
          <w:rFonts w:ascii="Times New Roman" w:hAnsi="Times New Roman"/>
          <w:sz w:val="24"/>
        </w:rPr>
        <w:t>2 of Pt</w:t>
      </w:r>
      <w:r w:rsidR="00706B2F" w:rsidRPr="003B6F04">
        <w:rPr>
          <w:rFonts w:ascii="Times New Roman" w:hAnsi="Times New Roman"/>
          <w:sz w:val="24"/>
        </w:rPr>
        <w:t> </w:t>
      </w:r>
      <w:r w:rsidRPr="003B6F04">
        <w:rPr>
          <w:rFonts w:ascii="Times New Roman" w:hAnsi="Times New Roman"/>
          <w:sz w:val="24"/>
        </w:rPr>
        <w:t>2 had become a reference to Div</w:t>
      </w:r>
      <w:r w:rsidR="00706B2F" w:rsidRPr="003B6F04">
        <w:rPr>
          <w:rFonts w:ascii="Times New Roman" w:hAnsi="Times New Roman"/>
          <w:sz w:val="24"/>
        </w:rPr>
        <w:t> </w:t>
      </w:r>
      <w:r w:rsidRPr="003B6F04">
        <w:rPr>
          <w:rFonts w:ascii="Times New Roman" w:hAnsi="Times New Roman"/>
          <w:sz w:val="24"/>
        </w:rPr>
        <w:t xml:space="preserve">3 </w:t>
      </w:r>
      <w:r w:rsidR="003C535E" w:rsidRPr="003B6F04">
        <w:rPr>
          <w:rFonts w:ascii="Times New Roman" w:hAnsi="Times New Roman"/>
          <w:sz w:val="24"/>
        </w:rPr>
        <w:t>of Pt</w:t>
      </w:r>
      <w:r w:rsidR="00706B2F" w:rsidRPr="003B6F04">
        <w:rPr>
          <w:rFonts w:ascii="Times New Roman" w:hAnsi="Times New Roman"/>
          <w:sz w:val="24"/>
        </w:rPr>
        <w:t> </w:t>
      </w:r>
      <w:r w:rsidR="003C535E" w:rsidRPr="003B6F04">
        <w:rPr>
          <w:rFonts w:ascii="Times New Roman" w:hAnsi="Times New Roman"/>
          <w:sz w:val="24"/>
        </w:rPr>
        <w:t>2.</w:t>
      </w:r>
    </w:p>
  </w:footnote>
  <w:footnote w:id="30">
    <w:p w14:paraId="5CC1A2A4" w14:textId="2C8E3B01" w:rsidR="00C2263F" w:rsidRPr="003B6F04" w:rsidRDefault="00C2263F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</w:r>
      <w:r w:rsidR="00023444" w:rsidRPr="003B6F04">
        <w:rPr>
          <w:rFonts w:ascii="Times New Roman" w:hAnsi="Times New Roman"/>
          <w:sz w:val="24"/>
        </w:rPr>
        <w:t xml:space="preserve">Australia, House of Representatives, </w:t>
      </w:r>
      <w:r w:rsidR="00023444" w:rsidRPr="003B6F04">
        <w:rPr>
          <w:rFonts w:ascii="Times New Roman" w:hAnsi="Times New Roman"/>
          <w:i/>
          <w:iCs/>
          <w:sz w:val="24"/>
        </w:rPr>
        <w:t xml:space="preserve">Migration Reform </w:t>
      </w:r>
      <w:r w:rsidR="00023444" w:rsidRPr="003B6F04">
        <w:rPr>
          <w:rFonts w:ascii="Times New Roman" w:hAnsi="Times New Roman"/>
          <w:i/>
          <w:iCs/>
          <w:sz w:val="24"/>
        </w:rPr>
        <w:t xml:space="preserve">Bill 1992 </w:t>
      </w:r>
      <w:r w:rsidR="00023444" w:rsidRPr="003B6F04">
        <w:rPr>
          <w:rFonts w:ascii="Times New Roman" w:hAnsi="Times New Roman"/>
          <w:sz w:val="24"/>
        </w:rPr>
        <w:t xml:space="preserve">(Cth) and </w:t>
      </w:r>
      <w:r w:rsidR="00023444" w:rsidRPr="003B6F04">
        <w:rPr>
          <w:rFonts w:ascii="Times New Roman" w:hAnsi="Times New Roman"/>
          <w:i/>
          <w:iCs/>
          <w:sz w:val="24"/>
        </w:rPr>
        <w:t xml:space="preserve">Migration (Delayed Visa Applications) Tax Bill 1992 </w:t>
      </w:r>
      <w:r w:rsidR="00023444" w:rsidRPr="003B6F04">
        <w:rPr>
          <w:rFonts w:ascii="Times New Roman" w:hAnsi="Times New Roman"/>
          <w:sz w:val="24"/>
        </w:rPr>
        <w:t>(Cth), Explanatory Memorandum at</w:t>
      </w:r>
      <w:r w:rsidR="001E0DEB" w:rsidRPr="003B6F04">
        <w:rPr>
          <w:rFonts w:ascii="Times New Roman" w:hAnsi="Times New Roman"/>
          <w:sz w:val="24"/>
        </w:rPr>
        <w:t xml:space="preserve"> 64 [</w:t>
      </w:r>
      <w:r w:rsidR="008E0197" w:rsidRPr="003B6F04">
        <w:rPr>
          <w:rFonts w:ascii="Times New Roman" w:hAnsi="Times New Roman"/>
          <w:sz w:val="24"/>
        </w:rPr>
        <w:t>304</w:t>
      </w:r>
      <w:r w:rsidR="001E0DEB" w:rsidRPr="003B6F04">
        <w:rPr>
          <w:rFonts w:ascii="Times New Roman" w:hAnsi="Times New Roman"/>
          <w:sz w:val="24"/>
        </w:rPr>
        <w:t>]</w:t>
      </w:r>
      <w:r w:rsidR="008E0197" w:rsidRPr="003B6F04">
        <w:rPr>
          <w:rFonts w:ascii="Times New Roman" w:hAnsi="Times New Roman"/>
          <w:sz w:val="24"/>
        </w:rPr>
        <w:t>.</w:t>
      </w:r>
    </w:p>
  </w:footnote>
  <w:footnote w:id="31">
    <w:p w14:paraId="7D9D112E" w14:textId="5902A498" w:rsidR="004E732C" w:rsidRPr="003B6F04" w:rsidRDefault="004E732C" w:rsidP="003B6F04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B6F04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B6F04">
        <w:rPr>
          <w:rFonts w:ascii="Times New Roman" w:hAnsi="Times New Roman"/>
          <w:sz w:val="24"/>
        </w:rPr>
        <w:t xml:space="preserve"> </w:t>
      </w:r>
      <w:r w:rsidRPr="003B6F04">
        <w:rPr>
          <w:rFonts w:ascii="Times New Roman" w:hAnsi="Times New Roman"/>
          <w:sz w:val="24"/>
        </w:rPr>
        <w:tab/>
      </w:r>
      <w:r w:rsidR="00D20119" w:rsidRPr="003B6F04">
        <w:rPr>
          <w:rFonts w:ascii="Times New Roman" w:hAnsi="Times New Roman"/>
          <w:sz w:val="24"/>
        </w:rPr>
        <w:t xml:space="preserve">Australia, House of Representatives, </w:t>
      </w:r>
      <w:r w:rsidR="005F6749" w:rsidRPr="003B6F04">
        <w:rPr>
          <w:rFonts w:ascii="Times New Roman" w:hAnsi="Times New Roman"/>
          <w:i/>
          <w:iCs/>
          <w:sz w:val="24"/>
        </w:rPr>
        <w:t>Migration Legislation Amendment Bill (No</w:t>
      </w:r>
      <w:r w:rsidR="004473D6" w:rsidRPr="003B6F04">
        <w:rPr>
          <w:rFonts w:ascii="Times New Roman" w:hAnsi="Times New Roman"/>
          <w:i/>
          <w:iCs/>
          <w:sz w:val="24"/>
        </w:rPr>
        <w:t> </w:t>
      </w:r>
      <w:r w:rsidR="005F6749" w:rsidRPr="003B6F04">
        <w:rPr>
          <w:rFonts w:ascii="Times New Roman" w:hAnsi="Times New Roman"/>
          <w:i/>
          <w:iCs/>
          <w:sz w:val="24"/>
        </w:rPr>
        <w:t>4) 1995</w:t>
      </w:r>
      <w:r w:rsidR="005F6749" w:rsidRPr="003B6F04">
        <w:rPr>
          <w:rFonts w:ascii="Times New Roman" w:hAnsi="Times New Roman"/>
          <w:sz w:val="24"/>
        </w:rPr>
        <w:t xml:space="preserve"> (Cth), </w:t>
      </w:r>
      <w:r w:rsidR="00E55E03" w:rsidRPr="003B6F04">
        <w:rPr>
          <w:rFonts w:ascii="Times New Roman" w:hAnsi="Times New Roman"/>
          <w:sz w:val="24"/>
        </w:rPr>
        <w:t xml:space="preserve">Explanatory Memorandum </w:t>
      </w:r>
      <w:r w:rsidR="005F6749" w:rsidRPr="003B6F04">
        <w:rPr>
          <w:rFonts w:ascii="Times New Roman" w:hAnsi="Times New Roman"/>
          <w:sz w:val="24"/>
        </w:rPr>
        <w:t>at 7 [14].</w:t>
      </w:r>
      <w:r w:rsidR="00E55E03" w:rsidRPr="003B6F04">
        <w:rPr>
          <w:rFonts w:ascii="Times New Roman" w:hAnsi="Times New Roman"/>
          <w:sz w:val="24"/>
        </w:rPr>
        <w:t xml:space="preserve"> </w:t>
      </w:r>
      <w:r w:rsidR="005F6749" w:rsidRPr="003B6F04">
        <w:rPr>
          <w:rFonts w:ascii="Times New Roman" w:hAnsi="Times New Roman"/>
          <w:sz w:val="24"/>
        </w:rPr>
        <w:t xml:space="preserve">See </w:t>
      </w:r>
      <w:r w:rsidR="00016D7F" w:rsidRPr="003B6F04">
        <w:rPr>
          <w:rFonts w:ascii="Times New Roman" w:hAnsi="Times New Roman"/>
          <w:sz w:val="24"/>
        </w:rPr>
        <w:t>fn</w:t>
      </w:r>
      <w:r w:rsidR="00C25A19" w:rsidRPr="003B6F04">
        <w:rPr>
          <w:rFonts w:ascii="Times New Roman" w:hAnsi="Times New Roman"/>
          <w:sz w:val="24"/>
        </w:rPr>
        <w:t> </w:t>
      </w:r>
      <w:r w:rsidR="005F6749" w:rsidRPr="003B6F04">
        <w:rPr>
          <w:rFonts w:ascii="Times New Roman" w:hAnsi="Times New Roman"/>
          <w:sz w:val="24"/>
        </w:rPr>
        <w:t>2 above.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D68E" w14:textId="77777777" w:rsidR="003B6F04" w:rsidRPr="00BC5E11" w:rsidRDefault="003B6F04" w:rsidP="00BC5E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486E" w14:textId="27C99544" w:rsidR="003B6F04" w:rsidRPr="00BC5E11" w:rsidRDefault="00BC5E11" w:rsidP="00BC5E11">
    <w:pPr>
      <w:pStyle w:val="Head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= (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+ 1)/2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BDFC" w14:textId="7E9A5D37" w:rsidR="00A34B4C" w:rsidRPr="00BC5E11" w:rsidRDefault="00A34B4C" w:rsidP="00BC5E1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F4D6" w14:textId="77777777" w:rsidR="00BC5E11" w:rsidRPr="003B6F04" w:rsidRDefault="00BC5E11" w:rsidP="003B6F04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proofErr w:type="spellStart"/>
    <w:r w:rsidRPr="003B6F04">
      <w:rPr>
        <w:rFonts w:ascii="Times New Roman" w:hAnsi="Times New Roman"/>
        <w:i/>
        <w:sz w:val="22"/>
      </w:rPr>
      <w:t>Gageler</w:t>
    </w:r>
    <w:proofErr w:type="spellEnd"/>
    <w:r w:rsidRPr="003B6F04">
      <w:rPr>
        <w:rFonts w:ascii="Times New Roman" w:hAnsi="Times New Roman"/>
        <w:i/>
        <w:sz w:val="22"/>
      </w:rPr>
      <w:tab/>
      <w:t>CJ</w:t>
    </w:r>
  </w:p>
  <w:p w14:paraId="675C87B6" w14:textId="77777777" w:rsidR="00BC5E11" w:rsidRPr="003B6F04" w:rsidRDefault="00BC5E11" w:rsidP="003B6F04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 w:rsidRPr="003B6F04">
      <w:rPr>
        <w:rFonts w:ascii="Times New Roman" w:hAnsi="Times New Roman"/>
        <w:i/>
        <w:sz w:val="22"/>
      </w:rPr>
      <w:t>Gordon</w:t>
    </w:r>
    <w:r w:rsidRPr="003B6F04">
      <w:rPr>
        <w:rFonts w:ascii="Times New Roman" w:hAnsi="Times New Roman"/>
        <w:i/>
        <w:sz w:val="22"/>
      </w:rPr>
      <w:tab/>
      <w:t>J</w:t>
    </w:r>
  </w:p>
  <w:p w14:paraId="63CF4661" w14:textId="77777777" w:rsidR="00BC5E11" w:rsidRPr="003B6F04" w:rsidRDefault="00BC5E11" w:rsidP="003B6F04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 w:rsidRPr="003B6F04">
      <w:rPr>
        <w:rFonts w:ascii="Times New Roman" w:hAnsi="Times New Roman"/>
        <w:i/>
        <w:sz w:val="22"/>
      </w:rPr>
      <w:t>Steward</w:t>
    </w:r>
    <w:r w:rsidRPr="003B6F04">
      <w:rPr>
        <w:rFonts w:ascii="Times New Roman" w:hAnsi="Times New Roman"/>
        <w:i/>
        <w:sz w:val="22"/>
      </w:rPr>
      <w:tab/>
      <w:t>J</w:t>
    </w:r>
  </w:p>
  <w:p w14:paraId="21CBDB58" w14:textId="77777777" w:rsidR="00BC5E11" w:rsidRPr="003B6F04" w:rsidRDefault="00BC5E11" w:rsidP="003B6F04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 w:rsidRPr="003B6F04">
      <w:rPr>
        <w:rFonts w:ascii="Times New Roman" w:hAnsi="Times New Roman"/>
        <w:i/>
        <w:sz w:val="22"/>
      </w:rPr>
      <w:t>Gleeson</w:t>
    </w:r>
    <w:r w:rsidRPr="003B6F04">
      <w:rPr>
        <w:rFonts w:ascii="Times New Roman" w:hAnsi="Times New Roman"/>
        <w:i/>
        <w:sz w:val="22"/>
      </w:rPr>
      <w:tab/>
      <w:t>J</w:t>
    </w:r>
  </w:p>
  <w:p w14:paraId="24AA8C39" w14:textId="77777777" w:rsidR="00BC5E11" w:rsidRDefault="00BC5E11" w:rsidP="003B6F04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>Jagot</w:t>
    </w:r>
    <w:r>
      <w:rPr>
        <w:rFonts w:ascii="Times New Roman" w:hAnsi="Times New Roman"/>
        <w:i/>
        <w:sz w:val="22"/>
      </w:rPr>
      <w:tab/>
      <w:t>J</w:t>
    </w:r>
  </w:p>
  <w:p w14:paraId="3DD22499" w14:textId="77777777" w:rsidR="00BC5E11" w:rsidRDefault="00BC5E11" w:rsidP="003B6F04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41D2DCC5" w14:textId="77777777" w:rsidR="00BC5E11" w:rsidRDefault="00BC5E11" w:rsidP="003B6F04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516C4D94" w14:textId="77777777" w:rsidR="00BC5E11" w:rsidRPr="003B6F04" w:rsidRDefault="00BC5E11" w:rsidP="003B6F04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1C88" w14:textId="77777777" w:rsidR="00BC5E11" w:rsidRPr="003B6F04" w:rsidRDefault="00BC5E11" w:rsidP="003B6F04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 w:rsidRPr="003B6F04">
      <w:rPr>
        <w:rFonts w:ascii="Times New Roman" w:hAnsi="Times New Roman"/>
        <w:i/>
        <w:sz w:val="22"/>
      </w:rPr>
      <w:tab/>
    </w:r>
    <w:proofErr w:type="spellStart"/>
    <w:r w:rsidRPr="003B6F04">
      <w:rPr>
        <w:rFonts w:ascii="Times New Roman" w:hAnsi="Times New Roman"/>
        <w:i/>
        <w:sz w:val="22"/>
      </w:rPr>
      <w:t>Gageler</w:t>
    </w:r>
    <w:proofErr w:type="spellEnd"/>
    <w:r w:rsidRPr="003B6F04">
      <w:rPr>
        <w:rFonts w:ascii="Times New Roman" w:hAnsi="Times New Roman"/>
        <w:i/>
        <w:sz w:val="22"/>
      </w:rPr>
      <w:tab/>
      <w:t>CJ</w:t>
    </w:r>
  </w:p>
  <w:p w14:paraId="635A63DF" w14:textId="77777777" w:rsidR="00BC5E11" w:rsidRPr="003B6F04" w:rsidRDefault="00BC5E11" w:rsidP="003B6F04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 w:rsidRPr="003B6F04">
      <w:rPr>
        <w:rFonts w:ascii="Times New Roman" w:hAnsi="Times New Roman"/>
        <w:i/>
        <w:sz w:val="22"/>
      </w:rPr>
      <w:tab/>
      <w:t>Gordon</w:t>
    </w:r>
    <w:r w:rsidRPr="003B6F04">
      <w:rPr>
        <w:rFonts w:ascii="Times New Roman" w:hAnsi="Times New Roman"/>
        <w:i/>
        <w:sz w:val="22"/>
      </w:rPr>
      <w:tab/>
      <w:t>J</w:t>
    </w:r>
  </w:p>
  <w:p w14:paraId="1DB65361" w14:textId="77777777" w:rsidR="00BC5E11" w:rsidRPr="003B6F04" w:rsidRDefault="00BC5E11" w:rsidP="003B6F04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 w:rsidRPr="003B6F04">
      <w:rPr>
        <w:rFonts w:ascii="Times New Roman" w:hAnsi="Times New Roman"/>
        <w:i/>
        <w:sz w:val="22"/>
      </w:rPr>
      <w:tab/>
      <w:t>Steward</w:t>
    </w:r>
    <w:r w:rsidRPr="003B6F04">
      <w:rPr>
        <w:rFonts w:ascii="Times New Roman" w:hAnsi="Times New Roman"/>
        <w:i/>
        <w:sz w:val="22"/>
      </w:rPr>
      <w:tab/>
      <w:t>J</w:t>
    </w:r>
  </w:p>
  <w:p w14:paraId="76A98341" w14:textId="77777777" w:rsidR="00BC5E11" w:rsidRPr="003B6F04" w:rsidRDefault="00BC5E11" w:rsidP="003B6F04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 w:rsidRPr="003B6F04">
      <w:rPr>
        <w:rFonts w:ascii="Times New Roman" w:hAnsi="Times New Roman"/>
        <w:i/>
        <w:sz w:val="22"/>
      </w:rPr>
      <w:tab/>
      <w:t>Gleeson</w:t>
    </w:r>
    <w:r w:rsidRPr="003B6F04">
      <w:rPr>
        <w:rFonts w:ascii="Times New Roman" w:hAnsi="Times New Roman"/>
        <w:i/>
        <w:sz w:val="22"/>
      </w:rPr>
      <w:tab/>
      <w:t>J</w:t>
    </w:r>
  </w:p>
  <w:p w14:paraId="601D5EB4" w14:textId="77777777" w:rsidR="00BC5E11" w:rsidRDefault="00BC5E11" w:rsidP="003B6F04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ab/>
      <w:t>Jagot</w:t>
    </w:r>
    <w:r>
      <w:rPr>
        <w:rFonts w:ascii="Times New Roman" w:hAnsi="Times New Roman"/>
        <w:i/>
        <w:sz w:val="22"/>
      </w:rPr>
      <w:tab/>
      <w:t>J</w:t>
    </w:r>
  </w:p>
  <w:p w14:paraId="61C7169A" w14:textId="77777777" w:rsidR="00BC5E11" w:rsidRDefault="00BC5E11" w:rsidP="003B6F04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</w:p>
  <w:p w14:paraId="2DBAEB69" w14:textId="77777777" w:rsidR="00BC5E11" w:rsidRDefault="00BC5E11" w:rsidP="003B6F04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76E5F056" w14:textId="77777777" w:rsidR="00BC5E11" w:rsidRPr="003B6F04" w:rsidRDefault="00BC5E11" w:rsidP="003B6F04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D8E4" w14:textId="77777777" w:rsidR="00BC5E11" w:rsidRDefault="00BC5E11" w:rsidP="003B6F04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059190D4" w14:textId="77777777" w:rsidR="00BC5E11" w:rsidRDefault="00BC5E11" w:rsidP="003B6F04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3C6DBB01" w14:textId="77777777" w:rsidR="00BC5E11" w:rsidRDefault="00BC5E11" w:rsidP="003B6F04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58ABF2B9" w14:textId="77777777" w:rsidR="00BC5E11" w:rsidRDefault="00BC5E11" w:rsidP="003B6F04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578B897C" w14:textId="77777777" w:rsidR="00BC5E11" w:rsidRDefault="00BC5E11" w:rsidP="003B6F04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1F263191" w14:textId="77777777" w:rsidR="00BC5E11" w:rsidRDefault="00BC5E11" w:rsidP="003B6F04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17484126" w14:textId="77777777" w:rsidR="00BC5E11" w:rsidRDefault="00BC5E11" w:rsidP="003B6F04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49F80E7E" w14:textId="77777777" w:rsidR="00BC5E11" w:rsidRPr="003B6F04" w:rsidRDefault="00BC5E11" w:rsidP="003B6F04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82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080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749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64B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A8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2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82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0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2F9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6C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58E9"/>
    <w:multiLevelType w:val="hybridMultilevel"/>
    <w:tmpl w:val="F2E28A58"/>
    <w:lvl w:ilvl="0" w:tplc="3F84F7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CA83894"/>
    <w:multiLevelType w:val="hybridMultilevel"/>
    <w:tmpl w:val="6CA696CA"/>
    <w:lvl w:ilvl="0" w:tplc="2542D178">
      <w:start w:val="1"/>
      <w:numFmt w:val="decimal"/>
      <w:pStyle w:val="FixListStyle"/>
      <w:lvlText w:val="%1"/>
      <w:lvlJc w:val="left"/>
      <w:pPr>
        <w:ind w:left="-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5578A"/>
    <w:multiLevelType w:val="hybridMultilevel"/>
    <w:tmpl w:val="1576A010"/>
    <w:lvl w:ilvl="0" w:tplc="97AE9906">
      <w:start w:val="1"/>
      <w:numFmt w:val="decimal"/>
      <w:pStyle w:val="NormalHC"/>
      <w:lvlText w:val="%1."/>
      <w:lvlJc w:val="left"/>
      <w:pPr>
        <w:ind w:left="72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8C6A0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151F96"/>
    <w:multiLevelType w:val="hybridMultilevel"/>
    <w:tmpl w:val="CA222870"/>
    <w:lvl w:ilvl="0" w:tplc="3F84F7E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7943C2"/>
    <w:multiLevelType w:val="hybridMultilevel"/>
    <w:tmpl w:val="77D8FB18"/>
    <w:lvl w:ilvl="0" w:tplc="108C3F1C">
      <w:start w:val="1"/>
      <w:numFmt w:val="decimal"/>
      <w:lvlText w:val="%1"/>
      <w:lvlJc w:val="left"/>
      <w:pPr>
        <w:ind w:left="-360" w:hanging="360"/>
      </w:pPr>
      <w:rPr>
        <w:rFonts w:ascii="Univers" w:hAnsi="Univers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D97D7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596476">
    <w:abstractNumId w:val="10"/>
  </w:num>
  <w:num w:numId="2" w16cid:durableId="375815310">
    <w:abstractNumId w:val="14"/>
  </w:num>
  <w:num w:numId="3" w16cid:durableId="1375159326">
    <w:abstractNumId w:val="17"/>
  </w:num>
  <w:num w:numId="4" w16cid:durableId="1020468450">
    <w:abstractNumId w:val="13"/>
  </w:num>
  <w:num w:numId="5" w16cid:durableId="298609604">
    <w:abstractNumId w:val="16"/>
  </w:num>
  <w:num w:numId="6" w16cid:durableId="1668483507">
    <w:abstractNumId w:val="6"/>
  </w:num>
  <w:num w:numId="7" w16cid:durableId="1277131474">
    <w:abstractNumId w:val="9"/>
  </w:num>
  <w:num w:numId="8" w16cid:durableId="720982448">
    <w:abstractNumId w:val="7"/>
  </w:num>
  <w:num w:numId="9" w16cid:durableId="880166639">
    <w:abstractNumId w:val="5"/>
  </w:num>
  <w:num w:numId="10" w16cid:durableId="1552577615">
    <w:abstractNumId w:val="4"/>
  </w:num>
  <w:num w:numId="11" w16cid:durableId="822114542">
    <w:abstractNumId w:val="8"/>
  </w:num>
  <w:num w:numId="12" w16cid:durableId="868374538">
    <w:abstractNumId w:val="3"/>
  </w:num>
  <w:num w:numId="13" w16cid:durableId="935400494">
    <w:abstractNumId w:val="2"/>
  </w:num>
  <w:num w:numId="14" w16cid:durableId="1552810459">
    <w:abstractNumId w:val="1"/>
  </w:num>
  <w:num w:numId="15" w16cid:durableId="788087333">
    <w:abstractNumId w:val="0"/>
  </w:num>
  <w:num w:numId="16" w16cid:durableId="92282540">
    <w:abstractNumId w:val="12"/>
  </w:num>
  <w:num w:numId="17" w16cid:durableId="952325839">
    <w:abstractNumId w:val="15"/>
  </w:num>
  <w:num w:numId="18" w16cid:durableId="586305847">
    <w:abstractNumId w:val="11"/>
  </w:num>
  <w:num w:numId="19" w16cid:durableId="650985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4C"/>
    <w:rsid w:val="000004F6"/>
    <w:rsid w:val="00002069"/>
    <w:rsid w:val="0000274F"/>
    <w:rsid w:val="00002CE6"/>
    <w:rsid w:val="00002ED8"/>
    <w:rsid w:val="0000316A"/>
    <w:rsid w:val="000049B7"/>
    <w:rsid w:val="00004D95"/>
    <w:rsid w:val="000058DA"/>
    <w:rsid w:val="00011025"/>
    <w:rsid w:val="00014147"/>
    <w:rsid w:val="000141CA"/>
    <w:rsid w:val="0001470C"/>
    <w:rsid w:val="00014B34"/>
    <w:rsid w:val="000168C9"/>
    <w:rsid w:val="00016C20"/>
    <w:rsid w:val="00016D7F"/>
    <w:rsid w:val="00016DBB"/>
    <w:rsid w:val="00017144"/>
    <w:rsid w:val="00021961"/>
    <w:rsid w:val="00022A53"/>
    <w:rsid w:val="00023444"/>
    <w:rsid w:val="000250AF"/>
    <w:rsid w:val="00025490"/>
    <w:rsid w:val="0002561E"/>
    <w:rsid w:val="00025C95"/>
    <w:rsid w:val="000268E1"/>
    <w:rsid w:val="0002694C"/>
    <w:rsid w:val="000272A5"/>
    <w:rsid w:val="00032C4E"/>
    <w:rsid w:val="000333D7"/>
    <w:rsid w:val="00034A68"/>
    <w:rsid w:val="0003529F"/>
    <w:rsid w:val="0003575A"/>
    <w:rsid w:val="000360EB"/>
    <w:rsid w:val="00037A5F"/>
    <w:rsid w:val="00037D87"/>
    <w:rsid w:val="0004138A"/>
    <w:rsid w:val="00041440"/>
    <w:rsid w:val="00042EF3"/>
    <w:rsid w:val="00043457"/>
    <w:rsid w:val="00043D2C"/>
    <w:rsid w:val="00045BAF"/>
    <w:rsid w:val="00045CED"/>
    <w:rsid w:val="00046812"/>
    <w:rsid w:val="00050A67"/>
    <w:rsid w:val="000528C9"/>
    <w:rsid w:val="000532D9"/>
    <w:rsid w:val="00055ACD"/>
    <w:rsid w:val="00055B9A"/>
    <w:rsid w:val="00056F27"/>
    <w:rsid w:val="000573AF"/>
    <w:rsid w:val="0006169E"/>
    <w:rsid w:val="000626FD"/>
    <w:rsid w:val="0006432B"/>
    <w:rsid w:val="00064D69"/>
    <w:rsid w:val="000653D4"/>
    <w:rsid w:val="00067708"/>
    <w:rsid w:val="00070D08"/>
    <w:rsid w:val="00071A87"/>
    <w:rsid w:val="00071C35"/>
    <w:rsid w:val="00074212"/>
    <w:rsid w:val="000742F0"/>
    <w:rsid w:val="00075F50"/>
    <w:rsid w:val="000766DD"/>
    <w:rsid w:val="00076D53"/>
    <w:rsid w:val="000774A9"/>
    <w:rsid w:val="00077A77"/>
    <w:rsid w:val="00077FED"/>
    <w:rsid w:val="00080D77"/>
    <w:rsid w:val="000830DC"/>
    <w:rsid w:val="000830F2"/>
    <w:rsid w:val="0008435D"/>
    <w:rsid w:val="00084901"/>
    <w:rsid w:val="0008558C"/>
    <w:rsid w:val="00085F13"/>
    <w:rsid w:val="00086F06"/>
    <w:rsid w:val="00087706"/>
    <w:rsid w:val="00087AC9"/>
    <w:rsid w:val="00090BE4"/>
    <w:rsid w:val="00090E82"/>
    <w:rsid w:val="0009570A"/>
    <w:rsid w:val="00095C2F"/>
    <w:rsid w:val="00097019"/>
    <w:rsid w:val="0009748F"/>
    <w:rsid w:val="00097F4C"/>
    <w:rsid w:val="00097FDE"/>
    <w:rsid w:val="000A149F"/>
    <w:rsid w:val="000A153F"/>
    <w:rsid w:val="000A28D4"/>
    <w:rsid w:val="000A2EB4"/>
    <w:rsid w:val="000A3DA3"/>
    <w:rsid w:val="000A5CBB"/>
    <w:rsid w:val="000A5D68"/>
    <w:rsid w:val="000A63C6"/>
    <w:rsid w:val="000A6A91"/>
    <w:rsid w:val="000B1001"/>
    <w:rsid w:val="000B1D53"/>
    <w:rsid w:val="000B22C5"/>
    <w:rsid w:val="000B3726"/>
    <w:rsid w:val="000B3B3C"/>
    <w:rsid w:val="000B4630"/>
    <w:rsid w:val="000B497F"/>
    <w:rsid w:val="000B4EEE"/>
    <w:rsid w:val="000B5918"/>
    <w:rsid w:val="000B710D"/>
    <w:rsid w:val="000B7558"/>
    <w:rsid w:val="000B79D2"/>
    <w:rsid w:val="000B7E34"/>
    <w:rsid w:val="000C04DC"/>
    <w:rsid w:val="000C0D98"/>
    <w:rsid w:val="000C4295"/>
    <w:rsid w:val="000C49FD"/>
    <w:rsid w:val="000C4E52"/>
    <w:rsid w:val="000C4F1C"/>
    <w:rsid w:val="000C6DCB"/>
    <w:rsid w:val="000D05BD"/>
    <w:rsid w:val="000D0656"/>
    <w:rsid w:val="000D0D4E"/>
    <w:rsid w:val="000D1741"/>
    <w:rsid w:val="000D25E6"/>
    <w:rsid w:val="000D2BDA"/>
    <w:rsid w:val="000D2E25"/>
    <w:rsid w:val="000D39EF"/>
    <w:rsid w:val="000D53C8"/>
    <w:rsid w:val="000D5532"/>
    <w:rsid w:val="000D5817"/>
    <w:rsid w:val="000D776D"/>
    <w:rsid w:val="000E1983"/>
    <w:rsid w:val="000E60C3"/>
    <w:rsid w:val="000E65F7"/>
    <w:rsid w:val="000E72D8"/>
    <w:rsid w:val="000E74F3"/>
    <w:rsid w:val="000F1345"/>
    <w:rsid w:val="000F1C46"/>
    <w:rsid w:val="000F1DC1"/>
    <w:rsid w:val="000F2006"/>
    <w:rsid w:val="000F2527"/>
    <w:rsid w:val="000F2C3B"/>
    <w:rsid w:val="000F2EF7"/>
    <w:rsid w:val="000F3BB3"/>
    <w:rsid w:val="000F758E"/>
    <w:rsid w:val="000F7B33"/>
    <w:rsid w:val="001001B9"/>
    <w:rsid w:val="00100FCF"/>
    <w:rsid w:val="00100FF0"/>
    <w:rsid w:val="00101689"/>
    <w:rsid w:val="00102254"/>
    <w:rsid w:val="0010282C"/>
    <w:rsid w:val="00105604"/>
    <w:rsid w:val="0010579F"/>
    <w:rsid w:val="00105ADA"/>
    <w:rsid w:val="0010702C"/>
    <w:rsid w:val="00110366"/>
    <w:rsid w:val="00110970"/>
    <w:rsid w:val="00111568"/>
    <w:rsid w:val="00111728"/>
    <w:rsid w:val="001120C0"/>
    <w:rsid w:val="001121F1"/>
    <w:rsid w:val="0011285A"/>
    <w:rsid w:val="00113853"/>
    <w:rsid w:val="001150BF"/>
    <w:rsid w:val="00115EB0"/>
    <w:rsid w:val="001168F2"/>
    <w:rsid w:val="00116D90"/>
    <w:rsid w:val="00116F4F"/>
    <w:rsid w:val="00120207"/>
    <w:rsid w:val="001209B5"/>
    <w:rsid w:val="0012330C"/>
    <w:rsid w:val="00123C1B"/>
    <w:rsid w:val="00125E3C"/>
    <w:rsid w:val="00126772"/>
    <w:rsid w:val="001269F3"/>
    <w:rsid w:val="00130893"/>
    <w:rsid w:val="0013186C"/>
    <w:rsid w:val="001319BA"/>
    <w:rsid w:val="0013359B"/>
    <w:rsid w:val="00133E7E"/>
    <w:rsid w:val="0013456F"/>
    <w:rsid w:val="00135745"/>
    <w:rsid w:val="001365AE"/>
    <w:rsid w:val="00142072"/>
    <w:rsid w:val="001424F8"/>
    <w:rsid w:val="00143FCB"/>
    <w:rsid w:val="00144C84"/>
    <w:rsid w:val="00144FEF"/>
    <w:rsid w:val="00145627"/>
    <w:rsid w:val="001456DF"/>
    <w:rsid w:val="00146A41"/>
    <w:rsid w:val="00147022"/>
    <w:rsid w:val="0015031C"/>
    <w:rsid w:val="00151679"/>
    <w:rsid w:val="0015318E"/>
    <w:rsid w:val="00156106"/>
    <w:rsid w:val="00160E91"/>
    <w:rsid w:val="00162B6A"/>
    <w:rsid w:val="00163767"/>
    <w:rsid w:val="00163D92"/>
    <w:rsid w:val="00164144"/>
    <w:rsid w:val="00164901"/>
    <w:rsid w:val="00165983"/>
    <w:rsid w:val="0016724B"/>
    <w:rsid w:val="001675AA"/>
    <w:rsid w:val="001708DE"/>
    <w:rsid w:val="00171DC4"/>
    <w:rsid w:val="00172ADE"/>
    <w:rsid w:val="00172C32"/>
    <w:rsid w:val="00172DBF"/>
    <w:rsid w:val="001746BD"/>
    <w:rsid w:val="001751BF"/>
    <w:rsid w:val="00175703"/>
    <w:rsid w:val="001758DE"/>
    <w:rsid w:val="00176D25"/>
    <w:rsid w:val="0018342E"/>
    <w:rsid w:val="001840C2"/>
    <w:rsid w:val="00184B46"/>
    <w:rsid w:val="00185939"/>
    <w:rsid w:val="00185C4A"/>
    <w:rsid w:val="001876F6"/>
    <w:rsid w:val="00187985"/>
    <w:rsid w:val="00191E23"/>
    <w:rsid w:val="00192720"/>
    <w:rsid w:val="001953B1"/>
    <w:rsid w:val="001963C0"/>
    <w:rsid w:val="00197956"/>
    <w:rsid w:val="001A30A4"/>
    <w:rsid w:val="001A36A1"/>
    <w:rsid w:val="001A398D"/>
    <w:rsid w:val="001A409D"/>
    <w:rsid w:val="001A446E"/>
    <w:rsid w:val="001A506A"/>
    <w:rsid w:val="001A644A"/>
    <w:rsid w:val="001B0FB5"/>
    <w:rsid w:val="001B1676"/>
    <w:rsid w:val="001B17A8"/>
    <w:rsid w:val="001B322D"/>
    <w:rsid w:val="001B39D2"/>
    <w:rsid w:val="001B55C8"/>
    <w:rsid w:val="001B63C6"/>
    <w:rsid w:val="001B6FC4"/>
    <w:rsid w:val="001C0915"/>
    <w:rsid w:val="001C1283"/>
    <w:rsid w:val="001C41D2"/>
    <w:rsid w:val="001C461C"/>
    <w:rsid w:val="001C48D4"/>
    <w:rsid w:val="001C4CBB"/>
    <w:rsid w:val="001C6ACF"/>
    <w:rsid w:val="001C6DC8"/>
    <w:rsid w:val="001C7C93"/>
    <w:rsid w:val="001D069C"/>
    <w:rsid w:val="001D2A56"/>
    <w:rsid w:val="001D36CD"/>
    <w:rsid w:val="001D4059"/>
    <w:rsid w:val="001D411D"/>
    <w:rsid w:val="001D4F49"/>
    <w:rsid w:val="001D7982"/>
    <w:rsid w:val="001E0D59"/>
    <w:rsid w:val="001E0DEB"/>
    <w:rsid w:val="001E1174"/>
    <w:rsid w:val="001E1D3D"/>
    <w:rsid w:val="001E25AA"/>
    <w:rsid w:val="001E47D1"/>
    <w:rsid w:val="001E51BC"/>
    <w:rsid w:val="001E64E6"/>
    <w:rsid w:val="001E6A64"/>
    <w:rsid w:val="001E6B15"/>
    <w:rsid w:val="001E75C5"/>
    <w:rsid w:val="001F00A2"/>
    <w:rsid w:val="001F1B5F"/>
    <w:rsid w:val="001F23A0"/>
    <w:rsid w:val="001F2D66"/>
    <w:rsid w:val="001F3DBF"/>
    <w:rsid w:val="001F3F2A"/>
    <w:rsid w:val="001F5392"/>
    <w:rsid w:val="001F62E3"/>
    <w:rsid w:val="001F69C2"/>
    <w:rsid w:val="002001B9"/>
    <w:rsid w:val="00200E23"/>
    <w:rsid w:val="00201AB1"/>
    <w:rsid w:val="0020482C"/>
    <w:rsid w:val="002048D1"/>
    <w:rsid w:val="00206778"/>
    <w:rsid w:val="002079CB"/>
    <w:rsid w:val="00210663"/>
    <w:rsid w:val="0021096E"/>
    <w:rsid w:val="00210DE8"/>
    <w:rsid w:val="0021139F"/>
    <w:rsid w:val="00211D73"/>
    <w:rsid w:val="00212205"/>
    <w:rsid w:val="00212A3E"/>
    <w:rsid w:val="00213699"/>
    <w:rsid w:val="00214BF2"/>
    <w:rsid w:val="00214E96"/>
    <w:rsid w:val="00215A7F"/>
    <w:rsid w:val="00216522"/>
    <w:rsid w:val="00217766"/>
    <w:rsid w:val="00221D19"/>
    <w:rsid w:val="002223DA"/>
    <w:rsid w:val="00222A73"/>
    <w:rsid w:val="00224206"/>
    <w:rsid w:val="0022666B"/>
    <w:rsid w:val="00226841"/>
    <w:rsid w:val="00226C65"/>
    <w:rsid w:val="0022734D"/>
    <w:rsid w:val="00230AC9"/>
    <w:rsid w:val="00232D71"/>
    <w:rsid w:val="0023418C"/>
    <w:rsid w:val="0023447F"/>
    <w:rsid w:val="002350B3"/>
    <w:rsid w:val="0023517F"/>
    <w:rsid w:val="00236CD7"/>
    <w:rsid w:val="00236E94"/>
    <w:rsid w:val="002371DD"/>
    <w:rsid w:val="0023798E"/>
    <w:rsid w:val="00240EC3"/>
    <w:rsid w:val="00242065"/>
    <w:rsid w:val="00242C26"/>
    <w:rsid w:val="00242EE4"/>
    <w:rsid w:val="0024462E"/>
    <w:rsid w:val="00244D4B"/>
    <w:rsid w:val="002467F3"/>
    <w:rsid w:val="002474FA"/>
    <w:rsid w:val="00251046"/>
    <w:rsid w:val="00251A9D"/>
    <w:rsid w:val="00253493"/>
    <w:rsid w:val="00253CE7"/>
    <w:rsid w:val="00253DE9"/>
    <w:rsid w:val="00254131"/>
    <w:rsid w:val="002557F6"/>
    <w:rsid w:val="00257AFB"/>
    <w:rsid w:val="00257D5A"/>
    <w:rsid w:val="0026293D"/>
    <w:rsid w:val="0026464B"/>
    <w:rsid w:val="002648AF"/>
    <w:rsid w:val="00265051"/>
    <w:rsid w:val="00265982"/>
    <w:rsid w:val="00265B94"/>
    <w:rsid w:val="0026622C"/>
    <w:rsid w:val="00270154"/>
    <w:rsid w:val="00271150"/>
    <w:rsid w:val="002715BC"/>
    <w:rsid w:val="00271DB6"/>
    <w:rsid w:val="00271F70"/>
    <w:rsid w:val="00272389"/>
    <w:rsid w:val="00273A71"/>
    <w:rsid w:val="0027408B"/>
    <w:rsid w:val="0027411F"/>
    <w:rsid w:val="00276B56"/>
    <w:rsid w:val="002770F0"/>
    <w:rsid w:val="002779DA"/>
    <w:rsid w:val="00280F46"/>
    <w:rsid w:val="002819FD"/>
    <w:rsid w:val="00282E11"/>
    <w:rsid w:val="00283ACB"/>
    <w:rsid w:val="00284B76"/>
    <w:rsid w:val="00284E55"/>
    <w:rsid w:val="0028583A"/>
    <w:rsid w:val="00287368"/>
    <w:rsid w:val="00287873"/>
    <w:rsid w:val="00287D4B"/>
    <w:rsid w:val="002916CC"/>
    <w:rsid w:val="0029278C"/>
    <w:rsid w:val="00292E65"/>
    <w:rsid w:val="00293733"/>
    <w:rsid w:val="0029697C"/>
    <w:rsid w:val="002979F1"/>
    <w:rsid w:val="00297BF9"/>
    <w:rsid w:val="002A015D"/>
    <w:rsid w:val="002A01E9"/>
    <w:rsid w:val="002A0492"/>
    <w:rsid w:val="002A13E1"/>
    <w:rsid w:val="002A307F"/>
    <w:rsid w:val="002A3248"/>
    <w:rsid w:val="002A32C5"/>
    <w:rsid w:val="002A4987"/>
    <w:rsid w:val="002A5A95"/>
    <w:rsid w:val="002B0846"/>
    <w:rsid w:val="002B1304"/>
    <w:rsid w:val="002B2C80"/>
    <w:rsid w:val="002B69CA"/>
    <w:rsid w:val="002C1338"/>
    <w:rsid w:val="002C1EDE"/>
    <w:rsid w:val="002C449E"/>
    <w:rsid w:val="002C5981"/>
    <w:rsid w:val="002C6CF2"/>
    <w:rsid w:val="002C7307"/>
    <w:rsid w:val="002D01C7"/>
    <w:rsid w:val="002D0410"/>
    <w:rsid w:val="002D0899"/>
    <w:rsid w:val="002D0D7B"/>
    <w:rsid w:val="002D1707"/>
    <w:rsid w:val="002D17E2"/>
    <w:rsid w:val="002D217C"/>
    <w:rsid w:val="002D3F5B"/>
    <w:rsid w:val="002D426B"/>
    <w:rsid w:val="002D50AE"/>
    <w:rsid w:val="002D72CE"/>
    <w:rsid w:val="002E0EC8"/>
    <w:rsid w:val="002E2762"/>
    <w:rsid w:val="002E278F"/>
    <w:rsid w:val="002E3B4D"/>
    <w:rsid w:val="002E44A5"/>
    <w:rsid w:val="002E4572"/>
    <w:rsid w:val="002E56E0"/>
    <w:rsid w:val="002F0522"/>
    <w:rsid w:val="002F0734"/>
    <w:rsid w:val="002F4802"/>
    <w:rsid w:val="0030026A"/>
    <w:rsid w:val="00301975"/>
    <w:rsid w:val="00301C41"/>
    <w:rsid w:val="00302150"/>
    <w:rsid w:val="00304367"/>
    <w:rsid w:val="0030534D"/>
    <w:rsid w:val="0030542C"/>
    <w:rsid w:val="00310418"/>
    <w:rsid w:val="00311590"/>
    <w:rsid w:val="00312FFC"/>
    <w:rsid w:val="00313CF3"/>
    <w:rsid w:val="003150BF"/>
    <w:rsid w:val="003150CE"/>
    <w:rsid w:val="00315205"/>
    <w:rsid w:val="0031572A"/>
    <w:rsid w:val="00315E31"/>
    <w:rsid w:val="00315E92"/>
    <w:rsid w:val="00317EE0"/>
    <w:rsid w:val="00321338"/>
    <w:rsid w:val="003216EA"/>
    <w:rsid w:val="00322695"/>
    <w:rsid w:val="00323B9E"/>
    <w:rsid w:val="00326341"/>
    <w:rsid w:val="0032639A"/>
    <w:rsid w:val="00326FA1"/>
    <w:rsid w:val="00330804"/>
    <w:rsid w:val="00330F9D"/>
    <w:rsid w:val="00333C14"/>
    <w:rsid w:val="00334712"/>
    <w:rsid w:val="00334A6B"/>
    <w:rsid w:val="003366B2"/>
    <w:rsid w:val="00337D4E"/>
    <w:rsid w:val="00340066"/>
    <w:rsid w:val="003410F1"/>
    <w:rsid w:val="0034122D"/>
    <w:rsid w:val="0034288B"/>
    <w:rsid w:val="0034293A"/>
    <w:rsid w:val="00342FC2"/>
    <w:rsid w:val="0034332B"/>
    <w:rsid w:val="0034381A"/>
    <w:rsid w:val="003450A9"/>
    <w:rsid w:val="0034681C"/>
    <w:rsid w:val="00346E26"/>
    <w:rsid w:val="0035256C"/>
    <w:rsid w:val="003548CE"/>
    <w:rsid w:val="00355B0E"/>
    <w:rsid w:val="003564BA"/>
    <w:rsid w:val="003568E1"/>
    <w:rsid w:val="0035758B"/>
    <w:rsid w:val="003600A8"/>
    <w:rsid w:val="00360598"/>
    <w:rsid w:val="00360B27"/>
    <w:rsid w:val="00361525"/>
    <w:rsid w:val="0036284D"/>
    <w:rsid w:val="00365887"/>
    <w:rsid w:val="00366524"/>
    <w:rsid w:val="003678F1"/>
    <w:rsid w:val="00370BB9"/>
    <w:rsid w:val="0037106C"/>
    <w:rsid w:val="003727B5"/>
    <w:rsid w:val="00373E58"/>
    <w:rsid w:val="0037591B"/>
    <w:rsid w:val="00376073"/>
    <w:rsid w:val="00377452"/>
    <w:rsid w:val="00380A94"/>
    <w:rsid w:val="00381223"/>
    <w:rsid w:val="00381849"/>
    <w:rsid w:val="003823A0"/>
    <w:rsid w:val="0038487D"/>
    <w:rsid w:val="00384F36"/>
    <w:rsid w:val="00385271"/>
    <w:rsid w:val="00385870"/>
    <w:rsid w:val="00386536"/>
    <w:rsid w:val="00391294"/>
    <w:rsid w:val="0039226E"/>
    <w:rsid w:val="00392CC8"/>
    <w:rsid w:val="003954C1"/>
    <w:rsid w:val="00397708"/>
    <w:rsid w:val="00397ED1"/>
    <w:rsid w:val="003A1FCD"/>
    <w:rsid w:val="003A2017"/>
    <w:rsid w:val="003A2C4D"/>
    <w:rsid w:val="003A448B"/>
    <w:rsid w:val="003A48CC"/>
    <w:rsid w:val="003A635D"/>
    <w:rsid w:val="003A6E59"/>
    <w:rsid w:val="003A72E7"/>
    <w:rsid w:val="003A72EF"/>
    <w:rsid w:val="003A730C"/>
    <w:rsid w:val="003A7E21"/>
    <w:rsid w:val="003B029F"/>
    <w:rsid w:val="003B078E"/>
    <w:rsid w:val="003B2701"/>
    <w:rsid w:val="003B4EED"/>
    <w:rsid w:val="003B6520"/>
    <w:rsid w:val="003B6B2C"/>
    <w:rsid w:val="003B6C48"/>
    <w:rsid w:val="003B6F04"/>
    <w:rsid w:val="003B6F36"/>
    <w:rsid w:val="003C001B"/>
    <w:rsid w:val="003C266A"/>
    <w:rsid w:val="003C3617"/>
    <w:rsid w:val="003C3819"/>
    <w:rsid w:val="003C3E69"/>
    <w:rsid w:val="003C535E"/>
    <w:rsid w:val="003C602A"/>
    <w:rsid w:val="003C6375"/>
    <w:rsid w:val="003C7732"/>
    <w:rsid w:val="003D1759"/>
    <w:rsid w:val="003D1896"/>
    <w:rsid w:val="003D3B14"/>
    <w:rsid w:val="003D47A4"/>
    <w:rsid w:val="003D493B"/>
    <w:rsid w:val="003D5151"/>
    <w:rsid w:val="003D5961"/>
    <w:rsid w:val="003D62F7"/>
    <w:rsid w:val="003E0EF9"/>
    <w:rsid w:val="003E1035"/>
    <w:rsid w:val="003E1153"/>
    <w:rsid w:val="003E172D"/>
    <w:rsid w:val="003E17F2"/>
    <w:rsid w:val="003E19F7"/>
    <w:rsid w:val="003E1C88"/>
    <w:rsid w:val="003E1EB2"/>
    <w:rsid w:val="003E492C"/>
    <w:rsid w:val="003E585B"/>
    <w:rsid w:val="003E710D"/>
    <w:rsid w:val="003E7A9C"/>
    <w:rsid w:val="003F0BB0"/>
    <w:rsid w:val="003F328F"/>
    <w:rsid w:val="003F3E33"/>
    <w:rsid w:val="003F531A"/>
    <w:rsid w:val="003F5664"/>
    <w:rsid w:val="003F6FAB"/>
    <w:rsid w:val="003F76C0"/>
    <w:rsid w:val="003F7C9E"/>
    <w:rsid w:val="004022CE"/>
    <w:rsid w:val="004025E8"/>
    <w:rsid w:val="00402768"/>
    <w:rsid w:val="00403238"/>
    <w:rsid w:val="00404C36"/>
    <w:rsid w:val="0040552B"/>
    <w:rsid w:val="00405FD9"/>
    <w:rsid w:val="004063B9"/>
    <w:rsid w:val="00406F38"/>
    <w:rsid w:val="00407430"/>
    <w:rsid w:val="004107CA"/>
    <w:rsid w:val="004111BC"/>
    <w:rsid w:val="004114CB"/>
    <w:rsid w:val="0041214E"/>
    <w:rsid w:val="004125F4"/>
    <w:rsid w:val="00412688"/>
    <w:rsid w:val="004126D4"/>
    <w:rsid w:val="00414703"/>
    <w:rsid w:val="00415D2B"/>
    <w:rsid w:val="00416A02"/>
    <w:rsid w:val="00416B5D"/>
    <w:rsid w:val="00416C0A"/>
    <w:rsid w:val="00417184"/>
    <w:rsid w:val="00421941"/>
    <w:rsid w:val="00423CEA"/>
    <w:rsid w:val="004244B0"/>
    <w:rsid w:val="00424634"/>
    <w:rsid w:val="00424DE2"/>
    <w:rsid w:val="00431C76"/>
    <w:rsid w:val="00432528"/>
    <w:rsid w:val="00432836"/>
    <w:rsid w:val="004335F2"/>
    <w:rsid w:val="0043387C"/>
    <w:rsid w:val="00434B72"/>
    <w:rsid w:val="004373D1"/>
    <w:rsid w:val="0043778D"/>
    <w:rsid w:val="0044013D"/>
    <w:rsid w:val="004403D0"/>
    <w:rsid w:val="004439A0"/>
    <w:rsid w:val="004454C2"/>
    <w:rsid w:val="00445D6E"/>
    <w:rsid w:val="00446E00"/>
    <w:rsid w:val="004471C7"/>
    <w:rsid w:val="00447347"/>
    <w:rsid w:val="004473D6"/>
    <w:rsid w:val="00447F33"/>
    <w:rsid w:val="00450A27"/>
    <w:rsid w:val="0045139D"/>
    <w:rsid w:val="0045189F"/>
    <w:rsid w:val="00451EC2"/>
    <w:rsid w:val="00454D71"/>
    <w:rsid w:val="00463166"/>
    <w:rsid w:val="00463357"/>
    <w:rsid w:val="00463A04"/>
    <w:rsid w:val="00464455"/>
    <w:rsid w:val="00464ED2"/>
    <w:rsid w:val="00465255"/>
    <w:rsid w:val="004669A5"/>
    <w:rsid w:val="00466A0C"/>
    <w:rsid w:val="00470498"/>
    <w:rsid w:val="00473718"/>
    <w:rsid w:val="00473869"/>
    <w:rsid w:val="0047410E"/>
    <w:rsid w:val="0048054A"/>
    <w:rsid w:val="004818E8"/>
    <w:rsid w:val="00482F1A"/>
    <w:rsid w:val="00482F67"/>
    <w:rsid w:val="00483006"/>
    <w:rsid w:val="00484915"/>
    <w:rsid w:val="00484ED8"/>
    <w:rsid w:val="00485961"/>
    <w:rsid w:val="00487387"/>
    <w:rsid w:val="00490B2E"/>
    <w:rsid w:val="00490E50"/>
    <w:rsid w:val="004912C0"/>
    <w:rsid w:val="004919FD"/>
    <w:rsid w:val="00492443"/>
    <w:rsid w:val="00493043"/>
    <w:rsid w:val="004943D8"/>
    <w:rsid w:val="0049774C"/>
    <w:rsid w:val="00497ABF"/>
    <w:rsid w:val="004A06FC"/>
    <w:rsid w:val="004A132C"/>
    <w:rsid w:val="004A3E90"/>
    <w:rsid w:val="004A4F44"/>
    <w:rsid w:val="004A570D"/>
    <w:rsid w:val="004B0A94"/>
    <w:rsid w:val="004B26D9"/>
    <w:rsid w:val="004B2C5E"/>
    <w:rsid w:val="004B458F"/>
    <w:rsid w:val="004B4C7C"/>
    <w:rsid w:val="004B51EF"/>
    <w:rsid w:val="004B5AA2"/>
    <w:rsid w:val="004B5CCA"/>
    <w:rsid w:val="004B6ABB"/>
    <w:rsid w:val="004B774B"/>
    <w:rsid w:val="004C1E06"/>
    <w:rsid w:val="004C4629"/>
    <w:rsid w:val="004C4B71"/>
    <w:rsid w:val="004C530E"/>
    <w:rsid w:val="004C54FB"/>
    <w:rsid w:val="004C6803"/>
    <w:rsid w:val="004C70B2"/>
    <w:rsid w:val="004C70F3"/>
    <w:rsid w:val="004C7968"/>
    <w:rsid w:val="004D066C"/>
    <w:rsid w:val="004D087E"/>
    <w:rsid w:val="004D090B"/>
    <w:rsid w:val="004D1204"/>
    <w:rsid w:val="004D19DB"/>
    <w:rsid w:val="004D1E88"/>
    <w:rsid w:val="004D2261"/>
    <w:rsid w:val="004D3CD7"/>
    <w:rsid w:val="004D53D1"/>
    <w:rsid w:val="004D58DE"/>
    <w:rsid w:val="004D63E2"/>
    <w:rsid w:val="004E06E1"/>
    <w:rsid w:val="004E0A4E"/>
    <w:rsid w:val="004E0B12"/>
    <w:rsid w:val="004E31A7"/>
    <w:rsid w:val="004E3F30"/>
    <w:rsid w:val="004E46F8"/>
    <w:rsid w:val="004E4927"/>
    <w:rsid w:val="004E50C8"/>
    <w:rsid w:val="004E64E7"/>
    <w:rsid w:val="004E653E"/>
    <w:rsid w:val="004E65F5"/>
    <w:rsid w:val="004E732C"/>
    <w:rsid w:val="004F0355"/>
    <w:rsid w:val="004F2D77"/>
    <w:rsid w:val="004F3C00"/>
    <w:rsid w:val="004F3E28"/>
    <w:rsid w:val="004F621F"/>
    <w:rsid w:val="004F723E"/>
    <w:rsid w:val="004F7527"/>
    <w:rsid w:val="004F7EC2"/>
    <w:rsid w:val="00500587"/>
    <w:rsid w:val="00501216"/>
    <w:rsid w:val="0050140A"/>
    <w:rsid w:val="0050154F"/>
    <w:rsid w:val="00502EAE"/>
    <w:rsid w:val="00503A1B"/>
    <w:rsid w:val="0050500F"/>
    <w:rsid w:val="00505279"/>
    <w:rsid w:val="005059F5"/>
    <w:rsid w:val="005063E1"/>
    <w:rsid w:val="00506868"/>
    <w:rsid w:val="00506BEE"/>
    <w:rsid w:val="00507521"/>
    <w:rsid w:val="00507649"/>
    <w:rsid w:val="00507CC5"/>
    <w:rsid w:val="0051239B"/>
    <w:rsid w:val="00516BBB"/>
    <w:rsid w:val="00517050"/>
    <w:rsid w:val="005209A5"/>
    <w:rsid w:val="00521589"/>
    <w:rsid w:val="00523E83"/>
    <w:rsid w:val="005248BB"/>
    <w:rsid w:val="005304DE"/>
    <w:rsid w:val="005308A5"/>
    <w:rsid w:val="005314E9"/>
    <w:rsid w:val="00531723"/>
    <w:rsid w:val="00531FA0"/>
    <w:rsid w:val="0053275E"/>
    <w:rsid w:val="0053324F"/>
    <w:rsid w:val="005342AE"/>
    <w:rsid w:val="005342CE"/>
    <w:rsid w:val="00534574"/>
    <w:rsid w:val="005348BF"/>
    <w:rsid w:val="005404E3"/>
    <w:rsid w:val="00541E10"/>
    <w:rsid w:val="00541EF9"/>
    <w:rsid w:val="005431CF"/>
    <w:rsid w:val="0054373B"/>
    <w:rsid w:val="00543D0A"/>
    <w:rsid w:val="00544E2F"/>
    <w:rsid w:val="00544EFB"/>
    <w:rsid w:val="005454F3"/>
    <w:rsid w:val="005455E5"/>
    <w:rsid w:val="0054681B"/>
    <w:rsid w:val="005473EB"/>
    <w:rsid w:val="0054779A"/>
    <w:rsid w:val="00547BA1"/>
    <w:rsid w:val="00547F70"/>
    <w:rsid w:val="005511B2"/>
    <w:rsid w:val="00556101"/>
    <w:rsid w:val="00557CB1"/>
    <w:rsid w:val="0056063C"/>
    <w:rsid w:val="0056072C"/>
    <w:rsid w:val="0056091E"/>
    <w:rsid w:val="00561304"/>
    <w:rsid w:val="00561371"/>
    <w:rsid w:val="0056172D"/>
    <w:rsid w:val="00563202"/>
    <w:rsid w:val="005635F3"/>
    <w:rsid w:val="00563676"/>
    <w:rsid w:val="0056411C"/>
    <w:rsid w:val="00564EAA"/>
    <w:rsid w:val="00565521"/>
    <w:rsid w:val="00565B4C"/>
    <w:rsid w:val="005663FF"/>
    <w:rsid w:val="00566824"/>
    <w:rsid w:val="0056765C"/>
    <w:rsid w:val="005677E5"/>
    <w:rsid w:val="005707F3"/>
    <w:rsid w:val="00570D24"/>
    <w:rsid w:val="00572226"/>
    <w:rsid w:val="00572AD5"/>
    <w:rsid w:val="00574C1A"/>
    <w:rsid w:val="00575001"/>
    <w:rsid w:val="00576D64"/>
    <w:rsid w:val="00577E4E"/>
    <w:rsid w:val="0058063E"/>
    <w:rsid w:val="00580EEB"/>
    <w:rsid w:val="00580FCF"/>
    <w:rsid w:val="00581E22"/>
    <w:rsid w:val="00583673"/>
    <w:rsid w:val="00583D08"/>
    <w:rsid w:val="005869DC"/>
    <w:rsid w:val="005869FE"/>
    <w:rsid w:val="0058728B"/>
    <w:rsid w:val="00587B67"/>
    <w:rsid w:val="00587BE7"/>
    <w:rsid w:val="00587CBC"/>
    <w:rsid w:val="00591137"/>
    <w:rsid w:val="00591D4B"/>
    <w:rsid w:val="005948C1"/>
    <w:rsid w:val="00595DF1"/>
    <w:rsid w:val="005964E3"/>
    <w:rsid w:val="00596524"/>
    <w:rsid w:val="00597158"/>
    <w:rsid w:val="00597D35"/>
    <w:rsid w:val="005A0815"/>
    <w:rsid w:val="005A1A16"/>
    <w:rsid w:val="005A22C9"/>
    <w:rsid w:val="005A4A36"/>
    <w:rsid w:val="005A6D6D"/>
    <w:rsid w:val="005A7264"/>
    <w:rsid w:val="005B0EEC"/>
    <w:rsid w:val="005B107C"/>
    <w:rsid w:val="005B1601"/>
    <w:rsid w:val="005B1701"/>
    <w:rsid w:val="005B4210"/>
    <w:rsid w:val="005B4CFC"/>
    <w:rsid w:val="005B58B0"/>
    <w:rsid w:val="005B6E0D"/>
    <w:rsid w:val="005B7691"/>
    <w:rsid w:val="005C0298"/>
    <w:rsid w:val="005C0769"/>
    <w:rsid w:val="005C076F"/>
    <w:rsid w:val="005C1257"/>
    <w:rsid w:val="005C360A"/>
    <w:rsid w:val="005C3CD6"/>
    <w:rsid w:val="005C7EE9"/>
    <w:rsid w:val="005D07C0"/>
    <w:rsid w:val="005D11D6"/>
    <w:rsid w:val="005D221C"/>
    <w:rsid w:val="005D223D"/>
    <w:rsid w:val="005D2A43"/>
    <w:rsid w:val="005D6EA0"/>
    <w:rsid w:val="005D7902"/>
    <w:rsid w:val="005D7F21"/>
    <w:rsid w:val="005E0556"/>
    <w:rsid w:val="005E145C"/>
    <w:rsid w:val="005E1D44"/>
    <w:rsid w:val="005E2F17"/>
    <w:rsid w:val="005E3188"/>
    <w:rsid w:val="005E7093"/>
    <w:rsid w:val="005E76E2"/>
    <w:rsid w:val="005E7B36"/>
    <w:rsid w:val="005F02E6"/>
    <w:rsid w:val="005F0D8F"/>
    <w:rsid w:val="005F10F1"/>
    <w:rsid w:val="005F1911"/>
    <w:rsid w:val="005F2CBA"/>
    <w:rsid w:val="005F3216"/>
    <w:rsid w:val="005F4DFE"/>
    <w:rsid w:val="005F4EF9"/>
    <w:rsid w:val="005F5548"/>
    <w:rsid w:val="005F6749"/>
    <w:rsid w:val="0060061D"/>
    <w:rsid w:val="006015AE"/>
    <w:rsid w:val="006017B1"/>
    <w:rsid w:val="00602B23"/>
    <w:rsid w:val="006032FA"/>
    <w:rsid w:val="0060685F"/>
    <w:rsid w:val="00607066"/>
    <w:rsid w:val="006070E8"/>
    <w:rsid w:val="00607197"/>
    <w:rsid w:val="0060772C"/>
    <w:rsid w:val="00607A16"/>
    <w:rsid w:val="006109F8"/>
    <w:rsid w:val="00610C5A"/>
    <w:rsid w:val="00611AFB"/>
    <w:rsid w:val="006124C8"/>
    <w:rsid w:val="00613A4D"/>
    <w:rsid w:val="006147EA"/>
    <w:rsid w:val="00614B49"/>
    <w:rsid w:val="00623075"/>
    <w:rsid w:val="00623910"/>
    <w:rsid w:val="00624A27"/>
    <w:rsid w:val="00624D74"/>
    <w:rsid w:val="0062716D"/>
    <w:rsid w:val="00627AF2"/>
    <w:rsid w:val="00632F94"/>
    <w:rsid w:val="00635CD9"/>
    <w:rsid w:val="0063630B"/>
    <w:rsid w:val="0063632F"/>
    <w:rsid w:val="00636F4B"/>
    <w:rsid w:val="00640E38"/>
    <w:rsid w:val="00640F21"/>
    <w:rsid w:val="006428A0"/>
    <w:rsid w:val="00646B70"/>
    <w:rsid w:val="00650C56"/>
    <w:rsid w:val="00652858"/>
    <w:rsid w:val="006558DC"/>
    <w:rsid w:val="00656B27"/>
    <w:rsid w:val="00657F8B"/>
    <w:rsid w:val="00660401"/>
    <w:rsid w:val="00660E18"/>
    <w:rsid w:val="006618FC"/>
    <w:rsid w:val="00663BF5"/>
    <w:rsid w:val="00663D00"/>
    <w:rsid w:val="00663E86"/>
    <w:rsid w:val="00665938"/>
    <w:rsid w:val="00670653"/>
    <w:rsid w:val="00670B54"/>
    <w:rsid w:val="00671B7E"/>
    <w:rsid w:val="00672A9F"/>
    <w:rsid w:val="00674226"/>
    <w:rsid w:val="00674321"/>
    <w:rsid w:val="00674980"/>
    <w:rsid w:val="006767BC"/>
    <w:rsid w:val="00676BFC"/>
    <w:rsid w:val="006773BF"/>
    <w:rsid w:val="0067753C"/>
    <w:rsid w:val="00681993"/>
    <w:rsid w:val="00681D75"/>
    <w:rsid w:val="0068242E"/>
    <w:rsid w:val="006840D2"/>
    <w:rsid w:val="00684BAF"/>
    <w:rsid w:val="006873E9"/>
    <w:rsid w:val="006924BF"/>
    <w:rsid w:val="00693964"/>
    <w:rsid w:val="006950D3"/>
    <w:rsid w:val="006957B2"/>
    <w:rsid w:val="00696EBB"/>
    <w:rsid w:val="006A0336"/>
    <w:rsid w:val="006A1F10"/>
    <w:rsid w:val="006A272D"/>
    <w:rsid w:val="006A383F"/>
    <w:rsid w:val="006A44C0"/>
    <w:rsid w:val="006A4D4E"/>
    <w:rsid w:val="006A5A8B"/>
    <w:rsid w:val="006A6745"/>
    <w:rsid w:val="006A7607"/>
    <w:rsid w:val="006A7EAE"/>
    <w:rsid w:val="006B39CD"/>
    <w:rsid w:val="006B4DDB"/>
    <w:rsid w:val="006B5710"/>
    <w:rsid w:val="006B630A"/>
    <w:rsid w:val="006B6C61"/>
    <w:rsid w:val="006B7C24"/>
    <w:rsid w:val="006C05BE"/>
    <w:rsid w:val="006C075A"/>
    <w:rsid w:val="006C1577"/>
    <w:rsid w:val="006C1A37"/>
    <w:rsid w:val="006C48E1"/>
    <w:rsid w:val="006C5ACD"/>
    <w:rsid w:val="006C6300"/>
    <w:rsid w:val="006C6715"/>
    <w:rsid w:val="006C68AB"/>
    <w:rsid w:val="006C72EE"/>
    <w:rsid w:val="006D1544"/>
    <w:rsid w:val="006D36B7"/>
    <w:rsid w:val="006D3A49"/>
    <w:rsid w:val="006D686D"/>
    <w:rsid w:val="006D7BF4"/>
    <w:rsid w:val="006E0CD3"/>
    <w:rsid w:val="006E16F1"/>
    <w:rsid w:val="006E32DB"/>
    <w:rsid w:val="006E359B"/>
    <w:rsid w:val="006E37F5"/>
    <w:rsid w:val="006E75BF"/>
    <w:rsid w:val="006E7BEA"/>
    <w:rsid w:val="006F09B5"/>
    <w:rsid w:val="006F0D84"/>
    <w:rsid w:val="006F1349"/>
    <w:rsid w:val="006F201F"/>
    <w:rsid w:val="006F2C03"/>
    <w:rsid w:val="006F2E05"/>
    <w:rsid w:val="006F378B"/>
    <w:rsid w:val="006F48B3"/>
    <w:rsid w:val="006F48B8"/>
    <w:rsid w:val="006F4ACE"/>
    <w:rsid w:val="006F553C"/>
    <w:rsid w:val="006F5924"/>
    <w:rsid w:val="006F6258"/>
    <w:rsid w:val="006F65E1"/>
    <w:rsid w:val="006F7A18"/>
    <w:rsid w:val="006F7F8E"/>
    <w:rsid w:val="00701552"/>
    <w:rsid w:val="00704FDE"/>
    <w:rsid w:val="00705448"/>
    <w:rsid w:val="00705840"/>
    <w:rsid w:val="00706B2F"/>
    <w:rsid w:val="007074CB"/>
    <w:rsid w:val="00707BCE"/>
    <w:rsid w:val="00711A0D"/>
    <w:rsid w:val="007122EC"/>
    <w:rsid w:val="007132E9"/>
    <w:rsid w:val="00713A4B"/>
    <w:rsid w:val="00714504"/>
    <w:rsid w:val="00714ECF"/>
    <w:rsid w:val="00716749"/>
    <w:rsid w:val="00717403"/>
    <w:rsid w:val="0071742A"/>
    <w:rsid w:val="00721319"/>
    <w:rsid w:val="0072315B"/>
    <w:rsid w:val="00725267"/>
    <w:rsid w:val="00725AB7"/>
    <w:rsid w:val="00726C7B"/>
    <w:rsid w:val="00726FA6"/>
    <w:rsid w:val="00730E8F"/>
    <w:rsid w:val="00731849"/>
    <w:rsid w:val="00731937"/>
    <w:rsid w:val="00731D48"/>
    <w:rsid w:val="00733D9F"/>
    <w:rsid w:val="0073407C"/>
    <w:rsid w:val="00734484"/>
    <w:rsid w:val="00736C73"/>
    <w:rsid w:val="007401A1"/>
    <w:rsid w:val="007402BD"/>
    <w:rsid w:val="00742076"/>
    <w:rsid w:val="00745136"/>
    <w:rsid w:val="00745A15"/>
    <w:rsid w:val="00745DD2"/>
    <w:rsid w:val="0074668F"/>
    <w:rsid w:val="00746894"/>
    <w:rsid w:val="00747146"/>
    <w:rsid w:val="00750E34"/>
    <w:rsid w:val="00751354"/>
    <w:rsid w:val="00753532"/>
    <w:rsid w:val="007552A0"/>
    <w:rsid w:val="007553D9"/>
    <w:rsid w:val="00756909"/>
    <w:rsid w:val="00760D10"/>
    <w:rsid w:val="00762108"/>
    <w:rsid w:val="0076459F"/>
    <w:rsid w:val="00765AE5"/>
    <w:rsid w:val="00766F6E"/>
    <w:rsid w:val="00770E38"/>
    <w:rsid w:val="007751DE"/>
    <w:rsid w:val="00776AF1"/>
    <w:rsid w:val="00780CFF"/>
    <w:rsid w:val="0078133D"/>
    <w:rsid w:val="00781E34"/>
    <w:rsid w:val="00785785"/>
    <w:rsid w:val="00786A9A"/>
    <w:rsid w:val="007873B4"/>
    <w:rsid w:val="0079141B"/>
    <w:rsid w:val="00791DED"/>
    <w:rsid w:val="00792AA8"/>
    <w:rsid w:val="00793A2B"/>
    <w:rsid w:val="00793AAE"/>
    <w:rsid w:val="00794972"/>
    <w:rsid w:val="007954B9"/>
    <w:rsid w:val="00795A53"/>
    <w:rsid w:val="00795FF0"/>
    <w:rsid w:val="00796EE7"/>
    <w:rsid w:val="00797022"/>
    <w:rsid w:val="007970EF"/>
    <w:rsid w:val="00797D3E"/>
    <w:rsid w:val="007A28ED"/>
    <w:rsid w:val="007A3ABE"/>
    <w:rsid w:val="007A3C2C"/>
    <w:rsid w:val="007A4565"/>
    <w:rsid w:val="007A4CB0"/>
    <w:rsid w:val="007A5B52"/>
    <w:rsid w:val="007A60F8"/>
    <w:rsid w:val="007A62C3"/>
    <w:rsid w:val="007A7822"/>
    <w:rsid w:val="007A7D10"/>
    <w:rsid w:val="007B341B"/>
    <w:rsid w:val="007B3B66"/>
    <w:rsid w:val="007B4102"/>
    <w:rsid w:val="007B4B91"/>
    <w:rsid w:val="007B4F8A"/>
    <w:rsid w:val="007B5CFC"/>
    <w:rsid w:val="007B651A"/>
    <w:rsid w:val="007B6648"/>
    <w:rsid w:val="007B6669"/>
    <w:rsid w:val="007C311B"/>
    <w:rsid w:val="007C462E"/>
    <w:rsid w:val="007C506B"/>
    <w:rsid w:val="007C57C7"/>
    <w:rsid w:val="007D0986"/>
    <w:rsid w:val="007D28A6"/>
    <w:rsid w:val="007D3C48"/>
    <w:rsid w:val="007D59A7"/>
    <w:rsid w:val="007D698B"/>
    <w:rsid w:val="007D7034"/>
    <w:rsid w:val="007D7BB6"/>
    <w:rsid w:val="007E183F"/>
    <w:rsid w:val="007E1D2C"/>
    <w:rsid w:val="007E3593"/>
    <w:rsid w:val="007E575F"/>
    <w:rsid w:val="007E57AD"/>
    <w:rsid w:val="007E5D35"/>
    <w:rsid w:val="007E645E"/>
    <w:rsid w:val="007E735D"/>
    <w:rsid w:val="007F3D8B"/>
    <w:rsid w:val="007F5122"/>
    <w:rsid w:val="007F52A6"/>
    <w:rsid w:val="007F5789"/>
    <w:rsid w:val="007F5A10"/>
    <w:rsid w:val="007F6241"/>
    <w:rsid w:val="007F68DA"/>
    <w:rsid w:val="007F6CC4"/>
    <w:rsid w:val="007F7112"/>
    <w:rsid w:val="007F74B6"/>
    <w:rsid w:val="007F7E35"/>
    <w:rsid w:val="008004E7"/>
    <w:rsid w:val="00800BC6"/>
    <w:rsid w:val="0080276C"/>
    <w:rsid w:val="0080427C"/>
    <w:rsid w:val="008060C8"/>
    <w:rsid w:val="00806C74"/>
    <w:rsid w:val="00810134"/>
    <w:rsid w:val="00810CA4"/>
    <w:rsid w:val="00810F5C"/>
    <w:rsid w:val="008116EB"/>
    <w:rsid w:val="00811CC4"/>
    <w:rsid w:val="00812723"/>
    <w:rsid w:val="00812BF8"/>
    <w:rsid w:val="00812EF2"/>
    <w:rsid w:val="00812F4A"/>
    <w:rsid w:val="008136BA"/>
    <w:rsid w:val="00814A6A"/>
    <w:rsid w:val="00814ED4"/>
    <w:rsid w:val="008152E3"/>
    <w:rsid w:val="00815480"/>
    <w:rsid w:val="0081557C"/>
    <w:rsid w:val="008159B1"/>
    <w:rsid w:val="00815E17"/>
    <w:rsid w:val="00815E1A"/>
    <w:rsid w:val="00816E41"/>
    <w:rsid w:val="00817E9D"/>
    <w:rsid w:val="00820282"/>
    <w:rsid w:val="00820651"/>
    <w:rsid w:val="00820789"/>
    <w:rsid w:val="00820B71"/>
    <w:rsid w:val="00820D27"/>
    <w:rsid w:val="0082117F"/>
    <w:rsid w:val="0082207F"/>
    <w:rsid w:val="0082619C"/>
    <w:rsid w:val="0083163D"/>
    <w:rsid w:val="00831A0D"/>
    <w:rsid w:val="00833520"/>
    <w:rsid w:val="008366EE"/>
    <w:rsid w:val="00836AD2"/>
    <w:rsid w:val="008375CC"/>
    <w:rsid w:val="00840A18"/>
    <w:rsid w:val="00840B5E"/>
    <w:rsid w:val="008415CC"/>
    <w:rsid w:val="00842862"/>
    <w:rsid w:val="0084295E"/>
    <w:rsid w:val="00842AF4"/>
    <w:rsid w:val="00843F87"/>
    <w:rsid w:val="00844A64"/>
    <w:rsid w:val="00845199"/>
    <w:rsid w:val="00847DFE"/>
    <w:rsid w:val="00850D96"/>
    <w:rsid w:val="00851111"/>
    <w:rsid w:val="008525CF"/>
    <w:rsid w:val="0085285B"/>
    <w:rsid w:val="008532AC"/>
    <w:rsid w:val="008542CC"/>
    <w:rsid w:val="00854B04"/>
    <w:rsid w:val="008552F7"/>
    <w:rsid w:val="00855466"/>
    <w:rsid w:val="00860973"/>
    <w:rsid w:val="00860B77"/>
    <w:rsid w:val="0086183E"/>
    <w:rsid w:val="008648B5"/>
    <w:rsid w:val="00864FA6"/>
    <w:rsid w:val="00865A78"/>
    <w:rsid w:val="00865BAF"/>
    <w:rsid w:val="00865EC4"/>
    <w:rsid w:val="0086641A"/>
    <w:rsid w:val="008667DD"/>
    <w:rsid w:val="00866FBE"/>
    <w:rsid w:val="008678CF"/>
    <w:rsid w:val="00867F68"/>
    <w:rsid w:val="00870C32"/>
    <w:rsid w:val="00871885"/>
    <w:rsid w:val="008737D3"/>
    <w:rsid w:val="00873C0C"/>
    <w:rsid w:val="00873E0E"/>
    <w:rsid w:val="00873E3E"/>
    <w:rsid w:val="00874C59"/>
    <w:rsid w:val="00875021"/>
    <w:rsid w:val="00875C58"/>
    <w:rsid w:val="00875DD6"/>
    <w:rsid w:val="0087638C"/>
    <w:rsid w:val="00877678"/>
    <w:rsid w:val="00877CBF"/>
    <w:rsid w:val="00882D53"/>
    <w:rsid w:val="00883437"/>
    <w:rsid w:val="008834C5"/>
    <w:rsid w:val="008836A0"/>
    <w:rsid w:val="00883C24"/>
    <w:rsid w:val="00884F38"/>
    <w:rsid w:val="0088502C"/>
    <w:rsid w:val="008853F8"/>
    <w:rsid w:val="008874F8"/>
    <w:rsid w:val="008876FB"/>
    <w:rsid w:val="008918D8"/>
    <w:rsid w:val="00893B1D"/>
    <w:rsid w:val="00893F58"/>
    <w:rsid w:val="008953BD"/>
    <w:rsid w:val="008A069D"/>
    <w:rsid w:val="008A4628"/>
    <w:rsid w:val="008A5073"/>
    <w:rsid w:val="008B108B"/>
    <w:rsid w:val="008B1743"/>
    <w:rsid w:val="008B230E"/>
    <w:rsid w:val="008B3D15"/>
    <w:rsid w:val="008B3DFE"/>
    <w:rsid w:val="008B47CB"/>
    <w:rsid w:val="008B6A6C"/>
    <w:rsid w:val="008C15BB"/>
    <w:rsid w:val="008C2282"/>
    <w:rsid w:val="008C28E5"/>
    <w:rsid w:val="008C2D03"/>
    <w:rsid w:val="008C4739"/>
    <w:rsid w:val="008C4E5F"/>
    <w:rsid w:val="008C559B"/>
    <w:rsid w:val="008C6886"/>
    <w:rsid w:val="008C6C82"/>
    <w:rsid w:val="008C781A"/>
    <w:rsid w:val="008D104F"/>
    <w:rsid w:val="008D10C4"/>
    <w:rsid w:val="008D15F7"/>
    <w:rsid w:val="008D1FDE"/>
    <w:rsid w:val="008D351D"/>
    <w:rsid w:val="008D483F"/>
    <w:rsid w:val="008D4BCE"/>
    <w:rsid w:val="008D578A"/>
    <w:rsid w:val="008D6F2F"/>
    <w:rsid w:val="008E0197"/>
    <w:rsid w:val="008E0E8B"/>
    <w:rsid w:val="008E1C45"/>
    <w:rsid w:val="008E242E"/>
    <w:rsid w:val="008E41F2"/>
    <w:rsid w:val="008E59C5"/>
    <w:rsid w:val="008E647B"/>
    <w:rsid w:val="008E6522"/>
    <w:rsid w:val="008E7B61"/>
    <w:rsid w:val="008F2EEE"/>
    <w:rsid w:val="008F3AE2"/>
    <w:rsid w:val="008F6221"/>
    <w:rsid w:val="008F65CF"/>
    <w:rsid w:val="008F683D"/>
    <w:rsid w:val="008F6C4B"/>
    <w:rsid w:val="008F722B"/>
    <w:rsid w:val="008F747D"/>
    <w:rsid w:val="008F7506"/>
    <w:rsid w:val="008F7718"/>
    <w:rsid w:val="008F777B"/>
    <w:rsid w:val="008F7CCE"/>
    <w:rsid w:val="00900AEE"/>
    <w:rsid w:val="00900C01"/>
    <w:rsid w:val="00902606"/>
    <w:rsid w:val="00906119"/>
    <w:rsid w:val="009064E2"/>
    <w:rsid w:val="009069C0"/>
    <w:rsid w:val="009077C7"/>
    <w:rsid w:val="0091220E"/>
    <w:rsid w:val="0091465A"/>
    <w:rsid w:val="0091514C"/>
    <w:rsid w:val="009179FD"/>
    <w:rsid w:val="009201F4"/>
    <w:rsid w:val="00920216"/>
    <w:rsid w:val="00920463"/>
    <w:rsid w:val="009231E5"/>
    <w:rsid w:val="009238C7"/>
    <w:rsid w:val="00923CA5"/>
    <w:rsid w:val="00923D68"/>
    <w:rsid w:val="009245CA"/>
    <w:rsid w:val="00926E4D"/>
    <w:rsid w:val="0093184D"/>
    <w:rsid w:val="00931BB0"/>
    <w:rsid w:val="0093352D"/>
    <w:rsid w:val="00936E74"/>
    <w:rsid w:val="00936F2A"/>
    <w:rsid w:val="009376FF"/>
    <w:rsid w:val="00940185"/>
    <w:rsid w:val="00940BCD"/>
    <w:rsid w:val="00940E7C"/>
    <w:rsid w:val="00941279"/>
    <w:rsid w:val="00941A50"/>
    <w:rsid w:val="009459CC"/>
    <w:rsid w:val="009462D5"/>
    <w:rsid w:val="00946EDD"/>
    <w:rsid w:val="00947A8F"/>
    <w:rsid w:val="00950B0F"/>
    <w:rsid w:val="00953EB6"/>
    <w:rsid w:val="0095456C"/>
    <w:rsid w:val="009547B3"/>
    <w:rsid w:val="00955E06"/>
    <w:rsid w:val="00956905"/>
    <w:rsid w:val="00957EE2"/>
    <w:rsid w:val="00960383"/>
    <w:rsid w:val="009614C6"/>
    <w:rsid w:val="0096237F"/>
    <w:rsid w:val="009625B8"/>
    <w:rsid w:val="00962BFB"/>
    <w:rsid w:val="00962E1C"/>
    <w:rsid w:val="0096349D"/>
    <w:rsid w:val="00964954"/>
    <w:rsid w:val="00964AEC"/>
    <w:rsid w:val="009667AC"/>
    <w:rsid w:val="00966DEC"/>
    <w:rsid w:val="00967837"/>
    <w:rsid w:val="0097070C"/>
    <w:rsid w:val="009708F4"/>
    <w:rsid w:val="00972D5B"/>
    <w:rsid w:val="0097315B"/>
    <w:rsid w:val="00974CD1"/>
    <w:rsid w:val="009761D0"/>
    <w:rsid w:val="009766D9"/>
    <w:rsid w:val="00976700"/>
    <w:rsid w:val="0097673B"/>
    <w:rsid w:val="009846E3"/>
    <w:rsid w:val="0098583C"/>
    <w:rsid w:val="00987C7D"/>
    <w:rsid w:val="00990132"/>
    <w:rsid w:val="00990380"/>
    <w:rsid w:val="00990A84"/>
    <w:rsid w:val="00990F2D"/>
    <w:rsid w:val="0099102F"/>
    <w:rsid w:val="009921DB"/>
    <w:rsid w:val="009940EF"/>
    <w:rsid w:val="009946C8"/>
    <w:rsid w:val="00994A8D"/>
    <w:rsid w:val="00994D06"/>
    <w:rsid w:val="009954A7"/>
    <w:rsid w:val="00995A08"/>
    <w:rsid w:val="00997CF0"/>
    <w:rsid w:val="009A0A39"/>
    <w:rsid w:val="009A0BBC"/>
    <w:rsid w:val="009A2F58"/>
    <w:rsid w:val="009A350A"/>
    <w:rsid w:val="009A3E2D"/>
    <w:rsid w:val="009A3F08"/>
    <w:rsid w:val="009A3F87"/>
    <w:rsid w:val="009A4216"/>
    <w:rsid w:val="009A49CA"/>
    <w:rsid w:val="009A5AFD"/>
    <w:rsid w:val="009A6EFD"/>
    <w:rsid w:val="009A7718"/>
    <w:rsid w:val="009A77FB"/>
    <w:rsid w:val="009B298D"/>
    <w:rsid w:val="009B39DC"/>
    <w:rsid w:val="009B53DA"/>
    <w:rsid w:val="009B61E7"/>
    <w:rsid w:val="009C0087"/>
    <w:rsid w:val="009C1F21"/>
    <w:rsid w:val="009C2E94"/>
    <w:rsid w:val="009C6E72"/>
    <w:rsid w:val="009C712B"/>
    <w:rsid w:val="009D3C3F"/>
    <w:rsid w:val="009D461E"/>
    <w:rsid w:val="009D4D67"/>
    <w:rsid w:val="009D5A6E"/>
    <w:rsid w:val="009D5FEE"/>
    <w:rsid w:val="009D62E0"/>
    <w:rsid w:val="009D635B"/>
    <w:rsid w:val="009D66DC"/>
    <w:rsid w:val="009D7F6F"/>
    <w:rsid w:val="009E0393"/>
    <w:rsid w:val="009E0478"/>
    <w:rsid w:val="009E07D3"/>
    <w:rsid w:val="009E0FDD"/>
    <w:rsid w:val="009E1966"/>
    <w:rsid w:val="009F06F2"/>
    <w:rsid w:val="009F635E"/>
    <w:rsid w:val="00A00DB3"/>
    <w:rsid w:val="00A01A99"/>
    <w:rsid w:val="00A028A1"/>
    <w:rsid w:val="00A02C5D"/>
    <w:rsid w:val="00A042FE"/>
    <w:rsid w:val="00A10B6A"/>
    <w:rsid w:val="00A11612"/>
    <w:rsid w:val="00A11981"/>
    <w:rsid w:val="00A140D3"/>
    <w:rsid w:val="00A1446B"/>
    <w:rsid w:val="00A14E0C"/>
    <w:rsid w:val="00A167F2"/>
    <w:rsid w:val="00A17EFE"/>
    <w:rsid w:val="00A20C78"/>
    <w:rsid w:val="00A2312E"/>
    <w:rsid w:val="00A24323"/>
    <w:rsid w:val="00A2512C"/>
    <w:rsid w:val="00A2515B"/>
    <w:rsid w:val="00A2588E"/>
    <w:rsid w:val="00A26EDF"/>
    <w:rsid w:val="00A31B7E"/>
    <w:rsid w:val="00A33315"/>
    <w:rsid w:val="00A33D17"/>
    <w:rsid w:val="00A34789"/>
    <w:rsid w:val="00A34B4C"/>
    <w:rsid w:val="00A3519F"/>
    <w:rsid w:val="00A3630E"/>
    <w:rsid w:val="00A36D02"/>
    <w:rsid w:val="00A37BB8"/>
    <w:rsid w:val="00A37D74"/>
    <w:rsid w:val="00A406EE"/>
    <w:rsid w:val="00A41FF8"/>
    <w:rsid w:val="00A4264E"/>
    <w:rsid w:val="00A42D87"/>
    <w:rsid w:val="00A431D1"/>
    <w:rsid w:val="00A441B4"/>
    <w:rsid w:val="00A44BD3"/>
    <w:rsid w:val="00A4521D"/>
    <w:rsid w:val="00A45230"/>
    <w:rsid w:val="00A45DFB"/>
    <w:rsid w:val="00A46D6F"/>
    <w:rsid w:val="00A47027"/>
    <w:rsid w:val="00A47D4A"/>
    <w:rsid w:val="00A51F0A"/>
    <w:rsid w:val="00A535A4"/>
    <w:rsid w:val="00A54EF2"/>
    <w:rsid w:val="00A55C5B"/>
    <w:rsid w:val="00A55D48"/>
    <w:rsid w:val="00A56E1D"/>
    <w:rsid w:val="00A577BF"/>
    <w:rsid w:val="00A57BEB"/>
    <w:rsid w:val="00A60EB7"/>
    <w:rsid w:val="00A61673"/>
    <w:rsid w:val="00A62A72"/>
    <w:rsid w:val="00A634FE"/>
    <w:rsid w:val="00A64926"/>
    <w:rsid w:val="00A665CF"/>
    <w:rsid w:val="00A67CA7"/>
    <w:rsid w:val="00A72084"/>
    <w:rsid w:val="00A7326A"/>
    <w:rsid w:val="00A73989"/>
    <w:rsid w:val="00A773C9"/>
    <w:rsid w:val="00A7752F"/>
    <w:rsid w:val="00A80FBD"/>
    <w:rsid w:val="00A85C35"/>
    <w:rsid w:val="00A87594"/>
    <w:rsid w:val="00A92061"/>
    <w:rsid w:val="00A94249"/>
    <w:rsid w:val="00A94BC9"/>
    <w:rsid w:val="00A95183"/>
    <w:rsid w:val="00A959BC"/>
    <w:rsid w:val="00A96D0A"/>
    <w:rsid w:val="00A9722F"/>
    <w:rsid w:val="00AA030C"/>
    <w:rsid w:val="00AA0B5F"/>
    <w:rsid w:val="00AA126E"/>
    <w:rsid w:val="00AA2562"/>
    <w:rsid w:val="00AA3C60"/>
    <w:rsid w:val="00AA5A6A"/>
    <w:rsid w:val="00AA6EF6"/>
    <w:rsid w:val="00AA7DCC"/>
    <w:rsid w:val="00AB2975"/>
    <w:rsid w:val="00AB2FF4"/>
    <w:rsid w:val="00AB5F9C"/>
    <w:rsid w:val="00AC0576"/>
    <w:rsid w:val="00AC1AD6"/>
    <w:rsid w:val="00AC2F22"/>
    <w:rsid w:val="00AC3B6C"/>
    <w:rsid w:val="00AC43CE"/>
    <w:rsid w:val="00AC4848"/>
    <w:rsid w:val="00AC4E24"/>
    <w:rsid w:val="00AC5B78"/>
    <w:rsid w:val="00AC5F8D"/>
    <w:rsid w:val="00AC6AA2"/>
    <w:rsid w:val="00AC7C56"/>
    <w:rsid w:val="00AD2254"/>
    <w:rsid w:val="00AD27E4"/>
    <w:rsid w:val="00AD287E"/>
    <w:rsid w:val="00AD64DF"/>
    <w:rsid w:val="00AD7368"/>
    <w:rsid w:val="00AD7F0C"/>
    <w:rsid w:val="00AE01C5"/>
    <w:rsid w:val="00AE1025"/>
    <w:rsid w:val="00AE2522"/>
    <w:rsid w:val="00AE3F03"/>
    <w:rsid w:val="00AE64F0"/>
    <w:rsid w:val="00AE687E"/>
    <w:rsid w:val="00AE7558"/>
    <w:rsid w:val="00AF048A"/>
    <w:rsid w:val="00AF23C8"/>
    <w:rsid w:val="00AF2AE2"/>
    <w:rsid w:val="00AF5B1B"/>
    <w:rsid w:val="00B00E65"/>
    <w:rsid w:val="00B021F7"/>
    <w:rsid w:val="00B02251"/>
    <w:rsid w:val="00B02364"/>
    <w:rsid w:val="00B0377E"/>
    <w:rsid w:val="00B04E2A"/>
    <w:rsid w:val="00B06FCC"/>
    <w:rsid w:val="00B07710"/>
    <w:rsid w:val="00B07BA9"/>
    <w:rsid w:val="00B10055"/>
    <w:rsid w:val="00B1141E"/>
    <w:rsid w:val="00B1278B"/>
    <w:rsid w:val="00B146CE"/>
    <w:rsid w:val="00B14F83"/>
    <w:rsid w:val="00B152E2"/>
    <w:rsid w:val="00B16032"/>
    <w:rsid w:val="00B17295"/>
    <w:rsid w:val="00B215F5"/>
    <w:rsid w:val="00B217E3"/>
    <w:rsid w:val="00B21985"/>
    <w:rsid w:val="00B21BB3"/>
    <w:rsid w:val="00B23180"/>
    <w:rsid w:val="00B26B62"/>
    <w:rsid w:val="00B27A54"/>
    <w:rsid w:val="00B30460"/>
    <w:rsid w:val="00B30660"/>
    <w:rsid w:val="00B30783"/>
    <w:rsid w:val="00B30793"/>
    <w:rsid w:val="00B30A9B"/>
    <w:rsid w:val="00B33AA7"/>
    <w:rsid w:val="00B34FA5"/>
    <w:rsid w:val="00B41F0F"/>
    <w:rsid w:val="00B42560"/>
    <w:rsid w:val="00B4375E"/>
    <w:rsid w:val="00B455AA"/>
    <w:rsid w:val="00B45778"/>
    <w:rsid w:val="00B457A1"/>
    <w:rsid w:val="00B4630F"/>
    <w:rsid w:val="00B464B1"/>
    <w:rsid w:val="00B47A4A"/>
    <w:rsid w:val="00B47B99"/>
    <w:rsid w:val="00B506F2"/>
    <w:rsid w:val="00B510E3"/>
    <w:rsid w:val="00B521AC"/>
    <w:rsid w:val="00B52702"/>
    <w:rsid w:val="00B52C3A"/>
    <w:rsid w:val="00B535AD"/>
    <w:rsid w:val="00B539B0"/>
    <w:rsid w:val="00B5498D"/>
    <w:rsid w:val="00B5501D"/>
    <w:rsid w:val="00B60779"/>
    <w:rsid w:val="00B6151E"/>
    <w:rsid w:val="00B61A66"/>
    <w:rsid w:val="00B63C90"/>
    <w:rsid w:val="00B64962"/>
    <w:rsid w:val="00B676EC"/>
    <w:rsid w:val="00B7016C"/>
    <w:rsid w:val="00B7039B"/>
    <w:rsid w:val="00B724B8"/>
    <w:rsid w:val="00B72DB4"/>
    <w:rsid w:val="00B74D1E"/>
    <w:rsid w:val="00B76A18"/>
    <w:rsid w:val="00B77883"/>
    <w:rsid w:val="00B779AB"/>
    <w:rsid w:val="00B81BBF"/>
    <w:rsid w:val="00B82C17"/>
    <w:rsid w:val="00B82F1B"/>
    <w:rsid w:val="00B84C6C"/>
    <w:rsid w:val="00B856F4"/>
    <w:rsid w:val="00B87510"/>
    <w:rsid w:val="00B91051"/>
    <w:rsid w:val="00B92687"/>
    <w:rsid w:val="00B93B78"/>
    <w:rsid w:val="00B94248"/>
    <w:rsid w:val="00B942A1"/>
    <w:rsid w:val="00B94B4F"/>
    <w:rsid w:val="00B96BE0"/>
    <w:rsid w:val="00B976F6"/>
    <w:rsid w:val="00BA1722"/>
    <w:rsid w:val="00BA223A"/>
    <w:rsid w:val="00BA5EC4"/>
    <w:rsid w:val="00BA5F41"/>
    <w:rsid w:val="00BA6BE6"/>
    <w:rsid w:val="00BA7385"/>
    <w:rsid w:val="00BB187C"/>
    <w:rsid w:val="00BB296B"/>
    <w:rsid w:val="00BB2A9C"/>
    <w:rsid w:val="00BB3622"/>
    <w:rsid w:val="00BB4922"/>
    <w:rsid w:val="00BB4E15"/>
    <w:rsid w:val="00BB590C"/>
    <w:rsid w:val="00BB682C"/>
    <w:rsid w:val="00BB69C9"/>
    <w:rsid w:val="00BB6B40"/>
    <w:rsid w:val="00BB6E77"/>
    <w:rsid w:val="00BB71FC"/>
    <w:rsid w:val="00BB7CA9"/>
    <w:rsid w:val="00BC00EC"/>
    <w:rsid w:val="00BC236B"/>
    <w:rsid w:val="00BC2BB4"/>
    <w:rsid w:val="00BC4A45"/>
    <w:rsid w:val="00BC54D7"/>
    <w:rsid w:val="00BC5C70"/>
    <w:rsid w:val="00BC5E11"/>
    <w:rsid w:val="00BC65D9"/>
    <w:rsid w:val="00BC6A1A"/>
    <w:rsid w:val="00BC7C52"/>
    <w:rsid w:val="00BD0CF6"/>
    <w:rsid w:val="00BD1471"/>
    <w:rsid w:val="00BD14C5"/>
    <w:rsid w:val="00BD196A"/>
    <w:rsid w:val="00BD2081"/>
    <w:rsid w:val="00BD218E"/>
    <w:rsid w:val="00BD2311"/>
    <w:rsid w:val="00BD2E1E"/>
    <w:rsid w:val="00BD2EC0"/>
    <w:rsid w:val="00BD4025"/>
    <w:rsid w:val="00BD5628"/>
    <w:rsid w:val="00BD58AB"/>
    <w:rsid w:val="00BD6262"/>
    <w:rsid w:val="00BD7EED"/>
    <w:rsid w:val="00BE2EEB"/>
    <w:rsid w:val="00BE35DA"/>
    <w:rsid w:val="00BE4158"/>
    <w:rsid w:val="00BE4C48"/>
    <w:rsid w:val="00BE61C1"/>
    <w:rsid w:val="00BE64AF"/>
    <w:rsid w:val="00BE6717"/>
    <w:rsid w:val="00BF0381"/>
    <w:rsid w:val="00BF1A2D"/>
    <w:rsid w:val="00BF446E"/>
    <w:rsid w:val="00BF598E"/>
    <w:rsid w:val="00BF6E7B"/>
    <w:rsid w:val="00BF792A"/>
    <w:rsid w:val="00BF7F98"/>
    <w:rsid w:val="00C00946"/>
    <w:rsid w:val="00C01021"/>
    <w:rsid w:val="00C0141F"/>
    <w:rsid w:val="00C03828"/>
    <w:rsid w:val="00C04850"/>
    <w:rsid w:val="00C048AF"/>
    <w:rsid w:val="00C049E0"/>
    <w:rsid w:val="00C04CBC"/>
    <w:rsid w:val="00C050EF"/>
    <w:rsid w:val="00C077E0"/>
    <w:rsid w:val="00C07DE6"/>
    <w:rsid w:val="00C11430"/>
    <w:rsid w:val="00C12AC6"/>
    <w:rsid w:val="00C14070"/>
    <w:rsid w:val="00C154B5"/>
    <w:rsid w:val="00C16778"/>
    <w:rsid w:val="00C17097"/>
    <w:rsid w:val="00C17872"/>
    <w:rsid w:val="00C205E9"/>
    <w:rsid w:val="00C212FC"/>
    <w:rsid w:val="00C2263F"/>
    <w:rsid w:val="00C23225"/>
    <w:rsid w:val="00C23F48"/>
    <w:rsid w:val="00C24EB2"/>
    <w:rsid w:val="00C25A19"/>
    <w:rsid w:val="00C262BD"/>
    <w:rsid w:val="00C26B0A"/>
    <w:rsid w:val="00C3051C"/>
    <w:rsid w:val="00C30E04"/>
    <w:rsid w:val="00C310C2"/>
    <w:rsid w:val="00C34C7B"/>
    <w:rsid w:val="00C34D7C"/>
    <w:rsid w:val="00C35980"/>
    <w:rsid w:val="00C36525"/>
    <w:rsid w:val="00C370E9"/>
    <w:rsid w:val="00C402F7"/>
    <w:rsid w:val="00C40EB3"/>
    <w:rsid w:val="00C41BD9"/>
    <w:rsid w:val="00C434FD"/>
    <w:rsid w:val="00C4350E"/>
    <w:rsid w:val="00C449D4"/>
    <w:rsid w:val="00C46A1F"/>
    <w:rsid w:val="00C46A60"/>
    <w:rsid w:val="00C47AC7"/>
    <w:rsid w:val="00C50A47"/>
    <w:rsid w:val="00C5121B"/>
    <w:rsid w:val="00C5192E"/>
    <w:rsid w:val="00C52DE6"/>
    <w:rsid w:val="00C53FE9"/>
    <w:rsid w:val="00C5431B"/>
    <w:rsid w:val="00C54345"/>
    <w:rsid w:val="00C56071"/>
    <w:rsid w:val="00C56CF8"/>
    <w:rsid w:val="00C6016B"/>
    <w:rsid w:val="00C62FA5"/>
    <w:rsid w:val="00C634A7"/>
    <w:rsid w:val="00C636EB"/>
    <w:rsid w:val="00C638D7"/>
    <w:rsid w:val="00C638DF"/>
    <w:rsid w:val="00C64720"/>
    <w:rsid w:val="00C647D0"/>
    <w:rsid w:val="00C64A6E"/>
    <w:rsid w:val="00C64C54"/>
    <w:rsid w:val="00C6517F"/>
    <w:rsid w:val="00C6748E"/>
    <w:rsid w:val="00C67BA6"/>
    <w:rsid w:val="00C70DA3"/>
    <w:rsid w:val="00C71920"/>
    <w:rsid w:val="00C72A63"/>
    <w:rsid w:val="00C73CAA"/>
    <w:rsid w:val="00C73ECB"/>
    <w:rsid w:val="00C74A34"/>
    <w:rsid w:val="00C77A70"/>
    <w:rsid w:val="00C80AE4"/>
    <w:rsid w:val="00C81026"/>
    <w:rsid w:val="00C8295E"/>
    <w:rsid w:val="00C8297A"/>
    <w:rsid w:val="00C84240"/>
    <w:rsid w:val="00C8490B"/>
    <w:rsid w:val="00C85330"/>
    <w:rsid w:val="00C857F1"/>
    <w:rsid w:val="00C871C4"/>
    <w:rsid w:val="00C90A6C"/>
    <w:rsid w:val="00C90B13"/>
    <w:rsid w:val="00C91F42"/>
    <w:rsid w:val="00C93833"/>
    <w:rsid w:val="00C946A0"/>
    <w:rsid w:val="00C97301"/>
    <w:rsid w:val="00CA1130"/>
    <w:rsid w:val="00CA1459"/>
    <w:rsid w:val="00CA1BB7"/>
    <w:rsid w:val="00CA27A0"/>
    <w:rsid w:val="00CA2E67"/>
    <w:rsid w:val="00CA415F"/>
    <w:rsid w:val="00CA4FE9"/>
    <w:rsid w:val="00CA529D"/>
    <w:rsid w:val="00CA5EA7"/>
    <w:rsid w:val="00CA7C2C"/>
    <w:rsid w:val="00CB026C"/>
    <w:rsid w:val="00CB10BF"/>
    <w:rsid w:val="00CB2186"/>
    <w:rsid w:val="00CB2C14"/>
    <w:rsid w:val="00CB4812"/>
    <w:rsid w:val="00CB4BAE"/>
    <w:rsid w:val="00CB4CF1"/>
    <w:rsid w:val="00CB4FBF"/>
    <w:rsid w:val="00CB56E1"/>
    <w:rsid w:val="00CB5A49"/>
    <w:rsid w:val="00CB5C15"/>
    <w:rsid w:val="00CB60B2"/>
    <w:rsid w:val="00CB678B"/>
    <w:rsid w:val="00CB7611"/>
    <w:rsid w:val="00CC078D"/>
    <w:rsid w:val="00CC1228"/>
    <w:rsid w:val="00CC1A21"/>
    <w:rsid w:val="00CC22B7"/>
    <w:rsid w:val="00CC3071"/>
    <w:rsid w:val="00CC62AE"/>
    <w:rsid w:val="00CC66DE"/>
    <w:rsid w:val="00CC7614"/>
    <w:rsid w:val="00CC7C0C"/>
    <w:rsid w:val="00CD20D5"/>
    <w:rsid w:val="00CD2236"/>
    <w:rsid w:val="00CD398D"/>
    <w:rsid w:val="00CD4F08"/>
    <w:rsid w:val="00CD5694"/>
    <w:rsid w:val="00CD673D"/>
    <w:rsid w:val="00CD75E3"/>
    <w:rsid w:val="00CE04EB"/>
    <w:rsid w:val="00CE0EAD"/>
    <w:rsid w:val="00CE13A2"/>
    <w:rsid w:val="00CE2627"/>
    <w:rsid w:val="00CE2EB2"/>
    <w:rsid w:val="00CE525D"/>
    <w:rsid w:val="00CE55F6"/>
    <w:rsid w:val="00CE5C99"/>
    <w:rsid w:val="00CF09ED"/>
    <w:rsid w:val="00CF23EE"/>
    <w:rsid w:val="00CF41D3"/>
    <w:rsid w:val="00CF4CF3"/>
    <w:rsid w:val="00CF593E"/>
    <w:rsid w:val="00CF6AD9"/>
    <w:rsid w:val="00CF7076"/>
    <w:rsid w:val="00CF7B29"/>
    <w:rsid w:val="00D0031A"/>
    <w:rsid w:val="00D02310"/>
    <w:rsid w:val="00D02716"/>
    <w:rsid w:val="00D03789"/>
    <w:rsid w:val="00D03B09"/>
    <w:rsid w:val="00D04894"/>
    <w:rsid w:val="00D04D64"/>
    <w:rsid w:val="00D11357"/>
    <w:rsid w:val="00D12419"/>
    <w:rsid w:val="00D126F7"/>
    <w:rsid w:val="00D129F5"/>
    <w:rsid w:val="00D12ED9"/>
    <w:rsid w:val="00D141DD"/>
    <w:rsid w:val="00D1494A"/>
    <w:rsid w:val="00D150AE"/>
    <w:rsid w:val="00D16057"/>
    <w:rsid w:val="00D17428"/>
    <w:rsid w:val="00D2000C"/>
    <w:rsid w:val="00D20119"/>
    <w:rsid w:val="00D21735"/>
    <w:rsid w:val="00D217DC"/>
    <w:rsid w:val="00D21887"/>
    <w:rsid w:val="00D240E4"/>
    <w:rsid w:val="00D241A5"/>
    <w:rsid w:val="00D2563B"/>
    <w:rsid w:val="00D266DE"/>
    <w:rsid w:val="00D26B56"/>
    <w:rsid w:val="00D27B93"/>
    <w:rsid w:val="00D31689"/>
    <w:rsid w:val="00D324A2"/>
    <w:rsid w:val="00D325D3"/>
    <w:rsid w:val="00D33A12"/>
    <w:rsid w:val="00D355E8"/>
    <w:rsid w:val="00D36A54"/>
    <w:rsid w:val="00D36DBA"/>
    <w:rsid w:val="00D41E2F"/>
    <w:rsid w:val="00D42422"/>
    <w:rsid w:val="00D42A1F"/>
    <w:rsid w:val="00D43BB6"/>
    <w:rsid w:val="00D43C30"/>
    <w:rsid w:val="00D43DD6"/>
    <w:rsid w:val="00D4420F"/>
    <w:rsid w:val="00D454EC"/>
    <w:rsid w:val="00D47872"/>
    <w:rsid w:val="00D51C2C"/>
    <w:rsid w:val="00D53DD0"/>
    <w:rsid w:val="00D55A36"/>
    <w:rsid w:val="00D566CC"/>
    <w:rsid w:val="00D5689A"/>
    <w:rsid w:val="00D57072"/>
    <w:rsid w:val="00D61249"/>
    <w:rsid w:val="00D61AE5"/>
    <w:rsid w:val="00D62E38"/>
    <w:rsid w:val="00D63E87"/>
    <w:rsid w:val="00D64636"/>
    <w:rsid w:val="00D663DE"/>
    <w:rsid w:val="00D668E4"/>
    <w:rsid w:val="00D66D9A"/>
    <w:rsid w:val="00D67466"/>
    <w:rsid w:val="00D7047B"/>
    <w:rsid w:val="00D70735"/>
    <w:rsid w:val="00D71561"/>
    <w:rsid w:val="00D729A9"/>
    <w:rsid w:val="00D73973"/>
    <w:rsid w:val="00D741F4"/>
    <w:rsid w:val="00D74FEC"/>
    <w:rsid w:val="00D75505"/>
    <w:rsid w:val="00D76695"/>
    <w:rsid w:val="00D77AAE"/>
    <w:rsid w:val="00D77DAB"/>
    <w:rsid w:val="00D80998"/>
    <w:rsid w:val="00D813EE"/>
    <w:rsid w:val="00D8228F"/>
    <w:rsid w:val="00D83CB1"/>
    <w:rsid w:val="00D8455A"/>
    <w:rsid w:val="00D85266"/>
    <w:rsid w:val="00D862DA"/>
    <w:rsid w:val="00D8640C"/>
    <w:rsid w:val="00D86456"/>
    <w:rsid w:val="00D870BD"/>
    <w:rsid w:val="00D905B1"/>
    <w:rsid w:val="00D90ED8"/>
    <w:rsid w:val="00D936C9"/>
    <w:rsid w:val="00D970A6"/>
    <w:rsid w:val="00D9797D"/>
    <w:rsid w:val="00DA057A"/>
    <w:rsid w:val="00DA2AF1"/>
    <w:rsid w:val="00DA3D7B"/>
    <w:rsid w:val="00DA43E8"/>
    <w:rsid w:val="00DA440E"/>
    <w:rsid w:val="00DA6721"/>
    <w:rsid w:val="00DA6898"/>
    <w:rsid w:val="00DA7189"/>
    <w:rsid w:val="00DA7370"/>
    <w:rsid w:val="00DA7673"/>
    <w:rsid w:val="00DA781B"/>
    <w:rsid w:val="00DB1190"/>
    <w:rsid w:val="00DB22CB"/>
    <w:rsid w:val="00DB2EAD"/>
    <w:rsid w:val="00DB3037"/>
    <w:rsid w:val="00DB4594"/>
    <w:rsid w:val="00DB499B"/>
    <w:rsid w:val="00DB4AA3"/>
    <w:rsid w:val="00DB68FF"/>
    <w:rsid w:val="00DB7230"/>
    <w:rsid w:val="00DC1653"/>
    <w:rsid w:val="00DC21B6"/>
    <w:rsid w:val="00DC32BA"/>
    <w:rsid w:val="00DC4391"/>
    <w:rsid w:val="00DC4FAF"/>
    <w:rsid w:val="00DC5FD8"/>
    <w:rsid w:val="00DD2209"/>
    <w:rsid w:val="00DD3557"/>
    <w:rsid w:val="00DD4FBC"/>
    <w:rsid w:val="00DD5C4A"/>
    <w:rsid w:val="00DD6518"/>
    <w:rsid w:val="00DD6537"/>
    <w:rsid w:val="00DD6667"/>
    <w:rsid w:val="00DD6C12"/>
    <w:rsid w:val="00DD74A2"/>
    <w:rsid w:val="00DD75EC"/>
    <w:rsid w:val="00DE20E0"/>
    <w:rsid w:val="00DE22F0"/>
    <w:rsid w:val="00DE2339"/>
    <w:rsid w:val="00DE2394"/>
    <w:rsid w:val="00DE2DBE"/>
    <w:rsid w:val="00DE383B"/>
    <w:rsid w:val="00DE48B6"/>
    <w:rsid w:val="00DE49BE"/>
    <w:rsid w:val="00DE6323"/>
    <w:rsid w:val="00DE6576"/>
    <w:rsid w:val="00DF18B9"/>
    <w:rsid w:val="00DF1D38"/>
    <w:rsid w:val="00DF37D2"/>
    <w:rsid w:val="00DF4614"/>
    <w:rsid w:val="00DF5750"/>
    <w:rsid w:val="00DF624F"/>
    <w:rsid w:val="00DF69AD"/>
    <w:rsid w:val="00DF6D10"/>
    <w:rsid w:val="00DF7B25"/>
    <w:rsid w:val="00DF7CA2"/>
    <w:rsid w:val="00DF7F5B"/>
    <w:rsid w:val="00E00B67"/>
    <w:rsid w:val="00E02165"/>
    <w:rsid w:val="00E0216B"/>
    <w:rsid w:val="00E046C8"/>
    <w:rsid w:val="00E04840"/>
    <w:rsid w:val="00E057DC"/>
    <w:rsid w:val="00E063DC"/>
    <w:rsid w:val="00E10052"/>
    <w:rsid w:val="00E10BCE"/>
    <w:rsid w:val="00E123D2"/>
    <w:rsid w:val="00E1244B"/>
    <w:rsid w:val="00E135A1"/>
    <w:rsid w:val="00E14357"/>
    <w:rsid w:val="00E1496E"/>
    <w:rsid w:val="00E14AD2"/>
    <w:rsid w:val="00E14F31"/>
    <w:rsid w:val="00E15870"/>
    <w:rsid w:val="00E16EF1"/>
    <w:rsid w:val="00E177A0"/>
    <w:rsid w:val="00E17875"/>
    <w:rsid w:val="00E17F63"/>
    <w:rsid w:val="00E17F8A"/>
    <w:rsid w:val="00E212CF"/>
    <w:rsid w:val="00E223FA"/>
    <w:rsid w:val="00E2242A"/>
    <w:rsid w:val="00E24BFA"/>
    <w:rsid w:val="00E27DBE"/>
    <w:rsid w:val="00E32F6F"/>
    <w:rsid w:val="00E3426C"/>
    <w:rsid w:val="00E34D0A"/>
    <w:rsid w:val="00E35E07"/>
    <w:rsid w:val="00E368C3"/>
    <w:rsid w:val="00E3764A"/>
    <w:rsid w:val="00E4084F"/>
    <w:rsid w:val="00E41419"/>
    <w:rsid w:val="00E42F97"/>
    <w:rsid w:val="00E433B0"/>
    <w:rsid w:val="00E43C06"/>
    <w:rsid w:val="00E4449F"/>
    <w:rsid w:val="00E44770"/>
    <w:rsid w:val="00E449B1"/>
    <w:rsid w:val="00E47B31"/>
    <w:rsid w:val="00E501F7"/>
    <w:rsid w:val="00E5082D"/>
    <w:rsid w:val="00E533E5"/>
    <w:rsid w:val="00E55E03"/>
    <w:rsid w:val="00E56129"/>
    <w:rsid w:val="00E5726F"/>
    <w:rsid w:val="00E574A9"/>
    <w:rsid w:val="00E61355"/>
    <w:rsid w:val="00E613BC"/>
    <w:rsid w:val="00E61F1E"/>
    <w:rsid w:val="00E66181"/>
    <w:rsid w:val="00E6680D"/>
    <w:rsid w:val="00E66861"/>
    <w:rsid w:val="00E66E21"/>
    <w:rsid w:val="00E67063"/>
    <w:rsid w:val="00E70F38"/>
    <w:rsid w:val="00E710FC"/>
    <w:rsid w:val="00E71915"/>
    <w:rsid w:val="00E72B0B"/>
    <w:rsid w:val="00E730AD"/>
    <w:rsid w:val="00E73673"/>
    <w:rsid w:val="00E74C83"/>
    <w:rsid w:val="00E80916"/>
    <w:rsid w:val="00E840DF"/>
    <w:rsid w:val="00E8452A"/>
    <w:rsid w:val="00E8560F"/>
    <w:rsid w:val="00E8780A"/>
    <w:rsid w:val="00E91B61"/>
    <w:rsid w:val="00E92569"/>
    <w:rsid w:val="00E933A8"/>
    <w:rsid w:val="00E952E3"/>
    <w:rsid w:val="00E956A3"/>
    <w:rsid w:val="00E957FC"/>
    <w:rsid w:val="00E9701D"/>
    <w:rsid w:val="00EA0289"/>
    <w:rsid w:val="00EA05A5"/>
    <w:rsid w:val="00EA1ED6"/>
    <w:rsid w:val="00EA1F14"/>
    <w:rsid w:val="00EA4647"/>
    <w:rsid w:val="00EA4B53"/>
    <w:rsid w:val="00EA749D"/>
    <w:rsid w:val="00EA7AAF"/>
    <w:rsid w:val="00EB11D1"/>
    <w:rsid w:val="00EB1239"/>
    <w:rsid w:val="00EB181B"/>
    <w:rsid w:val="00EB1CA4"/>
    <w:rsid w:val="00EB2DEA"/>
    <w:rsid w:val="00EB582E"/>
    <w:rsid w:val="00EB585F"/>
    <w:rsid w:val="00EB5B7A"/>
    <w:rsid w:val="00EB6011"/>
    <w:rsid w:val="00EC341C"/>
    <w:rsid w:val="00EC6714"/>
    <w:rsid w:val="00EC799E"/>
    <w:rsid w:val="00ED12F3"/>
    <w:rsid w:val="00ED1657"/>
    <w:rsid w:val="00ED1987"/>
    <w:rsid w:val="00ED25E3"/>
    <w:rsid w:val="00ED2A6B"/>
    <w:rsid w:val="00ED5637"/>
    <w:rsid w:val="00ED6618"/>
    <w:rsid w:val="00EE71C9"/>
    <w:rsid w:val="00EE758A"/>
    <w:rsid w:val="00EF1588"/>
    <w:rsid w:val="00EF352D"/>
    <w:rsid w:val="00EF370A"/>
    <w:rsid w:val="00EF4AEE"/>
    <w:rsid w:val="00EF6699"/>
    <w:rsid w:val="00EF6E41"/>
    <w:rsid w:val="00EF7722"/>
    <w:rsid w:val="00F00246"/>
    <w:rsid w:val="00F0157E"/>
    <w:rsid w:val="00F03BF4"/>
    <w:rsid w:val="00F03F3B"/>
    <w:rsid w:val="00F041EA"/>
    <w:rsid w:val="00F07468"/>
    <w:rsid w:val="00F10D19"/>
    <w:rsid w:val="00F11DDC"/>
    <w:rsid w:val="00F12B5D"/>
    <w:rsid w:val="00F1302B"/>
    <w:rsid w:val="00F13F76"/>
    <w:rsid w:val="00F153C1"/>
    <w:rsid w:val="00F17507"/>
    <w:rsid w:val="00F17CCB"/>
    <w:rsid w:val="00F17EB3"/>
    <w:rsid w:val="00F2176B"/>
    <w:rsid w:val="00F217E8"/>
    <w:rsid w:val="00F228F1"/>
    <w:rsid w:val="00F22D82"/>
    <w:rsid w:val="00F22FE8"/>
    <w:rsid w:val="00F23A8E"/>
    <w:rsid w:val="00F25188"/>
    <w:rsid w:val="00F26D40"/>
    <w:rsid w:val="00F27A89"/>
    <w:rsid w:val="00F3036C"/>
    <w:rsid w:val="00F30884"/>
    <w:rsid w:val="00F30B72"/>
    <w:rsid w:val="00F31516"/>
    <w:rsid w:val="00F32EE0"/>
    <w:rsid w:val="00F340B6"/>
    <w:rsid w:val="00F3421F"/>
    <w:rsid w:val="00F34435"/>
    <w:rsid w:val="00F34E5E"/>
    <w:rsid w:val="00F35728"/>
    <w:rsid w:val="00F361B7"/>
    <w:rsid w:val="00F3623D"/>
    <w:rsid w:val="00F37D1A"/>
    <w:rsid w:val="00F37F66"/>
    <w:rsid w:val="00F40BAE"/>
    <w:rsid w:val="00F4196B"/>
    <w:rsid w:val="00F472CA"/>
    <w:rsid w:val="00F52F93"/>
    <w:rsid w:val="00F531ED"/>
    <w:rsid w:val="00F54608"/>
    <w:rsid w:val="00F552F2"/>
    <w:rsid w:val="00F55E52"/>
    <w:rsid w:val="00F57EF0"/>
    <w:rsid w:val="00F60B84"/>
    <w:rsid w:val="00F6153E"/>
    <w:rsid w:val="00F627E2"/>
    <w:rsid w:val="00F62DAC"/>
    <w:rsid w:val="00F63431"/>
    <w:rsid w:val="00F63D76"/>
    <w:rsid w:val="00F64052"/>
    <w:rsid w:val="00F6466F"/>
    <w:rsid w:val="00F65383"/>
    <w:rsid w:val="00F66DFC"/>
    <w:rsid w:val="00F70A70"/>
    <w:rsid w:val="00F71520"/>
    <w:rsid w:val="00F71E04"/>
    <w:rsid w:val="00F73539"/>
    <w:rsid w:val="00F74D37"/>
    <w:rsid w:val="00F7590F"/>
    <w:rsid w:val="00F75FE2"/>
    <w:rsid w:val="00F761CF"/>
    <w:rsid w:val="00F771A9"/>
    <w:rsid w:val="00F772CC"/>
    <w:rsid w:val="00F830CA"/>
    <w:rsid w:val="00F8569E"/>
    <w:rsid w:val="00F85A14"/>
    <w:rsid w:val="00F86867"/>
    <w:rsid w:val="00F86CA8"/>
    <w:rsid w:val="00F90C1E"/>
    <w:rsid w:val="00F90E6E"/>
    <w:rsid w:val="00F90EB0"/>
    <w:rsid w:val="00F913C6"/>
    <w:rsid w:val="00F91C1B"/>
    <w:rsid w:val="00F94864"/>
    <w:rsid w:val="00F95BDD"/>
    <w:rsid w:val="00F97BAB"/>
    <w:rsid w:val="00FA02EE"/>
    <w:rsid w:val="00FA29F4"/>
    <w:rsid w:val="00FA33A6"/>
    <w:rsid w:val="00FA4367"/>
    <w:rsid w:val="00FA5B3B"/>
    <w:rsid w:val="00FA6795"/>
    <w:rsid w:val="00FA6F88"/>
    <w:rsid w:val="00FA724B"/>
    <w:rsid w:val="00FA7B80"/>
    <w:rsid w:val="00FB0B18"/>
    <w:rsid w:val="00FB17D2"/>
    <w:rsid w:val="00FB18EA"/>
    <w:rsid w:val="00FB1BD8"/>
    <w:rsid w:val="00FB2ACA"/>
    <w:rsid w:val="00FB614F"/>
    <w:rsid w:val="00FB673E"/>
    <w:rsid w:val="00FB753B"/>
    <w:rsid w:val="00FB7B74"/>
    <w:rsid w:val="00FC3D57"/>
    <w:rsid w:val="00FC3EB4"/>
    <w:rsid w:val="00FC51B8"/>
    <w:rsid w:val="00FC5FD1"/>
    <w:rsid w:val="00FC6C2D"/>
    <w:rsid w:val="00FC7AFE"/>
    <w:rsid w:val="00FD0795"/>
    <w:rsid w:val="00FD0D68"/>
    <w:rsid w:val="00FD1537"/>
    <w:rsid w:val="00FD16AB"/>
    <w:rsid w:val="00FD2E3A"/>
    <w:rsid w:val="00FD38DC"/>
    <w:rsid w:val="00FD6457"/>
    <w:rsid w:val="00FD755E"/>
    <w:rsid w:val="00FD795A"/>
    <w:rsid w:val="00FD7CD3"/>
    <w:rsid w:val="00FE01CB"/>
    <w:rsid w:val="00FE0BB8"/>
    <w:rsid w:val="00FE410C"/>
    <w:rsid w:val="00FE44C5"/>
    <w:rsid w:val="00FE6534"/>
    <w:rsid w:val="00FF0469"/>
    <w:rsid w:val="00FF1021"/>
    <w:rsid w:val="00FF141F"/>
    <w:rsid w:val="00FF2201"/>
    <w:rsid w:val="00FF406D"/>
    <w:rsid w:val="00FF4E1B"/>
    <w:rsid w:val="00FF5CE3"/>
    <w:rsid w:val="00FF6909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6A3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="Times New Roman" w:hAnsi="Univers" w:cs="Times New Roman"/>
        <w:sz w:val="26"/>
        <w:szCs w:val="26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6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55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semiHidden/>
    <w:qFormat/>
    <w:rsid w:val="001E47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exact"/>
      <w:ind w:right="130" w:firstLine="720"/>
    </w:pPr>
  </w:style>
  <w:style w:type="paragraph" w:styleId="Heading1">
    <w:name w:val="heading 1"/>
    <w:basedOn w:val="Normal"/>
    <w:next w:val="Normal"/>
    <w:uiPriority w:val="99"/>
    <w:semiHidden/>
    <w:qFormat/>
    <w:locked/>
    <w:rsid w:val="00F75FE2"/>
    <w:pPr>
      <w:keepNext/>
      <w:numPr>
        <w:numId w:val="5"/>
      </w:numPr>
      <w:ind w:right="1296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9"/>
    <w:semiHidden/>
    <w:qFormat/>
    <w:locked/>
    <w:rsid w:val="00F75FE2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uiPriority w:val="99"/>
    <w:semiHidden/>
    <w:qFormat/>
    <w:locked/>
    <w:rsid w:val="00F75FE2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43"/>
    <w:locked/>
    <w:pPr>
      <w:tabs>
        <w:tab w:val="center" w:pos="4153"/>
        <w:tab w:val="right" w:pos="8306"/>
      </w:tabs>
      <w:spacing w:after="240" w:line="240" w:lineRule="exact"/>
      <w:ind w:firstLine="0"/>
    </w:pPr>
  </w:style>
  <w:style w:type="paragraph" w:customStyle="1" w:styleId="FootInd">
    <w:name w:val="FootInd"/>
    <w:basedOn w:val="FootnoteText"/>
    <w:uiPriority w:val="45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1440" w:right="1077" w:firstLine="0"/>
    </w:pPr>
  </w:style>
  <w:style w:type="paragraph" w:customStyle="1" w:styleId="leftright">
    <w:name w:val="leftright"/>
    <w:basedOn w:val="Normal"/>
    <w:uiPriority w:val="33"/>
    <w:qFormat/>
    <w:locked/>
    <w:rsid w:val="00B976F6"/>
    <w:pPr>
      <w:spacing w:before="240" w:line="240" w:lineRule="exact"/>
      <w:ind w:left="720" w:right="794" w:firstLine="0"/>
    </w:pPr>
  </w:style>
  <w:style w:type="paragraph" w:styleId="FootnoteText">
    <w:name w:val="footnote text"/>
    <w:basedOn w:val="Normal"/>
    <w:uiPriority w:val="53"/>
    <w:locked/>
    <w:pPr>
      <w:spacing w:after="240" w:line="240" w:lineRule="exact"/>
      <w:ind w:left="510" w:hanging="510"/>
    </w:pPr>
  </w:style>
  <w:style w:type="character" w:styleId="FootnoteReference">
    <w:name w:val="footnote reference"/>
    <w:uiPriority w:val="51"/>
    <w:locked/>
    <w:rsid w:val="00C40EB3"/>
    <w:rPr>
      <w:b/>
      <w:sz w:val="28"/>
      <w:vertAlign w:val="superscript"/>
    </w:rPr>
  </w:style>
  <w:style w:type="paragraph" w:customStyle="1" w:styleId="FootIndAgain">
    <w:name w:val="FootIndAgain"/>
    <w:basedOn w:val="FootnoteText"/>
    <w:uiPriority w:val="47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2160" w:right="1077" w:firstLine="0"/>
    </w:pPr>
  </w:style>
  <w:style w:type="paragraph" w:customStyle="1" w:styleId="FootNorm">
    <w:name w:val="FootNorm"/>
    <w:basedOn w:val="FootnoteText"/>
    <w:uiPriority w:val="49"/>
    <w:qFormat/>
    <w:locked/>
    <w:rsid w:val="00570D24"/>
    <w:pPr>
      <w:ind w:firstLine="0"/>
    </w:pPr>
  </w:style>
  <w:style w:type="character" w:customStyle="1" w:styleId="Heading1Char">
    <w:name w:val="Heading 1 Char"/>
    <w:uiPriority w:val="99"/>
    <w:semiHidden/>
    <w:locked/>
    <w:rPr>
      <w:rFonts w:ascii="Univers" w:hAnsi="Univers"/>
      <w:sz w:val="26"/>
      <w:u w:val="single"/>
      <w:lang w:val="en-AU"/>
    </w:rPr>
  </w:style>
  <w:style w:type="character" w:customStyle="1" w:styleId="Heading2Char">
    <w:name w:val="Heading 2 Char"/>
    <w:uiPriority w:val="99"/>
    <w:semiHidden/>
    <w:locked/>
    <w:rPr>
      <w:rFonts w:ascii="Arial" w:hAnsi="Arial"/>
      <w:b/>
      <w:i/>
      <w:sz w:val="24"/>
      <w:lang w:val="en-AU"/>
    </w:rPr>
  </w:style>
  <w:style w:type="character" w:customStyle="1" w:styleId="Heading3Char">
    <w:name w:val="Heading 3 Char"/>
    <w:uiPriority w:val="99"/>
    <w:semiHidden/>
    <w:locked/>
    <w:rPr>
      <w:rFonts w:ascii="Arial" w:hAnsi="Arial"/>
      <w:sz w:val="24"/>
      <w:lang w:val="en-AU"/>
    </w:rPr>
  </w:style>
  <w:style w:type="paragraph" w:customStyle="1" w:styleId="NormalHC">
    <w:name w:val="Normal HC"/>
    <w:basedOn w:val="Normal"/>
    <w:uiPriority w:val="27"/>
    <w:qFormat/>
    <w:locked/>
    <w:rsid w:val="006E359B"/>
    <w:pPr>
      <w:numPr>
        <w:numId w:val="16"/>
      </w:numPr>
      <w:spacing w:after="480"/>
      <w:ind w:left="0" w:hanging="720"/>
    </w:pPr>
  </w:style>
  <w:style w:type="paragraph" w:customStyle="1" w:styleId="HeadingFirst">
    <w:name w:val="Heading First"/>
    <w:basedOn w:val="NormalHC"/>
    <w:next w:val="HeadingV"/>
    <w:uiPriority w:val="15"/>
    <w:qFormat/>
    <w:locked/>
    <w:rsid w:val="005F3216"/>
    <w:pPr>
      <w:keepNext/>
      <w:numPr>
        <w:numId w:val="0"/>
      </w:numPr>
      <w:jc w:val="center"/>
      <w:outlineLvl w:val="1"/>
    </w:pPr>
    <w:rPr>
      <w:caps/>
      <w:u w:val="single"/>
    </w:rPr>
  </w:style>
  <w:style w:type="paragraph" w:customStyle="1" w:styleId="HeadingL1">
    <w:name w:val="Heading L1"/>
    <w:basedOn w:val="NormalHC"/>
    <w:next w:val="NormalHC"/>
    <w:uiPriority w:val="21"/>
    <w:qFormat/>
    <w:locked/>
    <w:rsid w:val="005F3216"/>
    <w:pPr>
      <w:keepNext/>
      <w:numPr>
        <w:numId w:val="0"/>
      </w:numPr>
      <w:outlineLvl w:val="2"/>
    </w:pPr>
    <w:rPr>
      <w:b/>
      <w:szCs w:val="20"/>
    </w:rPr>
  </w:style>
  <w:style w:type="paragraph" w:customStyle="1" w:styleId="HeadingL2">
    <w:name w:val="Heading L2"/>
    <w:basedOn w:val="HeadingL1"/>
    <w:next w:val="NormalHC"/>
    <w:uiPriority w:val="23"/>
    <w:qFormat/>
    <w:locked/>
    <w:rsid w:val="00745DD2"/>
    <w:pPr>
      <w:outlineLvl w:val="3"/>
    </w:pPr>
    <w:rPr>
      <w:b w:val="0"/>
      <w:i/>
    </w:rPr>
  </w:style>
  <w:style w:type="paragraph" w:customStyle="1" w:styleId="HeadingMatter">
    <w:name w:val="Heading Matter"/>
    <w:basedOn w:val="NormalHC"/>
    <w:next w:val="HeadingFirst"/>
    <w:uiPriority w:val="13"/>
    <w:qFormat/>
    <w:locked/>
    <w:rsid w:val="005F3216"/>
    <w:pPr>
      <w:keepNext/>
      <w:numPr>
        <w:numId w:val="0"/>
      </w:numPr>
      <w:spacing w:after="0"/>
      <w:outlineLvl w:val="0"/>
    </w:pPr>
    <w:rPr>
      <w:u w:val="single"/>
    </w:rPr>
  </w:style>
  <w:style w:type="paragraph" w:customStyle="1" w:styleId="HeadingSecond">
    <w:name w:val="Heading Second"/>
    <w:basedOn w:val="HeadingFirst"/>
    <w:next w:val="NormalHC"/>
    <w:uiPriority w:val="19"/>
    <w:qFormat/>
    <w:locked/>
    <w:rsid w:val="000E65F7"/>
    <w:pPr>
      <w:keepNext w:val="0"/>
    </w:pPr>
  </w:style>
  <w:style w:type="paragraph" w:customStyle="1" w:styleId="HeadingV">
    <w:name w:val="Heading V"/>
    <w:basedOn w:val="HeadingFirst"/>
    <w:next w:val="HeadingSecond"/>
    <w:uiPriority w:val="17"/>
    <w:qFormat/>
    <w:locked/>
    <w:rsid w:val="000E65F7"/>
    <w:rPr>
      <w:caps w:val="0"/>
      <w:u w:val="none"/>
    </w:rPr>
  </w:style>
  <w:style w:type="paragraph" w:customStyle="1" w:styleId="LeftrightafterHC">
    <w:name w:val="Leftright after HC"/>
    <w:basedOn w:val="Normal"/>
    <w:next w:val="leftright"/>
    <w:uiPriority w:val="31"/>
    <w:qFormat/>
    <w:locked/>
    <w:rsid w:val="00B976F6"/>
    <w:pPr>
      <w:spacing w:before="720" w:line="240" w:lineRule="exact"/>
      <w:ind w:left="720" w:right="794" w:firstLine="0"/>
    </w:pPr>
  </w:style>
  <w:style w:type="paragraph" w:customStyle="1" w:styleId="LRIndentafterHC">
    <w:name w:val="LR Indent after HC"/>
    <w:basedOn w:val="LeftrightafterHC"/>
    <w:next w:val="leftright"/>
    <w:uiPriority w:val="39"/>
    <w:qFormat/>
    <w:locked/>
    <w:rsid w:val="00E66E21"/>
    <w:pPr>
      <w:ind w:firstLine="720"/>
    </w:pPr>
  </w:style>
  <w:style w:type="paragraph" w:customStyle="1" w:styleId="LeftrightHanging">
    <w:name w:val="LeftrightHanging"/>
    <w:basedOn w:val="NormalHC"/>
    <w:uiPriority w:val="35"/>
    <w:qFormat/>
    <w:locked/>
    <w:rsid w:val="00E66E21"/>
    <w:pPr>
      <w:numPr>
        <w:numId w:val="0"/>
      </w:numPr>
      <w:spacing w:before="240" w:after="0" w:line="240" w:lineRule="exact"/>
      <w:ind w:left="1440" w:right="794" w:hanging="720"/>
    </w:pPr>
    <w:rPr>
      <w:szCs w:val="20"/>
    </w:rPr>
  </w:style>
  <w:style w:type="paragraph" w:customStyle="1" w:styleId="LRIndent">
    <w:name w:val="LR Indent"/>
    <w:basedOn w:val="Normal"/>
    <w:uiPriority w:val="41"/>
    <w:qFormat/>
    <w:locked/>
    <w:rsid w:val="00E66E2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before="240" w:line="240" w:lineRule="exact"/>
      <w:ind w:left="720" w:right="794"/>
    </w:pPr>
  </w:style>
  <w:style w:type="paragraph" w:customStyle="1" w:styleId="LRHangingMore">
    <w:name w:val="LRHangingMore"/>
    <w:basedOn w:val="LeftrightHanging"/>
    <w:uiPriority w:val="37"/>
    <w:qFormat/>
    <w:locked/>
    <w:rsid w:val="00E66E21"/>
    <w:pPr>
      <w:spacing w:before="200"/>
      <w:ind w:left="2160"/>
    </w:pPr>
  </w:style>
  <w:style w:type="paragraph" w:customStyle="1" w:styleId="NormalafterHd2nd">
    <w:name w:val="Normal after Hd2nd"/>
    <w:basedOn w:val="NormalHC"/>
    <w:next w:val="NormalHC"/>
    <w:uiPriority w:val="29"/>
    <w:locked/>
    <w:rsid w:val="005F3216"/>
    <w:pPr>
      <w:numPr>
        <w:numId w:val="0"/>
      </w:numPr>
      <w:spacing w:before="1000"/>
    </w:pPr>
  </w:style>
  <w:style w:type="character" w:customStyle="1" w:styleId="NormalHCChar">
    <w:name w:val="Normal HC Char"/>
    <w:uiPriority w:val="99"/>
    <w:semiHidden/>
    <w:locked/>
    <w:rPr>
      <w:rFonts w:ascii="Univers" w:hAnsi="Univers"/>
      <w:sz w:val="26"/>
      <w:szCs w:val="26"/>
    </w:rPr>
  </w:style>
  <w:style w:type="character" w:customStyle="1" w:styleId="StyleFootnoteReferenceChar">
    <w:name w:val="Style Footnote Reference Char"/>
    <w:uiPriority w:val="99"/>
    <w:semiHidden/>
    <w:locked/>
    <w:rPr>
      <w:rFonts w:ascii="Univers" w:hAnsi="Univers"/>
      <w:sz w:val="26"/>
      <w:szCs w:val="26"/>
      <w:vertAlign w:val="superscript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uiPriority w:val="43"/>
    <w:rsid w:val="00663E86"/>
  </w:style>
  <w:style w:type="paragraph" w:customStyle="1" w:styleId="HeadingJudgment">
    <w:name w:val="Heading Judgment"/>
    <w:basedOn w:val="Normal"/>
    <w:uiPriority w:val="59"/>
    <w:qFormat/>
    <w:locked/>
    <w:rsid w:val="00F90EB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left" w:pos="6237"/>
      </w:tabs>
      <w:spacing w:line="240" w:lineRule="auto"/>
      <w:ind w:right="0" w:firstLine="0"/>
    </w:pPr>
  </w:style>
  <w:style w:type="paragraph" w:customStyle="1" w:styleId="ClosingTextSign">
    <w:name w:val="Closing Text Sign"/>
    <w:basedOn w:val="Normal"/>
    <w:uiPriority w:val="99"/>
    <w:semiHidden/>
    <w:qFormat/>
    <w:locked/>
    <w:rsid w:val="00F75FE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leader="underscore" w:pos="8505"/>
      </w:tabs>
      <w:spacing w:line="840" w:lineRule="exact"/>
      <w:ind w:left="2268" w:right="0" w:firstLine="0"/>
      <w:jc w:val="both"/>
    </w:pPr>
    <w:rPr>
      <w:sz w:val="20"/>
    </w:rPr>
  </w:style>
  <w:style w:type="paragraph" w:customStyle="1" w:styleId="HeadingL3">
    <w:name w:val="Heading L3"/>
    <w:basedOn w:val="HeadingL1"/>
    <w:next w:val="NormalHC"/>
    <w:uiPriority w:val="25"/>
    <w:qFormat/>
    <w:locked/>
    <w:rsid w:val="00CE2EB2"/>
    <w:pPr>
      <w:outlineLvl w:val="4"/>
    </w:pPr>
    <w:rPr>
      <w:b w:val="0"/>
    </w:rPr>
  </w:style>
  <w:style w:type="character" w:styleId="PageNumber">
    <w:name w:val="page number"/>
    <w:basedOn w:val="DefaultParagraphFont"/>
    <w:uiPriority w:val="57"/>
    <w:locked/>
    <w:rsid w:val="00A2312E"/>
  </w:style>
  <w:style w:type="paragraph" w:styleId="BalloonText">
    <w:name w:val="Balloon Text"/>
    <w:basedOn w:val="Normal"/>
    <w:link w:val="BalloonTextChar"/>
    <w:semiHidden/>
    <w:locked/>
    <w:rsid w:val="005F4DF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F4DFE"/>
    <w:rPr>
      <w:rFonts w:ascii="Tahoma" w:hAnsi="Tahoma" w:cs="Tahoma"/>
      <w:sz w:val="16"/>
      <w:szCs w:val="16"/>
      <w:lang w:eastAsia="en-US"/>
    </w:rPr>
  </w:style>
  <w:style w:type="paragraph" w:customStyle="1" w:styleId="ClosingText">
    <w:name w:val="Closing Text"/>
    <w:basedOn w:val="Normal"/>
    <w:uiPriority w:val="98"/>
    <w:semiHidden/>
    <w:qFormat/>
    <w:locked/>
    <w:rsid w:val="005F4DFE"/>
    <w:pPr>
      <w:spacing w:line="240" w:lineRule="auto"/>
      <w:ind w:left="2268" w:right="0" w:firstLine="0"/>
      <w:jc w:val="both"/>
    </w:pPr>
    <w:rPr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locked/>
    <w:rsid w:val="005F4DF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locked/>
    <w:rsid w:val="005F4DFE"/>
    <w:pPr>
      <w:spacing w:line="240" w:lineRule="auto"/>
    </w:pPr>
    <w:rPr>
      <w:rFonts w:ascii="Cambria" w:hAnsi="Cambri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8"/>
    <w:semiHidden/>
    <w:locked/>
    <w:rsid w:val="005F4DF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link w:val="Header"/>
    <w:uiPriority w:val="98"/>
    <w:semiHidden/>
    <w:rsid w:val="00037A5F"/>
    <w:rPr>
      <w:szCs w:val="20"/>
      <w:lang w:eastAsia="en-US"/>
    </w:rPr>
  </w:style>
  <w:style w:type="paragraph" w:customStyle="1" w:styleId="NormalBody">
    <w:name w:val="Normal Body"/>
    <w:basedOn w:val="NormalHC"/>
    <w:uiPriority w:val="28"/>
    <w:qFormat/>
    <w:locked/>
    <w:rsid w:val="005F3216"/>
    <w:pPr>
      <w:numPr>
        <w:numId w:val="0"/>
      </w:numPr>
    </w:pPr>
    <w:rPr>
      <w:lang w:eastAsia="en-US"/>
    </w:rPr>
  </w:style>
  <w:style w:type="paragraph" w:customStyle="1" w:styleId="StyleFootnoteReference">
    <w:name w:val="Style Footnote Reference"/>
    <w:basedOn w:val="Normal"/>
    <w:next w:val="Normal"/>
    <w:semiHidden/>
    <w:rsid w:val="005F4DFE"/>
    <w:rPr>
      <w:vertAlign w:val="superscript"/>
      <w:lang w:eastAsia="en-US"/>
    </w:rPr>
  </w:style>
  <w:style w:type="paragraph" w:styleId="ListNumber">
    <w:name w:val="List Number"/>
    <w:basedOn w:val="Normal"/>
    <w:uiPriority w:val="56"/>
    <w:locked/>
    <w:rsid w:val="00473869"/>
    <w:pPr>
      <w:numPr>
        <w:numId w:val="11"/>
      </w:numPr>
      <w:contextualSpacing/>
    </w:pPr>
  </w:style>
  <w:style w:type="paragraph" w:customStyle="1" w:styleId="FixListStyle">
    <w:name w:val="FixListStyle"/>
    <w:basedOn w:val="Normal"/>
    <w:uiPriority w:val="99"/>
    <w:qFormat/>
    <w:rsid w:val="00583673"/>
    <w:pPr>
      <w:numPr>
        <w:numId w:val="19"/>
      </w:numPr>
      <w:spacing w:after="480"/>
      <w:ind w:left="0" w:hanging="720"/>
    </w:pPr>
  </w:style>
  <w:style w:type="paragraph" w:customStyle="1" w:styleId="CatchwordsBold">
    <w:name w:val="Catchwords Bold"/>
    <w:basedOn w:val="Normal"/>
    <w:link w:val="CatchwordsBold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both"/>
    </w:pPr>
    <w:rPr>
      <w:rFonts w:ascii="Times New Roman" w:hAnsi="Times New Roman"/>
      <w:b/>
      <w:szCs w:val="20"/>
    </w:rPr>
  </w:style>
  <w:style w:type="character" w:customStyle="1" w:styleId="CatchwordsBoldChar">
    <w:name w:val="Catchwords Bold Char"/>
    <w:link w:val="CatchwordsBold"/>
    <w:rsid w:val="0095456C"/>
    <w:rPr>
      <w:rFonts w:ascii="Times New Roman" w:hAnsi="Times New Roman"/>
      <w:b/>
      <w:szCs w:val="20"/>
    </w:rPr>
  </w:style>
  <w:style w:type="paragraph" w:customStyle="1" w:styleId="CatchwordsRight">
    <w:name w:val="Catchwords Right"/>
    <w:basedOn w:val="Normal"/>
    <w:link w:val="Catchword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right"/>
    </w:pPr>
    <w:rPr>
      <w:rFonts w:ascii="Times New Roman" w:hAnsi="Times New Roman"/>
      <w:szCs w:val="20"/>
    </w:rPr>
  </w:style>
  <w:style w:type="character" w:customStyle="1" w:styleId="CatchwordsRightChar">
    <w:name w:val="Catchwords Right Char"/>
    <w:link w:val="CatchwordsRight"/>
    <w:rsid w:val="0095456C"/>
    <w:rPr>
      <w:rFonts w:ascii="Times New Roman" w:hAnsi="Times New Roman"/>
      <w:szCs w:val="20"/>
    </w:rPr>
  </w:style>
  <w:style w:type="paragraph" w:customStyle="1" w:styleId="CatchwordsText">
    <w:name w:val="Catchwords Text"/>
    <w:basedOn w:val="Normal"/>
    <w:link w:val="CatchwordsTex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both"/>
    </w:pPr>
    <w:rPr>
      <w:rFonts w:ascii="Times New Roman" w:hAnsi="Times New Roman"/>
      <w:szCs w:val="20"/>
    </w:rPr>
  </w:style>
  <w:style w:type="character" w:customStyle="1" w:styleId="CatchwordsTextChar">
    <w:name w:val="Catchwords Text Char"/>
    <w:link w:val="CatchwordsText"/>
    <w:rsid w:val="0095456C"/>
    <w:rPr>
      <w:rFonts w:ascii="Times New Roman" w:hAnsi="Times New Roman"/>
      <w:szCs w:val="20"/>
    </w:rPr>
  </w:style>
  <w:style w:type="paragraph" w:customStyle="1" w:styleId="CenteredBorder">
    <w:name w:val="Centered Border"/>
    <w:qFormat/>
    <w:rsid w:val="0095456C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CentreBold">
    <w:name w:val="Order Centre Bold"/>
    <w:rsid w:val="0095456C"/>
    <w:pPr>
      <w:jc w:val="center"/>
    </w:pPr>
    <w:rPr>
      <w:rFonts w:ascii="Times New Roman" w:hAnsi="Times New Roman"/>
      <w:b/>
      <w:bCs/>
      <w:szCs w:val="20"/>
      <w:lang w:val="en-GB"/>
    </w:rPr>
  </w:style>
  <w:style w:type="character" w:customStyle="1" w:styleId="OrderCentred">
    <w:name w:val="Order Centred"/>
    <w:semiHidden/>
    <w:rsid w:val="0095456C"/>
    <w:rPr>
      <w:b/>
      <w:bCs/>
      <w:sz w:val="26"/>
    </w:rPr>
  </w:style>
  <w:style w:type="paragraph" w:customStyle="1" w:styleId="OrdersTopLine">
    <w:name w:val="Orders TopLine"/>
    <w:qFormat/>
    <w:rsid w:val="0095456C"/>
    <w:pPr>
      <w:spacing w:line="240" w:lineRule="atLeast"/>
      <w:ind w:right="17"/>
      <w:jc w:val="center"/>
      <w:outlineLvl w:val="0"/>
    </w:pPr>
    <w:rPr>
      <w:rFonts w:ascii="Times New Roman" w:hAnsi="Times New Roman"/>
      <w:b/>
      <w:bCs/>
      <w:kern w:val="28"/>
      <w:sz w:val="48"/>
      <w:szCs w:val="20"/>
      <w:lang w:val="en-GB" w:eastAsia="en-US"/>
    </w:rPr>
  </w:style>
  <w:style w:type="paragraph" w:customStyle="1" w:styleId="OrdersBody">
    <w:name w:val="Orders Body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szCs w:val="20"/>
      <w:lang w:val="en-GB"/>
    </w:rPr>
  </w:style>
  <w:style w:type="paragraph" w:customStyle="1" w:styleId="OrdersBodyHeading">
    <w:name w:val="Orders Body Heading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b/>
      <w:bCs/>
      <w:szCs w:val="20"/>
      <w:lang w:val="en-GB"/>
    </w:rPr>
  </w:style>
  <w:style w:type="paragraph" w:customStyle="1" w:styleId="OrdersCentre">
    <w:name w:val="Orders Centre"/>
    <w:qFormat/>
    <w:rsid w:val="0095456C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OrdersCentreItalics">
    <w:name w:val="Orders Centre Italics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center"/>
    </w:pPr>
    <w:rPr>
      <w:rFonts w:ascii="Times New Roman" w:hAnsi="Times New Roman"/>
      <w:i/>
      <w:iCs/>
      <w:szCs w:val="20"/>
      <w:lang w:val="en-GB"/>
    </w:rPr>
  </w:style>
  <w:style w:type="paragraph" w:customStyle="1" w:styleId="OrdersIndentLevel1a">
    <w:name w:val="Orders Indent Level 1 (a)"/>
    <w:basedOn w:val="Normal"/>
    <w:link w:val="OrdersIndentLevel1aChar"/>
    <w:qFormat/>
    <w:rsid w:val="0095456C"/>
    <w:pPr>
      <w:tabs>
        <w:tab w:val="clear" w:pos="720"/>
        <w:tab w:val="clear" w:pos="1440"/>
        <w:tab w:val="clear" w:pos="2160"/>
        <w:tab w:val="clear" w:pos="4320"/>
        <w:tab w:val="clear" w:pos="5040"/>
        <w:tab w:val="clear" w:pos="5760"/>
        <w:tab w:val="clear" w:pos="7200"/>
        <w:tab w:val="left" w:pos="709"/>
        <w:tab w:val="left" w:pos="1418"/>
      </w:tabs>
      <w:spacing w:line="240" w:lineRule="auto"/>
      <w:ind w:left="1418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IndentLevel1aChar">
    <w:name w:val="Orders Indent Level 1 (a) Char"/>
    <w:link w:val="OrdersIndentLevel1a"/>
    <w:rsid w:val="0095456C"/>
    <w:rPr>
      <w:rFonts w:ascii="Times New Roman" w:hAnsi="Times New Roman"/>
      <w:i/>
      <w:lang w:eastAsia="en-US"/>
    </w:rPr>
  </w:style>
  <w:style w:type="paragraph" w:customStyle="1" w:styleId="OrdersIndentLevel2i">
    <w:name w:val="Orders Indent Level 2 (i)"/>
    <w:basedOn w:val="Normal"/>
    <w:link w:val="OrdersIndentLevel2iChar"/>
    <w:qFormat/>
    <w:rsid w:val="0095456C"/>
    <w:pPr>
      <w:tabs>
        <w:tab w:val="clear" w:pos="720"/>
        <w:tab w:val="clear" w:pos="1440"/>
        <w:tab w:val="clear" w:pos="4320"/>
        <w:tab w:val="clear" w:pos="5040"/>
        <w:tab w:val="clear" w:pos="5760"/>
        <w:tab w:val="clear" w:pos="7200"/>
      </w:tabs>
      <w:spacing w:line="240" w:lineRule="auto"/>
      <w:ind w:left="2836" w:right="0" w:hanging="1418"/>
      <w:jc w:val="both"/>
    </w:pPr>
    <w:rPr>
      <w:rFonts w:ascii="Times New Roman" w:hAnsi="Times New Roman"/>
      <w:i/>
      <w:lang w:eastAsia="en-US"/>
    </w:rPr>
  </w:style>
  <w:style w:type="character" w:customStyle="1" w:styleId="OrdersIndentLevel2iChar">
    <w:name w:val="Orders Indent Level 2 (i) Char"/>
    <w:link w:val="OrdersIndentLevel2i"/>
    <w:rsid w:val="0095456C"/>
    <w:rPr>
      <w:rFonts w:ascii="Times New Roman" w:hAnsi="Times New Roman"/>
      <w:i/>
      <w:lang w:eastAsia="en-US"/>
    </w:rPr>
  </w:style>
  <w:style w:type="paragraph" w:customStyle="1" w:styleId="OrdersMatter">
    <w:name w:val="Orders Matter"/>
    <w:basedOn w:val="OrderCentreBold"/>
    <w:link w:val="OrdersMatterChar"/>
    <w:qFormat/>
    <w:rsid w:val="0095456C"/>
  </w:style>
  <w:style w:type="character" w:customStyle="1" w:styleId="OrdersMatterChar">
    <w:name w:val="Orders Matter Char"/>
    <w:link w:val="OrdersMatter"/>
    <w:rsid w:val="0095456C"/>
    <w:rPr>
      <w:rFonts w:ascii="Times New Roman" w:hAnsi="Times New Roman"/>
      <w:b/>
      <w:bCs/>
      <w:szCs w:val="20"/>
      <w:lang w:val="en-GB"/>
    </w:rPr>
  </w:style>
  <w:style w:type="paragraph" w:customStyle="1" w:styleId="OrdersNotice">
    <w:name w:val="Orders Notice"/>
    <w:rsid w:val="0095456C"/>
    <w:pPr>
      <w:tabs>
        <w:tab w:val="left" w:pos="5103"/>
        <w:tab w:val="right" w:pos="7797"/>
      </w:tabs>
      <w:ind w:left="851" w:right="17"/>
    </w:pPr>
    <w:rPr>
      <w:rFonts w:ascii="Times New Roman" w:hAnsi="Times New Roman"/>
      <w:szCs w:val="20"/>
      <w:lang w:val="en-GB"/>
    </w:rPr>
  </w:style>
  <w:style w:type="paragraph" w:customStyle="1" w:styleId="OrdersRight">
    <w:name w:val="Orders Right"/>
    <w:basedOn w:val="Normal"/>
    <w:link w:val="Order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right"/>
    </w:pPr>
    <w:rPr>
      <w:rFonts w:ascii="Times New Roman" w:hAnsi="Times New Roman"/>
      <w:szCs w:val="20"/>
      <w:lang w:eastAsia="en-US"/>
    </w:rPr>
  </w:style>
  <w:style w:type="character" w:customStyle="1" w:styleId="OrdersRightChar">
    <w:name w:val="Orders Right Char"/>
    <w:link w:val="OrdersRight"/>
    <w:rsid w:val="0095456C"/>
    <w:rPr>
      <w:rFonts w:ascii="Times New Roman" w:hAnsi="Times New Roman"/>
      <w:szCs w:val="20"/>
      <w:lang w:eastAsia="en-US"/>
    </w:rPr>
  </w:style>
  <w:style w:type="paragraph" w:customStyle="1" w:styleId="OrdersText">
    <w:name w:val="Orders Text"/>
    <w:basedOn w:val="Normal"/>
    <w:link w:val="OrdersTextChar"/>
    <w:qFormat/>
    <w:rsid w:val="0095456C"/>
    <w:pPr>
      <w:spacing w:line="240" w:lineRule="auto"/>
      <w:ind w:left="709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TextChar">
    <w:name w:val="Orders Text Char"/>
    <w:link w:val="OrdersText"/>
    <w:rsid w:val="0095456C"/>
    <w:rPr>
      <w:rFonts w:ascii="Times New Roman" w:hAnsi="Times New Roman"/>
      <w:i/>
      <w:lang w:eastAsia="en-US"/>
    </w:rPr>
  </w:style>
  <w:style w:type="paragraph" w:customStyle="1" w:styleId="OrdersCenteredBorder">
    <w:name w:val="Orders Centered Border"/>
    <w:qFormat/>
    <w:rsid w:val="004B26D9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sPartyName">
    <w:name w:val="Orders PartyName"/>
    <w:basedOn w:val="Normal"/>
    <w:link w:val="OrdersPartyNameChar"/>
    <w:qFormat/>
    <w:rsid w:val="00B94B4F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pos="7938"/>
      </w:tabs>
      <w:spacing w:line="240" w:lineRule="auto"/>
      <w:ind w:right="2125" w:firstLine="0"/>
      <w:jc w:val="both"/>
    </w:pPr>
    <w:rPr>
      <w:rFonts w:ascii="Times New Roman" w:hAnsi="Times New Roman"/>
      <w:szCs w:val="20"/>
    </w:rPr>
  </w:style>
  <w:style w:type="character" w:customStyle="1" w:styleId="OrdersPartyNameChar">
    <w:name w:val="Orders PartyName Char"/>
    <w:link w:val="OrdersPartyName"/>
    <w:rsid w:val="00B94B4F"/>
    <w:rPr>
      <w:rFonts w:ascii="Times New Roman" w:hAnsi="Times New Roman"/>
      <w:szCs w:val="20"/>
    </w:rPr>
  </w:style>
  <w:style w:type="paragraph" w:customStyle="1" w:styleId="LRHangingafterHC">
    <w:name w:val="LR Hanging after HC"/>
    <w:basedOn w:val="Normal"/>
    <w:next w:val="LeftrightHanging"/>
    <w:uiPriority w:val="99"/>
    <w:qFormat/>
    <w:rsid w:val="0053324F"/>
    <w:pPr>
      <w:spacing w:before="720" w:line="240" w:lineRule="exact"/>
      <w:ind w:left="1440" w:right="794" w:hanging="720"/>
    </w:pPr>
  </w:style>
  <w:style w:type="paragraph" w:styleId="Revision">
    <w:name w:val="Revision"/>
    <w:hidden/>
    <w:uiPriority w:val="99"/>
    <w:semiHidden/>
    <w:rsid w:val="00CB4FBF"/>
  </w:style>
  <w:style w:type="character" w:styleId="CommentReference">
    <w:name w:val="annotation reference"/>
    <w:basedOn w:val="DefaultParagraphFont"/>
    <w:uiPriority w:val="99"/>
    <w:semiHidden/>
    <w:unhideWhenUsed/>
    <w:locked/>
    <w:rsid w:val="00AC0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AC0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C0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576"/>
    <w:rPr>
      <w:b/>
      <w:bCs/>
      <w:sz w:val="20"/>
      <w:szCs w:val="20"/>
    </w:rPr>
  </w:style>
  <w:style w:type="paragraph" w:customStyle="1" w:styleId="Body">
    <w:name w:val="Body"/>
    <w:basedOn w:val="Normal"/>
    <w:qFormat/>
    <w:rsid w:val="00BC5E11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szCs w:val="20"/>
    </w:rPr>
  </w:style>
  <w:style w:type="paragraph" w:customStyle="1" w:styleId="BodyHeading">
    <w:name w:val="Body Heading"/>
    <w:basedOn w:val="Normal"/>
    <w:qFormat/>
    <w:rsid w:val="00BC5E11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b/>
      <w:bCs/>
      <w:szCs w:val="20"/>
    </w:rPr>
  </w:style>
  <w:style w:type="paragraph" w:customStyle="1" w:styleId="Centre">
    <w:name w:val="Centre"/>
    <w:qFormat/>
    <w:rsid w:val="00BC5E11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CentreItalics">
    <w:name w:val="Centre Italics"/>
    <w:basedOn w:val="Normal"/>
    <w:qFormat/>
    <w:rsid w:val="00BC5E11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center"/>
    </w:pPr>
    <w:rPr>
      <w:rFonts w:ascii="Times New Roman" w:hAnsi="Times New Roman"/>
      <w:i/>
      <w:iCs/>
      <w:szCs w:val="20"/>
    </w:rPr>
  </w:style>
  <w:style w:type="paragraph" w:customStyle="1" w:styleId="Notice">
    <w:name w:val="Notice"/>
    <w:rsid w:val="00BC5E11"/>
    <w:pPr>
      <w:tabs>
        <w:tab w:val="left" w:pos="5103"/>
        <w:tab w:val="right" w:pos="7797"/>
      </w:tabs>
      <w:ind w:left="851" w:right="17"/>
      <w:jc w:val="both"/>
    </w:pPr>
    <w:rPr>
      <w:rFonts w:ascii="Times New Roman" w:hAnsi="Times New Roman"/>
      <w:szCs w:val="20"/>
      <w:lang w:val="en-GB"/>
    </w:rPr>
  </w:style>
  <w:style w:type="paragraph" w:customStyle="1" w:styleId="OrderCentre">
    <w:name w:val="Order Centre"/>
    <w:rsid w:val="00BC5E11"/>
    <w:pPr>
      <w:jc w:val="center"/>
    </w:pPr>
    <w:rPr>
      <w:rFonts w:ascii="Times New Roman" w:hAnsi="Times New Roman"/>
      <w:bCs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ca.local\shares\MasterTemplates\Chambers\Chambers%20V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2D2EC4F8DE44A8C0C478B82839881" ma:contentTypeVersion="17" ma:contentTypeDescription="Create a new document." ma:contentTypeScope="" ma:versionID="6817b5b0f4ad56811e88f1126ca314f7">
  <xsd:schema xmlns:xsd="http://www.w3.org/2001/XMLSchema" xmlns:xs="http://www.w3.org/2001/XMLSchema" xmlns:p="http://schemas.microsoft.com/office/2006/metadata/properties" xmlns:ns2="cbc5b7fd-636f-49ec-b8cc-eb8a3f2ba19e" xmlns:ns3="3cc3f26d-d9cc-46f3-89c7-f1482de8c8f1" targetNamespace="http://schemas.microsoft.com/office/2006/metadata/properties" ma:root="true" ma:fieldsID="09793191ccf4d277e35b9234e311fce8" ns2:_="" ns3:_="">
    <xsd:import namespace="cbc5b7fd-636f-49ec-b8cc-eb8a3f2ba19e"/>
    <xsd:import namespace="3cc3f26d-d9cc-46f3-89c7-f1482de8c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5b7fd-636f-49ec-b8cc-eb8a3f2ba1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3917a95-3fa1-418e-808a-c77197b9d2d6}" ma:internalName="TaxCatchAll" ma:showField="CatchAllData" ma:web="cbc5b7fd-636f-49ec-b8cc-eb8a3f2ba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3f26d-d9cc-46f3-89c7-f1482de8c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c5b7fd-636f-49ec-b8cc-eb8a3f2ba19e" xsi:nil="true"/>
    <lcf76f155ced4ddcb4097134ff3c332f xmlns="3cc3f26d-d9cc-46f3-89c7-f1482de8c8f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C6EDD-F216-48FC-9330-62E6B57D55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B3096-4CAF-4064-A95A-059EAB685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5b7fd-636f-49ec-b8cc-eb8a3f2ba19e"/>
    <ds:schemaRef ds:uri="3cc3f26d-d9cc-46f3-89c7-f1482de8c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DD54D-5AB1-4084-B29D-C530544F59D2}">
  <ds:schemaRefs>
    <ds:schemaRef ds:uri="http://schemas.microsoft.com/office/2006/metadata/properties"/>
    <ds:schemaRef ds:uri="http://schemas.microsoft.com/office/infopath/2007/PartnerControls"/>
    <ds:schemaRef ds:uri="f63ed390-b236-4707-8d68-be30f09f3c76"/>
    <ds:schemaRef ds:uri="d1657e0f-20c3-42e8-b7e4-9e90bec0ddbc"/>
    <ds:schemaRef ds:uri="cbc5b7fd-636f-49ec-b8cc-eb8a3f2ba19e"/>
    <ds:schemaRef ds:uri="3cc3f26d-d9cc-46f3-89c7-f1482de8c8f1"/>
  </ds:schemaRefs>
</ds:datastoreItem>
</file>

<file path=customXml/itemProps4.xml><?xml version="1.0" encoding="utf-8"?>
<ds:datastoreItem xmlns:ds="http://schemas.openxmlformats.org/officeDocument/2006/customXml" ds:itemID="{4CF51E2A-5120-49B8-B8A9-580B46FA2A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Chambers V11</Template>
  <TotalTime>0</TotalTime>
  <Pages>15</Pages>
  <Words>3404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2025-04-07T04:44:00Z</dcterms:created>
  <dcterms:modified xsi:type="dcterms:W3CDTF">2025-04-07T04:44:00Z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0x0101001F32D2EC4F8DE44A8C0C478B82839881</vt:lpwstr>
  </property>
</Properties>
</file>