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0634" w14:textId="77777777" w:rsidR="00D976D6" w:rsidRPr="00704FF8" w:rsidRDefault="00D976D6" w:rsidP="00704FF8">
      <w:pPr>
        <w:pStyle w:val="OrdersTopLine"/>
      </w:pPr>
      <w:r w:rsidRPr="00704FF8">
        <w:t>HIGH COURT OF AUSTRALIA</w:t>
      </w:r>
    </w:p>
    <w:p w14:paraId="25D6DA39" w14:textId="77777777" w:rsidR="00D976D6" w:rsidRPr="00704FF8" w:rsidRDefault="00D976D6" w:rsidP="00704FF8">
      <w:pPr>
        <w:pStyle w:val="OrderCentre"/>
      </w:pPr>
    </w:p>
    <w:p w14:paraId="3E7E94AC" w14:textId="77777777" w:rsidR="00D976D6" w:rsidRPr="0068730D" w:rsidRDefault="00D976D6" w:rsidP="00704FF8">
      <w:pPr>
        <w:pStyle w:val="OrderCentre"/>
        <w:rPr>
          <w:spacing w:val="-4"/>
          <w:sz w:val="24"/>
          <w:szCs w:val="24"/>
        </w:rPr>
      </w:pPr>
      <w:r w:rsidRPr="0068730D">
        <w:rPr>
          <w:spacing w:val="-4"/>
          <w:sz w:val="24"/>
          <w:szCs w:val="24"/>
        </w:rPr>
        <w:t>GAGELER CJ,</w:t>
      </w:r>
    </w:p>
    <w:p w14:paraId="191A6DC4" w14:textId="77777777" w:rsidR="00D976D6" w:rsidRPr="0068730D" w:rsidRDefault="00D976D6" w:rsidP="00704FF8">
      <w:pPr>
        <w:pStyle w:val="OrderCentre"/>
      </w:pPr>
      <w:r w:rsidRPr="0068730D">
        <w:rPr>
          <w:spacing w:val="-4"/>
          <w:sz w:val="24"/>
          <w:szCs w:val="24"/>
        </w:rPr>
        <w:t>STEWARD, GLEESON, JAGOT AND BEECH</w:t>
      </w:r>
      <w:r w:rsidRPr="0068730D">
        <w:rPr>
          <w:spacing w:val="-4"/>
          <w:sz w:val="24"/>
          <w:szCs w:val="24"/>
        </w:rPr>
        <w:noBreakHyphen/>
        <w:t>JONES JJ</w:t>
      </w:r>
    </w:p>
    <w:p w14:paraId="25F1C588" w14:textId="77777777" w:rsidR="00D976D6" w:rsidRPr="00427F3A" w:rsidRDefault="00D976D6" w:rsidP="00EE5374">
      <w:pPr>
        <w:pStyle w:val="Centre"/>
        <w:rPr>
          <w:lang w:val="en-AU"/>
        </w:rPr>
      </w:pPr>
    </w:p>
    <w:p w14:paraId="4733B744" w14:textId="77777777" w:rsidR="00D976D6" w:rsidRPr="00704FF8" w:rsidRDefault="00D976D6" w:rsidP="00704FF8">
      <w:pPr>
        <w:pStyle w:val="OrdersCenteredBorder"/>
      </w:pPr>
    </w:p>
    <w:p w14:paraId="260A82C6" w14:textId="77777777" w:rsidR="00D976D6" w:rsidRPr="00704FF8" w:rsidRDefault="00D976D6" w:rsidP="0032341F">
      <w:pPr>
        <w:pStyle w:val="OrdersBodyHeading"/>
      </w:pPr>
    </w:p>
    <w:p w14:paraId="7C479BF3" w14:textId="77777777" w:rsidR="00D976D6" w:rsidRPr="0032341F" w:rsidRDefault="00D976D6" w:rsidP="009362E8">
      <w:pPr>
        <w:pStyle w:val="OrdersPartyName"/>
        <w:ind w:right="-1"/>
      </w:pPr>
      <w:r w:rsidRPr="0068730D">
        <w:t>PLAINTIFF M19A/2024 &amp; ORS</w:t>
      </w:r>
      <w:r w:rsidRPr="0032341F">
        <w:tab/>
        <w:t>APPELLANT</w:t>
      </w:r>
      <w:r>
        <w:t>S</w:t>
      </w:r>
    </w:p>
    <w:p w14:paraId="6236B80E" w14:textId="77777777" w:rsidR="00D976D6" w:rsidRPr="0032341F" w:rsidRDefault="00D976D6" w:rsidP="009362E8">
      <w:pPr>
        <w:pStyle w:val="OrdersPartyName"/>
        <w:ind w:right="-1"/>
      </w:pPr>
    </w:p>
    <w:p w14:paraId="683FD7CF" w14:textId="77777777" w:rsidR="00D976D6" w:rsidRPr="0032341F" w:rsidRDefault="00D976D6" w:rsidP="009362E8">
      <w:pPr>
        <w:pStyle w:val="OrdersPartyName"/>
        <w:ind w:right="-1"/>
      </w:pPr>
      <w:r w:rsidRPr="0032341F">
        <w:t>AND</w:t>
      </w:r>
    </w:p>
    <w:p w14:paraId="74472186" w14:textId="77777777" w:rsidR="00D976D6" w:rsidRPr="0032341F" w:rsidRDefault="00D976D6" w:rsidP="009362E8">
      <w:pPr>
        <w:pStyle w:val="OrdersPartyName"/>
        <w:ind w:right="-1"/>
      </w:pPr>
    </w:p>
    <w:p w14:paraId="67DDFF26" w14:textId="77777777" w:rsidR="00D976D6" w:rsidRDefault="00D976D6" w:rsidP="0068730D">
      <w:pPr>
        <w:pStyle w:val="OrdersPartyName"/>
        <w:ind w:right="-1"/>
        <w:jc w:val="left"/>
      </w:pPr>
      <w:r w:rsidRPr="0068730D">
        <w:t>MINISTER FOR IMMIGRATION</w:t>
      </w:r>
      <w:r>
        <w:t xml:space="preserve"> </w:t>
      </w:r>
      <w:r w:rsidRPr="0068730D">
        <w:t xml:space="preserve">AND </w:t>
      </w:r>
    </w:p>
    <w:p w14:paraId="4A923D2E" w14:textId="77777777" w:rsidR="00D976D6" w:rsidRPr="0032341F" w:rsidRDefault="00D976D6" w:rsidP="0068730D">
      <w:pPr>
        <w:pStyle w:val="OrdersPartyName"/>
        <w:ind w:right="-1"/>
        <w:jc w:val="left"/>
      </w:pPr>
      <w:r w:rsidRPr="0068730D">
        <w:t>MULTICULTURAL AFFAIRS</w:t>
      </w:r>
      <w:r w:rsidRPr="0032341F">
        <w:tab/>
        <w:t>RESPONDENT</w:t>
      </w:r>
    </w:p>
    <w:p w14:paraId="6741E886" w14:textId="77777777" w:rsidR="00D976D6" w:rsidRPr="00427F3A" w:rsidRDefault="00D976D6" w:rsidP="00AF0A5E">
      <w:pPr>
        <w:pStyle w:val="BodyHeading"/>
      </w:pPr>
    </w:p>
    <w:p w14:paraId="66823C36" w14:textId="77777777" w:rsidR="00D976D6" w:rsidRPr="00427F3A" w:rsidRDefault="00D976D6" w:rsidP="00BE0A6C">
      <w:pPr>
        <w:pStyle w:val="BodyHeading"/>
      </w:pPr>
    </w:p>
    <w:p w14:paraId="2D4CD429" w14:textId="77777777" w:rsidR="00D976D6" w:rsidRPr="00427F3A" w:rsidRDefault="00D976D6" w:rsidP="00EE5374">
      <w:pPr>
        <w:pStyle w:val="CentreItalics"/>
      </w:pPr>
      <w:r w:rsidRPr="0068730D">
        <w:t>Plaintiff M19A/2024 v Minister for Immigration</w:t>
      </w:r>
      <w:r>
        <w:t xml:space="preserve"> </w:t>
      </w:r>
      <w:r w:rsidRPr="0068730D">
        <w:t>and Multicultural Affairs</w:t>
      </w:r>
    </w:p>
    <w:p w14:paraId="7773FBFD" w14:textId="77777777" w:rsidR="00D976D6" w:rsidRPr="00427F3A" w:rsidRDefault="00D976D6" w:rsidP="00E90E4F">
      <w:pPr>
        <w:pStyle w:val="OrdersCentre"/>
      </w:pPr>
      <w:r>
        <w:t>[2025</w:t>
      </w:r>
      <w:r w:rsidRPr="00427F3A">
        <w:t xml:space="preserve">] HCA </w:t>
      </w:r>
      <w:r>
        <w:t>17</w:t>
      </w:r>
    </w:p>
    <w:p w14:paraId="3797039C" w14:textId="77777777" w:rsidR="00D976D6" w:rsidRPr="00427F3A" w:rsidRDefault="00D976D6" w:rsidP="00E90E4F">
      <w:pPr>
        <w:pStyle w:val="OrdersCentreItalics"/>
      </w:pPr>
      <w:r>
        <w:t>Date of Judgment: 10 April 2025</w:t>
      </w:r>
    </w:p>
    <w:p w14:paraId="37724453" w14:textId="77777777" w:rsidR="00D976D6" w:rsidRDefault="00D976D6" w:rsidP="00E90E4F">
      <w:pPr>
        <w:pStyle w:val="OrdersCentre"/>
      </w:pPr>
      <w:r w:rsidRPr="0068730D">
        <w:t>M92/2024</w:t>
      </w:r>
    </w:p>
    <w:p w14:paraId="35B3F706" w14:textId="77777777" w:rsidR="00D976D6" w:rsidRPr="00427F3A" w:rsidRDefault="00D976D6" w:rsidP="00E90E4F">
      <w:pPr>
        <w:pStyle w:val="OrdersCentre"/>
      </w:pPr>
    </w:p>
    <w:p w14:paraId="541876F9" w14:textId="77777777" w:rsidR="00D976D6" w:rsidRPr="00BE0A6C" w:rsidRDefault="00D976D6" w:rsidP="00E90E4F">
      <w:pPr>
        <w:pStyle w:val="OrderCentreBold"/>
      </w:pPr>
      <w:r w:rsidRPr="00BE0A6C">
        <w:t>ORDER</w:t>
      </w:r>
    </w:p>
    <w:p w14:paraId="49990779" w14:textId="77777777" w:rsidR="00D976D6" w:rsidRPr="00427F3A" w:rsidRDefault="00D976D6" w:rsidP="00736C52">
      <w:pPr>
        <w:pStyle w:val="Centre"/>
        <w:rPr>
          <w:lang w:val="en-AU"/>
        </w:rPr>
      </w:pPr>
    </w:p>
    <w:p w14:paraId="0EC07EB5" w14:textId="77777777" w:rsidR="00D976D6" w:rsidRDefault="00D976D6" w:rsidP="00A10C6E">
      <w:pPr>
        <w:pStyle w:val="OrdersText"/>
        <w:ind w:left="720" w:hanging="720"/>
      </w:pPr>
      <w:r>
        <w:t>1.</w:t>
      </w:r>
      <w:r>
        <w:tab/>
      </w:r>
      <w:r w:rsidRPr="00564EC7">
        <w:t xml:space="preserve">The name of the Respondent be amended </w:t>
      </w:r>
      <w:r>
        <w:t>from '</w:t>
      </w:r>
      <w:r w:rsidRPr="00564EC7">
        <w:t>Minister for Immigration</w:t>
      </w:r>
      <w:r>
        <w:t>, Citizenship</w:t>
      </w:r>
      <w:r w:rsidRPr="00564EC7">
        <w:t xml:space="preserve"> and Multicultural Affairs</w:t>
      </w:r>
      <w:r>
        <w:t>'</w:t>
      </w:r>
      <w:r w:rsidRPr="00564EC7">
        <w:t xml:space="preserve"> to </w:t>
      </w:r>
      <w:r>
        <w:t>'</w:t>
      </w:r>
      <w:r w:rsidRPr="00564EC7">
        <w:t>Minister for Immigration and Multicultural Affairs</w:t>
      </w:r>
      <w:r>
        <w:t>'</w:t>
      </w:r>
      <w:r w:rsidRPr="00564EC7">
        <w:t>.</w:t>
      </w:r>
    </w:p>
    <w:p w14:paraId="09C99FC1" w14:textId="77777777" w:rsidR="00D976D6" w:rsidRDefault="00D976D6" w:rsidP="00561F0A">
      <w:pPr>
        <w:pStyle w:val="OrdersText"/>
      </w:pPr>
    </w:p>
    <w:p w14:paraId="170252DB" w14:textId="77777777" w:rsidR="00D976D6" w:rsidRDefault="00D976D6" w:rsidP="00561F0A">
      <w:pPr>
        <w:pStyle w:val="OrdersText"/>
      </w:pPr>
      <w:r>
        <w:t>2.</w:t>
      </w:r>
      <w:r>
        <w:tab/>
      </w:r>
      <w:r w:rsidRPr="00B72E7F">
        <w:t>Appeal allowed.</w:t>
      </w:r>
    </w:p>
    <w:p w14:paraId="4F3167AF" w14:textId="77777777" w:rsidR="00D976D6" w:rsidRDefault="00D976D6" w:rsidP="00561F0A">
      <w:pPr>
        <w:pStyle w:val="OrdersText"/>
      </w:pPr>
    </w:p>
    <w:p w14:paraId="35639365" w14:textId="77777777" w:rsidR="00D976D6" w:rsidRPr="00B72E7F" w:rsidRDefault="00D976D6" w:rsidP="00561F0A">
      <w:pPr>
        <w:pStyle w:val="OrdersText"/>
      </w:pPr>
      <w:r>
        <w:t>3.</w:t>
      </w:r>
      <w:r>
        <w:tab/>
      </w:r>
      <w:r w:rsidRPr="00B72E7F">
        <w:t>Set aside the orders made by Justice Gordon on 18 October 2024, and, in their place, order that:</w:t>
      </w:r>
    </w:p>
    <w:p w14:paraId="481A55F8" w14:textId="77777777" w:rsidR="00D976D6" w:rsidRDefault="00D976D6" w:rsidP="00561F0A">
      <w:pPr>
        <w:pStyle w:val="OrdersText"/>
      </w:pPr>
    </w:p>
    <w:p w14:paraId="3560E17D" w14:textId="77777777" w:rsidR="00D976D6" w:rsidRDefault="00D976D6" w:rsidP="005C7AEA">
      <w:pPr>
        <w:pStyle w:val="OrdersText"/>
        <w:ind w:left="1418"/>
      </w:pPr>
      <w:r w:rsidRPr="00AA77C2">
        <w:t>(a)</w:t>
      </w:r>
      <w:r w:rsidRPr="00AA77C2">
        <w:tab/>
      </w:r>
      <w:r w:rsidRPr="001509CF">
        <w:t>A writ of certiorari issue directed to the Respondent quashing the decision of</w:t>
      </w:r>
      <w:r w:rsidRPr="00AA77C2">
        <w:t xml:space="preserve"> the delegate of the Respondent dated 19</w:t>
      </w:r>
      <w:r>
        <w:t> </w:t>
      </w:r>
      <w:r w:rsidRPr="00AA77C2">
        <w:t>December 2019 to cancel the First Appellant</w:t>
      </w:r>
      <w:r>
        <w:t>'</w:t>
      </w:r>
      <w:r w:rsidRPr="00AA77C2">
        <w:t>s Protection (Class XA) (subclass 866) visa.</w:t>
      </w:r>
    </w:p>
    <w:p w14:paraId="60B73C72" w14:textId="77777777" w:rsidR="00D976D6" w:rsidRPr="00AA77C2" w:rsidRDefault="00D976D6" w:rsidP="005C7AEA">
      <w:pPr>
        <w:pStyle w:val="OrdersText"/>
        <w:ind w:left="1418"/>
      </w:pPr>
    </w:p>
    <w:p w14:paraId="7096B88E" w14:textId="77777777" w:rsidR="00D976D6" w:rsidRDefault="00D976D6" w:rsidP="005C7AEA">
      <w:pPr>
        <w:pStyle w:val="OrdersText"/>
        <w:ind w:left="1418"/>
      </w:pPr>
      <w:r>
        <w:t>(b)</w:t>
      </w:r>
      <w:r>
        <w:tab/>
      </w:r>
      <w:r w:rsidRPr="00AA77C2">
        <w:t>Declare that the Protection (Class XA) (subclass 866) visas held by the Second</w:t>
      </w:r>
      <w:r>
        <w:t xml:space="preserve"> </w:t>
      </w:r>
      <w:r w:rsidRPr="00AA77C2">
        <w:t>Appellant and Third Appellant were not cancelled by operation of s 140 of the</w:t>
      </w:r>
      <w:r>
        <w:t xml:space="preserve"> </w:t>
      </w:r>
      <w:r w:rsidRPr="00D16F20">
        <w:rPr>
          <w:i w:val="0"/>
        </w:rPr>
        <w:t>Migration Act 1958</w:t>
      </w:r>
      <w:r w:rsidRPr="00AA77C2">
        <w:t xml:space="preserve"> (</w:t>
      </w:r>
      <w:proofErr w:type="spellStart"/>
      <w:r w:rsidRPr="00AA77C2">
        <w:t>Cth</w:t>
      </w:r>
      <w:proofErr w:type="spellEnd"/>
      <w:r w:rsidRPr="00AA77C2">
        <w:t>)</w:t>
      </w:r>
      <w:r>
        <w:t>.</w:t>
      </w:r>
    </w:p>
    <w:p w14:paraId="613302F0" w14:textId="77777777" w:rsidR="00D976D6" w:rsidRDefault="00D976D6" w:rsidP="005C7AEA">
      <w:pPr>
        <w:pStyle w:val="OrdersText"/>
        <w:ind w:left="1418"/>
      </w:pPr>
    </w:p>
    <w:p w14:paraId="7D04ABFE" w14:textId="77777777" w:rsidR="00D976D6" w:rsidRDefault="00D976D6" w:rsidP="005C7AEA">
      <w:pPr>
        <w:pStyle w:val="OrdersText"/>
        <w:ind w:left="1418"/>
      </w:pPr>
      <w:r>
        <w:t>(c)</w:t>
      </w:r>
      <w:r>
        <w:tab/>
      </w:r>
      <w:r w:rsidRPr="00AA77C2">
        <w:t>The Respondent pay the Appellants</w:t>
      </w:r>
      <w:r>
        <w:t>'</w:t>
      </w:r>
      <w:r w:rsidRPr="00AA77C2">
        <w:t xml:space="preserve"> costs of the proceeding (M19/2024),</w:t>
      </w:r>
      <w:r>
        <w:t xml:space="preserve"> </w:t>
      </w:r>
      <w:r w:rsidRPr="00AA77C2">
        <w:t>except the costs of the hearing on 26 July 2024.</w:t>
      </w:r>
    </w:p>
    <w:p w14:paraId="37472450" w14:textId="29BEEF14" w:rsidR="00D976D6" w:rsidRDefault="00D976D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  <w:i/>
          <w:lang w:eastAsia="en-US"/>
        </w:rPr>
      </w:pPr>
      <w:r>
        <w:br w:type="page"/>
      </w:r>
    </w:p>
    <w:p w14:paraId="1CE69CBF" w14:textId="561813FE" w:rsidR="00D976D6" w:rsidRDefault="00D976D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  <w:i/>
          <w:lang w:eastAsia="en-US"/>
        </w:rPr>
      </w:pPr>
      <w:r>
        <w:lastRenderedPageBreak/>
        <w:br w:type="page"/>
      </w:r>
    </w:p>
    <w:p w14:paraId="3F48E069" w14:textId="77777777" w:rsidR="00D976D6" w:rsidRDefault="00D976D6" w:rsidP="00561F0A">
      <w:pPr>
        <w:pStyle w:val="OrdersText"/>
      </w:pPr>
      <w:r>
        <w:lastRenderedPageBreak/>
        <w:t xml:space="preserve">4. </w:t>
      </w:r>
      <w:r>
        <w:tab/>
      </w:r>
      <w:r w:rsidRPr="00AA77C2">
        <w:t>The Respondent to pay the Appellants</w:t>
      </w:r>
      <w:r>
        <w:t>'</w:t>
      </w:r>
      <w:r w:rsidRPr="00AA77C2">
        <w:t xml:space="preserve"> costs of the appeal (M92/2024) and of the</w:t>
      </w:r>
      <w:r>
        <w:t xml:space="preserve"> </w:t>
      </w:r>
      <w:r w:rsidRPr="00AA77C2">
        <w:t>application for leave to appeal (M97/2024).</w:t>
      </w:r>
    </w:p>
    <w:p w14:paraId="69D603B1" w14:textId="77777777" w:rsidR="00D976D6" w:rsidRDefault="00D976D6" w:rsidP="00EE5374">
      <w:pPr>
        <w:pStyle w:val="Body"/>
      </w:pPr>
    </w:p>
    <w:p w14:paraId="52589E8D" w14:textId="77777777" w:rsidR="00D976D6" w:rsidRPr="00427F3A" w:rsidRDefault="00D976D6" w:rsidP="00EE5374">
      <w:pPr>
        <w:pStyle w:val="Body"/>
      </w:pPr>
    </w:p>
    <w:p w14:paraId="2CC76DBA" w14:textId="77777777" w:rsidR="00D976D6" w:rsidRPr="00427F3A" w:rsidRDefault="00D976D6" w:rsidP="0032341F">
      <w:pPr>
        <w:pStyle w:val="OrdersBody"/>
      </w:pPr>
      <w:r w:rsidRPr="00427F3A">
        <w:t xml:space="preserve">On appeal from the </w:t>
      </w:r>
      <w:r>
        <w:t>High Court of Australia</w:t>
      </w:r>
    </w:p>
    <w:p w14:paraId="79C93EA0" w14:textId="77777777" w:rsidR="00D976D6" w:rsidRDefault="00D976D6" w:rsidP="00EE5374">
      <w:pPr>
        <w:pStyle w:val="Body"/>
      </w:pPr>
    </w:p>
    <w:p w14:paraId="387479F6" w14:textId="77777777" w:rsidR="00D976D6" w:rsidRPr="00427F3A" w:rsidRDefault="00D976D6" w:rsidP="00EE5374">
      <w:pPr>
        <w:pStyle w:val="Body"/>
      </w:pPr>
    </w:p>
    <w:p w14:paraId="67779354" w14:textId="77777777" w:rsidR="00D976D6" w:rsidRPr="00427F3A" w:rsidRDefault="00D976D6" w:rsidP="00E90E4F">
      <w:pPr>
        <w:pStyle w:val="OrdersBodyHeading"/>
      </w:pPr>
      <w:r w:rsidRPr="00427F3A">
        <w:t>Representation</w:t>
      </w:r>
    </w:p>
    <w:p w14:paraId="715BE9DC" w14:textId="77777777" w:rsidR="00D976D6" w:rsidRDefault="00D976D6" w:rsidP="00EE5374">
      <w:pPr>
        <w:pStyle w:val="Body"/>
      </w:pPr>
    </w:p>
    <w:p w14:paraId="6E278FC9" w14:textId="77777777" w:rsidR="00D976D6" w:rsidRDefault="00D976D6" w:rsidP="0068730D">
      <w:pPr>
        <w:pStyle w:val="Body"/>
        <w:rPr>
          <w:lang w:val="en-GB"/>
        </w:rPr>
      </w:pPr>
      <w:r w:rsidRPr="0068730D">
        <w:rPr>
          <w:lang w:val="en-GB"/>
        </w:rPr>
        <w:t xml:space="preserve">The appellants </w:t>
      </w:r>
      <w:r>
        <w:rPr>
          <w:lang w:val="en-GB"/>
        </w:rPr>
        <w:t>are</w:t>
      </w:r>
      <w:r w:rsidRPr="0068730D">
        <w:rPr>
          <w:lang w:val="en-GB"/>
        </w:rPr>
        <w:t xml:space="preserve"> represented by </w:t>
      </w:r>
      <w:r>
        <w:rPr>
          <w:lang w:val="en-GB"/>
        </w:rPr>
        <w:t xml:space="preserve">the </w:t>
      </w:r>
      <w:r w:rsidRPr="0068730D">
        <w:rPr>
          <w:lang w:val="en-GB"/>
        </w:rPr>
        <w:t>Asylum Seeker Resource Centre</w:t>
      </w:r>
    </w:p>
    <w:p w14:paraId="7EC3FD63" w14:textId="77777777" w:rsidR="00D976D6" w:rsidRPr="0068730D" w:rsidRDefault="00D976D6" w:rsidP="0068730D">
      <w:pPr>
        <w:pStyle w:val="Body"/>
        <w:rPr>
          <w:lang w:val="en-GB"/>
        </w:rPr>
      </w:pPr>
    </w:p>
    <w:p w14:paraId="3FDCCA68" w14:textId="77777777" w:rsidR="00D976D6" w:rsidRDefault="00D976D6" w:rsidP="0068730D">
      <w:pPr>
        <w:pStyle w:val="Body"/>
      </w:pPr>
      <w:r w:rsidRPr="0068730D">
        <w:rPr>
          <w:lang w:val="en-GB"/>
        </w:rPr>
        <w:t>The respondent is represented by the Australian Government Solicitor</w:t>
      </w:r>
    </w:p>
    <w:p w14:paraId="144DD2F9" w14:textId="77777777" w:rsidR="00D976D6" w:rsidRDefault="00D976D6" w:rsidP="00EE5374">
      <w:pPr>
        <w:pStyle w:val="Body"/>
      </w:pPr>
    </w:p>
    <w:p w14:paraId="08A3501C" w14:textId="77777777" w:rsidR="00D976D6" w:rsidRDefault="00D976D6" w:rsidP="00EE5374">
      <w:pPr>
        <w:pStyle w:val="Body"/>
      </w:pPr>
    </w:p>
    <w:p w14:paraId="7C44F7BE" w14:textId="77777777" w:rsidR="00D976D6" w:rsidRDefault="00D976D6" w:rsidP="00EE5374">
      <w:pPr>
        <w:pStyle w:val="Body"/>
      </w:pPr>
    </w:p>
    <w:p w14:paraId="7CE12F5A" w14:textId="77777777" w:rsidR="00D976D6" w:rsidRDefault="00D976D6" w:rsidP="00EE5374">
      <w:pPr>
        <w:pStyle w:val="Body"/>
      </w:pPr>
    </w:p>
    <w:p w14:paraId="65E28F4C" w14:textId="77777777" w:rsidR="00D976D6" w:rsidRDefault="00D976D6" w:rsidP="00EE5374">
      <w:pPr>
        <w:pStyle w:val="Body"/>
      </w:pPr>
    </w:p>
    <w:p w14:paraId="3FA03D56" w14:textId="77777777" w:rsidR="00D976D6" w:rsidRDefault="00D976D6" w:rsidP="00EE5374">
      <w:pPr>
        <w:pStyle w:val="Body"/>
      </w:pPr>
    </w:p>
    <w:p w14:paraId="015DE736" w14:textId="77777777" w:rsidR="00D976D6" w:rsidRDefault="00D976D6" w:rsidP="00EE5374">
      <w:pPr>
        <w:pStyle w:val="Body"/>
      </w:pPr>
    </w:p>
    <w:p w14:paraId="0A7BA35D" w14:textId="77777777" w:rsidR="00D976D6" w:rsidRDefault="00D976D6" w:rsidP="00EE5374">
      <w:pPr>
        <w:pStyle w:val="Body"/>
      </w:pPr>
    </w:p>
    <w:p w14:paraId="4436E8B9" w14:textId="77777777" w:rsidR="00D976D6" w:rsidRDefault="00D976D6" w:rsidP="00EE5374">
      <w:pPr>
        <w:pStyle w:val="Body"/>
      </w:pPr>
    </w:p>
    <w:p w14:paraId="098AE08F" w14:textId="77777777" w:rsidR="00D976D6" w:rsidRDefault="00D976D6" w:rsidP="00EE5374">
      <w:pPr>
        <w:pStyle w:val="Body"/>
      </w:pPr>
    </w:p>
    <w:p w14:paraId="2FD57391" w14:textId="77777777" w:rsidR="00D976D6" w:rsidRDefault="00D976D6" w:rsidP="00EE5374">
      <w:pPr>
        <w:pStyle w:val="Body"/>
      </w:pPr>
    </w:p>
    <w:p w14:paraId="2ABF3C32" w14:textId="77777777" w:rsidR="00D976D6" w:rsidRDefault="00D976D6" w:rsidP="00EE5374">
      <w:pPr>
        <w:pStyle w:val="Body"/>
      </w:pPr>
    </w:p>
    <w:p w14:paraId="05751EB0" w14:textId="77777777" w:rsidR="00D976D6" w:rsidRDefault="00D976D6" w:rsidP="00EE5374">
      <w:pPr>
        <w:pStyle w:val="Body"/>
      </w:pPr>
    </w:p>
    <w:p w14:paraId="7926F537" w14:textId="77777777" w:rsidR="00D976D6" w:rsidRDefault="00D976D6" w:rsidP="00EE5374">
      <w:pPr>
        <w:pStyle w:val="Body"/>
      </w:pPr>
    </w:p>
    <w:p w14:paraId="669A306B" w14:textId="77777777" w:rsidR="00D976D6" w:rsidRDefault="00D976D6" w:rsidP="00EE5374">
      <w:pPr>
        <w:pStyle w:val="Body"/>
      </w:pPr>
    </w:p>
    <w:p w14:paraId="44407960" w14:textId="77777777" w:rsidR="00D976D6" w:rsidRDefault="00D976D6" w:rsidP="00EE5374">
      <w:pPr>
        <w:pStyle w:val="Body"/>
      </w:pPr>
    </w:p>
    <w:p w14:paraId="787D1F0E" w14:textId="77777777" w:rsidR="00D976D6" w:rsidRDefault="00D976D6" w:rsidP="00EE5374">
      <w:pPr>
        <w:pStyle w:val="Body"/>
      </w:pPr>
    </w:p>
    <w:p w14:paraId="731D4B5A" w14:textId="77777777" w:rsidR="00D976D6" w:rsidRDefault="00D976D6" w:rsidP="00EE5374">
      <w:pPr>
        <w:pStyle w:val="Body"/>
      </w:pPr>
    </w:p>
    <w:p w14:paraId="45E0B1DB" w14:textId="77777777" w:rsidR="00D976D6" w:rsidRDefault="00D976D6" w:rsidP="00EE5374">
      <w:pPr>
        <w:pStyle w:val="Body"/>
      </w:pPr>
    </w:p>
    <w:p w14:paraId="581409A1" w14:textId="77777777" w:rsidR="00D976D6" w:rsidRDefault="00D976D6" w:rsidP="00EE5374">
      <w:pPr>
        <w:pStyle w:val="Body"/>
      </w:pPr>
    </w:p>
    <w:p w14:paraId="2C3F5D55" w14:textId="77777777" w:rsidR="00D976D6" w:rsidRDefault="00D976D6" w:rsidP="00EE5374">
      <w:pPr>
        <w:pStyle w:val="Body"/>
      </w:pPr>
    </w:p>
    <w:p w14:paraId="13C254FC" w14:textId="77777777" w:rsidR="00D976D6" w:rsidRDefault="00D976D6" w:rsidP="00EE5374">
      <w:pPr>
        <w:pStyle w:val="Body"/>
      </w:pPr>
    </w:p>
    <w:p w14:paraId="214305D1" w14:textId="77777777" w:rsidR="00D976D6" w:rsidRDefault="00D976D6" w:rsidP="00EE5374">
      <w:pPr>
        <w:pStyle w:val="Body"/>
      </w:pPr>
    </w:p>
    <w:p w14:paraId="2342D43B" w14:textId="77777777" w:rsidR="00D976D6" w:rsidRDefault="00D976D6" w:rsidP="00EE5374">
      <w:pPr>
        <w:pStyle w:val="Body"/>
      </w:pPr>
    </w:p>
    <w:p w14:paraId="55D4A2D7" w14:textId="77777777" w:rsidR="00D976D6" w:rsidRPr="00427F3A" w:rsidRDefault="00D976D6" w:rsidP="00EE5374">
      <w:pPr>
        <w:pStyle w:val="Body"/>
      </w:pPr>
    </w:p>
    <w:p w14:paraId="5977EFEA" w14:textId="77777777" w:rsidR="00D976D6" w:rsidRPr="00427F3A" w:rsidRDefault="00D976D6" w:rsidP="00F9713B">
      <w:pPr>
        <w:pStyle w:val="Notice"/>
        <w:rPr>
          <w:lang w:val="en-AU"/>
        </w:rPr>
      </w:pPr>
      <w:r w:rsidRPr="00427F3A">
        <w:rPr>
          <w:lang w:val="en-AU"/>
        </w:rPr>
        <w:t>Notice:  This copy of the Court's Reasons for Judgment is subject to formal revision prior to publication in the Commonwealth Law Reports.</w:t>
      </w:r>
    </w:p>
    <w:p w14:paraId="6212B122" w14:textId="3B3E5323" w:rsidR="00D976D6" w:rsidRDefault="00D976D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8A2F3C" w14:textId="77777777" w:rsidR="005574CB" w:rsidRDefault="00D976D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  <w:sectPr w:rsidR="005574CB" w:rsidSect="00D976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  <w:r>
        <w:rPr>
          <w:rFonts w:ascii="Times New Roman" w:hAnsi="Times New Roman"/>
        </w:rPr>
        <w:lastRenderedPageBreak/>
        <w:br w:type="page"/>
      </w:r>
    </w:p>
    <w:p w14:paraId="446A52B8" w14:textId="77777777" w:rsidR="005574CB" w:rsidRPr="00094A09" w:rsidRDefault="005574CB" w:rsidP="005574CB">
      <w:pPr>
        <w:pStyle w:val="CatchwordsBold"/>
      </w:pPr>
      <w:r w:rsidRPr="00094A09">
        <w:lastRenderedPageBreak/>
        <w:t>CATCHWORDS</w:t>
      </w:r>
    </w:p>
    <w:p w14:paraId="3DF4399B" w14:textId="77777777" w:rsidR="005574CB" w:rsidRPr="00094A09" w:rsidRDefault="005574CB" w:rsidP="005574CB">
      <w:pPr>
        <w:pStyle w:val="CatchwordsBold"/>
      </w:pPr>
    </w:p>
    <w:p w14:paraId="5D52C433" w14:textId="77777777" w:rsidR="005574CB" w:rsidRPr="00A950DB" w:rsidRDefault="005574CB" w:rsidP="005574CB">
      <w:pPr>
        <w:pStyle w:val="CatchwordsBold"/>
      </w:pPr>
      <w:r w:rsidRPr="00A950DB">
        <w:t>Plaintiff M19A/2024 v Minister for Immigration and Multicultural Affairs</w:t>
      </w:r>
    </w:p>
    <w:p w14:paraId="4B3DD103" w14:textId="77777777" w:rsidR="005574CB" w:rsidRPr="00094A09" w:rsidRDefault="005574CB" w:rsidP="005574CB">
      <w:pPr>
        <w:pStyle w:val="CatchwordsBold"/>
      </w:pPr>
    </w:p>
    <w:p w14:paraId="1D883CEE" w14:textId="77777777" w:rsidR="005574CB" w:rsidRPr="00094A09" w:rsidRDefault="005574CB" w:rsidP="005574CB">
      <w:pPr>
        <w:pStyle w:val="CatchwordsText"/>
      </w:pPr>
      <w:r>
        <w:t>High Court – Appellate jurisdiction – Practice – Reasons for judgment – Where first appellant sent Notice of Intention to Consider Cancellation ("NOICC") of visa – Where first appellant did not respond to NOICC – Where first appellant did not have legal obligation to respond to NOICC – Where delegate of respondent gave weight to first appellant not responding to NOICC – Where appellants sought to raise in amended notice of appeal for first time contention that delegate of respondent committed jurisdictional error by giving weight to first appellant's non-response to NOICC – Where respondent conceded that jurisdictional error before hearing of appeal – Where parties provided to Court agreed document explaining circumstances – Whether reasons for decision required when orders sought by consent – Whether appropriate to make orders by consent – Whether decision of delegate affected by jurisdictional error.</w:t>
      </w:r>
    </w:p>
    <w:p w14:paraId="0E962BF7" w14:textId="77777777" w:rsidR="005574CB" w:rsidRPr="005574CB" w:rsidRDefault="005574CB" w:rsidP="005574CB">
      <w:pPr>
        <w:pStyle w:val="CatchwordsText"/>
      </w:pPr>
    </w:p>
    <w:p w14:paraId="32214A5E" w14:textId="77777777" w:rsidR="005574CB" w:rsidRDefault="005574CB" w:rsidP="005574CB">
      <w:pPr>
        <w:pStyle w:val="CatchwordsText"/>
      </w:pPr>
      <w:r>
        <w:t>Words and phrases – "appellate jurisdiction", "concession", "consent orders", "institutional responsibility", "jurisdictional error", "legal obligation", "original jurisdiction", "reasons".</w:t>
      </w:r>
    </w:p>
    <w:p w14:paraId="422ED55C" w14:textId="77777777" w:rsidR="005574CB" w:rsidRPr="00094A09" w:rsidRDefault="005574CB" w:rsidP="00A70381">
      <w:pPr>
        <w:pStyle w:val="CatchwordsText"/>
      </w:pPr>
    </w:p>
    <w:p w14:paraId="19BC02C4" w14:textId="77777777" w:rsidR="005574CB" w:rsidRDefault="005574CB" w:rsidP="005574CB">
      <w:pPr>
        <w:pStyle w:val="CatchwordsText"/>
      </w:pPr>
      <w:r>
        <w:rPr>
          <w:i/>
          <w:iCs/>
        </w:rPr>
        <w:t>Constitution</w:t>
      </w:r>
      <w:r>
        <w:t>, ss 73, 75.</w:t>
      </w:r>
    </w:p>
    <w:p w14:paraId="5CC2D299" w14:textId="77777777" w:rsidR="005574CB" w:rsidRPr="00523CF6" w:rsidRDefault="005574CB" w:rsidP="005574CB">
      <w:pPr>
        <w:pStyle w:val="CatchwordsText"/>
        <w:rPr>
          <w:iCs/>
        </w:rPr>
      </w:pPr>
      <w:r w:rsidRPr="005574CB">
        <w:rPr>
          <w:i/>
          <w:iCs/>
        </w:rPr>
        <w:t>Judiciary Act 1903</w:t>
      </w:r>
      <w:r>
        <w:rPr>
          <w:iCs/>
        </w:rPr>
        <w:t xml:space="preserve"> (</w:t>
      </w:r>
      <w:proofErr w:type="spellStart"/>
      <w:r>
        <w:rPr>
          <w:iCs/>
        </w:rPr>
        <w:t>Cth</w:t>
      </w:r>
      <w:proofErr w:type="spellEnd"/>
      <w:r>
        <w:rPr>
          <w:iCs/>
        </w:rPr>
        <w:t>), s 37.</w:t>
      </w:r>
    </w:p>
    <w:p w14:paraId="6108398F" w14:textId="735B8B8C" w:rsidR="00D976D6" w:rsidRDefault="005574CB" w:rsidP="005574CB">
      <w:pPr>
        <w:pStyle w:val="CatchwordsText"/>
      </w:pPr>
      <w:r>
        <w:rPr>
          <w:i/>
          <w:iCs/>
        </w:rPr>
        <w:t>Migration Act 1958</w:t>
      </w:r>
      <w:r>
        <w:t xml:space="preserve"> (</w:t>
      </w:r>
      <w:proofErr w:type="spellStart"/>
      <w:r>
        <w:t>Cth</w:t>
      </w:r>
      <w:proofErr w:type="spellEnd"/>
      <w:r>
        <w:t>), ss 116, 119, 140.</w:t>
      </w:r>
    </w:p>
    <w:p w14:paraId="572B321D" w14:textId="44959A4D" w:rsidR="005574CB" w:rsidRDefault="005574C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A4D5E5B" w14:textId="45298F7E" w:rsidR="005574CB" w:rsidRDefault="005574C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6672A4B8" w14:textId="77777777" w:rsidR="00D976D6" w:rsidRDefault="00D976D6" w:rsidP="00327EC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D976D6" w:rsidSect="005574CB">
          <w:pgSz w:w="11907" w:h="16839" w:code="9"/>
          <w:pgMar w:top="1440" w:right="1701" w:bottom="1984" w:left="1701" w:header="720" w:footer="720" w:gutter="0"/>
          <w:pgNumType w:start="1"/>
          <w:cols w:space="720"/>
          <w:titlePg/>
          <w:docGrid w:linePitch="354"/>
        </w:sectPr>
      </w:pPr>
    </w:p>
    <w:p w14:paraId="2969A87E" w14:textId="0FC2D1AF" w:rsidR="00A12E39" w:rsidRPr="00327EC7" w:rsidRDefault="00327EC7" w:rsidP="00327EC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lastRenderedPageBreak/>
        <w:t xml:space="preserve">GAGELER CJ, STEWARD, GLEESON, JAGOT AND BEECH-JONES JJ.   </w:t>
      </w:r>
      <w:r w:rsidR="00004C71" w:rsidRPr="00327EC7">
        <w:rPr>
          <w:rFonts w:ascii="Times New Roman" w:hAnsi="Times New Roman"/>
        </w:rPr>
        <w:t xml:space="preserve">These reasons for judgment concern </w:t>
      </w:r>
      <w:r w:rsidR="00C9100E" w:rsidRPr="00327EC7">
        <w:rPr>
          <w:rFonts w:ascii="Times New Roman" w:hAnsi="Times New Roman"/>
        </w:rPr>
        <w:t xml:space="preserve">an appeal under </w:t>
      </w:r>
      <w:r w:rsidR="00DA1982" w:rsidRPr="00327EC7">
        <w:rPr>
          <w:rFonts w:ascii="Times New Roman" w:hAnsi="Times New Roman"/>
        </w:rPr>
        <w:t>s</w:t>
      </w:r>
      <w:r w:rsidR="00502018" w:rsidRPr="00327EC7">
        <w:rPr>
          <w:rFonts w:ascii="Times New Roman" w:hAnsi="Times New Roman"/>
        </w:rPr>
        <w:t> </w:t>
      </w:r>
      <w:r w:rsidR="00DA1982" w:rsidRPr="00327EC7">
        <w:rPr>
          <w:rFonts w:ascii="Times New Roman" w:hAnsi="Times New Roman"/>
        </w:rPr>
        <w:t>73(</w:t>
      </w:r>
      <w:proofErr w:type="spellStart"/>
      <w:r w:rsidR="00DA1982" w:rsidRPr="00327EC7">
        <w:rPr>
          <w:rFonts w:ascii="Times New Roman" w:hAnsi="Times New Roman"/>
        </w:rPr>
        <w:t>i</w:t>
      </w:r>
      <w:proofErr w:type="spellEnd"/>
      <w:r w:rsidR="00DA1982" w:rsidRPr="00327EC7">
        <w:rPr>
          <w:rFonts w:ascii="Times New Roman" w:hAnsi="Times New Roman"/>
        </w:rPr>
        <w:t xml:space="preserve">) of the Constitution from a </w:t>
      </w:r>
      <w:r w:rsidR="0079357B" w:rsidRPr="00327EC7">
        <w:rPr>
          <w:rFonts w:ascii="Times New Roman" w:hAnsi="Times New Roman"/>
        </w:rPr>
        <w:t xml:space="preserve">final judgment of a Justice </w:t>
      </w:r>
      <w:r w:rsidR="00C07083" w:rsidRPr="00327EC7">
        <w:rPr>
          <w:rFonts w:ascii="Times New Roman" w:hAnsi="Times New Roman"/>
        </w:rPr>
        <w:t>exercising ori</w:t>
      </w:r>
      <w:r w:rsidR="00CD2678" w:rsidRPr="00327EC7">
        <w:rPr>
          <w:rFonts w:ascii="Times New Roman" w:hAnsi="Times New Roman"/>
        </w:rPr>
        <w:t>ginal jurisdiction under s</w:t>
      </w:r>
      <w:r w:rsidR="00502018" w:rsidRPr="00327EC7">
        <w:rPr>
          <w:rFonts w:ascii="Times New Roman" w:hAnsi="Times New Roman"/>
        </w:rPr>
        <w:t> </w:t>
      </w:r>
      <w:r w:rsidR="00CD2678" w:rsidRPr="00327EC7">
        <w:rPr>
          <w:rFonts w:ascii="Times New Roman" w:hAnsi="Times New Roman"/>
        </w:rPr>
        <w:t>75(v) of the Constitution</w:t>
      </w:r>
      <w:r w:rsidR="003649BD" w:rsidRPr="00327EC7">
        <w:rPr>
          <w:rFonts w:ascii="Times New Roman" w:hAnsi="Times New Roman"/>
        </w:rPr>
        <w:t>.</w:t>
      </w:r>
      <w:r w:rsidR="007E3CC5" w:rsidRPr="00327EC7">
        <w:rPr>
          <w:rStyle w:val="FootnoteReference"/>
          <w:rFonts w:ascii="Times New Roman" w:hAnsi="Times New Roman"/>
          <w:sz w:val="24"/>
        </w:rPr>
        <w:footnoteReference w:id="2"/>
      </w:r>
      <w:r w:rsidR="00120666" w:rsidRPr="00327EC7">
        <w:rPr>
          <w:rFonts w:ascii="Times New Roman" w:hAnsi="Times New Roman"/>
        </w:rPr>
        <w:t xml:space="preserve"> </w:t>
      </w:r>
    </w:p>
    <w:p w14:paraId="7940C11E" w14:textId="019C5844" w:rsidR="002D40A5" w:rsidRPr="00327EC7" w:rsidRDefault="00A12E39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</w:r>
      <w:r w:rsidR="007C5B67" w:rsidRPr="00327EC7">
        <w:rPr>
          <w:rFonts w:ascii="Times New Roman" w:hAnsi="Times New Roman"/>
        </w:rPr>
        <w:t>In their amended notice of appeal</w:t>
      </w:r>
      <w:r w:rsidR="00C15F24" w:rsidRPr="00327EC7">
        <w:rPr>
          <w:rFonts w:ascii="Times New Roman" w:hAnsi="Times New Roman"/>
        </w:rPr>
        <w:t>,</w:t>
      </w:r>
      <w:r w:rsidR="007C5B67" w:rsidRPr="00327EC7">
        <w:rPr>
          <w:rFonts w:ascii="Times New Roman" w:hAnsi="Times New Roman"/>
        </w:rPr>
        <w:t xml:space="preserve"> the </w:t>
      </w:r>
      <w:r w:rsidR="00CA0CAD" w:rsidRPr="00327EC7">
        <w:rPr>
          <w:rFonts w:ascii="Times New Roman" w:hAnsi="Times New Roman"/>
        </w:rPr>
        <w:t xml:space="preserve">appellants raised for the first time </w:t>
      </w:r>
      <w:r w:rsidR="00E739DF" w:rsidRPr="00327EC7">
        <w:rPr>
          <w:rFonts w:ascii="Times New Roman" w:hAnsi="Times New Roman"/>
        </w:rPr>
        <w:t xml:space="preserve">a contention that the decision of the delegate </w:t>
      </w:r>
      <w:r w:rsidR="00C91565" w:rsidRPr="00327EC7">
        <w:rPr>
          <w:rFonts w:ascii="Times New Roman" w:hAnsi="Times New Roman"/>
        </w:rPr>
        <w:t xml:space="preserve">of the Minister for </w:t>
      </w:r>
      <w:r w:rsidR="0046239A" w:rsidRPr="00327EC7">
        <w:rPr>
          <w:rFonts w:ascii="Times New Roman" w:hAnsi="Times New Roman"/>
        </w:rPr>
        <w:t xml:space="preserve">Immigration, Citizenship and Multicultural Affairs </w:t>
      </w:r>
      <w:r w:rsidR="00E739DF" w:rsidRPr="00327EC7">
        <w:rPr>
          <w:rFonts w:ascii="Times New Roman" w:hAnsi="Times New Roman"/>
        </w:rPr>
        <w:t xml:space="preserve">to cancel the </w:t>
      </w:r>
      <w:r w:rsidR="00575DF2" w:rsidRPr="00327EC7">
        <w:rPr>
          <w:rFonts w:ascii="Times New Roman" w:hAnsi="Times New Roman"/>
        </w:rPr>
        <w:t xml:space="preserve">first appellant's protection visa </w:t>
      </w:r>
      <w:r w:rsidR="005C4BE1" w:rsidRPr="00327EC7">
        <w:rPr>
          <w:rFonts w:ascii="Times New Roman" w:hAnsi="Times New Roman"/>
        </w:rPr>
        <w:t xml:space="preserve">under s 116(1AA) of the </w:t>
      </w:r>
      <w:r w:rsidR="005C4BE1" w:rsidRPr="00327EC7">
        <w:rPr>
          <w:rFonts w:ascii="Times New Roman" w:hAnsi="Times New Roman"/>
          <w:i/>
          <w:iCs/>
        </w:rPr>
        <w:t xml:space="preserve">Migration Act 1958 </w:t>
      </w:r>
      <w:r w:rsidR="005C4BE1" w:rsidRPr="00327EC7">
        <w:rPr>
          <w:rFonts w:ascii="Times New Roman" w:hAnsi="Times New Roman"/>
        </w:rPr>
        <w:t>(</w:t>
      </w:r>
      <w:proofErr w:type="spellStart"/>
      <w:r w:rsidR="005C4BE1" w:rsidRPr="00327EC7">
        <w:rPr>
          <w:rFonts w:ascii="Times New Roman" w:hAnsi="Times New Roman"/>
        </w:rPr>
        <w:t>Cth</w:t>
      </w:r>
      <w:proofErr w:type="spellEnd"/>
      <w:r w:rsidR="005C4BE1" w:rsidRPr="00327EC7">
        <w:rPr>
          <w:rFonts w:ascii="Times New Roman" w:hAnsi="Times New Roman"/>
        </w:rPr>
        <w:t xml:space="preserve">) </w:t>
      </w:r>
      <w:r w:rsidR="00575DF2" w:rsidRPr="00327EC7">
        <w:rPr>
          <w:rFonts w:ascii="Times New Roman" w:hAnsi="Times New Roman"/>
        </w:rPr>
        <w:t xml:space="preserve">is vitiated by jurisdictional error by </w:t>
      </w:r>
      <w:r w:rsidR="002A3084" w:rsidRPr="00327EC7">
        <w:rPr>
          <w:rFonts w:ascii="Times New Roman" w:hAnsi="Times New Roman"/>
        </w:rPr>
        <w:t xml:space="preserve">reason of </w:t>
      </w:r>
      <w:r w:rsidR="00956689" w:rsidRPr="00327EC7">
        <w:rPr>
          <w:rFonts w:ascii="Times New Roman" w:hAnsi="Times New Roman"/>
        </w:rPr>
        <w:t xml:space="preserve">the delegate having given weight to the fact that the </w:t>
      </w:r>
      <w:r w:rsidR="008F2AE5" w:rsidRPr="00327EC7">
        <w:rPr>
          <w:rFonts w:ascii="Times New Roman" w:hAnsi="Times New Roman"/>
        </w:rPr>
        <w:t xml:space="preserve">first appellant </w:t>
      </w:r>
      <w:r w:rsidR="00460104" w:rsidRPr="00327EC7">
        <w:rPr>
          <w:rFonts w:ascii="Times New Roman" w:hAnsi="Times New Roman"/>
        </w:rPr>
        <w:t xml:space="preserve">did not </w:t>
      </w:r>
      <w:r w:rsidR="008F2AE5" w:rsidRPr="00327EC7">
        <w:rPr>
          <w:rFonts w:ascii="Times New Roman" w:hAnsi="Times New Roman"/>
        </w:rPr>
        <w:t>respond to a "</w:t>
      </w:r>
      <w:r w:rsidR="001472A0" w:rsidRPr="00327EC7">
        <w:rPr>
          <w:rFonts w:ascii="Times New Roman" w:hAnsi="Times New Roman"/>
        </w:rPr>
        <w:t>N</w:t>
      </w:r>
      <w:r w:rsidR="008F2AE5" w:rsidRPr="00327EC7">
        <w:rPr>
          <w:rFonts w:ascii="Times New Roman" w:hAnsi="Times New Roman"/>
        </w:rPr>
        <w:t xml:space="preserve">otice of </w:t>
      </w:r>
      <w:r w:rsidR="001472A0" w:rsidRPr="00327EC7">
        <w:rPr>
          <w:rFonts w:ascii="Times New Roman" w:hAnsi="Times New Roman"/>
        </w:rPr>
        <w:t>I</w:t>
      </w:r>
      <w:r w:rsidR="008F2AE5" w:rsidRPr="00327EC7">
        <w:rPr>
          <w:rFonts w:ascii="Times New Roman" w:hAnsi="Times New Roman"/>
        </w:rPr>
        <w:t xml:space="preserve">ntention to </w:t>
      </w:r>
      <w:r w:rsidR="001472A0" w:rsidRPr="00327EC7">
        <w:rPr>
          <w:rFonts w:ascii="Times New Roman" w:hAnsi="Times New Roman"/>
        </w:rPr>
        <w:t>C</w:t>
      </w:r>
      <w:r w:rsidR="008F2AE5" w:rsidRPr="00327EC7">
        <w:rPr>
          <w:rFonts w:ascii="Times New Roman" w:hAnsi="Times New Roman"/>
        </w:rPr>
        <w:t xml:space="preserve">onsider </w:t>
      </w:r>
      <w:r w:rsidR="001472A0" w:rsidRPr="00327EC7">
        <w:rPr>
          <w:rFonts w:ascii="Times New Roman" w:hAnsi="Times New Roman"/>
        </w:rPr>
        <w:t>C</w:t>
      </w:r>
      <w:r w:rsidR="008F2AE5" w:rsidRPr="00327EC7">
        <w:rPr>
          <w:rFonts w:ascii="Times New Roman" w:hAnsi="Times New Roman"/>
        </w:rPr>
        <w:t xml:space="preserve">ancellation" </w:t>
      </w:r>
      <w:r w:rsidR="00AE2564" w:rsidRPr="00327EC7">
        <w:rPr>
          <w:rFonts w:ascii="Times New Roman" w:hAnsi="Times New Roman"/>
        </w:rPr>
        <w:t xml:space="preserve">of that </w:t>
      </w:r>
      <w:r w:rsidR="00460104" w:rsidRPr="00327EC7">
        <w:rPr>
          <w:rFonts w:ascii="Times New Roman" w:hAnsi="Times New Roman"/>
        </w:rPr>
        <w:t>visa</w:t>
      </w:r>
      <w:r w:rsidR="004E676A" w:rsidRPr="00327EC7">
        <w:rPr>
          <w:rFonts w:ascii="Times New Roman" w:hAnsi="Times New Roman"/>
        </w:rPr>
        <w:t xml:space="preserve"> in circumstances </w:t>
      </w:r>
      <w:r w:rsidR="00D77632" w:rsidRPr="00327EC7">
        <w:rPr>
          <w:rFonts w:ascii="Times New Roman" w:hAnsi="Times New Roman"/>
        </w:rPr>
        <w:t>where</w:t>
      </w:r>
      <w:r w:rsidR="004E676A" w:rsidRPr="00327EC7">
        <w:rPr>
          <w:rFonts w:ascii="Times New Roman" w:hAnsi="Times New Roman"/>
        </w:rPr>
        <w:t xml:space="preserve"> there was no legal obligation on the first appellant to respond </w:t>
      </w:r>
      <w:r w:rsidR="00493324" w:rsidRPr="00327EC7">
        <w:rPr>
          <w:rFonts w:ascii="Times New Roman" w:hAnsi="Times New Roman"/>
        </w:rPr>
        <w:t>to such a notice. In written submissions filed in support of the appeal</w:t>
      </w:r>
      <w:r w:rsidR="009460EA" w:rsidRPr="00327EC7">
        <w:rPr>
          <w:rFonts w:ascii="Times New Roman" w:hAnsi="Times New Roman"/>
        </w:rPr>
        <w:t>,</w:t>
      </w:r>
      <w:r w:rsidR="00493324" w:rsidRPr="00327EC7">
        <w:rPr>
          <w:rFonts w:ascii="Times New Roman" w:hAnsi="Times New Roman"/>
        </w:rPr>
        <w:t xml:space="preserve"> the appellants </w:t>
      </w:r>
      <w:r w:rsidR="00236529" w:rsidRPr="00327EC7">
        <w:rPr>
          <w:rFonts w:ascii="Times New Roman" w:hAnsi="Times New Roman"/>
        </w:rPr>
        <w:t>sought leave to raise th</w:t>
      </w:r>
      <w:r w:rsidR="0008023B" w:rsidRPr="00327EC7">
        <w:rPr>
          <w:rFonts w:ascii="Times New Roman" w:hAnsi="Times New Roman"/>
        </w:rPr>
        <w:t>is</w:t>
      </w:r>
      <w:r w:rsidR="00236529" w:rsidRPr="00327EC7">
        <w:rPr>
          <w:rFonts w:ascii="Times New Roman" w:hAnsi="Times New Roman"/>
        </w:rPr>
        <w:t xml:space="preserve"> new issue on the basis that it could not have been </w:t>
      </w:r>
      <w:r w:rsidR="00D77632" w:rsidRPr="00327EC7">
        <w:rPr>
          <w:rFonts w:ascii="Times New Roman" w:hAnsi="Times New Roman"/>
        </w:rPr>
        <w:t xml:space="preserve">the </w:t>
      </w:r>
      <w:r w:rsidR="00236529" w:rsidRPr="00327EC7">
        <w:rPr>
          <w:rFonts w:ascii="Times New Roman" w:hAnsi="Times New Roman"/>
        </w:rPr>
        <w:t xml:space="preserve">subject of any additional evidence </w:t>
      </w:r>
      <w:r w:rsidR="00AE0B19" w:rsidRPr="00327EC7">
        <w:rPr>
          <w:rFonts w:ascii="Times New Roman" w:hAnsi="Times New Roman"/>
        </w:rPr>
        <w:t>at first instance</w:t>
      </w:r>
      <w:r w:rsidR="00236529" w:rsidRPr="00327EC7">
        <w:rPr>
          <w:rFonts w:ascii="Times New Roman" w:hAnsi="Times New Roman"/>
        </w:rPr>
        <w:t xml:space="preserve"> and did not involve any </w:t>
      </w:r>
      <w:r w:rsidR="00EF19ED" w:rsidRPr="00327EC7">
        <w:rPr>
          <w:rFonts w:ascii="Times New Roman" w:hAnsi="Times New Roman"/>
        </w:rPr>
        <w:t>"fresh consideration of facts that are neither admitted nor beyond controversy"</w:t>
      </w:r>
      <w:r w:rsidR="00AE0B19" w:rsidRPr="00327EC7">
        <w:rPr>
          <w:rFonts w:ascii="Times New Roman" w:hAnsi="Times New Roman"/>
        </w:rPr>
        <w:t>.</w:t>
      </w:r>
      <w:r w:rsidR="002C7CED" w:rsidRPr="00327EC7">
        <w:rPr>
          <w:rStyle w:val="FootnoteReference"/>
          <w:rFonts w:ascii="Times New Roman" w:hAnsi="Times New Roman"/>
          <w:sz w:val="24"/>
        </w:rPr>
        <w:footnoteReference w:id="3"/>
      </w:r>
      <w:r w:rsidR="00345EFF" w:rsidRPr="00327EC7">
        <w:rPr>
          <w:rFonts w:ascii="Times New Roman" w:hAnsi="Times New Roman"/>
        </w:rPr>
        <w:t xml:space="preserve"> </w:t>
      </w:r>
    </w:p>
    <w:p w14:paraId="3F93DD59" w14:textId="41AFC31C" w:rsidR="00397B45" w:rsidRPr="00327EC7" w:rsidRDefault="002D40A5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</w:r>
      <w:r w:rsidR="00D97172" w:rsidRPr="00327EC7">
        <w:rPr>
          <w:rFonts w:ascii="Times New Roman" w:hAnsi="Times New Roman"/>
        </w:rPr>
        <w:t xml:space="preserve">In response to the application for leave to raise the new </w:t>
      </w:r>
      <w:r w:rsidR="000270C9" w:rsidRPr="00327EC7">
        <w:rPr>
          <w:rFonts w:ascii="Times New Roman" w:hAnsi="Times New Roman"/>
        </w:rPr>
        <w:t>issue</w:t>
      </w:r>
      <w:r w:rsidR="00D97172" w:rsidRPr="00327EC7">
        <w:rPr>
          <w:rFonts w:ascii="Times New Roman" w:hAnsi="Times New Roman"/>
        </w:rPr>
        <w:t xml:space="preserve">, the Minister </w:t>
      </w:r>
      <w:r w:rsidR="00A12E39" w:rsidRPr="00327EC7">
        <w:rPr>
          <w:rFonts w:ascii="Times New Roman" w:hAnsi="Times New Roman"/>
        </w:rPr>
        <w:t xml:space="preserve">consented to the making of orders allowing the appeal, setting aside the judgment and substituting orders which include the issue of a writ of certiorari and a declaration. </w:t>
      </w:r>
      <w:r w:rsidR="000270C9" w:rsidRPr="00327EC7">
        <w:rPr>
          <w:rFonts w:ascii="Times New Roman" w:hAnsi="Times New Roman"/>
        </w:rPr>
        <w:t>T</w:t>
      </w:r>
      <w:r w:rsidR="004E69DB" w:rsidRPr="00327EC7">
        <w:rPr>
          <w:rFonts w:ascii="Times New Roman" w:hAnsi="Times New Roman"/>
        </w:rPr>
        <w:t xml:space="preserve">he parties also </w:t>
      </w:r>
      <w:r w:rsidR="002649CD">
        <w:rPr>
          <w:rFonts w:ascii="Times New Roman" w:hAnsi="Times New Roman"/>
        </w:rPr>
        <w:t>provided to the Court</w:t>
      </w:r>
      <w:r w:rsidR="004E69DB" w:rsidRPr="00327EC7">
        <w:rPr>
          <w:rFonts w:ascii="Times New Roman" w:hAnsi="Times New Roman"/>
        </w:rPr>
        <w:t xml:space="preserve"> an agreed document explaining the circumstances in which this new point </w:t>
      </w:r>
      <w:r w:rsidR="008506DD" w:rsidRPr="00327EC7">
        <w:rPr>
          <w:rFonts w:ascii="Times New Roman" w:hAnsi="Times New Roman"/>
        </w:rPr>
        <w:t>has been raised for the first time in this appeal. This document records th</w:t>
      </w:r>
      <w:r w:rsidR="00397B45" w:rsidRPr="00327EC7">
        <w:rPr>
          <w:rFonts w:ascii="Times New Roman" w:hAnsi="Times New Roman"/>
        </w:rPr>
        <w:t>e Minister's concession that:</w:t>
      </w:r>
    </w:p>
    <w:p w14:paraId="1F5FAC6C" w14:textId="77777777" w:rsidR="00327EC7" w:rsidRDefault="00397B45" w:rsidP="00327EC7">
      <w:pPr>
        <w:pStyle w:val="leftright"/>
        <w:spacing w:before="0"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>"</w:t>
      </w:r>
      <w:proofErr w:type="gramStart"/>
      <w:r w:rsidR="00100B35" w:rsidRPr="00327EC7">
        <w:rPr>
          <w:rFonts w:ascii="Times New Roman" w:hAnsi="Times New Roman"/>
        </w:rPr>
        <w:t>it</w:t>
      </w:r>
      <w:proofErr w:type="gramEnd"/>
      <w:r w:rsidR="00100B35" w:rsidRPr="00327EC7">
        <w:rPr>
          <w:rFonts w:ascii="Times New Roman" w:hAnsi="Times New Roman"/>
        </w:rPr>
        <w:t xml:space="preserve"> is not reasonably open to a decision maker, when exercising their discretion to cancel a visa under s 116 of the [</w:t>
      </w:r>
      <w:r w:rsidR="00100B35" w:rsidRPr="00327EC7">
        <w:rPr>
          <w:rFonts w:ascii="Times New Roman" w:hAnsi="Times New Roman"/>
          <w:i/>
          <w:iCs/>
        </w:rPr>
        <w:t>Migration Act</w:t>
      </w:r>
      <w:r w:rsidR="00100B35" w:rsidRPr="00327EC7">
        <w:rPr>
          <w:rFonts w:ascii="Times New Roman" w:hAnsi="Times New Roman"/>
        </w:rPr>
        <w:t>], to take into account a failure to respond to an NOICC [</w:t>
      </w:r>
      <w:r w:rsidR="009B588E" w:rsidRPr="00327EC7">
        <w:rPr>
          <w:rFonts w:ascii="Times New Roman" w:hAnsi="Times New Roman"/>
        </w:rPr>
        <w:t xml:space="preserve">Notice </w:t>
      </w:r>
      <w:r w:rsidR="00100B35" w:rsidRPr="00327EC7">
        <w:rPr>
          <w:rFonts w:ascii="Times New Roman" w:hAnsi="Times New Roman"/>
        </w:rPr>
        <w:t xml:space="preserve">of </w:t>
      </w:r>
      <w:r w:rsidR="009B588E" w:rsidRPr="00327EC7">
        <w:rPr>
          <w:rFonts w:ascii="Times New Roman" w:hAnsi="Times New Roman"/>
        </w:rPr>
        <w:t>I</w:t>
      </w:r>
      <w:r w:rsidR="00100B35" w:rsidRPr="00327EC7">
        <w:rPr>
          <w:rFonts w:ascii="Times New Roman" w:hAnsi="Times New Roman"/>
        </w:rPr>
        <w:t xml:space="preserve">ntention to </w:t>
      </w:r>
      <w:r w:rsidR="00932252" w:rsidRPr="00327EC7">
        <w:rPr>
          <w:rFonts w:ascii="Times New Roman" w:hAnsi="Times New Roman"/>
        </w:rPr>
        <w:t>Consider C</w:t>
      </w:r>
      <w:r w:rsidR="00100B35" w:rsidRPr="00327EC7">
        <w:rPr>
          <w:rFonts w:ascii="Times New Roman" w:hAnsi="Times New Roman"/>
        </w:rPr>
        <w:t>ancellation] in a manner adverse to a visa holder, as</w:t>
      </w:r>
      <w:r w:rsidR="00AD08F9" w:rsidRPr="00327EC7">
        <w:rPr>
          <w:rFonts w:ascii="Times New Roman" w:hAnsi="Times New Roman"/>
        </w:rPr>
        <w:t xml:space="preserve"> there is no legal requirement for a person to respond to such a notice. As such, the [Minister] concedes that the delegate fell into jurisdictional error in doing so in this case."</w:t>
      </w:r>
    </w:p>
    <w:p w14:paraId="42EBEF23" w14:textId="20B01D45" w:rsidR="00AD08F9" w:rsidRPr="00327EC7" w:rsidRDefault="004E676A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</w:r>
      <w:r w:rsidR="00003399" w:rsidRPr="00327EC7">
        <w:rPr>
          <w:rFonts w:ascii="Times New Roman" w:hAnsi="Times New Roman"/>
        </w:rPr>
        <w:t>The agreed document also records that the "</w:t>
      </w:r>
      <w:r w:rsidR="00B439CE" w:rsidRPr="00327EC7">
        <w:rPr>
          <w:rFonts w:ascii="Times New Roman" w:hAnsi="Times New Roman"/>
        </w:rPr>
        <w:t>basis of the Minister</w:t>
      </w:r>
      <w:r w:rsidR="007D213D" w:rsidRPr="00327EC7">
        <w:rPr>
          <w:rFonts w:ascii="Times New Roman" w:hAnsi="Times New Roman"/>
        </w:rPr>
        <w:t>'</w:t>
      </w:r>
      <w:r w:rsidR="00B439CE" w:rsidRPr="00327EC7">
        <w:rPr>
          <w:rFonts w:ascii="Times New Roman" w:hAnsi="Times New Roman"/>
        </w:rPr>
        <w:t>s concession is consistent with the Minister</w:t>
      </w:r>
      <w:r w:rsidR="007D213D" w:rsidRPr="00327EC7">
        <w:rPr>
          <w:rFonts w:ascii="Times New Roman" w:hAnsi="Times New Roman"/>
        </w:rPr>
        <w:t>'</w:t>
      </w:r>
      <w:r w:rsidR="00B439CE" w:rsidRPr="00327EC7">
        <w:rPr>
          <w:rFonts w:ascii="Times New Roman" w:hAnsi="Times New Roman"/>
        </w:rPr>
        <w:t xml:space="preserve">s concession in an earlier proceeding </w:t>
      </w:r>
      <w:r w:rsidR="00B439CE" w:rsidRPr="00327EC7">
        <w:rPr>
          <w:rFonts w:ascii="Times New Roman" w:hAnsi="Times New Roman"/>
        </w:rPr>
        <w:lastRenderedPageBreak/>
        <w:t xml:space="preserve">before a single judge of this Court, where a writ of certiorari was issued: see </w:t>
      </w:r>
      <w:r w:rsidR="00B439CE" w:rsidRPr="00327EC7">
        <w:rPr>
          <w:rFonts w:ascii="Times New Roman" w:hAnsi="Times New Roman"/>
          <w:i/>
          <w:iCs/>
        </w:rPr>
        <w:t>Lazenby v Minister for Home Affairs</w:t>
      </w:r>
      <w:r w:rsidR="00B439CE" w:rsidRPr="00327EC7">
        <w:rPr>
          <w:rFonts w:ascii="Times New Roman" w:hAnsi="Times New Roman"/>
        </w:rPr>
        <w:t xml:space="preserve"> (S51/2022)"</w:t>
      </w:r>
      <w:r w:rsidR="00715A52" w:rsidRPr="00327EC7">
        <w:rPr>
          <w:rFonts w:ascii="Times New Roman" w:hAnsi="Times New Roman"/>
        </w:rPr>
        <w:t xml:space="preserve"> but that </w:t>
      </w:r>
      <w:r w:rsidR="00CE4B30" w:rsidRPr="00327EC7">
        <w:rPr>
          <w:rFonts w:ascii="Times New Roman" w:hAnsi="Times New Roman"/>
        </w:rPr>
        <w:t>n</w:t>
      </w:r>
      <w:r w:rsidR="00B439CE" w:rsidRPr="00327EC7">
        <w:rPr>
          <w:rFonts w:ascii="Times New Roman" w:hAnsi="Times New Roman"/>
        </w:rPr>
        <w:t xml:space="preserve">o reasons for that earlier decision were published and </w:t>
      </w:r>
      <w:r w:rsidR="00D17D7A" w:rsidRPr="00327EC7">
        <w:rPr>
          <w:rFonts w:ascii="Times New Roman" w:hAnsi="Times New Roman"/>
        </w:rPr>
        <w:t>"only the Minister and not the [a</w:t>
      </w:r>
      <w:r w:rsidR="00D77632" w:rsidRPr="00327EC7">
        <w:rPr>
          <w:rFonts w:ascii="Times New Roman" w:hAnsi="Times New Roman"/>
        </w:rPr>
        <w:t>]</w:t>
      </w:r>
      <w:proofErr w:type="spellStart"/>
      <w:r w:rsidR="00D17D7A" w:rsidRPr="00327EC7">
        <w:rPr>
          <w:rFonts w:ascii="Times New Roman" w:hAnsi="Times New Roman"/>
        </w:rPr>
        <w:t>ppellants</w:t>
      </w:r>
      <w:proofErr w:type="spellEnd"/>
      <w:r w:rsidR="00D17D7A" w:rsidRPr="00327EC7">
        <w:rPr>
          <w:rFonts w:ascii="Times New Roman" w:hAnsi="Times New Roman"/>
        </w:rPr>
        <w:t xml:space="preserve"> were aware of that conceded issue of principle at first instance"</w:t>
      </w:r>
      <w:r w:rsidR="00DD5640" w:rsidRPr="00327EC7">
        <w:rPr>
          <w:rFonts w:ascii="Times New Roman" w:hAnsi="Times New Roman"/>
        </w:rPr>
        <w:t>.</w:t>
      </w:r>
    </w:p>
    <w:p w14:paraId="40821BBF" w14:textId="121B7125" w:rsidR="00A73989" w:rsidRPr="00327EC7" w:rsidRDefault="007B64D7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  <w:t xml:space="preserve">In these circumstances, </w:t>
      </w:r>
      <w:r w:rsidR="00A96D49" w:rsidRPr="00327EC7">
        <w:rPr>
          <w:rFonts w:ascii="Times New Roman" w:hAnsi="Times New Roman"/>
        </w:rPr>
        <w:t xml:space="preserve">and </w:t>
      </w:r>
      <w:r w:rsidR="007D4D89" w:rsidRPr="00327EC7">
        <w:rPr>
          <w:rFonts w:ascii="Times New Roman" w:hAnsi="Times New Roman"/>
        </w:rPr>
        <w:t xml:space="preserve">where the issue was not raised by the appellants below because they </w:t>
      </w:r>
      <w:r w:rsidR="00695737" w:rsidRPr="00327EC7">
        <w:rPr>
          <w:rFonts w:ascii="Times New Roman" w:hAnsi="Times New Roman"/>
        </w:rPr>
        <w:t xml:space="preserve">were not and could not reasonably have been aware of the </w:t>
      </w:r>
      <w:r w:rsidR="00D92165" w:rsidRPr="00327EC7">
        <w:rPr>
          <w:rFonts w:ascii="Times New Roman" w:hAnsi="Times New Roman"/>
        </w:rPr>
        <w:t>relevant authority</w:t>
      </w:r>
      <w:r w:rsidR="00A116A0" w:rsidRPr="00327EC7">
        <w:rPr>
          <w:rFonts w:ascii="Times New Roman" w:hAnsi="Times New Roman"/>
        </w:rPr>
        <w:t xml:space="preserve">, it is necessary in the interests of justice that the appeal be determined </w:t>
      </w:r>
      <w:proofErr w:type="gramStart"/>
      <w:r w:rsidR="00A116A0" w:rsidRPr="00327EC7">
        <w:rPr>
          <w:rFonts w:ascii="Times New Roman" w:hAnsi="Times New Roman"/>
        </w:rPr>
        <w:t>on the basis of</w:t>
      </w:r>
      <w:proofErr w:type="gramEnd"/>
      <w:r w:rsidR="00A116A0" w:rsidRPr="00327EC7">
        <w:rPr>
          <w:rFonts w:ascii="Times New Roman" w:hAnsi="Times New Roman"/>
        </w:rPr>
        <w:t xml:space="preserve"> the concession as to jurisdictional error by the delegate now properly made by the Minister. </w:t>
      </w:r>
      <w:r w:rsidR="00D92165" w:rsidRPr="00327EC7">
        <w:rPr>
          <w:rFonts w:ascii="Times New Roman" w:hAnsi="Times New Roman"/>
        </w:rPr>
        <w:t xml:space="preserve"> </w:t>
      </w:r>
    </w:p>
    <w:p w14:paraId="72F9AF32" w14:textId="3E2F7F13" w:rsidR="00B80A2D" w:rsidRPr="00327EC7" w:rsidRDefault="001E333C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</w:r>
      <w:r w:rsidR="00F32B46" w:rsidRPr="00327EC7">
        <w:rPr>
          <w:rFonts w:ascii="Times New Roman" w:hAnsi="Times New Roman"/>
        </w:rPr>
        <w:t>T</w:t>
      </w:r>
      <w:r w:rsidR="00760D4B" w:rsidRPr="00327EC7">
        <w:rPr>
          <w:rFonts w:ascii="Times New Roman" w:hAnsi="Times New Roman"/>
        </w:rPr>
        <w:t>h</w:t>
      </w:r>
      <w:r w:rsidR="002770DD" w:rsidRPr="00327EC7">
        <w:rPr>
          <w:rFonts w:ascii="Times New Roman" w:hAnsi="Times New Roman"/>
        </w:rPr>
        <w:t xml:space="preserve">e </w:t>
      </w:r>
      <w:r w:rsidR="00187885" w:rsidRPr="00327EC7">
        <w:rPr>
          <w:rFonts w:ascii="Times New Roman" w:hAnsi="Times New Roman"/>
        </w:rPr>
        <w:t xml:space="preserve">power </w:t>
      </w:r>
      <w:r w:rsidR="002770DD" w:rsidRPr="00327EC7">
        <w:rPr>
          <w:rFonts w:ascii="Times New Roman" w:hAnsi="Times New Roman"/>
        </w:rPr>
        <w:t>of this</w:t>
      </w:r>
      <w:r w:rsidR="00760D4B" w:rsidRPr="00327EC7">
        <w:rPr>
          <w:rFonts w:ascii="Times New Roman" w:hAnsi="Times New Roman"/>
        </w:rPr>
        <w:t xml:space="preserve"> Court</w:t>
      </w:r>
      <w:r w:rsidR="003F6CEA" w:rsidRPr="00327EC7">
        <w:rPr>
          <w:rFonts w:ascii="Times New Roman" w:hAnsi="Times New Roman"/>
        </w:rPr>
        <w:t xml:space="preserve"> </w:t>
      </w:r>
      <w:r w:rsidR="00FB13A3" w:rsidRPr="00327EC7">
        <w:rPr>
          <w:rFonts w:ascii="Times New Roman" w:hAnsi="Times New Roman"/>
        </w:rPr>
        <w:t>to</w:t>
      </w:r>
      <w:r w:rsidR="003F6CEA" w:rsidRPr="00327EC7">
        <w:rPr>
          <w:rFonts w:ascii="Times New Roman" w:hAnsi="Times New Roman"/>
        </w:rPr>
        <w:t xml:space="preserve"> </w:t>
      </w:r>
      <w:r w:rsidR="00187885" w:rsidRPr="00327EC7">
        <w:rPr>
          <w:rFonts w:ascii="Times New Roman" w:hAnsi="Times New Roman"/>
        </w:rPr>
        <w:t>mak</w:t>
      </w:r>
      <w:r w:rsidR="00FB13A3" w:rsidRPr="00327EC7">
        <w:rPr>
          <w:rFonts w:ascii="Times New Roman" w:hAnsi="Times New Roman"/>
        </w:rPr>
        <w:t>e</w:t>
      </w:r>
      <w:r w:rsidR="00187885" w:rsidRPr="00327EC7">
        <w:rPr>
          <w:rFonts w:ascii="Times New Roman" w:hAnsi="Times New Roman"/>
        </w:rPr>
        <w:t xml:space="preserve"> orders in the exercise of</w:t>
      </w:r>
      <w:r w:rsidR="00B35A49" w:rsidRPr="00327EC7">
        <w:rPr>
          <w:rFonts w:ascii="Times New Roman" w:hAnsi="Times New Roman"/>
        </w:rPr>
        <w:t xml:space="preserve"> its</w:t>
      </w:r>
      <w:r w:rsidR="00262BAB" w:rsidRPr="00327EC7">
        <w:rPr>
          <w:rFonts w:ascii="Times New Roman" w:hAnsi="Times New Roman"/>
        </w:rPr>
        <w:t xml:space="preserve"> </w:t>
      </w:r>
      <w:r w:rsidR="003F6CEA" w:rsidRPr="00327EC7">
        <w:rPr>
          <w:rFonts w:ascii="Times New Roman" w:hAnsi="Times New Roman"/>
        </w:rPr>
        <w:t>appellate jurisdiction</w:t>
      </w:r>
      <w:r w:rsidR="008B62E3" w:rsidRPr="00327EC7">
        <w:rPr>
          <w:rFonts w:ascii="Times New Roman" w:hAnsi="Times New Roman"/>
        </w:rPr>
        <w:t xml:space="preserve"> is</w:t>
      </w:r>
      <w:r w:rsidR="007F2A5A" w:rsidRPr="00327EC7">
        <w:rPr>
          <w:rFonts w:ascii="Times New Roman" w:hAnsi="Times New Roman"/>
        </w:rPr>
        <w:t xml:space="preserve"> to "affirm reverse or modify the judgment appealed from" and </w:t>
      </w:r>
      <w:r w:rsidR="003F6CEA" w:rsidRPr="00327EC7">
        <w:rPr>
          <w:rFonts w:ascii="Times New Roman" w:hAnsi="Times New Roman"/>
        </w:rPr>
        <w:t xml:space="preserve">to </w:t>
      </w:r>
      <w:r w:rsidR="00151D55" w:rsidRPr="00327EC7">
        <w:rPr>
          <w:rFonts w:ascii="Times New Roman" w:hAnsi="Times New Roman"/>
        </w:rPr>
        <w:t xml:space="preserve">"give such judgment as ought to have been given </w:t>
      </w:r>
      <w:r w:rsidR="007D213D" w:rsidRPr="00327EC7">
        <w:rPr>
          <w:rFonts w:ascii="Times New Roman" w:hAnsi="Times New Roman"/>
        </w:rPr>
        <w:t>in the</w:t>
      </w:r>
      <w:r w:rsidR="00151D55" w:rsidRPr="00327EC7">
        <w:rPr>
          <w:rFonts w:ascii="Times New Roman" w:hAnsi="Times New Roman"/>
        </w:rPr>
        <w:t xml:space="preserve"> first instance"</w:t>
      </w:r>
      <w:r w:rsidR="008B62E3" w:rsidRPr="00327EC7">
        <w:rPr>
          <w:rFonts w:ascii="Times New Roman" w:hAnsi="Times New Roman"/>
        </w:rPr>
        <w:t>.</w:t>
      </w:r>
      <w:r w:rsidR="006E3E2A" w:rsidRPr="00327EC7">
        <w:rPr>
          <w:rStyle w:val="FootnoteReference"/>
          <w:rFonts w:ascii="Times New Roman" w:hAnsi="Times New Roman"/>
          <w:sz w:val="24"/>
        </w:rPr>
        <w:footnoteReference w:id="4"/>
      </w:r>
      <w:r w:rsidR="00151D55" w:rsidRPr="00327EC7">
        <w:rPr>
          <w:rFonts w:ascii="Times New Roman" w:hAnsi="Times New Roman"/>
        </w:rPr>
        <w:t xml:space="preserve"> </w:t>
      </w:r>
      <w:r w:rsidR="00952C92" w:rsidRPr="00327EC7">
        <w:rPr>
          <w:rFonts w:ascii="Times New Roman" w:hAnsi="Times New Roman"/>
        </w:rPr>
        <w:t>The proper e</w:t>
      </w:r>
      <w:r w:rsidR="00486678" w:rsidRPr="00327EC7">
        <w:rPr>
          <w:rFonts w:ascii="Times New Roman" w:hAnsi="Times New Roman"/>
        </w:rPr>
        <w:t>xercise of th</w:t>
      </w:r>
      <w:r w:rsidR="007019ED" w:rsidRPr="00327EC7">
        <w:rPr>
          <w:rFonts w:ascii="Times New Roman" w:hAnsi="Times New Roman"/>
        </w:rPr>
        <w:t>at</w:t>
      </w:r>
      <w:r w:rsidR="00527883" w:rsidRPr="00327EC7">
        <w:rPr>
          <w:rFonts w:ascii="Times New Roman" w:hAnsi="Times New Roman"/>
        </w:rPr>
        <w:t xml:space="preserve"> </w:t>
      </w:r>
      <w:r w:rsidR="00A93AAF" w:rsidRPr="00327EC7">
        <w:rPr>
          <w:rFonts w:ascii="Times New Roman" w:hAnsi="Times New Roman"/>
        </w:rPr>
        <w:t xml:space="preserve">power </w:t>
      </w:r>
      <w:r w:rsidR="00626849" w:rsidRPr="00327EC7">
        <w:rPr>
          <w:rFonts w:ascii="Times New Roman" w:hAnsi="Times New Roman"/>
        </w:rPr>
        <w:t>in an appeal from a</w:t>
      </w:r>
      <w:r w:rsidR="00492936" w:rsidRPr="00327EC7">
        <w:rPr>
          <w:rFonts w:ascii="Times New Roman" w:hAnsi="Times New Roman"/>
        </w:rPr>
        <w:t xml:space="preserve"> judgment </w:t>
      </w:r>
      <w:r w:rsidR="00474F16" w:rsidRPr="00327EC7">
        <w:rPr>
          <w:rFonts w:ascii="Times New Roman" w:hAnsi="Times New Roman"/>
        </w:rPr>
        <w:t xml:space="preserve">given </w:t>
      </w:r>
      <w:r w:rsidR="00C437D6" w:rsidRPr="00327EC7">
        <w:rPr>
          <w:rFonts w:ascii="Times New Roman" w:hAnsi="Times New Roman"/>
        </w:rPr>
        <w:t>in</w:t>
      </w:r>
      <w:r w:rsidR="00527883" w:rsidRPr="00327EC7">
        <w:rPr>
          <w:rFonts w:ascii="Times New Roman" w:hAnsi="Times New Roman"/>
        </w:rPr>
        <w:t xml:space="preserve"> </w:t>
      </w:r>
      <w:r w:rsidR="00781A11" w:rsidRPr="00327EC7">
        <w:rPr>
          <w:rFonts w:ascii="Times New Roman" w:hAnsi="Times New Roman"/>
        </w:rPr>
        <w:t xml:space="preserve">the </w:t>
      </w:r>
      <w:r w:rsidR="004700A3" w:rsidRPr="00327EC7">
        <w:rPr>
          <w:rFonts w:ascii="Times New Roman" w:hAnsi="Times New Roman"/>
        </w:rPr>
        <w:t xml:space="preserve">original </w:t>
      </w:r>
      <w:r w:rsidR="00D13ABB" w:rsidRPr="00327EC7">
        <w:rPr>
          <w:rFonts w:ascii="Times New Roman" w:hAnsi="Times New Roman"/>
        </w:rPr>
        <w:t xml:space="preserve">jurisdiction </w:t>
      </w:r>
      <w:r w:rsidR="00781A11" w:rsidRPr="00327EC7">
        <w:rPr>
          <w:rFonts w:ascii="Times New Roman" w:hAnsi="Times New Roman"/>
        </w:rPr>
        <w:t xml:space="preserve">of the Court </w:t>
      </w:r>
      <w:r w:rsidR="00F142BC" w:rsidRPr="00327EC7">
        <w:rPr>
          <w:rFonts w:ascii="Times New Roman" w:hAnsi="Times New Roman"/>
        </w:rPr>
        <w:t xml:space="preserve">under </w:t>
      </w:r>
      <w:r w:rsidR="00582C35" w:rsidRPr="00327EC7">
        <w:rPr>
          <w:rFonts w:ascii="Times New Roman" w:hAnsi="Times New Roman"/>
        </w:rPr>
        <w:t>s </w:t>
      </w:r>
      <w:r w:rsidR="00F142BC" w:rsidRPr="00327EC7">
        <w:rPr>
          <w:rFonts w:ascii="Times New Roman" w:hAnsi="Times New Roman"/>
        </w:rPr>
        <w:t>75(v) of the Constitution</w:t>
      </w:r>
      <w:r w:rsidR="00F82DB1" w:rsidRPr="00327EC7">
        <w:rPr>
          <w:rFonts w:ascii="Times New Roman" w:hAnsi="Times New Roman"/>
        </w:rPr>
        <w:t xml:space="preserve"> </w:t>
      </w:r>
      <w:r w:rsidR="00246FB2" w:rsidRPr="00327EC7">
        <w:rPr>
          <w:rFonts w:ascii="Times New Roman" w:hAnsi="Times New Roman"/>
        </w:rPr>
        <w:t>necessitates</w:t>
      </w:r>
      <w:r w:rsidR="0001325A" w:rsidRPr="00327EC7">
        <w:rPr>
          <w:rFonts w:ascii="Times New Roman" w:hAnsi="Times New Roman"/>
        </w:rPr>
        <w:t xml:space="preserve"> </w:t>
      </w:r>
      <w:r w:rsidR="00D74ECB" w:rsidRPr="00327EC7">
        <w:rPr>
          <w:rFonts w:ascii="Times New Roman" w:hAnsi="Times New Roman"/>
        </w:rPr>
        <w:t>that</w:t>
      </w:r>
      <w:r w:rsidR="00AF4476" w:rsidRPr="00327EC7">
        <w:rPr>
          <w:rFonts w:ascii="Times New Roman" w:hAnsi="Times New Roman"/>
        </w:rPr>
        <w:t xml:space="preserve"> the Court </w:t>
      </w:r>
      <w:r w:rsidR="00781A11" w:rsidRPr="00327EC7">
        <w:rPr>
          <w:rFonts w:ascii="Times New Roman" w:hAnsi="Times New Roman"/>
        </w:rPr>
        <w:t xml:space="preserve">on appeal </w:t>
      </w:r>
      <w:r w:rsidR="00AF4476" w:rsidRPr="00327EC7">
        <w:rPr>
          <w:rFonts w:ascii="Times New Roman" w:hAnsi="Times New Roman"/>
        </w:rPr>
        <w:t xml:space="preserve">be satisfied that </w:t>
      </w:r>
      <w:r w:rsidR="00246FB2" w:rsidRPr="00327EC7">
        <w:rPr>
          <w:rFonts w:ascii="Times New Roman" w:hAnsi="Times New Roman"/>
        </w:rPr>
        <w:t xml:space="preserve">such </w:t>
      </w:r>
      <w:r w:rsidR="00D74ECB" w:rsidRPr="00327EC7">
        <w:rPr>
          <w:rFonts w:ascii="Times New Roman" w:hAnsi="Times New Roman"/>
        </w:rPr>
        <w:t>orders</w:t>
      </w:r>
      <w:r w:rsidR="00AF4476" w:rsidRPr="00327EC7">
        <w:rPr>
          <w:rFonts w:ascii="Times New Roman" w:hAnsi="Times New Roman"/>
        </w:rPr>
        <w:t xml:space="preserve"> </w:t>
      </w:r>
      <w:r w:rsidR="00AB1680" w:rsidRPr="00327EC7">
        <w:rPr>
          <w:rFonts w:ascii="Times New Roman" w:hAnsi="Times New Roman"/>
        </w:rPr>
        <w:t xml:space="preserve">as it makes </w:t>
      </w:r>
      <w:r w:rsidR="00D74ECB" w:rsidRPr="00327EC7">
        <w:rPr>
          <w:rFonts w:ascii="Times New Roman" w:hAnsi="Times New Roman"/>
        </w:rPr>
        <w:t>are appropriate</w:t>
      </w:r>
      <w:r w:rsidR="00A33FF5" w:rsidRPr="00327EC7">
        <w:rPr>
          <w:rFonts w:ascii="Times New Roman" w:hAnsi="Times New Roman"/>
        </w:rPr>
        <w:t xml:space="preserve">. That is so </w:t>
      </w:r>
      <w:r w:rsidR="00D74ECB" w:rsidRPr="00327EC7">
        <w:rPr>
          <w:rFonts w:ascii="Times New Roman" w:hAnsi="Times New Roman"/>
        </w:rPr>
        <w:t>even</w:t>
      </w:r>
      <w:r w:rsidR="00AF4476" w:rsidRPr="00327EC7">
        <w:rPr>
          <w:rFonts w:ascii="Times New Roman" w:hAnsi="Times New Roman"/>
        </w:rPr>
        <w:t xml:space="preserve"> </w:t>
      </w:r>
      <w:r w:rsidR="00DA2435" w:rsidRPr="00327EC7">
        <w:rPr>
          <w:rFonts w:ascii="Times New Roman" w:hAnsi="Times New Roman"/>
        </w:rPr>
        <w:t xml:space="preserve">if </w:t>
      </w:r>
      <w:r w:rsidR="00AB1680" w:rsidRPr="00327EC7">
        <w:rPr>
          <w:rFonts w:ascii="Times New Roman" w:hAnsi="Times New Roman"/>
        </w:rPr>
        <w:t>those orders are</w:t>
      </w:r>
      <w:r w:rsidR="00DA2435" w:rsidRPr="00327EC7">
        <w:rPr>
          <w:rFonts w:ascii="Times New Roman" w:hAnsi="Times New Roman"/>
        </w:rPr>
        <w:t xml:space="preserve"> </w:t>
      </w:r>
      <w:r w:rsidR="003C2A13" w:rsidRPr="00327EC7">
        <w:rPr>
          <w:rFonts w:ascii="Times New Roman" w:hAnsi="Times New Roman"/>
        </w:rPr>
        <w:t xml:space="preserve">sought and made by </w:t>
      </w:r>
      <w:r w:rsidR="00DA2435" w:rsidRPr="00327EC7">
        <w:rPr>
          <w:rFonts w:ascii="Times New Roman" w:hAnsi="Times New Roman"/>
        </w:rPr>
        <w:t>consent.</w:t>
      </w:r>
      <w:r w:rsidR="00D74ECB" w:rsidRPr="00327EC7">
        <w:rPr>
          <w:rFonts w:ascii="Times New Roman" w:hAnsi="Times New Roman"/>
        </w:rPr>
        <w:t xml:space="preserve"> </w:t>
      </w:r>
    </w:p>
    <w:p w14:paraId="40214F3F" w14:textId="526DE62F" w:rsidR="00972422" w:rsidRPr="00327EC7" w:rsidRDefault="00B80A2D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</w:r>
      <w:r w:rsidR="008B57A0" w:rsidRPr="00327EC7">
        <w:rPr>
          <w:rFonts w:ascii="Times New Roman" w:hAnsi="Times New Roman"/>
        </w:rPr>
        <w:t>Th</w:t>
      </w:r>
      <w:r w:rsidR="006E1358" w:rsidRPr="00327EC7">
        <w:rPr>
          <w:rFonts w:ascii="Times New Roman" w:hAnsi="Times New Roman"/>
        </w:rPr>
        <w:t>at</w:t>
      </w:r>
      <w:r w:rsidR="006D2814" w:rsidRPr="00327EC7">
        <w:rPr>
          <w:rFonts w:ascii="Times New Roman" w:hAnsi="Times New Roman"/>
        </w:rPr>
        <w:t xml:space="preserve"> constraint on</w:t>
      </w:r>
      <w:r w:rsidR="00E41640" w:rsidRPr="00327EC7">
        <w:rPr>
          <w:rFonts w:ascii="Times New Roman" w:hAnsi="Times New Roman"/>
        </w:rPr>
        <w:t xml:space="preserve"> the</w:t>
      </w:r>
      <w:r w:rsidR="006D2814" w:rsidRPr="00327EC7">
        <w:rPr>
          <w:rFonts w:ascii="Times New Roman" w:hAnsi="Times New Roman"/>
        </w:rPr>
        <w:t xml:space="preserve"> </w:t>
      </w:r>
      <w:r w:rsidR="00E41640" w:rsidRPr="00327EC7">
        <w:rPr>
          <w:rFonts w:ascii="Times New Roman" w:hAnsi="Times New Roman"/>
        </w:rPr>
        <w:t xml:space="preserve">making </w:t>
      </w:r>
      <w:r w:rsidR="007D213D" w:rsidRPr="00327EC7">
        <w:rPr>
          <w:rFonts w:ascii="Times New Roman" w:hAnsi="Times New Roman"/>
        </w:rPr>
        <w:t xml:space="preserve">of </w:t>
      </w:r>
      <w:r w:rsidR="00E41640" w:rsidRPr="00327EC7">
        <w:rPr>
          <w:rFonts w:ascii="Times New Roman" w:hAnsi="Times New Roman"/>
        </w:rPr>
        <w:t xml:space="preserve">orders </w:t>
      </w:r>
      <w:r w:rsidR="00370BB6" w:rsidRPr="00327EC7">
        <w:rPr>
          <w:rFonts w:ascii="Times New Roman" w:hAnsi="Times New Roman"/>
        </w:rPr>
        <w:t xml:space="preserve">by consent </w:t>
      </w:r>
      <w:r w:rsidR="0088768D" w:rsidRPr="00327EC7">
        <w:rPr>
          <w:rFonts w:ascii="Times New Roman" w:hAnsi="Times New Roman"/>
        </w:rPr>
        <w:t>in an appeal from a judgment given in the original jurisdiction of the Court under s</w:t>
      </w:r>
      <w:r w:rsidR="00A34429" w:rsidRPr="00327EC7">
        <w:rPr>
          <w:rFonts w:ascii="Times New Roman" w:hAnsi="Times New Roman"/>
        </w:rPr>
        <w:t> </w:t>
      </w:r>
      <w:r w:rsidR="0088768D" w:rsidRPr="00327EC7">
        <w:rPr>
          <w:rFonts w:ascii="Times New Roman" w:hAnsi="Times New Roman"/>
        </w:rPr>
        <w:t xml:space="preserve">75(v) of the Constitution </w:t>
      </w:r>
      <w:r w:rsidR="00E72F9E" w:rsidRPr="00327EC7">
        <w:rPr>
          <w:rFonts w:ascii="Times New Roman" w:hAnsi="Times New Roman"/>
        </w:rPr>
        <w:t xml:space="preserve">arises because </w:t>
      </w:r>
      <w:r w:rsidR="00BF511F" w:rsidRPr="00327EC7">
        <w:rPr>
          <w:rFonts w:ascii="Times New Roman" w:hAnsi="Times New Roman"/>
        </w:rPr>
        <w:t>th</w:t>
      </w:r>
      <w:r w:rsidR="009D2EBB" w:rsidRPr="00327EC7">
        <w:rPr>
          <w:rFonts w:ascii="Times New Roman" w:hAnsi="Times New Roman"/>
        </w:rPr>
        <w:t xml:space="preserve">e </w:t>
      </w:r>
      <w:r w:rsidR="0024679E" w:rsidRPr="00327EC7">
        <w:rPr>
          <w:rFonts w:ascii="Times New Roman" w:hAnsi="Times New Roman"/>
        </w:rPr>
        <w:t>original jurisdiction</w:t>
      </w:r>
      <w:r w:rsidR="00BF511F" w:rsidRPr="00327EC7">
        <w:rPr>
          <w:rFonts w:ascii="Times New Roman" w:hAnsi="Times New Roman"/>
        </w:rPr>
        <w:t xml:space="preserve"> </w:t>
      </w:r>
      <w:r w:rsidR="00A00633" w:rsidRPr="00327EC7">
        <w:rPr>
          <w:rFonts w:ascii="Times New Roman" w:hAnsi="Times New Roman"/>
        </w:rPr>
        <w:t xml:space="preserve">exists to ensure </w:t>
      </w:r>
      <w:r w:rsidR="00367D31" w:rsidRPr="00327EC7">
        <w:rPr>
          <w:rFonts w:ascii="Times New Roman" w:hAnsi="Times New Roman"/>
        </w:rPr>
        <w:t xml:space="preserve">that </w:t>
      </w:r>
      <w:r w:rsidR="00A00633" w:rsidRPr="00327EC7">
        <w:rPr>
          <w:rFonts w:ascii="Times New Roman" w:hAnsi="Times New Roman"/>
        </w:rPr>
        <w:t>"</w:t>
      </w:r>
      <w:r w:rsidR="00367D31" w:rsidRPr="00327EC7">
        <w:rPr>
          <w:rFonts w:ascii="Times New Roman" w:hAnsi="Times New Roman"/>
        </w:rPr>
        <w:t>officers of the Commonwealth obey the law and neither exceed nor neglect any jurisdiction which the law confers on them</w:t>
      </w:r>
      <w:r w:rsidR="007F4E61" w:rsidRPr="00327EC7">
        <w:rPr>
          <w:rFonts w:ascii="Times New Roman" w:hAnsi="Times New Roman"/>
        </w:rPr>
        <w:t>"</w:t>
      </w:r>
      <w:r w:rsidR="00A00633" w:rsidRPr="00327EC7">
        <w:rPr>
          <w:rStyle w:val="FootnoteReference"/>
          <w:rFonts w:ascii="Times New Roman" w:hAnsi="Times New Roman"/>
          <w:sz w:val="24"/>
        </w:rPr>
        <w:footnoteReference w:id="5"/>
      </w:r>
      <w:r w:rsidR="007F4E61" w:rsidRPr="00327EC7">
        <w:rPr>
          <w:rFonts w:ascii="Times New Roman" w:hAnsi="Times New Roman"/>
        </w:rPr>
        <w:t xml:space="preserve"> </w:t>
      </w:r>
      <w:r w:rsidR="009F73A1" w:rsidRPr="00327EC7">
        <w:rPr>
          <w:rFonts w:ascii="Times New Roman" w:hAnsi="Times New Roman"/>
        </w:rPr>
        <w:t xml:space="preserve">and because the </w:t>
      </w:r>
      <w:r w:rsidR="00A6752E" w:rsidRPr="00327EC7">
        <w:rPr>
          <w:rFonts w:ascii="Times New Roman" w:hAnsi="Times New Roman"/>
        </w:rPr>
        <w:t xml:space="preserve">law </w:t>
      </w:r>
      <w:r w:rsidR="001567E3" w:rsidRPr="00327EC7">
        <w:rPr>
          <w:rFonts w:ascii="Times New Roman" w:hAnsi="Times New Roman"/>
        </w:rPr>
        <w:t>declared and enforced in the exercise of th</w:t>
      </w:r>
      <w:r w:rsidR="00AA232F" w:rsidRPr="00327EC7">
        <w:rPr>
          <w:rFonts w:ascii="Times New Roman" w:hAnsi="Times New Roman"/>
        </w:rPr>
        <w:t>e</w:t>
      </w:r>
      <w:r w:rsidR="001567E3" w:rsidRPr="00327EC7">
        <w:rPr>
          <w:rFonts w:ascii="Times New Roman" w:hAnsi="Times New Roman"/>
        </w:rPr>
        <w:t xml:space="preserve"> </w:t>
      </w:r>
      <w:r w:rsidR="00EF5DB1" w:rsidRPr="00327EC7">
        <w:rPr>
          <w:rFonts w:ascii="Times New Roman" w:hAnsi="Times New Roman"/>
        </w:rPr>
        <w:t>origi</w:t>
      </w:r>
      <w:r w:rsidR="00647988" w:rsidRPr="00327EC7">
        <w:rPr>
          <w:rFonts w:ascii="Times New Roman" w:hAnsi="Times New Roman"/>
        </w:rPr>
        <w:t xml:space="preserve">nal </w:t>
      </w:r>
      <w:r w:rsidR="001567E3" w:rsidRPr="00327EC7">
        <w:rPr>
          <w:rFonts w:ascii="Times New Roman" w:hAnsi="Times New Roman"/>
        </w:rPr>
        <w:t xml:space="preserve">jurisdiction </w:t>
      </w:r>
      <w:r w:rsidR="00B746E4" w:rsidRPr="00327EC7">
        <w:rPr>
          <w:rFonts w:ascii="Times New Roman" w:hAnsi="Times New Roman"/>
        </w:rPr>
        <w:t xml:space="preserve">is incapable </w:t>
      </w:r>
      <w:r w:rsidR="001567E3" w:rsidRPr="00327EC7">
        <w:rPr>
          <w:rFonts w:ascii="Times New Roman" w:hAnsi="Times New Roman"/>
        </w:rPr>
        <w:t xml:space="preserve">of </w:t>
      </w:r>
      <w:r w:rsidR="00972422" w:rsidRPr="00327EC7">
        <w:rPr>
          <w:rFonts w:ascii="Times New Roman" w:hAnsi="Times New Roman"/>
        </w:rPr>
        <w:t>alter</w:t>
      </w:r>
      <w:r w:rsidR="00056048" w:rsidRPr="00327EC7">
        <w:rPr>
          <w:rFonts w:ascii="Times New Roman" w:hAnsi="Times New Roman"/>
        </w:rPr>
        <w:t>ation</w:t>
      </w:r>
      <w:r w:rsidR="00972422" w:rsidRPr="00327EC7">
        <w:rPr>
          <w:rFonts w:ascii="Times New Roman" w:hAnsi="Times New Roman"/>
        </w:rPr>
        <w:t xml:space="preserve"> by agreement.</w:t>
      </w:r>
      <w:r w:rsidR="00E74CEC" w:rsidRPr="00327EC7">
        <w:rPr>
          <w:rStyle w:val="FootnoteReference"/>
          <w:rFonts w:ascii="Times New Roman" w:hAnsi="Times New Roman"/>
          <w:sz w:val="24"/>
        </w:rPr>
        <w:footnoteReference w:id="6"/>
      </w:r>
    </w:p>
    <w:p w14:paraId="550718CC" w14:textId="5979A8EE" w:rsidR="001E333C" w:rsidRPr="00327EC7" w:rsidRDefault="00D500B2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</w:r>
      <w:r w:rsidR="003318A3" w:rsidRPr="00327EC7">
        <w:rPr>
          <w:rFonts w:ascii="Times New Roman" w:hAnsi="Times New Roman"/>
        </w:rPr>
        <w:t xml:space="preserve">Moreover, </w:t>
      </w:r>
      <w:r w:rsidR="00330F61" w:rsidRPr="00327EC7">
        <w:rPr>
          <w:rFonts w:ascii="Times New Roman" w:hAnsi="Times New Roman"/>
        </w:rPr>
        <w:t xml:space="preserve">performance </w:t>
      </w:r>
      <w:r w:rsidR="00511F36" w:rsidRPr="00327EC7">
        <w:rPr>
          <w:rFonts w:ascii="Times New Roman" w:hAnsi="Times New Roman"/>
        </w:rPr>
        <w:t xml:space="preserve">by this Court </w:t>
      </w:r>
      <w:r w:rsidR="00330F61" w:rsidRPr="00327EC7">
        <w:rPr>
          <w:rFonts w:ascii="Times New Roman" w:hAnsi="Times New Roman"/>
        </w:rPr>
        <w:t xml:space="preserve">of </w:t>
      </w:r>
      <w:r w:rsidR="00014663" w:rsidRPr="00327EC7">
        <w:rPr>
          <w:rFonts w:ascii="Times New Roman" w:hAnsi="Times New Roman"/>
        </w:rPr>
        <w:t>its</w:t>
      </w:r>
      <w:r w:rsidR="003318A3" w:rsidRPr="00327EC7">
        <w:rPr>
          <w:rFonts w:ascii="Times New Roman" w:hAnsi="Times New Roman"/>
        </w:rPr>
        <w:t xml:space="preserve"> </w:t>
      </w:r>
      <w:r w:rsidR="00B67BCC" w:rsidRPr="00327EC7">
        <w:rPr>
          <w:rFonts w:ascii="Times New Roman" w:hAnsi="Times New Roman"/>
        </w:rPr>
        <w:t>institutional responsibility</w:t>
      </w:r>
      <w:r w:rsidR="008B793D" w:rsidRPr="00327EC7">
        <w:rPr>
          <w:rFonts w:ascii="Times New Roman" w:hAnsi="Times New Roman"/>
        </w:rPr>
        <w:t xml:space="preserve"> </w:t>
      </w:r>
      <w:r w:rsidR="00A02C11" w:rsidRPr="00327EC7">
        <w:rPr>
          <w:rFonts w:ascii="Times New Roman" w:hAnsi="Times New Roman"/>
        </w:rPr>
        <w:t xml:space="preserve">ordinarily to </w:t>
      </w:r>
      <w:r w:rsidR="00014663" w:rsidRPr="00327EC7">
        <w:rPr>
          <w:rFonts w:ascii="Times New Roman" w:hAnsi="Times New Roman"/>
        </w:rPr>
        <w:t>publish</w:t>
      </w:r>
      <w:r w:rsidR="00A02C11" w:rsidRPr="00327EC7">
        <w:rPr>
          <w:rFonts w:ascii="Times New Roman" w:hAnsi="Times New Roman"/>
        </w:rPr>
        <w:t xml:space="preserve"> reasons</w:t>
      </w:r>
      <w:r w:rsidR="00D80F7F" w:rsidRPr="00327EC7">
        <w:rPr>
          <w:rFonts w:ascii="Times New Roman" w:hAnsi="Times New Roman"/>
        </w:rPr>
        <w:t xml:space="preserve"> for </w:t>
      </w:r>
      <w:r w:rsidR="0030533D" w:rsidRPr="00327EC7">
        <w:rPr>
          <w:rFonts w:ascii="Times New Roman" w:hAnsi="Times New Roman"/>
        </w:rPr>
        <w:t>such</w:t>
      </w:r>
      <w:r w:rsidR="00014663" w:rsidRPr="00327EC7">
        <w:rPr>
          <w:rFonts w:ascii="Times New Roman" w:hAnsi="Times New Roman"/>
        </w:rPr>
        <w:t xml:space="preserve"> </w:t>
      </w:r>
      <w:r w:rsidR="00D80F7F" w:rsidRPr="00327EC7">
        <w:rPr>
          <w:rFonts w:ascii="Times New Roman" w:hAnsi="Times New Roman"/>
        </w:rPr>
        <w:t>orders</w:t>
      </w:r>
      <w:r w:rsidR="0030533D" w:rsidRPr="00327EC7">
        <w:rPr>
          <w:rFonts w:ascii="Times New Roman" w:hAnsi="Times New Roman"/>
        </w:rPr>
        <w:t xml:space="preserve"> as it makes</w:t>
      </w:r>
      <w:r w:rsidR="00D80F7F" w:rsidRPr="00327EC7">
        <w:rPr>
          <w:rStyle w:val="FootnoteReference"/>
          <w:rFonts w:ascii="Times New Roman" w:hAnsi="Times New Roman"/>
          <w:sz w:val="24"/>
        </w:rPr>
        <w:footnoteReference w:id="7"/>
      </w:r>
      <w:r w:rsidR="00D80F7F" w:rsidRPr="00327EC7">
        <w:rPr>
          <w:rFonts w:ascii="Times New Roman" w:hAnsi="Times New Roman"/>
        </w:rPr>
        <w:t xml:space="preserve"> </w:t>
      </w:r>
      <w:r w:rsidR="004D4A5A" w:rsidRPr="00327EC7">
        <w:rPr>
          <w:rFonts w:ascii="Times New Roman" w:hAnsi="Times New Roman"/>
        </w:rPr>
        <w:t>has</w:t>
      </w:r>
      <w:r w:rsidR="00511F36" w:rsidRPr="00327EC7">
        <w:rPr>
          <w:rFonts w:ascii="Times New Roman" w:hAnsi="Times New Roman"/>
        </w:rPr>
        <w:t xml:space="preserve"> </w:t>
      </w:r>
      <w:r w:rsidR="006977B9" w:rsidRPr="00327EC7">
        <w:rPr>
          <w:rFonts w:ascii="Times New Roman" w:hAnsi="Times New Roman"/>
        </w:rPr>
        <w:t xml:space="preserve">heightened significance </w:t>
      </w:r>
      <w:r w:rsidR="004D4A5A" w:rsidRPr="00327EC7">
        <w:rPr>
          <w:rFonts w:ascii="Times New Roman" w:hAnsi="Times New Roman"/>
        </w:rPr>
        <w:t xml:space="preserve">where orders </w:t>
      </w:r>
      <w:r w:rsidR="004E7CA4" w:rsidRPr="00327EC7">
        <w:rPr>
          <w:rFonts w:ascii="Times New Roman" w:hAnsi="Times New Roman"/>
        </w:rPr>
        <w:t xml:space="preserve">are </w:t>
      </w:r>
      <w:r w:rsidR="00A16041" w:rsidRPr="00327EC7">
        <w:rPr>
          <w:rFonts w:ascii="Times New Roman" w:hAnsi="Times New Roman"/>
        </w:rPr>
        <w:t xml:space="preserve">made </w:t>
      </w:r>
      <w:r w:rsidR="006960C3" w:rsidRPr="00327EC7">
        <w:rPr>
          <w:rFonts w:ascii="Times New Roman" w:hAnsi="Times New Roman"/>
        </w:rPr>
        <w:t xml:space="preserve">in its appellate jurisdiction </w:t>
      </w:r>
      <w:r w:rsidR="004E7CA4" w:rsidRPr="00327EC7">
        <w:rPr>
          <w:rFonts w:ascii="Times New Roman" w:hAnsi="Times New Roman"/>
        </w:rPr>
        <w:t xml:space="preserve">which </w:t>
      </w:r>
      <w:r w:rsidR="008C4552" w:rsidRPr="00327EC7">
        <w:rPr>
          <w:rFonts w:ascii="Times New Roman" w:hAnsi="Times New Roman"/>
        </w:rPr>
        <w:t xml:space="preserve">involve a </w:t>
      </w:r>
      <w:r w:rsidR="004D4A5A" w:rsidRPr="00327EC7">
        <w:rPr>
          <w:rFonts w:ascii="Times New Roman" w:hAnsi="Times New Roman"/>
        </w:rPr>
        <w:t>depart</w:t>
      </w:r>
      <w:r w:rsidR="008C4552" w:rsidRPr="00327EC7">
        <w:rPr>
          <w:rFonts w:ascii="Times New Roman" w:hAnsi="Times New Roman"/>
        </w:rPr>
        <w:t>ure</w:t>
      </w:r>
      <w:r w:rsidR="004D4A5A" w:rsidRPr="00327EC7">
        <w:rPr>
          <w:rFonts w:ascii="Times New Roman" w:hAnsi="Times New Roman"/>
        </w:rPr>
        <w:t xml:space="preserve"> </w:t>
      </w:r>
      <w:r w:rsidR="00014E44" w:rsidRPr="00327EC7">
        <w:rPr>
          <w:rFonts w:ascii="Times New Roman" w:hAnsi="Times New Roman"/>
        </w:rPr>
        <w:t xml:space="preserve">from </w:t>
      </w:r>
      <w:r w:rsidR="00CE068A" w:rsidRPr="00327EC7">
        <w:rPr>
          <w:rFonts w:ascii="Times New Roman" w:hAnsi="Times New Roman"/>
        </w:rPr>
        <w:t>a judgment</w:t>
      </w:r>
      <w:r w:rsidR="000C677C" w:rsidRPr="00327EC7">
        <w:rPr>
          <w:rFonts w:ascii="Times New Roman" w:hAnsi="Times New Roman"/>
        </w:rPr>
        <w:t xml:space="preserve"> </w:t>
      </w:r>
      <w:r w:rsidR="00A16041" w:rsidRPr="00327EC7">
        <w:rPr>
          <w:rFonts w:ascii="Times New Roman" w:hAnsi="Times New Roman"/>
        </w:rPr>
        <w:t xml:space="preserve">given </w:t>
      </w:r>
      <w:r w:rsidR="006960C3" w:rsidRPr="00327EC7">
        <w:rPr>
          <w:rFonts w:ascii="Times New Roman" w:hAnsi="Times New Roman"/>
        </w:rPr>
        <w:t xml:space="preserve">in its original jurisdiction </w:t>
      </w:r>
      <w:r w:rsidR="00BD23B5" w:rsidRPr="00327EC7">
        <w:rPr>
          <w:rFonts w:ascii="Times New Roman" w:hAnsi="Times New Roman"/>
        </w:rPr>
        <w:t xml:space="preserve">in respect of which </w:t>
      </w:r>
      <w:r w:rsidR="00EA37FB" w:rsidRPr="00327EC7">
        <w:rPr>
          <w:rFonts w:ascii="Times New Roman" w:hAnsi="Times New Roman"/>
        </w:rPr>
        <w:t xml:space="preserve">extensive </w:t>
      </w:r>
      <w:r w:rsidR="00BD23B5" w:rsidRPr="00327EC7">
        <w:rPr>
          <w:rFonts w:ascii="Times New Roman" w:hAnsi="Times New Roman"/>
        </w:rPr>
        <w:t xml:space="preserve">reasons </w:t>
      </w:r>
      <w:r w:rsidR="004D67DD" w:rsidRPr="00327EC7">
        <w:rPr>
          <w:rFonts w:ascii="Times New Roman" w:hAnsi="Times New Roman"/>
        </w:rPr>
        <w:t>were</w:t>
      </w:r>
      <w:r w:rsidR="00BD23B5" w:rsidRPr="00327EC7">
        <w:rPr>
          <w:rFonts w:ascii="Times New Roman" w:hAnsi="Times New Roman"/>
        </w:rPr>
        <w:t xml:space="preserve"> published</w:t>
      </w:r>
      <w:r w:rsidR="00EA37FB" w:rsidRPr="00327EC7">
        <w:rPr>
          <w:rFonts w:ascii="Times New Roman" w:hAnsi="Times New Roman"/>
        </w:rPr>
        <w:t xml:space="preserve"> at the time of judgment</w:t>
      </w:r>
      <w:r w:rsidR="00BD23B5" w:rsidRPr="00327EC7">
        <w:rPr>
          <w:rFonts w:ascii="Times New Roman" w:hAnsi="Times New Roman"/>
        </w:rPr>
        <w:t xml:space="preserve">. </w:t>
      </w:r>
      <w:r w:rsidR="004D67DD" w:rsidRPr="00327EC7">
        <w:rPr>
          <w:rFonts w:ascii="Times New Roman" w:hAnsi="Times New Roman"/>
        </w:rPr>
        <w:t>T</w:t>
      </w:r>
      <w:r w:rsidR="00B40FB2" w:rsidRPr="00327EC7">
        <w:rPr>
          <w:rFonts w:ascii="Times New Roman" w:hAnsi="Times New Roman"/>
        </w:rPr>
        <w:t>hose</w:t>
      </w:r>
      <w:r w:rsidR="003E4C1A" w:rsidRPr="00327EC7">
        <w:rPr>
          <w:rFonts w:ascii="Times New Roman" w:hAnsi="Times New Roman"/>
        </w:rPr>
        <w:t xml:space="preserve"> </w:t>
      </w:r>
      <w:r w:rsidR="00E97544" w:rsidRPr="00327EC7">
        <w:rPr>
          <w:rFonts w:ascii="Times New Roman" w:hAnsi="Times New Roman"/>
        </w:rPr>
        <w:t xml:space="preserve">who are </w:t>
      </w:r>
      <w:r w:rsidR="00B40FB2" w:rsidRPr="00327EC7">
        <w:rPr>
          <w:rFonts w:ascii="Times New Roman" w:hAnsi="Times New Roman"/>
        </w:rPr>
        <w:t xml:space="preserve">bound </w:t>
      </w:r>
      <w:r w:rsidR="009B57A2" w:rsidRPr="00327EC7">
        <w:rPr>
          <w:rFonts w:ascii="Times New Roman" w:hAnsi="Times New Roman"/>
        </w:rPr>
        <w:lastRenderedPageBreak/>
        <w:t>to obey and apply the law</w:t>
      </w:r>
      <w:r w:rsidR="004D67DD" w:rsidRPr="00327EC7">
        <w:rPr>
          <w:rFonts w:ascii="Times New Roman" w:hAnsi="Times New Roman"/>
        </w:rPr>
        <w:t xml:space="preserve"> </w:t>
      </w:r>
      <w:r w:rsidR="003E4C1A" w:rsidRPr="00327EC7">
        <w:rPr>
          <w:rFonts w:ascii="Times New Roman" w:hAnsi="Times New Roman"/>
        </w:rPr>
        <w:t xml:space="preserve">as declared by this </w:t>
      </w:r>
      <w:r w:rsidR="00E97544" w:rsidRPr="00327EC7">
        <w:rPr>
          <w:rFonts w:ascii="Times New Roman" w:hAnsi="Times New Roman"/>
        </w:rPr>
        <w:t xml:space="preserve">Court </w:t>
      </w:r>
      <w:r w:rsidR="00823F3B" w:rsidRPr="00327EC7">
        <w:rPr>
          <w:rFonts w:ascii="Times New Roman" w:hAnsi="Times New Roman"/>
        </w:rPr>
        <w:t xml:space="preserve">are entitled </w:t>
      </w:r>
      <w:r w:rsidR="00033232" w:rsidRPr="00327EC7">
        <w:rPr>
          <w:rFonts w:ascii="Times New Roman" w:hAnsi="Times New Roman"/>
        </w:rPr>
        <w:t>to know</w:t>
      </w:r>
      <w:r w:rsidR="00756AC9" w:rsidRPr="00327EC7">
        <w:rPr>
          <w:rFonts w:ascii="Times New Roman" w:hAnsi="Times New Roman"/>
        </w:rPr>
        <w:t xml:space="preserve"> </w:t>
      </w:r>
      <w:r w:rsidR="00033232" w:rsidRPr="00327EC7">
        <w:rPr>
          <w:rFonts w:ascii="Times New Roman" w:hAnsi="Times New Roman"/>
        </w:rPr>
        <w:t xml:space="preserve">exactly why that </w:t>
      </w:r>
      <w:r w:rsidR="00756AC9" w:rsidRPr="00327EC7">
        <w:rPr>
          <w:rFonts w:ascii="Times New Roman" w:hAnsi="Times New Roman"/>
        </w:rPr>
        <w:t>departure</w:t>
      </w:r>
      <w:r w:rsidR="00E97544" w:rsidRPr="00327EC7">
        <w:rPr>
          <w:rFonts w:ascii="Times New Roman" w:hAnsi="Times New Roman"/>
        </w:rPr>
        <w:t xml:space="preserve"> has occurred</w:t>
      </w:r>
      <w:r w:rsidR="00756AC9" w:rsidRPr="00327EC7">
        <w:rPr>
          <w:rFonts w:ascii="Times New Roman" w:hAnsi="Times New Roman"/>
        </w:rPr>
        <w:t>.</w:t>
      </w:r>
    </w:p>
    <w:p w14:paraId="747DC11D" w14:textId="6FD433F6" w:rsidR="00DC7D98" w:rsidRPr="00327EC7" w:rsidRDefault="00B63C8B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  <w:t xml:space="preserve">Accordingly, the concession of error on which the consent orders are founded </w:t>
      </w:r>
      <w:r w:rsidR="001615B6" w:rsidRPr="00327EC7">
        <w:rPr>
          <w:rFonts w:ascii="Times New Roman" w:hAnsi="Times New Roman"/>
        </w:rPr>
        <w:t xml:space="preserve">is identified above. We now </w:t>
      </w:r>
      <w:r w:rsidR="00823F3B" w:rsidRPr="00327EC7">
        <w:rPr>
          <w:rFonts w:ascii="Times New Roman" w:hAnsi="Times New Roman"/>
        </w:rPr>
        <w:t xml:space="preserve">record </w:t>
      </w:r>
      <w:r w:rsidR="00BF0223" w:rsidRPr="00327EC7">
        <w:rPr>
          <w:rFonts w:ascii="Times New Roman" w:hAnsi="Times New Roman"/>
        </w:rPr>
        <w:t>our</w:t>
      </w:r>
      <w:r w:rsidRPr="00327EC7">
        <w:rPr>
          <w:rFonts w:ascii="Times New Roman" w:hAnsi="Times New Roman"/>
        </w:rPr>
        <w:t xml:space="preserve"> </w:t>
      </w:r>
      <w:r w:rsidR="005816C3" w:rsidRPr="00327EC7">
        <w:rPr>
          <w:rFonts w:ascii="Times New Roman" w:hAnsi="Times New Roman"/>
        </w:rPr>
        <w:t>satisfaction</w:t>
      </w:r>
      <w:r w:rsidRPr="00327EC7">
        <w:rPr>
          <w:rFonts w:ascii="Times New Roman" w:hAnsi="Times New Roman"/>
        </w:rPr>
        <w:t xml:space="preserve"> that the concession is correct. </w:t>
      </w:r>
    </w:p>
    <w:p w14:paraId="498E5173" w14:textId="13616008" w:rsidR="00076B1A" w:rsidRPr="00327EC7" w:rsidRDefault="00DC7D98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</w:r>
      <w:r w:rsidR="00B63C8B" w:rsidRPr="00327EC7">
        <w:rPr>
          <w:rFonts w:ascii="Times New Roman" w:hAnsi="Times New Roman"/>
        </w:rPr>
        <w:t xml:space="preserve">The conceded error is an instance of jurisdictional error arising from legal unreasonableness in the </w:t>
      </w:r>
      <w:proofErr w:type="gramStart"/>
      <w:r w:rsidR="00B63C8B" w:rsidRPr="00327EC7">
        <w:rPr>
          <w:rFonts w:ascii="Times New Roman" w:hAnsi="Times New Roman"/>
        </w:rPr>
        <w:t xml:space="preserve">manner </w:t>
      </w:r>
      <w:r w:rsidR="00080C80" w:rsidRPr="00327EC7">
        <w:rPr>
          <w:rFonts w:ascii="Times New Roman" w:hAnsi="Times New Roman"/>
        </w:rPr>
        <w:t>in which</w:t>
      </w:r>
      <w:proofErr w:type="gramEnd"/>
      <w:r w:rsidR="00080C80" w:rsidRPr="00327EC7">
        <w:rPr>
          <w:rFonts w:ascii="Times New Roman" w:hAnsi="Times New Roman"/>
        </w:rPr>
        <w:t xml:space="preserve"> </w:t>
      </w:r>
      <w:r w:rsidR="00B63C8B" w:rsidRPr="00327EC7">
        <w:rPr>
          <w:rFonts w:ascii="Times New Roman" w:hAnsi="Times New Roman"/>
        </w:rPr>
        <w:t>a decision has been made</w:t>
      </w:r>
      <w:r w:rsidR="00E051D2" w:rsidRPr="00327EC7">
        <w:rPr>
          <w:rFonts w:ascii="Times New Roman" w:hAnsi="Times New Roman"/>
        </w:rPr>
        <w:t>,</w:t>
      </w:r>
      <w:r w:rsidR="00B63C8B" w:rsidRPr="00327EC7">
        <w:rPr>
          <w:rStyle w:val="FootnoteReference"/>
          <w:rFonts w:ascii="Times New Roman" w:hAnsi="Times New Roman"/>
          <w:sz w:val="24"/>
        </w:rPr>
        <w:footnoteReference w:id="8"/>
      </w:r>
      <w:r w:rsidR="00B63C8B" w:rsidRPr="00327EC7">
        <w:rPr>
          <w:rFonts w:ascii="Times New Roman" w:hAnsi="Times New Roman"/>
        </w:rPr>
        <w:t xml:space="preserve"> the focus of which is "upon the particular circumstances of exercise of the statutory power".</w:t>
      </w:r>
      <w:r w:rsidR="00B63C8B" w:rsidRPr="00327EC7">
        <w:rPr>
          <w:rStyle w:val="FootnoteReference"/>
          <w:rFonts w:ascii="Times New Roman" w:hAnsi="Times New Roman"/>
          <w:sz w:val="24"/>
        </w:rPr>
        <w:footnoteReference w:id="9"/>
      </w:r>
      <w:r w:rsidR="000574E0" w:rsidRPr="00327EC7">
        <w:rPr>
          <w:rFonts w:ascii="Times New Roman" w:hAnsi="Times New Roman"/>
        </w:rPr>
        <w:t xml:space="preserve"> </w:t>
      </w:r>
      <w:r w:rsidR="009545FD" w:rsidRPr="00327EC7">
        <w:rPr>
          <w:rFonts w:ascii="Times New Roman" w:hAnsi="Times New Roman"/>
        </w:rPr>
        <w:t>B</w:t>
      </w:r>
      <w:r w:rsidR="00B63C8B" w:rsidRPr="00327EC7">
        <w:rPr>
          <w:rFonts w:ascii="Times New Roman" w:hAnsi="Times New Roman"/>
        </w:rPr>
        <w:t>y s</w:t>
      </w:r>
      <w:r w:rsidR="009545FD" w:rsidRPr="00327EC7">
        <w:rPr>
          <w:rFonts w:ascii="Times New Roman" w:hAnsi="Times New Roman"/>
        </w:rPr>
        <w:t> </w:t>
      </w:r>
      <w:r w:rsidR="00B63C8B" w:rsidRPr="00327EC7">
        <w:rPr>
          <w:rFonts w:ascii="Times New Roman" w:hAnsi="Times New Roman"/>
        </w:rPr>
        <w:t xml:space="preserve">116(1AA) of the </w:t>
      </w:r>
      <w:r w:rsidR="00B63C8B" w:rsidRPr="00327EC7">
        <w:rPr>
          <w:rFonts w:ascii="Times New Roman" w:hAnsi="Times New Roman"/>
          <w:i/>
          <w:iCs/>
        </w:rPr>
        <w:t xml:space="preserve">Migration Act </w:t>
      </w:r>
      <w:r w:rsidR="0090020E" w:rsidRPr="00327EC7">
        <w:rPr>
          <w:rFonts w:ascii="Times New Roman" w:hAnsi="Times New Roman"/>
        </w:rPr>
        <w:t xml:space="preserve">the Minister may cancel a visa if he or she is not satisfied as to the visa holder's identity. </w:t>
      </w:r>
      <w:r w:rsidR="0099273C" w:rsidRPr="00327EC7">
        <w:rPr>
          <w:rFonts w:ascii="Times New Roman" w:hAnsi="Times New Roman"/>
        </w:rPr>
        <w:t>By s 1</w:t>
      </w:r>
      <w:r w:rsidR="00CC0BDC" w:rsidRPr="00327EC7">
        <w:rPr>
          <w:rFonts w:ascii="Times New Roman" w:hAnsi="Times New Roman"/>
        </w:rPr>
        <w:t>19</w:t>
      </w:r>
      <w:r w:rsidR="00DF74E1" w:rsidRPr="00327EC7">
        <w:rPr>
          <w:rFonts w:ascii="Times New Roman" w:hAnsi="Times New Roman"/>
        </w:rPr>
        <w:t>, if</w:t>
      </w:r>
      <w:r w:rsidR="0099273C" w:rsidRPr="00327EC7">
        <w:rPr>
          <w:rFonts w:ascii="Times New Roman" w:hAnsi="Times New Roman"/>
        </w:rPr>
        <w:t xml:space="preserve"> </w:t>
      </w:r>
      <w:r w:rsidR="00C91238" w:rsidRPr="00327EC7">
        <w:rPr>
          <w:rFonts w:ascii="Times New Roman" w:hAnsi="Times New Roman"/>
        </w:rPr>
        <w:t xml:space="preserve">the Minister </w:t>
      </w:r>
      <w:r w:rsidR="00DF74E1" w:rsidRPr="00327EC7">
        <w:rPr>
          <w:rFonts w:ascii="Times New Roman" w:hAnsi="Times New Roman"/>
        </w:rPr>
        <w:t xml:space="preserve">is considering cancelling </w:t>
      </w:r>
      <w:r w:rsidR="00224239" w:rsidRPr="00327EC7">
        <w:rPr>
          <w:rFonts w:ascii="Times New Roman" w:hAnsi="Times New Roman"/>
        </w:rPr>
        <w:t>a visa under s 116, the Minister must</w:t>
      </w:r>
      <w:r w:rsidR="00731FD3" w:rsidRPr="00327EC7">
        <w:rPr>
          <w:rFonts w:ascii="Times New Roman" w:hAnsi="Times New Roman"/>
        </w:rPr>
        <w:t xml:space="preserve">, in writing, </w:t>
      </w:r>
      <w:r w:rsidR="008451B5" w:rsidRPr="00327EC7">
        <w:rPr>
          <w:rFonts w:ascii="Times New Roman" w:hAnsi="Times New Roman"/>
        </w:rPr>
        <w:t xml:space="preserve">notify the holder that there appear </w:t>
      </w:r>
      <w:r w:rsidR="004E393E" w:rsidRPr="00327EC7">
        <w:rPr>
          <w:rFonts w:ascii="Times New Roman" w:hAnsi="Times New Roman"/>
        </w:rPr>
        <w:t xml:space="preserve">to be </w:t>
      </w:r>
      <w:r w:rsidR="008451B5" w:rsidRPr="00327EC7">
        <w:rPr>
          <w:rFonts w:ascii="Times New Roman" w:hAnsi="Times New Roman"/>
        </w:rPr>
        <w:t>grounds for can</w:t>
      </w:r>
      <w:r w:rsidR="009F0DC0" w:rsidRPr="00327EC7">
        <w:rPr>
          <w:rFonts w:ascii="Times New Roman" w:hAnsi="Times New Roman"/>
        </w:rPr>
        <w:t xml:space="preserve">celling it, </w:t>
      </w:r>
      <w:r w:rsidR="00C91238" w:rsidRPr="00327EC7">
        <w:rPr>
          <w:rFonts w:ascii="Times New Roman" w:hAnsi="Times New Roman"/>
        </w:rPr>
        <w:t xml:space="preserve">give particulars of </w:t>
      </w:r>
      <w:r w:rsidR="00A80C1F" w:rsidRPr="00327EC7">
        <w:rPr>
          <w:rFonts w:ascii="Times New Roman" w:hAnsi="Times New Roman"/>
        </w:rPr>
        <w:t xml:space="preserve">those grounds and </w:t>
      </w:r>
      <w:r w:rsidR="009F0DC0" w:rsidRPr="00327EC7">
        <w:rPr>
          <w:rFonts w:ascii="Times New Roman" w:hAnsi="Times New Roman"/>
        </w:rPr>
        <w:t xml:space="preserve">the information </w:t>
      </w:r>
      <w:r w:rsidR="00680248" w:rsidRPr="00327EC7">
        <w:rPr>
          <w:rFonts w:ascii="Times New Roman" w:hAnsi="Times New Roman"/>
        </w:rPr>
        <w:t>because of which those grounds appear to exist</w:t>
      </w:r>
      <w:r w:rsidR="004F71BB" w:rsidRPr="00327EC7">
        <w:rPr>
          <w:rFonts w:ascii="Times New Roman" w:hAnsi="Times New Roman"/>
        </w:rPr>
        <w:t xml:space="preserve">, and invite the holder </w:t>
      </w:r>
      <w:r w:rsidR="009643F5" w:rsidRPr="00327EC7">
        <w:rPr>
          <w:rFonts w:ascii="Times New Roman" w:hAnsi="Times New Roman"/>
        </w:rPr>
        <w:t xml:space="preserve">to show </w:t>
      </w:r>
      <w:r w:rsidR="004F71BB" w:rsidRPr="00327EC7">
        <w:rPr>
          <w:rFonts w:ascii="Times New Roman" w:hAnsi="Times New Roman"/>
        </w:rPr>
        <w:t xml:space="preserve">within a specified time </w:t>
      </w:r>
      <w:r w:rsidR="0066708C" w:rsidRPr="00327EC7">
        <w:rPr>
          <w:rFonts w:ascii="Times New Roman" w:hAnsi="Times New Roman"/>
        </w:rPr>
        <w:t>that those grounds do not exist or that there is</w:t>
      </w:r>
      <w:r w:rsidR="005E2C81" w:rsidRPr="00327EC7">
        <w:rPr>
          <w:rFonts w:ascii="Times New Roman" w:hAnsi="Times New Roman"/>
        </w:rPr>
        <w:t xml:space="preserve"> a</w:t>
      </w:r>
      <w:r w:rsidR="0066708C" w:rsidRPr="00327EC7">
        <w:rPr>
          <w:rFonts w:ascii="Times New Roman" w:hAnsi="Times New Roman"/>
        </w:rPr>
        <w:t xml:space="preserve"> reason why it should not be cancelled</w:t>
      </w:r>
      <w:r w:rsidR="00076B1A" w:rsidRPr="00327EC7">
        <w:rPr>
          <w:rFonts w:ascii="Times New Roman" w:hAnsi="Times New Roman"/>
        </w:rPr>
        <w:t>.</w:t>
      </w:r>
      <w:r w:rsidR="00470433" w:rsidRPr="00327EC7">
        <w:rPr>
          <w:rFonts w:ascii="Times New Roman" w:hAnsi="Times New Roman"/>
        </w:rPr>
        <w:t xml:space="preserve"> </w:t>
      </w:r>
      <w:r w:rsidR="00726617" w:rsidRPr="00327EC7">
        <w:rPr>
          <w:rFonts w:ascii="Times New Roman" w:hAnsi="Times New Roman"/>
        </w:rPr>
        <w:t xml:space="preserve">The </w:t>
      </w:r>
      <w:r w:rsidR="00726617" w:rsidRPr="00327EC7">
        <w:rPr>
          <w:rFonts w:ascii="Times New Roman" w:hAnsi="Times New Roman"/>
          <w:i/>
          <w:iCs/>
        </w:rPr>
        <w:t xml:space="preserve">Migration Act </w:t>
      </w:r>
      <w:r w:rsidR="00726617" w:rsidRPr="00327EC7">
        <w:rPr>
          <w:rFonts w:ascii="Times New Roman" w:hAnsi="Times New Roman"/>
        </w:rPr>
        <w:t xml:space="preserve">imposes no legal obligation on the holder to </w:t>
      </w:r>
      <w:r w:rsidR="00A555D9" w:rsidRPr="00327EC7">
        <w:rPr>
          <w:rFonts w:ascii="Times New Roman" w:hAnsi="Times New Roman"/>
        </w:rPr>
        <w:t xml:space="preserve">respond to an </w:t>
      </w:r>
      <w:r w:rsidR="00AD2B0F" w:rsidRPr="00327EC7">
        <w:rPr>
          <w:rFonts w:ascii="Times New Roman" w:hAnsi="Times New Roman"/>
        </w:rPr>
        <w:t>invitation under s 119.</w:t>
      </w:r>
    </w:p>
    <w:p w14:paraId="7BF64D5C" w14:textId="5C41B7CE" w:rsidR="00B63C8B" w:rsidRPr="00327EC7" w:rsidRDefault="00076B1A" w:rsidP="00327EC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</w:r>
      <w:r w:rsidR="00E06497" w:rsidRPr="00327EC7">
        <w:rPr>
          <w:rFonts w:ascii="Times New Roman" w:hAnsi="Times New Roman"/>
        </w:rPr>
        <w:t xml:space="preserve">In deciding to cancel the first appellant's protection visa under s 116(1AA) (the effect of which was also to cancel the </w:t>
      </w:r>
      <w:r w:rsidR="004C71BA" w:rsidRPr="00327EC7">
        <w:rPr>
          <w:rFonts w:ascii="Times New Roman" w:hAnsi="Times New Roman"/>
        </w:rPr>
        <w:t xml:space="preserve">protection visas of the </w:t>
      </w:r>
      <w:r w:rsidR="009D0ABC" w:rsidRPr="00327EC7">
        <w:rPr>
          <w:rFonts w:ascii="Times New Roman" w:hAnsi="Times New Roman"/>
        </w:rPr>
        <w:t xml:space="preserve">second and third appellants under s 140 of the </w:t>
      </w:r>
      <w:r w:rsidR="009D0ABC" w:rsidRPr="00327EC7">
        <w:rPr>
          <w:rFonts w:ascii="Times New Roman" w:hAnsi="Times New Roman"/>
          <w:i/>
          <w:iCs/>
        </w:rPr>
        <w:t>Migration Act</w:t>
      </w:r>
      <w:r w:rsidR="009D0ABC" w:rsidRPr="00327EC7">
        <w:rPr>
          <w:rFonts w:ascii="Times New Roman" w:hAnsi="Times New Roman"/>
        </w:rPr>
        <w:t xml:space="preserve">) the delegate </w:t>
      </w:r>
      <w:r w:rsidR="00831310" w:rsidRPr="00327EC7">
        <w:rPr>
          <w:rFonts w:ascii="Times New Roman" w:hAnsi="Times New Roman"/>
        </w:rPr>
        <w:t>said "[t]he visa holder has failed to respond to the Notice</w:t>
      </w:r>
      <w:r w:rsidR="002D5D97" w:rsidRPr="00327EC7">
        <w:rPr>
          <w:rFonts w:ascii="Times New Roman" w:hAnsi="Times New Roman"/>
        </w:rPr>
        <w:t xml:space="preserve"> [of Intention to Consider Cancellation]</w:t>
      </w:r>
      <w:r w:rsidR="00831310" w:rsidRPr="00327EC7">
        <w:rPr>
          <w:rFonts w:ascii="Times New Roman" w:hAnsi="Times New Roman"/>
        </w:rPr>
        <w:t xml:space="preserve"> or engage in the cancellation process</w:t>
      </w:r>
      <w:r w:rsidR="00806B21" w:rsidRPr="00327EC7">
        <w:rPr>
          <w:rFonts w:ascii="Times New Roman" w:hAnsi="Times New Roman"/>
        </w:rPr>
        <w:t xml:space="preserve"> ... </w:t>
      </w:r>
      <w:r w:rsidR="00831310" w:rsidRPr="00327EC7">
        <w:rPr>
          <w:rFonts w:ascii="Times New Roman" w:hAnsi="Times New Roman"/>
        </w:rPr>
        <w:t>I give this consideration some weight in favour of cancelling the visa</w:t>
      </w:r>
      <w:r w:rsidR="0023723B" w:rsidRPr="00327EC7">
        <w:rPr>
          <w:rFonts w:ascii="Times New Roman" w:hAnsi="Times New Roman"/>
        </w:rPr>
        <w:t>.</w:t>
      </w:r>
      <w:r w:rsidR="00831310" w:rsidRPr="00327EC7">
        <w:rPr>
          <w:rFonts w:ascii="Times New Roman" w:hAnsi="Times New Roman"/>
        </w:rPr>
        <w:t xml:space="preserve">" </w:t>
      </w:r>
      <w:r w:rsidR="00230FD5" w:rsidRPr="00327EC7">
        <w:rPr>
          <w:rFonts w:ascii="Times New Roman" w:hAnsi="Times New Roman"/>
        </w:rPr>
        <w:t xml:space="preserve">The </w:t>
      </w:r>
      <w:r w:rsidR="00755A1B" w:rsidRPr="00327EC7">
        <w:rPr>
          <w:rFonts w:ascii="Times New Roman" w:hAnsi="Times New Roman"/>
        </w:rPr>
        <w:t xml:space="preserve">Minister's concession accepts that the </w:t>
      </w:r>
      <w:r w:rsidR="00230FD5" w:rsidRPr="00327EC7">
        <w:rPr>
          <w:rFonts w:ascii="Times New Roman" w:hAnsi="Times New Roman"/>
        </w:rPr>
        <w:t xml:space="preserve">delegate was not entitled to </w:t>
      </w:r>
      <w:r w:rsidR="00755A1B" w:rsidRPr="00327EC7">
        <w:rPr>
          <w:rFonts w:ascii="Times New Roman" w:hAnsi="Times New Roman"/>
        </w:rPr>
        <w:t xml:space="preserve">give that fact any weight </w:t>
      </w:r>
      <w:r w:rsidR="007723A3" w:rsidRPr="00327EC7">
        <w:rPr>
          <w:rFonts w:ascii="Times New Roman" w:hAnsi="Times New Roman"/>
        </w:rPr>
        <w:t>given that there was no obligation on the first appellant to respond to the notice under s 1</w:t>
      </w:r>
      <w:r w:rsidR="009643F5" w:rsidRPr="00327EC7">
        <w:rPr>
          <w:rFonts w:ascii="Times New Roman" w:hAnsi="Times New Roman"/>
        </w:rPr>
        <w:t>19</w:t>
      </w:r>
      <w:r w:rsidR="007723A3" w:rsidRPr="00327EC7">
        <w:rPr>
          <w:rFonts w:ascii="Times New Roman" w:hAnsi="Times New Roman"/>
        </w:rPr>
        <w:t>.</w:t>
      </w:r>
    </w:p>
    <w:p w14:paraId="42ADCCFF" w14:textId="45C64419" w:rsidR="00FB39F7" w:rsidRPr="00E96C63" w:rsidRDefault="00B63C8B" w:rsidP="00E96C63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327EC7">
        <w:rPr>
          <w:rFonts w:ascii="Times New Roman" w:hAnsi="Times New Roman"/>
        </w:rPr>
        <w:tab/>
        <w:t xml:space="preserve">The </w:t>
      </w:r>
      <w:r w:rsidR="007723A3" w:rsidRPr="00327EC7">
        <w:rPr>
          <w:rFonts w:ascii="Times New Roman" w:hAnsi="Times New Roman"/>
        </w:rPr>
        <w:t xml:space="preserve">Minister's </w:t>
      </w:r>
      <w:r w:rsidR="005816C3" w:rsidRPr="00327EC7">
        <w:rPr>
          <w:rFonts w:ascii="Times New Roman" w:hAnsi="Times New Roman"/>
        </w:rPr>
        <w:t>concession is correct</w:t>
      </w:r>
      <w:r w:rsidR="007723A3" w:rsidRPr="00327EC7">
        <w:rPr>
          <w:rFonts w:ascii="Times New Roman" w:hAnsi="Times New Roman"/>
        </w:rPr>
        <w:t xml:space="preserve">. </w:t>
      </w:r>
      <w:r w:rsidR="00CB58A7" w:rsidRPr="00327EC7">
        <w:rPr>
          <w:rFonts w:ascii="Times New Roman" w:hAnsi="Times New Roman"/>
        </w:rPr>
        <w:t>T</w:t>
      </w:r>
      <w:r w:rsidR="007723A3" w:rsidRPr="00327EC7">
        <w:rPr>
          <w:rFonts w:ascii="Times New Roman" w:hAnsi="Times New Roman"/>
        </w:rPr>
        <w:t>he decision of the del</w:t>
      </w:r>
      <w:r w:rsidR="00CB58A7" w:rsidRPr="00327EC7">
        <w:rPr>
          <w:rFonts w:ascii="Times New Roman" w:hAnsi="Times New Roman"/>
        </w:rPr>
        <w:t>e</w:t>
      </w:r>
      <w:r w:rsidR="007723A3" w:rsidRPr="00327EC7">
        <w:rPr>
          <w:rFonts w:ascii="Times New Roman" w:hAnsi="Times New Roman"/>
        </w:rPr>
        <w:t>gate being affected by jurisdictional error</w:t>
      </w:r>
      <w:r w:rsidR="00BF0223" w:rsidRPr="00327EC7">
        <w:rPr>
          <w:rFonts w:ascii="Times New Roman" w:hAnsi="Times New Roman"/>
        </w:rPr>
        <w:t xml:space="preserve">, it follows that the </w:t>
      </w:r>
      <w:r w:rsidRPr="00327EC7">
        <w:rPr>
          <w:rFonts w:ascii="Times New Roman" w:hAnsi="Times New Roman"/>
        </w:rPr>
        <w:t xml:space="preserve">consent orders founded </w:t>
      </w:r>
      <w:r w:rsidR="00BF0223" w:rsidRPr="00327EC7">
        <w:rPr>
          <w:rFonts w:ascii="Times New Roman" w:hAnsi="Times New Roman"/>
        </w:rPr>
        <w:t xml:space="preserve">on the </w:t>
      </w:r>
      <w:r w:rsidR="00CB58A7" w:rsidRPr="00327EC7">
        <w:rPr>
          <w:rFonts w:ascii="Times New Roman" w:hAnsi="Times New Roman"/>
        </w:rPr>
        <w:t xml:space="preserve">Minister's </w:t>
      </w:r>
      <w:r w:rsidR="00BF0223" w:rsidRPr="00327EC7">
        <w:rPr>
          <w:rFonts w:ascii="Times New Roman" w:hAnsi="Times New Roman"/>
        </w:rPr>
        <w:t xml:space="preserve">concession </w:t>
      </w:r>
      <w:r w:rsidRPr="00327EC7">
        <w:rPr>
          <w:rFonts w:ascii="Times New Roman" w:hAnsi="Times New Roman"/>
        </w:rPr>
        <w:t>are appropriate to be made.</w:t>
      </w:r>
    </w:p>
    <w:sectPr w:rsidR="00FB39F7" w:rsidRPr="00E96C63" w:rsidSect="00D976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E884" w14:textId="77777777" w:rsidR="009507FA" w:rsidRDefault="009507FA">
      <w:pPr>
        <w:spacing w:line="240" w:lineRule="auto"/>
      </w:pPr>
      <w:r>
        <w:separator/>
      </w:r>
    </w:p>
  </w:endnote>
  <w:endnote w:type="continuationSeparator" w:id="0">
    <w:p w14:paraId="2CE2556E" w14:textId="77777777" w:rsidR="009507FA" w:rsidRDefault="009507FA">
      <w:pPr>
        <w:spacing w:line="240" w:lineRule="auto"/>
      </w:pPr>
      <w:r>
        <w:continuationSeparator/>
      </w:r>
    </w:p>
  </w:endnote>
  <w:endnote w:type="continuationNotice" w:id="1">
    <w:p w14:paraId="0FA256C3" w14:textId="77777777" w:rsidR="009507FA" w:rsidRDefault="009507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6188" w14:textId="77777777" w:rsidR="00D976D6" w:rsidRDefault="00D97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D9E1" w14:textId="77777777" w:rsidR="00D976D6" w:rsidRDefault="00D97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32BE" w14:textId="77777777" w:rsidR="00D976D6" w:rsidRDefault="00D976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F01C" w14:textId="77777777" w:rsidR="00D976D6" w:rsidRDefault="00D976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5252" w14:textId="77777777" w:rsidR="00D976D6" w:rsidRDefault="00D976D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80B7" w14:textId="77777777" w:rsidR="00D976D6" w:rsidRDefault="00D97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BA3F" w14:textId="77777777" w:rsidR="009507FA" w:rsidRPr="00327EC7" w:rsidRDefault="009507FA" w:rsidP="00327EC7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2FB1D108" w14:textId="77777777" w:rsidR="009507FA" w:rsidRPr="00327EC7" w:rsidRDefault="009507FA" w:rsidP="00327EC7">
      <w:pPr>
        <w:pStyle w:val="Footer"/>
        <w:spacing w:before="120" w:after="20"/>
        <w:ind w:right="0"/>
        <w:rPr>
          <w:rFonts w:ascii="Times New Roman" w:hAnsi="Times New Roman"/>
        </w:rPr>
      </w:pPr>
      <w:r w:rsidRPr="00327EC7">
        <w:rPr>
          <w:rFonts w:ascii="Times New Roman" w:hAnsi="Times New Roman"/>
        </w:rPr>
        <w:continuationSeparator/>
      </w:r>
    </w:p>
  </w:footnote>
  <w:footnote w:type="continuationNotice" w:id="1">
    <w:p w14:paraId="2AA5EC36" w14:textId="77777777" w:rsidR="009507FA" w:rsidRPr="00327EC7" w:rsidRDefault="009507FA">
      <w:pPr>
        <w:jc w:val="right"/>
        <w:rPr>
          <w:rFonts w:ascii="Times Roman" w:hAnsi="Times Roman"/>
          <w:sz w:val="24"/>
        </w:rPr>
      </w:pPr>
    </w:p>
  </w:footnote>
  <w:footnote w:id="2">
    <w:p w14:paraId="58489F6F" w14:textId="1EC6177C" w:rsidR="007E3CC5" w:rsidRPr="00327EC7" w:rsidRDefault="007E3CC5" w:rsidP="00327E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27E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27EC7">
        <w:rPr>
          <w:rFonts w:ascii="Times New Roman" w:hAnsi="Times New Roman"/>
          <w:sz w:val="24"/>
        </w:rPr>
        <w:t xml:space="preserve"> </w:t>
      </w:r>
      <w:r w:rsidR="00CB6715" w:rsidRPr="00327EC7">
        <w:rPr>
          <w:rFonts w:ascii="Times New Roman" w:hAnsi="Times New Roman"/>
          <w:sz w:val="24"/>
        </w:rPr>
        <w:tab/>
      </w:r>
      <w:r w:rsidR="00CB6715" w:rsidRPr="00327EC7">
        <w:rPr>
          <w:rFonts w:ascii="Times New Roman" w:hAnsi="Times New Roman"/>
          <w:i/>
          <w:iCs/>
          <w:sz w:val="24"/>
        </w:rPr>
        <w:t>Plaintiff M1</w:t>
      </w:r>
      <w:r w:rsidR="003F719C" w:rsidRPr="00327EC7">
        <w:rPr>
          <w:rFonts w:ascii="Times New Roman" w:hAnsi="Times New Roman"/>
          <w:i/>
          <w:iCs/>
          <w:sz w:val="24"/>
        </w:rPr>
        <w:t>9</w:t>
      </w:r>
      <w:r w:rsidR="00CB6715" w:rsidRPr="00327EC7">
        <w:rPr>
          <w:rFonts w:ascii="Times New Roman" w:hAnsi="Times New Roman"/>
          <w:i/>
          <w:iCs/>
          <w:sz w:val="24"/>
        </w:rPr>
        <w:t xml:space="preserve">A/2024 v Minister for Immigration, Citizenship and </w:t>
      </w:r>
      <w:r w:rsidR="003E43AD" w:rsidRPr="00327EC7">
        <w:rPr>
          <w:rFonts w:ascii="Times New Roman" w:hAnsi="Times New Roman"/>
          <w:i/>
          <w:iCs/>
          <w:sz w:val="24"/>
        </w:rPr>
        <w:t>Multicultural Affairs</w:t>
      </w:r>
      <w:r w:rsidR="003E43AD" w:rsidRPr="00327EC7">
        <w:rPr>
          <w:rFonts w:ascii="Times New Roman" w:hAnsi="Times New Roman"/>
          <w:sz w:val="24"/>
        </w:rPr>
        <w:t xml:space="preserve"> [2024] HCASJ 39.</w:t>
      </w:r>
    </w:p>
  </w:footnote>
  <w:footnote w:id="3">
    <w:p w14:paraId="1F53C74F" w14:textId="77443460" w:rsidR="002C7CED" w:rsidRPr="00327EC7" w:rsidRDefault="002C7CED" w:rsidP="00327E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27E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27EC7">
        <w:rPr>
          <w:rFonts w:ascii="Times New Roman" w:hAnsi="Times New Roman"/>
          <w:sz w:val="24"/>
        </w:rPr>
        <w:t xml:space="preserve"> </w:t>
      </w:r>
      <w:r w:rsidRPr="00327EC7">
        <w:rPr>
          <w:rFonts w:ascii="Times New Roman" w:hAnsi="Times New Roman"/>
          <w:sz w:val="24"/>
        </w:rPr>
        <w:tab/>
      </w:r>
      <w:r w:rsidR="0008023B" w:rsidRPr="00327EC7">
        <w:rPr>
          <w:rFonts w:ascii="Times New Roman" w:hAnsi="Times New Roman"/>
          <w:i/>
          <w:iCs/>
          <w:sz w:val="24"/>
        </w:rPr>
        <w:t>Bird v DP (a pseudonym)</w:t>
      </w:r>
      <w:r w:rsidR="0008023B" w:rsidRPr="00327EC7">
        <w:rPr>
          <w:rFonts w:ascii="Times New Roman" w:hAnsi="Times New Roman"/>
          <w:sz w:val="24"/>
        </w:rPr>
        <w:t xml:space="preserve"> </w:t>
      </w:r>
      <w:r w:rsidR="005E2C62" w:rsidRPr="00327EC7">
        <w:rPr>
          <w:rFonts w:ascii="Times New Roman" w:hAnsi="Times New Roman"/>
          <w:sz w:val="24"/>
        </w:rPr>
        <w:t>(</w:t>
      </w:r>
      <w:r w:rsidR="0008023B" w:rsidRPr="00327EC7">
        <w:rPr>
          <w:rFonts w:ascii="Times New Roman" w:hAnsi="Times New Roman"/>
          <w:sz w:val="24"/>
        </w:rPr>
        <w:t>2024</w:t>
      </w:r>
      <w:r w:rsidR="005E2C62" w:rsidRPr="00327EC7">
        <w:rPr>
          <w:rFonts w:ascii="Times New Roman" w:hAnsi="Times New Roman"/>
          <w:sz w:val="24"/>
        </w:rPr>
        <w:t>)</w:t>
      </w:r>
      <w:r w:rsidR="00883FE3" w:rsidRPr="00327EC7">
        <w:rPr>
          <w:rFonts w:ascii="Times New Roman" w:hAnsi="Times New Roman"/>
          <w:sz w:val="24"/>
        </w:rPr>
        <w:t xml:space="preserve"> 98 ALJR 1349 </w:t>
      </w:r>
      <w:r w:rsidR="0008023B" w:rsidRPr="00327EC7">
        <w:rPr>
          <w:rFonts w:ascii="Times New Roman" w:hAnsi="Times New Roman"/>
          <w:sz w:val="24"/>
        </w:rPr>
        <w:t xml:space="preserve">at </w:t>
      </w:r>
      <w:r w:rsidR="00DA4ADA" w:rsidRPr="00327EC7">
        <w:rPr>
          <w:rFonts w:ascii="Times New Roman" w:hAnsi="Times New Roman"/>
          <w:sz w:val="24"/>
        </w:rPr>
        <w:t xml:space="preserve">1360-1361 </w:t>
      </w:r>
      <w:r w:rsidR="0008023B" w:rsidRPr="00327EC7">
        <w:rPr>
          <w:rFonts w:ascii="Times New Roman" w:hAnsi="Times New Roman"/>
          <w:sz w:val="24"/>
        </w:rPr>
        <w:t>[39]</w:t>
      </w:r>
      <w:r w:rsidR="00DA4ADA" w:rsidRPr="00327EC7">
        <w:rPr>
          <w:rFonts w:ascii="Times New Roman" w:hAnsi="Times New Roman"/>
          <w:sz w:val="24"/>
        </w:rPr>
        <w:t xml:space="preserve">, </w:t>
      </w:r>
      <w:r w:rsidR="004A461C" w:rsidRPr="00327EC7">
        <w:rPr>
          <w:rFonts w:ascii="Times New Roman" w:hAnsi="Times New Roman"/>
          <w:sz w:val="24"/>
        </w:rPr>
        <w:t xml:space="preserve">1406 </w:t>
      </w:r>
      <w:r w:rsidR="0008023B" w:rsidRPr="00327EC7">
        <w:rPr>
          <w:rFonts w:ascii="Times New Roman" w:hAnsi="Times New Roman"/>
          <w:sz w:val="24"/>
        </w:rPr>
        <w:t>[256]</w:t>
      </w:r>
      <w:r w:rsidR="00883FE3" w:rsidRPr="00327EC7">
        <w:rPr>
          <w:rFonts w:ascii="Times New Roman" w:hAnsi="Times New Roman"/>
          <w:sz w:val="24"/>
        </w:rPr>
        <w:t xml:space="preserve">; </w:t>
      </w:r>
      <w:r w:rsidR="00454181" w:rsidRPr="00327EC7">
        <w:rPr>
          <w:rFonts w:ascii="Times New Roman" w:hAnsi="Times New Roman"/>
          <w:sz w:val="24"/>
        </w:rPr>
        <w:t xml:space="preserve">419 ALR 552 at </w:t>
      </w:r>
      <w:r w:rsidR="00242A44" w:rsidRPr="00327EC7">
        <w:rPr>
          <w:rFonts w:ascii="Times New Roman" w:hAnsi="Times New Roman"/>
          <w:sz w:val="24"/>
        </w:rPr>
        <w:t xml:space="preserve">563, </w:t>
      </w:r>
      <w:r w:rsidR="00510669" w:rsidRPr="00327EC7">
        <w:rPr>
          <w:rFonts w:ascii="Times New Roman" w:hAnsi="Times New Roman"/>
          <w:sz w:val="24"/>
        </w:rPr>
        <w:t>622</w:t>
      </w:r>
      <w:r w:rsidR="0008023B" w:rsidRPr="00327EC7">
        <w:rPr>
          <w:rFonts w:ascii="Times New Roman" w:hAnsi="Times New Roman"/>
          <w:sz w:val="24"/>
        </w:rPr>
        <w:t>.</w:t>
      </w:r>
    </w:p>
  </w:footnote>
  <w:footnote w:id="4">
    <w:p w14:paraId="2EECC852" w14:textId="449E79A7" w:rsidR="006E3E2A" w:rsidRPr="00327EC7" w:rsidRDefault="006E3E2A" w:rsidP="00327E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27E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27EC7">
        <w:rPr>
          <w:rFonts w:ascii="Times New Roman" w:hAnsi="Times New Roman"/>
          <w:sz w:val="24"/>
        </w:rPr>
        <w:t xml:space="preserve"> </w:t>
      </w:r>
      <w:r w:rsidR="00647988" w:rsidRPr="00327EC7">
        <w:rPr>
          <w:rFonts w:ascii="Times New Roman" w:hAnsi="Times New Roman"/>
          <w:sz w:val="24"/>
        </w:rPr>
        <w:tab/>
        <w:t xml:space="preserve">Section 37 of the </w:t>
      </w:r>
      <w:r w:rsidR="00647988" w:rsidRPr="00327EC7">
        <w:rPr>
          <w:rFonts w:ascii="Times New Roman" w:hAnsi="Times New Roman"/>
          <w:i/>
          <w:iCs/>
          <w:sz w:val="24"/>
        </w:rPr>
        <w:t>Judiciary Act 1903</w:t>
      </w:r>
      <w:r w:rsidR="00647988" w:rsidRPr="00327EC7">
        <w:rPr>
          <w:rFonts w:ascii="Times New Roman" w:hAnsi="Times New Roman"/>
          <w:sz w:val="24"/>
        </w:rPr>
        <w:t xml:space="preserve"> (</w:t>
      </w:r>
      <w:proofErr w:type="spellStart"/>
      <w:r w:rsidR="00647988" w:rsidRPr="00327EC7">
        <w:rPr>
          <w:rFonts w:ascii="Times New Roman" w:hAnsi="Times New Roman"/>
          <w:sz w:val="24"/>
        </w:rPr>
        <w:t>Cth</w:t>
      </w:r>
      <w:proofErr w:type="spellEnd"/>
      <w:r w:rsidR="00647988" w:rsidRPr="00327EC7">
        <w:rPr>
          <w:rFonts w:ascii="Times New Roman" w:hAnsi="Times New Roman"/>
          <w:sz w:val="24"/>
        </w:rPr>
        <w:t>).</w:t>
      </w:r>
    </w:p>
  </w:footnote>
  <w:footnote w:id="5">
    <w:p w14:paraId="3BC16D8C" w14:textId="0A8DC55F" w:rsidR="00A00633" w:rsidRPr="00327EC7" w:rsidRDefault="00A00633" w:rsidP="00327E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27E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27EC7">
        <w:rPr>
          <w:rFonts w:ascii="Times New Roman" w:hAnsi="Times New Roman"/>
          <w:sz w:val="24"/>
        </w:rPr>
        <w:t xml:space="preserve"> </w:t>
      </w:r>
      <w:r w:rsidR="00056048" w:rsidRPr="00327EC7">
        <w:rPr>
          <w:rFonts w:ascii="Times New Roman" w:hAnsi="Times New Roman"/>
          <w:sz w:val="24"/>
        </w:rPr>
        <w:tab/>
      </w:r>
      <w:r w:rsidR="008241A2" w:rsidRPr="00327EC7">
        <w:rPr>
          <w:rFonts w:ascii="Times New Roman" w:hAnsi="Times New Roman"/>
          <w:i/>
          <w:iCs/>
          <w:sz w:val="24"/>
        </w:rPr>
        <w:t>Plaintiff S157/2002 v</w:t>
      </w:r>
      <w:r w:rsidR="004B22EC" w:rsidRPr="00327EC7">
        <w:rPr>
          <w:rFonts w:ascii="Times New Roman" w:hAnsi="Times New Roman"/>
          <w:i/>
          <w:iCs/>
          <w:sz w:val="24"/>
        </w:rPr>
        <w:t xml:space="preserve"> The</w:t>
      </w:r>
      <w:r w:rsidR="008241A2" w:rsidRPr="00327EC7">
        <w:rPr>
          <w:rFonts w:ascii="Times New Roman" w:hAnsi="Times New Roman"/>
          <w:i/>
          <w:iCs/>
          <w:sz w:val="24"/>
        </w:rPr>
        <w:t xml:space="preserve"> Commonwealth</w:t>
      </w:r>
      <w:r w:rsidR="008241A2" w:rsidRPr="00327EC7">
        <w:rPr>
          <w:rFonts w:ascii="Times New Roman" w:hAnsi="Times New Roman"/>
          <w:sz w:val="24"/>
        </w:rPr>
        <w:t xml:space="preserve"> (2003) 211 CLR 476 at 514 [104].</w:t>
      </w:r>
    </w:p>
  </w:footnote>
  <w:footnote w:id="6">
    <w:p w14:paraId="5EFE4AC6" w14:textId="4002E24D" w:rsidR="00E74CEC" w:rsidRPr="00327EC7" w:rsidRDefault="00E74CEC" w:rsidP="00327E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27E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27EC7">
        <w:rPr>
          <w:rFonts w:ascii="Times New Roman" w:hAnsi="Times New Roman"/>
          <w:sz w:val="24"/>
        </w:rPr>
        <w:t xml:space="preserve"> </w:t>
      </w:r>
      <w:r w:rsidR="00985169" w:rsidRPr="00327EC7">
        <w:rPr>
          <w:rFonts w:ascii="Times New Roman" w:hAnsi="Times New Roman"/>
          <w:sz w:val="24"/>
        </w:rPr>
        <w:tab/>
      </w:r>
      <w:r w:rsidR="00492770" w:rsidRPr="00327EC7">
        <w:rPr>
          <w:rFonts w:ascii="Times New Roman" w:hAnsi="Times New Roman"/>
          <w:sz w:val="24"/>
        </w:rPr>
        <w:t xml:space="preserve">Compare </w:t>
      </w:r>
      <w:r w:rsidR="00492770" w:rsidRPr="00327EC7">
        <w:rPr>
          <w:rFonts w:ascii="Times New Roman" w:hAnsi="Times New Roman"/>
          <w:i/>
          <w:iCs/>
          <w:sz w:val="24"/>
        </w:rPr>
        <w:t>VNPC v Minister for Immigration, Citizenship</w:t>
      </w:r>
      <w:r w:rsidR="00B7206C" w:rsidRPr="00327EC7">
        <w:rPr>
          <w:rFonts w:ascii="Times New Roman" w:hAnsi="Times New Roman"/>
          <w:i/>
          <w:iCs/>
          <w:sz w:val="24"/>
        </w:rPr>
        <w:t>, Migrant Services and Multicultural Affairs</w:t>
      </w:r>
      <w:r w:rsidR="00B7206C" w:rsidRPr="00327EC7">
        <w:rPr>
          <w:rFonts w:ascii="Times New Roman" w:hAnsi="Times New Roman"/>
          <w:sz w:val="24"/>
        </w:rPr>
        <w:t xml:space="preserve"> </w:t>
      </w:r>
      <w:r w:rsidR="00080C80" w:rsidRPr="00327EC7">
        <w:rPr>
          <w:rFonts w:ascii="Times New Roman" w:hAnsi="Times New Roman"/>
          <w:sz w:val="24"/>
        </w:rPr>
        <w:t>(2022) 181</w:t>
      </w:r>
      <w:r w:rsidR="005E2C81" w:rsidRPr="00327EC7">
        <w:rPr>
          <w:rFonts w:ascii="Times New Roman" w:hAnsi="Times New Roman"/>
          <w:sz w:val="24"/>
        </w:rPr>
        <w:t xml:space="preserve"> </w:t>
      </w:r>
      <w:r w:rsidR="00080C80" w:rsidRPr="00327EC7">
        <w:rPr>
          <w:rFonts w:ascii="Times New Roman" w:hAnsi="Times New Roman"/>
          <w:sz w:val="24"/>
        </w:rPr>
        <w:t>ALD</w:t>
      </w:r>
      <w:r w:rsidR="005E2C81" w:rsidRPr="00327EC7">
        <w:rPr>
          <w:rFonts w:ascii="Times New Roman" w:hAnsi="Times New Roman"/>
          <w:sz w:val="24"/>
        </w:rPr>
        <w:t xml:space="preserve"> 49</w:t>
      </w:r>
      <w:r w:rsidR="00B7206C" w:rsidRPr="00327EC7">
        <w:rPr>
          <w:rFonts w:ascii="Times New Roman" w:hAnsi="Times New Roman"/>
          <w:sz w:val="24"/>
        </w:rPr>
        <w:t xml:space="preserve"> at </w:t>
      </w:r>
      <w:r w:rsidR="005E2C81" w:rsidRPr="00327EC7">
        <w:rPr>
          <w:rFonts w:ascii="Times New Roman" w:hAnsi="Times New Roman"/>
          <w:sz w:val="24"/>
        </w:rPr>
        <w:t xml:space="preserve">50 </w:t>
      </w:r>
      <w:r w:rsidR="00B7206C" w:rsidRPr="00327EC7">
        <w:rPr>
          <w:rFonts w:ascii="Times New Roman" w:hAnsi="Times New Roman"/>
          <w:sz w:val="24"/>
        </w:rPr>
        <w:t>[3]</w:t>
      </w:r>
      <w:r w:rsidR="00B2738D" w:rsidRPr="00327EC7">
        <w:rPr>
          <w:rFonts w:ascii="Times New Roman" w:hAnsi="Times New Roman"/>
          <w:sz w:val="24"/>
        </w:rPr>
        <w:t xml:space="preserve">, citing </w:t>
      </w:r>
      <w:r w:rsidR="00B2738D" w:rsidRPr="00327EC7">
        <w:rPr>
          <w:rFonts w:ascii="Times New Roman" w:hAnsi="Times New Roman"/>
          <w:i/>
          <w:iCs/>
          <w:sz w:val="24"/>
        </w:rPr>
        <w:t>Kovalev</w:t>
      </w:r>
      <w:r w:rsidR="003C1B9D" w:rsidRPr="00327EC7">
        <w:rPr>
          <w:rFonts w:ascii="Times New Roman" w:hAnsi="Times New Roman"/>
          <w:i/>
          <w:iCs/>
          <w:sz w:val="24"/>
        </w:rPr>
        <w:t xml:space="preserve"> v Minister for Immigration and Multicultural Affairs</w:t>
      </w:r>
      <w:r w:rsidR="003C1B9D" w:rsidRPr="00327EC7">
        <w:rPr>
          <w:rFonts w:ascii="Times New Roman" w:hAnsi="Times New Roman"/>
          <w:sz w:val="24"/>
        </w:rPr>
        <w:t xml:space="preserve"> (1999) 100 FCR 323</w:t>
      </w:r>
      <w:r w:rsidR="00B2738D" w:rsidRPr="00327EC7">
        <w:rPr>
          <w:rFonts w:ascii="Times New Roman" w:hAnsi="Times New Roman"/>
          <w:i/>
          <w:iCs/>
          <w:sz w:val="24"/>
        </w:rPr>
        <w:t xml:space="preserve"> </w:t>
      </w:r>
      <w:r w:rsidR="00B2738D" w:rsidRPr="00327EC7">
        <w:rPr>
          <w:rFonts w:ascii="Times New Roman" w:hAnsi="Times New Roman"/>
          <w:sz w:val="24"/>
        </w:rPr>
        <w:t xml:space="preserve">at </w:t>
      </w:r>
      <w:r w:rsidR="00A029E8" w:rsidRPr="00327EC7">
        <w:rPr>
          <w:rFonts w:ascii="Times New Roman" w:hAnsi="Times New Roman"/>
          <w:sz w:val="24"/>
        </w:rPr>
        <w:t xml:space="preserve">328 </w:t>
      </w:r>
      <w:r w:rsidR="00B2738D" w:rsidRPr="00327EC7">
        <w:rPr>
          <w:rFonts w:ascii="Times New Roman" w:hAnsi="Times New Roman"/>
          <w:sz w:val="24"/>
        </w:rPr>
        <w:t>[12]</w:t>
      </w:r>
      <w:r w:rsidR="00B7206C" w:rsidRPr="00327EC7">
        <w:rPr>
          <w:rFonts w:ascii="Times New Roman" w:hAnsi="Times New Roman"/>
          <w:sz w:val="24"/>
        </w:rPr>
        <w:t>.</w:t>
      </w:r>
      <w:r w:rsidR="00D87F9C" w:rsidRPr="00327EC7">
        <w:rPr>
          <w:rFonts w:ascii="Times New Roman" w:hAnsi="Times New Roman"/>
          <w:sz w:val="24"/>
        </w:rPr>
        <w:t xml:space="preserve"> </w:t>
      </w:r>
    </w:p>
  </w:footnote>
  <w:footnote w:id="7">
    <w:p w14:paraId="4990405B" w14:textId="44D83652" w:rsidR="00D80F7F" w:rsidRPr="00327EC7" w:rsidRDefault="00D80F7F" w:rsidP="00327E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27E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27EC7">
        <w:rPr>
          <w:rFonts w:ascii="Times New Roman" w:hAnsi="Times New Roman"/>
          <w:sz w:val="24"/>
        </w:rPr>
        <w:t xml:space="preserve"> </w:t>
      </w:r>
      <w:r w:rsidRPr="00327EC7">
        <w:rPr>
          <w:rFonts w:ascii="Times New Roman" w:hAnsi="Times New Roman"/>
          <w:sz w:val="24"/>
        </w:rPr>
        <w:tab/>
        <w:t xml:space="preserve">See </w:t>
      </w:r>
      <w:proofErr w:type="spellStart"/>
      <w:r w:rsidRPr="00327EC7">
        <w:rPr>
          <w:rFonts w:ascii="Times New Roman" w:hAnsi="Times New Roman"/>
          <w:i/>
          <w:iCs/>
          <w:sz w:val="24"/>
        </w:rPr>
        <w:t>Wainohu</w:t>
      </w:r>
      <w:proofErr w:type="spellEnd"/>
      <w:r w:rsidRPr="00327EC7">
        <w:rPr>
          <w:rFonts w:ascii="Times New Roman" w:hAnsi="Times New Roman"/>
          <w:i/>
          <w:iCs/>
          <w:sz w:val="24"/>
        </w:rPr>
        <w:t xml:space="preserve"> v New South Wales </w:t>
      </w:r>
      <w:r w:rsidRPr="00327EC7">
        <w:rPr>
          <w:rFonts w:ascii="Times New Roman" w:hAnsi="Times New Roman"/>
          <w:sz w:val="24"/>
        </w:rPr>
        <w:t xml:space="preserve">(2011) 243 CLR 181 at </w:t>
      </w:r>
      <w:r w:rsidR="00C32B07" w:rsidRPr="00327EC7">
        <w:rPr>
          <w:rFonts w:ascii="Times New Roman" w:hAnsi="Times New Roman"/>
          <w:sz w:val="24"/>
        </w:rPr>
        <w:t>214-215 [56].</w:t>
      </w:r>
    </w:p>
  </w:footnote>
  <w:footnote w:id="8">
    <w:p w14:paraId="09594F37" w14:textId="77777777" w:rsidR="00B63C8B" w:rsidRPr="00327EC7" w:rsidRDefault="00B63C8B" w:rsidP="00327E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27E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27EC7">
        <w:rPr>
          <w:rFonts w:ascii="Times New Roman" w:hAnsi="Times New Roman"/>
          <w:sz w:val="24"/>
        </w:rPr>
        <w:t xml:space="preserve"> </w:t>
      </w:r>
      <w:r w:rsidRPr="00327EC7">
        <w:rPr>
          <w:rFonts w:ascii="Times New Roman" w:hAnsi="Times New Roman"/>
          <w:sz w:val="24"/>
        </w:rPr>
        <w:tab/>
        <w:t xml:space="preserve">See </w:t>
      </w:r>
      <w:r w:rsidRPr="00327EC7">
        <w:rPr>
          <w:rFonts w:ascii="Times New Roman" w:hAnsi="Times New Roman"/>
          <w:i/>
          <w:iCs/>
          <w:sz w:val="24"/>
        </w:rPr>
        <w:t>Minister for Immigration and Citizenship v Li</w:t>
      </w:r>
      <w:r w:rsidRPr="00327EC7">
        <w:rPr>
          <w:rFonts w:ascii="Times New Roman" w:hAnsi="Times New Roman"/>
          <w:sz w:val="24"/>
        </w:rPr>
        <w:t xml:space="preserve"> (2013) 249 CLR 332 at 362 [63], 371 [91], 375 [105].</w:t>
      </w:r>
    </w:p>
  </w:footnote>
  <w:footnote w:id="9">
    <w:p w14:paraId="42409BD7" w14:textId="0E9A3180" w:rsidR="00B63C8B" w:rsidRPr="00327EC7" w:rsidRDefault="00B63C8B" w:rsidP="00327EC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327EC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327EC7">
        <w:rPr>
          <w:rFonts w:ascii="Times New Roman" w:hAnsi="Times New Roman"/>
          <w:sz w:val="24"/>
        </w:rPr>
        <w:t xml:space="preserve"> </w:t>
      </w:r>
      <w:r w:rsidRPr="00327EC7">
        <w:rPr>
          <w:rFonts w:ascii="Times New Roman" w:hAnsi="Times New Roman"/>
          <w:sz w:val="24"/>
        </w:rPr>
        <w:tab/>
      </w:r>
      <w:r w:rsidRPr="00327EC7">
        <w:rPr>
          <w:rFonts w:ascii="Times New Roman" w:hAnsi="Times New Roman"/>
          <w:i/>
          <w:iCs/>
          <w:sz w:val="24"/>
        </w:rPr>
        <w:t>Minister for Home Affairs v DUA16</w:t>
      </w:r>
      <w:r w:rsidRPr="00327EC7">
        <w:rPr>
          <w:rFonts w:ascii="Times New Roman" w:hAnsi="Times New Roman"/>
          <w:sz w:val="24"/>
        </w:rPr>
        <w:t xml:space="preserve"> (2020) 271 CLR 550 at 563 [26].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9B10" w14:textId="77777777" w:rsidR="00327EC7" w:rsidRPr="00D976D6" w:rsidRDefault="00327EC7" w:rsidP="00D97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47AC" w14:textId="77B87117" w:rsidR="00327EC7" w:rsidRPr="00D976D6" w:rsidRDefault="00D976D6" w:rsidP="00D976D6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separate"/>
    </w:r>
    <w:r w:rsidR="005574CB">
      <w:rPr>
        <w:rFonts w:ascii="Times New Roman" w:hAnsi="Times New Roman"/>
        <w:noProof/>
        <w:sz w:val="22"/>
      </w:rPr>
      <w:instrText>3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separate"/>
    </w:r>
    <w:r w:rsidR="005574CB"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E900" w14:textId="2BD50C91" w:rsidR="00255DC3" w:rsidRPr="00D976D6" w:rsidRDefault="00255DC3" w:rsidP="00D976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1F62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327EC7">
      <w:rPr>
        <w:rFonts w:ascii="Times New Roman" w:hAnsi="Times New Roman"/>
        <w:i/>
        <w:sz w:val="22"/>
      </w:rPr>
      <w:t>Gageler</w:t>
    </w:r>
    <w:r w:rsidRPr="00327EC7">
      <w:rPr>
        <w:rFonts w:ascii="Times New Roman" w:hAnsi="Times New Roman"/>
        <w:i/>
        <w:sz w:val="22"/>
      </w:rPr>
      <w:tab/>
      <w:t>CJ</w:t>
    </w:r>
  </w:p>
  <w:p w14:paraId="1A41BB82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327EC7">
      <w:rPr>
        <w:rFonts w:ascii="Times New Roman" w:hAnsi="Times New Roman"/>
        <w:i/>
        <w:sz w:val="22"/>
      </w:rPr>
      <w:t>Steward</w:t>
    </w:r>
    <w:r w:rsidRPr="00327EC7">
      <w:rPr>
        <w:rFonts w:ascii="Times New Roman" w:hAnsi="Times New Roman"/>
        <w:i/>
        <w:sz w:val="22"/>
      </w:rPr>
      <w:tab/>
      <w:t>J</w:t>
    </w:r>
  </w:p>
  <w:p w14:paraId="66C339F3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327EC7">
      <w:rPr>
        <w:rFonts w:ascii="Times New Roman" w:hAnsi="Times New Roman"/>
        <w:i/>
        <w:sz w:val="22"/>
      </w:rPr>
      <w:t>Gleeson</w:t>
    </w:r>
    <w:r w:rsidRPr="00327EC7">
      <w:rPr>
        <w:rFonts w:ascii="Times New Roman" w:hAnsi="Times New Roman"/>
        <w:i/>
        <w:sz w:val="22"/>
      </w:rPr>
      <w:tab/>
      <w:t>J</w:t>
    </w:r>
  </w:p>
  <w:p w14:paraId="6A93034E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 w:rsidRPr="00327EC7">
      <w:rPr>
        <w:rFonts w:ascii="Times New Roman" w:hAnsi="Times New Roman"/>
        <w:i/>
        <w:sz w:val="22"/>
      </w:rPr>
      <w:t>Jagot</w:t>
    </w:r>
    <w:r w:rsidRPr="00327EC7">
      <w:rPr>
        <w:rFonts w:ascii="Times New Roman" w:hAnsi="Times New Roman"/>
        <w:i/>
        <w:sz w:val="22"/>
      </w:rPr>
      <w:tab/>
      <w:t>J</w:t>
    </w:r>
  </w:p>
  <w:p w14:paraId="24F2B3FC" w14:textId="77777777" w:rsidR="00D976D6" w:rsidRDefault="00D976D6" w:rsidP="00327E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Beech-Jones</w:t>
    </w:r>
    <w:r>
      <w:rPr>
        <w:rFonts w:ascii="Times New Roman" w:hAnsi="Times New Roman"/>
        <w:i/>
        <w:sz w:val="22"/>
      </w:rPr>
      <w:tab/>
      <w:t>J</w:t>
    </w:r>
  </w:p>
  <w:p w14:paraId="0DEF8C90" w14:textId="77777777" w:rsidR="00D976D6" w:rsidRDefault="00D976D6" w:rsidP="00327E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9F024C3" w14:textId="77777777" w:rsidR="00D976D6" w:rsidRDefault="00D976D6" w:rsidP="00327E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4CBF2C5F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BEAC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327EC7">
      <w:rPr>
        <w:rFonts w:ascii="Times New Roman" w:hAnsi="Times New Roman"/>
        <w:i/>
        <w:sz w:val="22"/>
      </w:rPr>
      <w:tab/>
      <w:t>Gageler</w:t>
    </w:r>
    <w:r w:rsidRPr="00327EC7">
      <w:rPr>
        <w:rFonts w:ascii="Times New Roman" w:hAnsi="Times New Roman"/>
        <w:i/>
        <w:sz w:val="22"/>
      </w:rPr>
      <w:tab/>
      <w:t>CJ</w:t>
    </w:r>
  </w:p>
  <w:p w14:paraId="1F52989D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327EC7">
      <w:rPr>
        <w:rFonts w:ascii="Times New Roman" w:hAnsi="Times New Roman"/>
        <w:i/>
        <w:sz w:val="22"/>
      </w:rPr>
      <w:tab/>
      <w:t>Steward</w:t>
    </w:r>
    <w:r w:rsidRPr="00327EC7">
      <w:rPr>
        <w:rFonts w:ascii="Times New Roman" w:hAnsi="Times New Roman"/>
        <w:i/>
        <w:sz w:val="22"/>
      </w:rPr>
      <w:tab/>
      <w:t>J</w:t>
    </w:r>
  </w:p>
  <w:p w14:paraId="3EB5877E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327EC7">
      <w:rPr>
        <w:rFonts w:ascii="Times New Roman" w:hAnsi="Times New Roman"/>
        <w:i/>
        <w:sz w:val="22"/>
      </w:rPr>
      <w:tab/>
      <w:t>Gleeson</w:t>
    </w:r>
    <w:r w:rsidRPr="00327EC7">
      <w:rPr>
        <w:rFonts w:ascii="Times New Roman" w:hAnsi="Times New Roman"/>
        <w:i/>
        <w:sz w:val="22"/>
      </w:rPr>
      <w:tab/>
      <w:t>J</w:t>
    </w:r>
  </w:p>
  <w:p w14:paraId="551BB90D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 w:rsidRPr="00327EC7">
      <w:rPr>
        <w:rFonts w:ascii="Times New Roman" w:hAnsi="Times New Roman"/>
        <w:i/>
        <w:sz w:val="22"/>
      </w:rPr>
      <w:tab/>
      <w:t>Jagot</w:t>
    </w:r>
    <w:r w:rsidRPr="00327EC7">
      <w:rPr>
        <w:rFonts w:ascii="Times New Roman" w:hAnsi="Times New Roman"/>
        <w:i/>
        <w:sz w:val="22"/>
      </w:rPr>
      <w:tab/>
      <w:t>J</w:t>
    </w:r>
  </w:p>
  <w:p w14:paraId="2396FE1E" w14:textId="77777777" w:rsidR="00D976D6" w:rsidRDefault="00D976D6" w:rsidP="00327E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Beech-Jones</w:t>
    </w:r>
    <w:r>
      <w:rPr>
        <w:rFonts w:ascii="Times New Roman" w:hAnsi="Times New Roman"/>
        <w:i/>
        <w:sz w:val="22"/>
      </w:rPr>
      <w:tab/>
      <w:t>J</w:t>
    </w:r>
  </w:p>
  <w:p w14:paraId="729F88EE" w14:textId="77777777" w:rsidR="00D976D6" w:rsidRDefault="00D976D6" w:rsidP="00327E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6D550FF7" w14:textId="77777777" w:rsidR="00D976D6" w:rsidRDefault="00D976D6" w:rsidP="00327E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73525A28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1FC7" w14:textId="77777777" w:rsidR="00D976D6" w:rsidRDefault="00D976D6" w:rsidP="00327E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CADFC8C" w14:textId="77777777" w:rsidR="00D976D6" w:rsidRDefault="00D976D6" w:rsidP="00327E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9BE45E1" w14:textId="77777777" w:rsidR="00D976D6" w:rsidRDefault="00D976D6" w:rsidP="00327E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638B72FF" w14:textId="77777777" w:rsidR="00D976D6" w:rsidRDefault="00D976D6" w:rsidP="00327E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77C78B8E" w14:textId="77777777" w:rsidR="00D976D6" w:rsidRDefault="00D976D6" w:rsidP="00327E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D41CE82" w14:textId="77777777" w:rsidR="00D976D6" w:rsidRDefault="00D976D6" w:rsidP="00327E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09C17E3" w14:textId="77777777" w:rsidR="00D976D6" w:rsidRDefault="00D976D6" w:rsidP="00327E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1F4D1DF5" w14:textId="77777777" w:rsidR="00D976D6" w:rsidRPr="00327EC7" w:rsidRDefault="00D976D6" w:rsidP="00327EC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7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E7"/>
    <w:rsid w:val="00002069"/>
    <w:rsid w:val="00002CE6"/>
    <w:rsid w:val="0000316A"/>
    <w:rsid w:val="00003399"/>
    <w:rsid w:val="000049B7"/>
    <w:rsid w:val="00004C71"/>
    <w:rsid w:val="0000678E"/>
    <w:rsid w:val="0000679E"/>
    <w:rsid w:val="0001325A"/>
    <w:rsid w:val="000141CA"/>
    <w:rsid w:val="00014663"/>
    <w:rsid w:val="00014B34"/>
    <w:rsid w:val="00014E44"/>
    <w:rsid w:val="000168C9"/>
    <w:rsid w:val="00016C20"/>
    <w:rsid w:val="00016DBB"/>
    <w:rsid w:val="00017144"/>
    <w:rsid w:val="00022A53"/>
    <w:rsid w:val="0002340F"/>
    <w:rsid w:val="000250AF"/>
    <w:rsid w:val="00025490"/>
    <w:rsid w:val="0002561E"/>
    <w:rsid w:val="000268E1"/>
    <w:rsid w:val="000270C9"/>
    <w:rsid w:val="00033232"/>
    <w:rsid w:val="0003575A"/>
    <w:rsid w:val="000360EB"/>
    <w:rsid w:val="00037A5F"/>
    <w:rsid w:val="00037D87"/>
    <w:rsid w:val="00042EF3"/>
    <w:rsid w:val="00043D2C"/>
    <w:rsid w:val="00044641"/>
    <w:rsid w:val="000463DF"/>
    <w:rsid w:val="00046812"/>
    <w:rsid w:val="000524C6"/>
    <w:rsid w:val="00055ACD"/>
    <w:rsid w:val="00056048"/>
    <w:rsid w:val="0005692E"/>
    <w:rsid w:val="00056F27"/>
    <w:rsid w:val="000573AF"/>
    <w:rsid w:val="000574E0"/>
    <w:rsid w:val="000610E6"/>
    <w:rsid w:val="0006169E"/>
    <w:rsid w:val="000626FD"/>
    <w:rsid w:val="00062E06"/>
    <w:rsid w:val="0006432B"/>
    <w:rsid w:val="000653D4"/>
    <w:rsid w:val="00071C35"/>
    <w:rsid w:val="0007405D"/>
    <w:rsid w:val="00075F50"/>
    <w:rsid w:val="00076B1A"/>
    <w:rsid w:val="0008023B"/>
    <w:rsid w:val="00080C80"/>
    <w:rsid w:val="00080D77"/>
    <w:rsid w:val="000825FC"/>
    <w:rsid w:val="0008435D"/>
    <w:rsid w:val="00084EF9"/>
    <w:rsid w:val="0008558C"/>
    <w:rsid w:val="00085F13"/>
    <w:rsid w:val="00095AAD"/>
    <w:rsid w:val="000969BC"/>
    <w:rsid w:val="000A28D4"/>
    <w:rsid w:val="000A2EB4"/>
    <w:rsid w:val="000A3938"/>
    <w:rsid w:val="000A3DA3"/>
    <w:rsid w:val="000A63C6"/>
    <w:rsid w:val="000B4630"/>
    <w:rsid w:val="000B497F"/>
    <w:rsid w:val="000B6BD6"/>
    <w:rsid w:val="000B710D"/>
    <w:rsid w:val="000B7558"/>
    <w:rsid w:val="000C04DC"/>
    <w:rsid w:val="000C0D98"/>
    <w:rsid w:val="000C342E"/>
    <w:rsid w:val="000C677C"/>
    <w:rsid w:val="000D25E6"/>
    <w:rsid w:val="000D53C8"/>
    <w:rsid w:val="000E65F7"/>
    <w:rsid w:val="000F0DE0"/>
    <w:rsid w:val="000F1345"/>
    <w:rsid w:val="000F3BB3"/>
    <w:rsid w:val="001001B9"/>
    <w:rsid w:val="00100B35"/>
    <w:rsid w:val="00102254"/>
    <w:rsid w:val="0010702C"/>
    <w:rsid w:val="00110970"/>
    <w:rsid w:val="00110A12"/>
    <w:rsid w:val="00111568"/>
    <w:rsid w:val="001120C0"/>
    <w:rsid w:val="001150BF"/>
    <w:rsid w:val="00115ACD"/>
    <w:rsid w:val="00115EB0"/>
    <w:rsid w:val="001168F2"/>
    <w:rsid w:val="00120207"/>
    <w:rsid w:val="00120666"/>
    <w:rsid w:val="00121E9E"/>
    <w:rsid w:val="00123C1B"/>
    <w:rsid w:val="00125E3C"/>
    <w:rsid w:val="00133E7E"/>
    <w:rsid w:val="0013456F"/>
    <w:rsid w:val="00142072"/>
    <w:rsid w:val="00143FCB"/>
    <w:rsid w:val="00144FEF"/>
    <w:rsid w:val="00145627"/>
    <w:rsid w:val="00146A41"/>
    <w:rsid w:val="001472A0"/>
    <w:rsid w:val="0015031C"/>
    <w:rsid w:val="00151679"/>
    <w:rsid w:val="00151D55"/>
    <w:rsid w:val="0015318E"/>
    <w:rsid w:val="001567E3"/>
    <w:rsid w:val="001615B6"/>
    <w:rsid w:val="00163D92"/>
    <w:rsid w:val="00164144"/>
    <w:rsid w:val="001708DE"/>
    <w:rsid w:val="00172ADE"/>
    <w:rsid w:val="00175703"/>
    <w:rsid w:val="001758DE"/>
    <w:rsid w:val="00176D25"/>
    <w:rsid w:val="0018342E"/>
    <w:rsid w:val="001840C2"/>
    <w:rsid w:val="00184B46"/>
    <w:rsid w:val="00185939"/>
    <w:rsid w:val="001876F6"/>
    <w:rsid w:val="00187885"/>
    <w:rsid w:val="00191E23"/>
    <w:rsid w:val="0019375B"/>
    <w:rsid w:val="001953B1"/>
    <w:rsid w:val="001963C0"/>
    <w:rsid w:val="00197956"/>
    <w:rsid w:val="001A1B62"/>
    <w:rsid w:val="001A409D"/>
    <w:rsid w:val="001A446E"/>
    <w:rsid w:val="001B1676"/>
    <w:rsid w:val="001B17A8"/>
    <w:rsid w:val="001B55C8"/>
    <w:rsid w:val="001B63C6"/>
    <w:rsid w:val="001C48D4"/>
    <w:rsid w:val="001C7C93"/>
    <w:rsid w:val="001D1F66"/>
    <w:rsid w:val="001D36CD"/>
    <w:rsid w:val="001D4F49"/>
    <w:rsid w:val="001D7982"/>
    <w:rsid w:val="001E1D3D"/>
    <w:rsid w:val="001E333C"/>
    <w:rsid w:val="001E45BA"/>
    <w:rsid w:val="001E47D1"/>
    <w:rsid w:val="001E5126"/>
    <w:rsid w:val="001E6A64"/>
    <w:rsid w:val="001E7252"/>
    <w:rsid w:val="001E75C5"/>
    <w:rsid w:val="001F1B5F"/>
    <w:rsid w:val="001F3354"/>
    <w:rsid w:val="001F3F2A"/>
    <w:rsid w:val="001F69C2"/>
    <w:rsid w:val="002048D1"/>
    <w:rsid w:val="002049E7"/>
    <w:rsid w:val="00204FC3"/>
    <w:rsid w:val="002079CB"/>
    <w:rsid w:val="0021096E"/>
    <w:rsid w:val="00210DE8"/>
    <w:rsid w:val="00211D73"/>
    <w:rsid w:val="00212A3E"/>
    <w:rsid w:val="002141B4"/>
    <w:rsid w:val="00214BF2"/>
    <w:rsid w:val="00215A7F"/>
    <w:rsid w:val="00216522"/>
    <w:rsid w:val="00221D19"/>
    <w:rsid w:val="00224239"/>
    <w:rsid w:val="0022666B"/>
    <w:rsid w:val="002267C7"/>
    <w:rsid w:val="0022734D"/>
    <w:rsid w:val="00230FD5"/>
    <w:rsid w:val="0023447F"/>
    <w:rsid w:val="002350B3"/>
    <w:rsid w:val="00236529"/>
    <w:rsid w:val="0023723B"/>
    <w:rsid w:val="0023798E"/>
    <w:rsid w:val="00242A44"/>
    <w:rsid w:val="00242EE4"/>
    <w:rsid w:val="00244183"/>
    <w:rsid w:val="0024462E"/>
    <w:rsid w:val="0024679E"/>
    <w:rsid w:val="00246FB2"/>
    <w:rsid w:val="002474FA"/>
    <w:rsid w:val="002510DD"/>
    <w:rsid w:val="00253493"/>
    <w:rsid w:val="00253DE9"/>
    <w:rsid w:val="00255DC3"/>
    <w:rsid w:val="00257AFB"/>
    <w:rsid w:val="002618CD"/>
    <w:rsid w:val="0026293D"/>
    <w:rsid w:val="00262BAB"/>
    <w:rsid w:val="002649CD"/>
    <w:rsid w:val="00265191"/>
    <w:rsid w:val="00265982"/>
    <w:rsid w:val="00270154"/>
    <w:rsid w:val="00271F70"/>
    <w:rsid w:val="00272979"/>
    <w:rsid w:val="0027408B"/>
    <w:rsid w:val="00276B56"/>
    <w:rsid w:val="002770DD"/>
    <w:rsid w:val="00280F46"/>
    <w:rsid w:val="002819FD"/>
    <w:rsid w:val="0028583A"/>
    <w:rsid w:val="00287368"/>
    <w:rsid w:val="00287873"/>
    <w:rsid w:val="002916CC"/>
    <w:rsid w:val="0029278C"/>
    <w:rsid w:val="00292E65"/>
    <w:rsid w:val="00295D43"/>
    <w:rsid w:val="0029697C"/>
    <w:rsid w:val="002979F1"/>
    <w:rsid w:val="00297BF9"/>
    <w:rsid w:val="002A13E1"/>
    <w:rsid w:val="002A3084"/>
    <w:rsid w:val="002A3248"/>
    <w:rsid w:val="002A640A"/>
    <w:rsid w:val="002B0846"/>
    <w:rsid w:val="002B1304"/>
    <w:rsid w:val="002B278E"/>
    <w:rsid w:val="002C1EDE"/>
    <w:rsid w:val="002C380E"/>
    <w:rsid w:val="002C5981"/>
    <w:rsid w:val="002C62FB"/>
    <w:rsid w:val="002C7307"/>
    <w:rsid w:val="002C7CED"/>
    <w:rsid w:val="002D0410"/>
    <w:rsid w:val="002D0899"/>
    <w:rsid w:val="002D0D53"/>
    <w:rsid w:val="002D1707"/>
    <w:rsid w:val="002D17E2"/>
    <w:rsid w:val="002D38D1"/>
    <w:rsid w:val="002D3F5B"/>
    <w:rsid w:val="002D40A5"/>
    <w:rsid w:val="002D5D97"/>
    <w:rsid w:val="002E0EC8"/>
    <w:rsid w:val="002E278F"/>
    <w:rsid w:val="002E3B4D"/>
    <w:rsid w:val="002E5F16"/>
    <w:rsid w:val="002E6FB6"/>
    <w:rsid w:val="002F0522"/>
    <w:rsid w:val="002F0734"/>
    <w:rsid w:val="002F1E54"/>
    <w:rsid w:val="002F53E9"/>
    <w:rsid w:val="0030026A"/>
    <w:rsid w:val="00301975"/>
    <w:rsid w:val="00303730"/>
    <w:rsid w:val="0030533D"/>
    <w:rsid w:val="0030542C"/>
    <w:rsid w:val="00310418"/>
    <w:rsid w:val="00312FFC"/>
    <w:rsid w:val="003150BF"/>
    <w:rsid w:val="003150CE"/>
    <w:rsid w:val="00315E92"/>
    <w:rsid w:val="00317EA2"/>
    <w:rsid w:val="00323B9E"/>
    <w:rsid w:val="00327EC7"/>
    <w:rsid w:val="00330804"/>
    <w:rsid w:val="00330F61"/>
    <w:rsid w:val="003318A3"/>
    <w:rsid w:val="00334A6B"/>
    <w:rsid w:val="003366B2"/>
    <w:rsid w:val="00337A84"/>
    <w:rsid w:val="00340066"/>
    <w:rsid w:val="0034122D"/>
    <w:rsid w:val="0034288B"/>
    <w:rsid w:val="0034332B"/>
    <w:rsid w:val="00345EFF"/>
    <w:rsid w:val="0034681C"/>
    <w:rsid w:val="00346E15"/>
    <w:rsid w:val="00357D21"/>
    <w:rsid w:val="003600A8"/>
    <w:rsid w:val="0036284D"/>
    <w:rsid w:val="0036365C"/>
    <w:rsid w:val="003649BD"/>
    <w:rsid w:val="00366524"/>
    <w:rsid w:val="00367D31"/>
    <w:rsid w:val="00370BB6"/>
    <w:rsid w:val="00373E58"/>
    <w:rsid w:val="00376073"/>
    <w:rsid w:val="00377452"/>
    <w:rsid w:val="00381223"/>
    <w:rsid w:val="00381849"/>
    <w:rsid w:val="00381DBF"/>
    <w:rsid w:val="003823A0"/>
    <w:rsid w:val="003826AB"/>
    <w:rsid w:val="00384F36"/>
    <w:rsid w:val="00385271"/>
    <w:rsid w:val="00386AD1"/>
    <w:rsid w:val="0039226E"/>
    <w:rsid w:val="00392CC8"/>
    <w:rsid w:val="00397708"/>
    <w:rsid w:val="00397B45"/>
    <w:rsid w:val="003A2017"/>
    <w:rsid w:val="003A48CC"/>
    <w:rsid w:val="003A72EF"/>
    <w:rsid w:val="003A7E21"/>
    <w:rsid w:val="003B4EED"/>
    <w:rsid w:val="003B6B2C"/>
    <w:rsid w:val="003C136C"/>
    <w:rsid w:val="003C1585"/>
    <w:rsid w:val="003C1B9D"/>
    <w:rsid w:val="003C266A"/>
    <w:rsid w:val="003C2A13"/>
    <w:rsid w:val="003C602A"/>
    <w:rsid w:val="003D02BC"/>
    <w:rsid w:val="003D1759"/>
    <w:rsid w:val="003D1896"/>
    <w:rsid w:val="003D3B14"/>
    <w:rsid w:val="003D5EEE"/>
    <w:rsid w:val="003D62F7"/>
    <w:rsid w:val="003E0A65"/>
    <w:rsid w:val="003E1035"/>
    <w:rsid w:val="003E17F2"/>
    <w:rsid w:val="003E19F7"/>
    <w:rsid w:val="003E1EB2"/>
    <w:rsid w:val="003E43AD"/>
    <w:rsid w:val="003E492C"/>
    <w:rsid w:val="003E4C1A"/>
    <w:rsid w:val="003E710D"/>
    <w:rsid w:val="003E7A9C"/>
    <w:rsid w:val="003F328F"/>
    <w:rsid w:val="003F531A"/>
    <w:rsid w:val="003F5DB4"/>
    <w:rsid w:val="003F6CEA"/>
    <w:rsid w:val="003F719C"/>
    <w:rsid w:val="003F7C9E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34B"/>
    <w:rsid w:val="00415D2B"/>
    <w:rsid w:val="00416BA0"/>
    <w:rsid w:val="00416C0A"/>
    <w:rsid w:val="00421941"/>
    <w:rsid w:val="00424DE2"/>
    <w:rsid w:val="00432528"/>
    <w:rsid w:val="00432836"/>
    <w:rsid w:val="004373D1"/>
    <w:rsid w:val="0043778D"/>
    <w:rsid w:val="004414C2"/>
    <w:rsid w:val="004454C2"/>
    <w:rsid w:val="00446031"/>
    <w:rsid w:val="00447347"/>
    <w:rsid w:val="00447F33"/>
    <w:rsid w:val="00450A27"/>
    <w:rsid w:val="00451EC2"/>
    <w:rsid w:val="00454181"/>
    <w:rsid w:val="00456226"/>
    <w:rsid w:val="00460104"/>
    <w:rsid w:val="0046239A"/>
    <w:rsid w:val="00463357"/>
    <w:rsid w:val="00463A04"/>
    <w:rsid w:val="00465255"/>
    <w:rsid w:val="004700A3"/>
    <w:rsid w:val="00470433"/>
    <w:rsid w:val="00473718"/>
    <w:rsid w:val="00473869"/>
    <w:rsid w:val="0047410E"/>
    <w:rsid w:val="00474F16"/>
    <w:rsid w:val="0048054A"/>
    <w:rsid w:val="004818E8"/>
    <w:rsid w:val="00482F67"/>
    <w:rsid w:val="00483006"/>
    <w:rsid w:val="00484915"/>
    <w:rsid w:val="00485961"/>
    <w:rsid w:val="00486678"/>
    <w:rsid w:val="00487387"/>
    <w:rsid w:val="00490E50"/>
    <w:rsid w:val="004919FD"/>
    <w:rsid w:val="00492770"/>
    <w:rsid w:val="00492936"/>
    <w:rsid w:val="00493324"/>
    <w:rsid w:val="004A06FC"/>
    <w:rsid w:val="004A0AB8"/>
    <w:rsid w:val="004A0CB0"/>
    <w:rsid w:val="004A132C"/>
    <w:rsid w:val="004A3BD3"/>
    <w:rsid w:val="004A461C"/>
    <w:rsid w:val="004B0607"/>
    <w:rsid w:val="004B22EC"/>
    <w:rsid w:val="004B26D9"/>
    <w:rsid w:val="004B2C5E"/>
    <w:rsid w:val="004B774B"/>
    <w:rsid w:val="004C4629"/>
    <w:rsid w:val="004C4B71"/>
    <w:rsid w:val="004C71BA"/>
    <w:rsid w:val="004D087E"/>
    <w:rsid w:val="004D19DB"/>
    <w:rsid w:val="004D1E88"/>
    <w:rsid w:val="004D3CD7"/>
    <w:rsid w:val="004D4A59"/>
    <w:rsid w:val="004D4A5A"/>
    <w:rsid w:val="004D58DE"/>
    <w:rsid w:val="004D63E2"/>
    <w:rsid w:val="004D67DD"/>
    <w:rsid w:val="004E393E"/>
    <w:rsid w:val="004E3F30"/>
    <w:rsid w:val="004E46F8"/>
    <w:rsid w:val="004E50C8"/>
    <w:rsid w:val="004E653E"/>
    <w:rsid w:val="004E65F5"/>
    <w:rsid w:val="004E676A"/>
    <w:rsid w:val="004E69DB"/>
    <w:rsid w:val="004E7CA4"/>
    <w:rsid w:val="004F2D77"/>
    <w:rsid w:val="004F3C00"/>
    <w:rsid w:val="004F3E28"/>
    <w:rsid w:val="004F52C3"/>
    <w:rsid w:val="004F621F"/>
    <w:rsid w:val="004F71BB"/>
    <w:rsid w:val="00502018"/>
    <w:rsid w:val="00502EAE"/>
    <w:rsid w:val="00503A1B"/>
    <w:rsid w:val="0050500F"/>
    <w:rsid w:val="00505279"/>
    <w:rsid w:val="005063E1"/>
    <w:rsid w:val="00507CC5"/>
    <w:rsid w:val="00510669"/>
    <w:rsid w:val="00511F36"/>
    <w:rsid w:val="0051239B"/>
    <w:rsid w:val="00516BBB"/>
    <w:rsid w:val="00523E83"/>
    <w:rsid w:val="005248BB"/>
    <w:rsid w:val="00527216"/>
    <w:rsid w:val="00527883"/>
    <w:rsid w:val="005308A5"/>
    <w:rsid w:val="005314E9"/>
    <w:rsid w:val="00531723"/>
    <w:rsid w:val="0053275E"/>
    <w:rsid w:val="0053324F"/>
    <w:rsid w:val="005348BF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1687"/>
    <w:rsid w:val="00556101"/>
    <w:rsid w:val="005574CB"/>
    <w:rsid w:val="00557CB1"/>
    <w:rsid w:val="0056072C"/>
    <w:rsid w:val="0056091E"/>
    <w:rsid w:val="00561371"/>
    <w:rsid w:val="0056172D"/>
    <w:rsid w:val="00561E0F"/>
    <w:rsid w:val="00562FC2"/>
    <w:rsid w:val="005635F3"/>
    <w:rsid w:val="0056411C"/>
    <w:rsid w:val="00565B4C"/>
    <w:rsid w:val="005663FF"/>
    <w:rsid w:val="00566522"/>
    <w:rsid w:val="00567434"/>
    <w:rsid w:val="005677E5"/>
    <w:rsid w:val="00570D24"/>
    <w:rsid w:val="00574C1A"/>
    <w:rsid w:val="00575DF2"/>
    <w:rsid w:val="00577E4E"/>
    <w:rsid w:val="00580EEB"/>
    <w:rsid w:val="00580FCF"/>
    <w:rsid w:val="005816C3"/>
    <w:rsid w:val="00582C35"/>
    <w:rsid w:val="00583673"/>
    <w:rsid w:val="00583D08"/>
    <w:rsid w:val="00587BE7"/>
    <w:rsid w:val="00587CBC"/>
    <w:rsid w:val="00595D9A"/>
    <w:rsid w:val="00595DF1"/>
    <w:rsid w:val="00596524"/>
    <w:rsid w:val="00597D35"/>
    <w:rsid w:val="005A4A36"/>
    <w:rsid w:val="005A6D6D"/>
    <w:rsid w:val="005A7264"/>
    <w:rsid w:val="005B0B2E"/>
    <w:rsid w:val="005B0B55"/>
    <w:rsid w:val="005B1601"/>
    <w:rsid w:val="005B4CFC"/>
    <w:rsid w:val="005B58B0"/>
    <w:rsid w:val="005B6E0D"/>
    <w:rsid w:val="005C0298"/>
    <w:rsid w:val="005C0769"/>
    <w:rsid w:val="005C360A"/>
    <w:rsid w:val="005C4BE1"/>
    <w:rsid w:val="005C7EE9"/>
    <w:rsid w:val="005D221C"/>
    <w:rsid w:val="005D2A43"/>
    <w:rsid w:val="005D6B41"/>
    <w:rsid w:val="005D6EA0"/>
    <w:rsid w:val="005E2C62"/>
    <w:rsid w:val="005E2C81"/>
    <w:rsid w:val="005E3188"/>
    <w:rsid w:val="005E5634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601322"/>
    <w:rsid w:val="006015AE"/>
    <w:rsid w:val="006017B1"/>
    <w:rsid w:val="00605BEB"/>
    <w:rsid w:val="0060685F"/>
    <w:rsid w:val="00607066"/>
    <w:rsid w:val="00607197"/>
    <w:rsid w:val="00607A16"/>
    <w:rsid w:val="006109F8"/>
    <w:rsid w:val="006147EA"/>
    <w:rsid w:val="006151CE"/>
    <w:rsid w:val="00621DC7"/>
    <w:rsid w:val="00623075"/>
    <w:rsid w:val="00623910"/>
    <w:rsid w:val="00624A27"/>
    <w:rsid w:val="00624D74"/>
    <w:rsid w:val="00626849"/>
    <w:rsid w:val="0062716D"/>
    <w:rsid w:val="00627AF2"/>
    <w:rsid w:val="00632F94"/>
    <w:rsid w:val="0063632F"/>
    <w:rsid w:val="006406A5"/>
    <w:rsid w:val="00640E38"/>
    <w:rsid w:val="006458B6"/>
    <w:rsid w:val="00647988"/>
    <w:rsid w:val="00650C56"/>
    <w:rsid w:val="006524B3"/>
    <w:rsid w:val="00652858"/>
    <w:rsid w:val="006558DC"/>
    <w:rsid w:val="00656B27"/>
    <w:rsid w:val="00657F8B"/>
    <w:rsid w:val="00660401"/>
    <w:rsid w:val="006618FC"/>
    <w:rsid w:val="00663A57"/>
    <w:rsid w:val="00663D00"/>
    <w:rsid w:val="00663E86"/>
    <w:rsid w:val="0066708C"/>
    <w:rsid w:val="0067085E"/>
    <w:rsid w:val="00671B7E"/>
    <w:rsid w:val="0067349C"/>
    <w:rsid w:val="006767BC"/>
    <w:rsid w:val="00680248"/>
    <w:rsid w:val="00681D75"/>
    <w:rsid w:val="0068242E"/>
    <w:rsid w:val="00684BAF"/>
    <w:rsid w:val="00684EB6"/>
    <w:rsid w:val="00693DDF"/>
    <w:rsid w:val="00695737"/>
    <w:rsid w:val="006960C3"/>
    <w:rsid w:val="00696EBB"/>
    <w:rsid w:val="006977B9"/>
    <w:rsid w:val="006A1F10"/>
    <w:rsid w:val="006A2386"/>
    <w:rsid w:val="006A32F4"/>
    <w:rsid w:val="006A4D4E"/>
    <w:rsid w:val="006B630A"/>
    <w:rsid w:val="006B7C24"/>
    <w:rsid w:val="006C1577"/>
    <w:rsid w:val="006C1A37"/>
    <w:rsid w:val="006C5ACD"/>
    <w:rsid w:val="006C6300"/>
    <w:rsid w:val="006D1544"/>
    <w:rsid w:val="006D2814"/>
    <w:rsid w:val="006D36B7"/>
    <w:rsid w:val="006D3A49"/>
    <w:rsid w:val="006D686D"/>
    <w:rsid w:val="006E039E"/>
    <w:rsid w:val="006E1358"/>
    <w:rsid w:val="006E16F1"/>
    <w:rsid w:val="006E359B"/>
    <w:rsid w:val="006E3E2A"/>
    <w:rsid w:val="006E75BF"/>
    <w:rsid w:val="006F09B5"/>
    <w:rsid w:val="006F12E7"/>
    <w:rsid w:val="006F1349"/>
    <w:rsid w:val="006F1F16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7F8E"/>
    <w:rsid w:val="00701552"/>
    <w:rsid w:val="007019ED"/>
    <w:rsid w:val="00704FDE"/>
    <w:rsid w:val="00705448"/>
    <w:rsid w:val="00711779"/>
    <w:rsid w:val="007122EC"/>
    <w:rsid w:val="00714504"/>
    <w:rsid w:val="00715A52"/>
    <w:rsid w:val="0071742A"/>
    <w:rsid w:val="00726617"/>
    <w:rsid w:val="00730E8F"/>
    <w:rsid w:val="00731D48"/>
    <w:rsid w:val="00731E69"/>
    <w:rsid w:val="00731FD3"/>
    <w:rsid w:val="00733D9F"/>
    <w:rsid w:val="00734484"/>
    <w:rsid w:val="007345E8"/>
    <w:rsid w:val="00740179"/>
    <w:rsid w:val="00742076"/>
    <w:rsid w:val="00745136"/>
    <w:rsid w:val="00745A15"/>
    <w:rsid w:val="00745DD2"/>
    <w:rsid w:val="00751354"/>
    <w:rsid w:val="00755A1B"/>
    <w:rsid w:val="00756909"/>
    <w:rsid w:val="00756AC9"/>
    <w:rsid w:val="00760D10"/>
    <w:rsid w:val="00760D4B"/>
    <w:rsid w:val="00762108"/>
    <w:rsid w:val="00770E38"/>
    <w:rsid w:val="007723A3"/>
    <w:rsid w:val="007751DE"/>
    <w:rsid w:val="00776AF1"/>
    <w:rsid w:val="00776C3D"/>
    <w:rsid w:val="007805B2"/>
    <w:rsid w:val="0078133D"/>
    <w:rsid w:val="00781A11"/>
    <w:rsid w:val="00781E34"/>
    <w:rsid w:val="00785029"/>
    <w:rsid w:val="00785785"/>
    <w:rsid w:val="00791DED"/>
    <w:rsid w:val="00792AA8"/>
    <w:rsid w:val="0079357B"/>
    <w:rsid w:val="00793AAE"/>
    <w:rsid w:val="00794660"/>
    <w:rsid w:val="00794972"/>
    <w:rsid w:val="00796EE7"/>
    <w:rsid w:val="00797022"/>
    <w:rsid w:val="007A3ABE"/>
    <w:rsid w:val="007A4CB0"/>
    <w:rsid w:val="007A5B52"/>
    <w:rsid w:val="007A60F8"/>
    <w:rsid w:val="007A62C3"/>
    <w:rsid w:val="007A69B0"/>
    <w:rsid w:val="007B341B"/>
    <w:rsid w:val="007B4102"/>
    <w:rsid w:val="007B609B"/>
    <w:rsid w:val="007B64D7"/>
    <w:rsid w:val="007B651A"/>
    <w:rsid w:val="007B6648"/>
    <w:rsid w:val="007B6669"/>
    <w:rsid w:val="007C311B"/>
    <w:rsid w:val="007C433E"/>
    <w:rsid w:val="007C462E"/>
    <w:rsid w:val="007C506B"/>
    <w:rsid w:val="007C5B67"/>
    <w:rsid w:val="007D0986"/>
    <w:rsid w:val="007D213D"/>
    <w:rsid w:val="007D4D89"/>
    <w:rsid w:val="007D59A7"/>
    <w:rsid w:val="007D698B"/>
    <w:rsid w:val="007D7BB6"/>
    <w:rsid w:val="007E1E7A"/>
    <w:rsid w:val="007E3CC5"/>
    <w:rsid w:val="007E5D35"/>
    <w:rsid w:val="007F2A5A"/>
    <w:rsid w:val="007F48AF"/>
    <w:rsid w:val="007F4E61"/>
    <w:rsid w:val="007F52A6"/>
    <w:rsid w:val="007F5789"/>
    <w:rsid w:val="007F68DA"/>
    <w:rsid w:val="008004E7"/>
    <w:rsid w:val="00802764"/>
    <w:rsid w:val="0080276C"/>
    <w:rsid w:val="008060C8"/>
    <w:rsid w:val="00806B21"/>
    <w:rsid w:val="00806C82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117F"/>
    <w:rsid w:val="00823F3B"/>
    <w:rsid w:val="008241A2"/>
    <w:rsid w:val="0082619C"/>
    <w:rsid w:val="0083108E"/>
    <w:rsid w:val="00831310"/>
    <w:rsid w:val="00831A0D"/>
    <w:rsid w:val="00836AD2"/>
    <w:rsid w:val="008375CC"/>
    <w:rsid w:val="008415CC"/>
    <w:rsid w:val="00842862"/>
    <w:rsid w:val="00844A64"/>
    <w:rsid w:val="00845199"/>
    <w:rsid w:val="008451B5"/>
    <w:rsid w:val="00847DFE"/>
    <w:rsid w:val="008506DD"/>
    <w:rsid w:val="00851111"/>
    <w:rsid w:val="008525CF"/>
    <w:rsid w:val="008542CC"/>
    <w:rsid w:val="00857BAB"/>
    <w:rsid w:val="00860584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756D"/>
    <w:rsid w:val="00877CBF"/>
    <w:rsid w:val="008806C3"/>
    <w:rsid w:val="00882D53"/>
    <w:rsid w:val="00883437"/>
    <w:rsid w:val="008834C5"/>
    <w:rsid w:val="00883C24"/>
    <w:rsid w:val="00883FE3"/>
    <w:rsid w:val="0088443F"/>
    <w:rsid w:val="008853F8"/>
    <w:rsid w:val="0088625D"/>
    <w:rsid w:val="0088768D"/>
    <w:rsid w:val="008953BD"/>
    <w:rsid w:val="008A4628"/>
    <w:rsid w:val="008B0918"/>
    <w:rsid w:val="008B0EC4"/>
    <w:rsid w:val="008B47CB"/>
    <w:rsid w:val="008B57A0"/>
    <w:rsid w:val="008B62E3"/>
    <w:rsid w:val="008B6A6C"/>
    <w:rsid w:val="008B793D"/>
    <w:rsid w:val="008C15BB"/>
    <w:rsid w:val="008C28E5"/>
    <w:rsid w:val="008C4552"/>
    <w:rsid w:val="008C4B22"/>
    <w:rsid w:val="008C4E5F"/>
    <w:rsid w:val="008C6886"/>
    <w:rsid w:val="008C6C82"/>
    <w:rsid w:val="008D05A6"/>
    <w:rsid w:val="008D15F7"/>
    <w:rsid w:val="008D1FDE"/>
    <w:rsid w:val="008D351D"/>
    <w:rsid w:val="008D3567"/>
    <w:rsid w:val="008D7D20"/>
    <w:rsid w:val="008E1C45"/>
    <w:rsid w:val="008E242E"/>
    <w:rsid w:val="008E647B"/>
    <w:rsid w:val="008E7B61"/>
    <w:rsid w:val="008F12BE"/>
    <w:rsid w:val="008F2AE5"/>
    <w:rsid w:val="008F3AE2"/>
    <w:rsid w:val="008F4DC2"/>
    <w:rsid w:val="008F54C9"/>
    <w:rsid w:val="008F6221"/>
    <w:rsid w:val="008F722B"/>
    <w:rsid w:val="008F777B"/>
    <w:rsid w:val="008F7CCE"/>
    <w:rsid w:val="0090020E"/>
    <w:rsid w:val="00900F08"/>
    <w:rsid w:val="009064E2"/>
    <w:rsid w:val="009077C7"/>
    <w:rsid w:val="0091220E"/>
    <w:rsid w:val="0091465A"/>
    <w:rsid w:val="00920216"/>
    <w:rsid w:val="00920463"/>
    <w:rsid w:val="009211BB"/>
    <w:rsid w:val="009231E5"/>
    <w:rsid w:val="009238C7"/>
    <w:rsid w:val="00923D68"/>
    <w:rsid w:val="009245CA"/>
    <w:rsid w:val="009259A9"/>
    <w:rsid w:val="00926E4D"/>
    <w:rsid w:val="00927B1E"/>
    <w:rsid w:val="00930524"/>
    <w:rsid w:val="00931031"/>
    <w:rsid w:val="00932252"/>
    <w:rsid w:val="0093352D"/>
    <w:rsid w:val="009376FF"/>
    <w:rsid w:val="00940185"/>
    <w:rsid w:val="00940BCD"/>
    <w:rsid w:val="00940CBE"/>
    <w:rsid w:val="00941279"/>
    <w:rsid w:val="00943805"/>
    <w:rsid w:val="009460EA"/>
    <w:rsid w:val="009462D5"/>
    <w:rsid w:val="009507FA"/>
    <w:rsid w:val="00952C92"/>
    <w:rsid w:val="00953EB6"/>
    <w:rsid w:val="0095456C"/>
    <w:rsid w:val="009545FD"/>
    <w:rsid w:val="009547B3"/>
    <w:rsid w:val="00956689"/>
    <w:rsid w:val="00956905"/>
    <w:rsid w:val="009614C6"/>
    <w:rsid w:val="00962BFB"/>
    <w:rsid w:val="00962E1C"/>
    <w:rsid w:val="0096349D"/>
    <w:rsid w:val="009643F5"/>
    <w:rsid w:val="00964954"/>
    <w:rsid w:val="00966DEC"/>
    <w:rsid w:val="00972422"/>
    <w:rsid w:val="0097673B"/>
    <w:rsid w:val="00984886"/>
    <w:rsid w:val="00985169"/>
    <w:rsid w:val="00987C7D"/>
    <w:rsid w:val="00990380"/>
    <w:rsid w:val="0099102F"/>
    <w:rsid w:val="0099149F"/>
    <w:rsid w:val="009921DB"/>
    <w:rsid w:val="0099273C"/>
    <w:rsid w:val="00993D15"/>
    <w:rsid w:val="009940EF"/>
    <w:rsid w:val="00994A8D"/>
    <w:rsid w:val="00994D06"/>
    <w:rsid w:val="009978DE"/>
    <w:rsid w:val="00997CF0"/>
    <w:rsid w:val="009A0BBC"/>
    <w:rsid w:val="009A5AFD"/>
    <w:rsid w:val="009A6EFD"/>
    <w:rsid w:val="009B0C6E"/>
    <w:rsid w:val="009B39DC"/>
    <w:rsid w:val="009B57A2"/>
    <w:rsid w:val="009B588E"/>
    <w:rsid w:val="009B61E7"/>
    <w:rsid w:val="009B62EC"/>
    <w:rsid w:val="009C0087"/>
    <w:rsid w:val="009C17E3"/>
    <w:rsid w:val="009C6E72"/>
    <w:rsid w:val="009C786D"/>
    <w:rsid w:val="009D0ABC"/>
    <w:rsid w:val="009D2EBB"/>
    <w:rsid w:val="009D39CF"/>
    <w:rsid w:val="009D3C3F"/>
    <w:rsid w:val="009D4D67"/>
    <w:rsid w:val="009D5092"/>
    <w:rsid w:val="009D635B"/>
    <w:rsid w:val="009D66DC"/>
    <w:rsid w:val="009D7F6F"/>
    <w:rsid w:val="009E0393"/>
    <w:rsid w:val="009E07D3"/>
    <w:rsid w:val="009E4BB2"/>
    <w:rsid w:val="009F06F2"/>
    <w:rsid w:val="009F0DC0"/>
    <w:rsid w:val="009F635E"/>
    <w:rsid w:val="009F73A1"/>
    <w:rsid w:val="00A00633"/>
    <w:rsid w:val="00A029E8"/>
    <w:rsid w:val="00A02C11"/>
    <w:rsid w:val="00A02C5D"/>
    <w:rsid w:val="00A116A0"/>
    <w:rsid w:val="00A11FBA"/>
    <w:rsid w:val="00A12E39"/>
    <w:rsid w:val="00A140D3"/>
    <w:rsid w:val="00A1446B"/>
    <w:rsid w:val="00A16041"/>
    <w:rsid w:val="00A167F2"/>
    <w:rsid w:val="00A17EFE"/>
    <w:rsid w:val="00A20C78"/>
    <w:rsid w:val="00A2312E"/>
    <w:rsid w:val="00A24323"/>
    <w:rsid w:val="00A2512C"/>
    <w:rsid w:val="00A2515B"/>
    <w:rsid w:val="00A2588E"/>
    <w:rsid w:val="00A26EDF"/>
    <w:rsid w:val="00A33FF5"/>
    <w:rsid w:val="00A34429"/>
    <w:rsid w:val="00A34789"/>
    <w:rsid w:val="00A3630E"/>
    <w:rsid w:val="00A37BB8"/>
    <w:rsid w:val="00A37D74"/>
    <w:rsid w:val="00A41FF8"/>
    <w:rsid w:val="00A42D87"/>
    <w:rsid w:val="00A44BD3"/>
    <w:rsid w:val="00A4521D"/>
    <w:rsid w:val="00A45393"/>
    <w:rsid w:val="00A46D6F"/>
    <w:rsid w:val="00A51C56"/>
    <w:rsid w:val="00A51F0A"/>
    <w:rsid w:val="00A54EF2"/>
    <w:rsid w:val="00A555D9"/>
    <w:rsid w:val="00A55D48"/>
    <w:rsid w:val="00A57137"/>
    <w:rsid w:val="00A57BEB"/>
    <w:rsid w:val="00A61673"/>
    <w:rsid w:val="00A64926"/>
    <w:rsid w:val="00A6597C"/>
    <w:rsid w:val="00A665CF"/>
    <w:rsid w:val="00A6752E"/>
    <w:rsid w:val="00A67CA7"/>
    <w:rsid w:val="00A72084"/>
    <w:rsid w:val="00A73989"/>
    <w:rsid w:val="00A7752F"/>
    <w:rsid w:val="00A80C1F"/>
    <w:rsid w:val="00A85C35"/>
    <w:rsid w:val="00A92061"/>
    <w:rsid w:val="00A93AAF"/>
    <w:rsid w:val="00A94249"/>
    <w:rsid w:val="00A94BC9"/>
    <w:rsid w:val="00A959BC"/>
    <w:rsid w:val="00A96D49"/>
    <w:rsid w:val="00AA232F"/>
    <w:rsid w:val="00AA2562"/>
    <w:rsid w:val="00AA3C60"/>
    <w:rsid w:val="00AA5BD4"/>
    <w:rsid w:val="00AA66D9"/>
    <w:rsid w:val="00AB1680"/>
    <w:rsid w:val="00AB2FF4"/>
    <w:rsid w:val="00AB335D"/>
    <w:rsid w:val="00AB3631"/>
    <w:rsid w:val="00AB5F9C"/>
    <w:rsid w:val="00AB766E"/>
    <w:rsid w:val="00AC1AD6"/>
    <w:rsid w:val="00AD08F9"/>
    <w:rsid w:val="00AD16BD"/>
    <w:rsid w:val="00AD2B0F"/>
    <w:rsid w:val="00AD39E2"/>
    <w:rsid w:val="00AD64DF"/>
    <w:rsid w:val="00AE0B19"/>
    <w:rsid w:val="00AE1025"/>
    <w:rsid w:val="00AE2564"/>
    <w:rsid w:val="00AE3F03"/>
    <w:rsid w:val="00AE64F0"/>
    <w:rsid w:val="00AF23C8"/>
    <w:rsid w:val="00AF2AE2"/>
    <w:rsid w:val="00AF4476"/>
    <w:rsid w:val="00AF7681"/>
    <w:rsid w:val="00B02F1E"/>
    <w:rsid w:val="00B0377E"/>
    <w:rsid w:val="00B0655A"/>
    <w:rsid w:val="00B07BA9"/>
    <w:rsid w:val="00B10055"/>
    <w:rsid w:val="00B1141E"/>
    <w:rsid w:val="00B1278B"/>
    <w:rsid w:val="00B17295"/>
    <w:rsid w:val="00B20AAB"/>
    <w:rsid w:val="00B215F5"/>
    <w:rsid w:val="00B22C61"/>
    <w:rsid w:val="00B24070"/>
    <w:rsid w:val="00B26B62"/>
    <w:rsid w:val="00B2738D"/>
    <w:rsid w:val="00B27A54"/>
    <w:rsid w:val="00B30783"/>
    <w:rsid w:val="00B3390C"/>
    <w:rsid w:val="00B35A49"/>
    <w:rsid w:val="00B366C1"/>
    <w:rsid w:val="00B40A71"/>
    <w:rsid w:val="00B40FB2"/>
    <w:rsid w:val="00B41F0F"/>
    <w:rsid w:val="00B42560"/>
    <w:rsid w:val="00B439CE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2EE"/>
    <w:rsid w:val="00B52702"/>
    <w:rsid w:val="00B5498D"/>
    <w:rsid w:val="00B5501D"/>
    <w:rsid w:val="00B6151E"/>
    <w:rsid w:val="00B63C8B"/>
    <w:rsid w:val="00B64962"/>
    <w:rsid w:val="00B676EC"/>
    <w:rsid w:val="00B67BCC"/>
    <w:rsid w:val="00B7016C"/>
    <w:rsid w:val="00B7039B"/>
    <w:rsid w:val="00B7206C"/>
    <w:rsid w:val="00B746E4"/>
    <w:rsid w:val="00B74D1E"/>
    <w:rsid w:val="00B76A18"/>
    <w:rsid w:val="00B80A2D"/>
    <w:rsid w:val="00B84C6C"/>
    <w:rsid w:val="00B92687"/>
    <w:rsid w:val="00B94248"/>
    <w:rsid w:val="00B942A1"/>
    <w:rsid w:val="00B94B4F"/>
    <w:rsid w:val="00B976F6"/>
    <w:rsid w:val="00BA39EA"/>
    <w:rsid w:val="00BA5F41"/>
    <w:rsid w:val="00BA7385"/>
    <w:rsid w:val="00BB187C"/>
    <w:rsid w:val="00BB296B"/>
    <w:rsid w:val="00BB2A9C"/>
    <w:rsid w:val="00BB3622"/>
    <w:rsid w:val="00BB682C"/>
    <w:rsid w:val="00BB7CA9"/>
    <w:rsid w:val="00BC236B"/>
    <w:rsid w:val="00BC2BB4"/>
    <w:rsid w:val="00BC65D9"/>
    <w:rsid w:val="00BC7C52"/>
    <w:rsid w:val="00BD0CF6"/>
    <w:rsid w:val="00BD1471"/>
    <w:rsid w:val="00BD14C5"/>
    <w:rsid w:val="00BD196A"/>
    <w:rsid w:val="00BD2081"/>
    <w:rsid w:val="00BD2311"/>
    <w:rsid w:val="00BD23B5"/>
    <w:rsid w:val="00BD392D"/>
    <w:rsid w:val="00BD6262"/>
    <w:rsid w:val="00BD7EED"/>
    <w:rsid w:val="00BE4C48"/>
    <w:rsid w:val="00BE61C1"/>
    <w:rsid w:val="00BE64AF"/>
    <w:rsid w:val="00BE6717"/>
    <w:rsid w:val="00BF0223"/>
    <w:rsid w:val="00BF0381"/>
    <w:rsid w:val="00BF446E"/>
    <w:rsid w:val="00BF511F"/>
    <w:rsid w:val="00BF5B74"/>
    <w:rsid w:val="00BF6E7B"/>
    <w:rsid w:val="00C01021"/>
    <w:rsid w:val="00C0141F"/>
    <w:rsid w:val="00C048AF"/>
    <w:rsid w:val="00C07083"/>
    <w:rsid w:val="00C077E0"/>
    <w:rsid w:val="00C07DE6"/>
    <w:rsid w:val="00C126B6"/>
    <w:rsid w:val="00C154B5"/>
    <w:rsid w:val="00C15F24"/>
    <w:rsid w:val="00C17872"/>
    <w:rsid w:val="00C205E9"/>
    <w:rsid w:val="00C212FC"/>
    <w:rsid w:val="00C23C39"/>
    <w:rsid w:val="00C23F48"/>
    <w:rsid w:val="00C2576C"/>
    <w:rsid w:val="00C262BD"/>
    <w:rsid w:val="00C30E04"/>
    <w:rsid w:val="00C310C2"/>
    <w:rsid w:val="00C32B07"/>
    <w:rsid w:val="00C36525"/>
    <w:rsid w:val="00C40EB3"/>
    <w:rsid w:val="00C41BD9"/>
    <w:rsid w:val="00C434FD"/>
    <w:rsid w:val="00C4350E"/>
    <w:rsid w:val="00C437D6"/>
    <w:rsid w:val="00C47AC7"/>
    <w:rsid w:val="00C5192E"/>
    <w:rsid w:val="00C52DE6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2A63"/>
    <w:rsid w:val="00C73ECB"/>
    <w:rsid w:val="00C74952"/>
    <w:rsid w:val="00C77A70"/>
    <w:rsid w:val="00C80AE4"/>
    <w:rsid w:val="00C857F1"/>
    <w:rsid w:val="00C871C4"/>
    <w:rsid w:val="00C90B5F"/>
    <w:rsid w:val="00C9100E"/>
    <w:rsid w:val="00C91238"/>
    <w:rsid w:val="00C91565"/>
    <w:rsid w:val="00C97301"/>
    <w:rsid w:val="00CA0CAD"/>
    <w:rsid w:val="00CA1130"/>
    <w:rsid w:val="00CA2700"/>
    <w:rsid w:val="00CA415F"/>
    <w:rsid w:val="00CA529D"/>
    <w:rsid w:val="00CA5EA7"/>
    <w:rsid w:val="00CB026C"/>
    <w:rsid w:val="00CB2C14"/>
    <w:rsid w:val="00CB58A7"/>
    <w:rsid w:val="00CB5A49"/>
    <w:rsid w:val="00CB5C15"/>
    <w:rsid w:val="00CB6715"/>
    <w:rsid w:val="00CB678B"/>
    <w:rsid w:val="00CB6B50"/>
    <w:rsid w:val="00CC0BDC"/>
    <w:rsid w:val="00CC1228"/>
    <w:rsid w:val="00CC1A21"/>
    <w:rsid w:val="00CC1C06"/>
    <w:rsid w:val="00CC28AA"/>
    <w:rsid w:val="00CC66DE"/>
    <w:rsid w:val="00CC7940"/>
    <w:rsid w:val="00CC7C0C"/>
    <w:rsid w:val="00CD18EB"/>
    <w:rsid w:val="00CD2678"/>
    <w:rsid w:val="00CD5694"/>
    <w:rsid w:val="00CD75E3"/>
    <w:rsid w:val="00CE068A"/>
    <w:rsid w:val="00CE2627"/>
    <w:rsid w:val="00CE2D7B"/>
    <w:rsid w:val="00CE2EB2"/>
    <w:rsid w:val="00CE4B30"/>
    <w:rsid w:val="00CE525D"/>
    <w:rsid w:val="00CE5C99"/>
    <w:rsid w:val="00CF23EE"/>
    <w:rsid w:val="00CF41D3"/>
    <w:rsid w:val="00CF7CEB"/>
    <w:rsid w:val="00D11357"/>
    <w:rsid w:val="00D126F7"/>
    <w:rsid w:val="00D129F5"/>
    <w:rsid w:val="00D12ED9"/>
    <w:rsid w:val="00D13ABB"/>
    <w:rsid w:val="00D141DD"/>
    <w:rsid w:val="00D1494A"/>
    <w:rsid w:val="00D17D7A"/>
    <w:rsid w:val="00D21887"/>
    <w:rsid w:val="00D2525A"/>
    <w:rsid w:val="00D266DE"/>
    <w:rsid w:val="00D31689"/>
    <w:rsid w:val="00D3235E"/>
    <w:rsid w:val="00D325D3"/>
    <w:rsid w:val="00D3421D"/>
    <w:rsid w:val="00D355E8"/>
    <w:rsid w:val="00D43DD6"/>
    <w:rsid w:val="00D454EC"/>
    <w:rsid w:val="00D46039"/>
    <w:rsid w:val="00D500B2"/>
    <w:rsid w:val="00D51C2C"/>
    <w:rsid w:val="00D55A36"/>
    <w:rsid w:val="00D5689A"/>
    <w:rsid w:val="00D57072"/>
    <w:rsid w:val="00D61249"/>
    <w:rsid w:val="00D61AE5"/>
    <w:rsid w:val="00D64636"/>
    <w:rsid w:val="00D668E4"/>
    <w:rsid w:val="00D67466"/>
    <w:rsid w:val="00D7047B"/>
    <w:rsid w:val="00D70735"/>
    <w:rsid w:val="00D7108A"/>
    <w:rsid w:val="00D729A9"/>
    <w:rsid w:val="00D741F4"/>
    <w:rsid w:val="00D74ECB"/>
    <w:rsid w:val="00D74FEC"/>
    <w:rsid w:val="00D75505"/>
    <w:rsid w:val="00D76695"/>
    <w:rsid w:val="00D77632"/>
    <w:rsid w:val="00D77DAB"/>
    <w:rsid w:val="00D80998"/>
    <w:rsid w:val="00D80F7F"/>
    <w:rsid w:val="00D8228F"/>
    <w:rsid w:val="00D83CB1"/>
    <w:rsid w:val="00D862DA"/>
    <w:rsid w:val="00D8640C"/>
    <w:rsid w:val="00D86456"/>
    <w:rsid w:val="00D870BD"/>
    <w:rsid w:val="00D870CA"/>
    <w:rsid w:val="00D87F9C"/>
    <w:rsid w:val="00D90ED8"/>
    <w:rsid w:val="00D92165"/>
    <w:rsid w:val="00D936C9"/>
    <w:rsid w:val="00D96615"/>
    <w:rsid w:val="00D97172"/>
    <w:rsid w:val="00D976D6"/>
    <w:rsid w:val="00DA1982"/>
    <w:rsid w:val="00DA2435"/>
    <w:rsid w:val="00DA3D7B"/>
    <w:rsid w:val="00DA4ADA"/>
    <w:rsid w:val="00DA6721"/>
    <w:rsid w:val="00DA7189"/>
    <w:rsid w:val="00DA7370"/>
    <w:rsid w:val="00DA79A3"/>
    <w:rsid w:val="00DB00CB"/>
    <w:rsid w:val="00DB1190"/>
    <w:rsid w:val="00DB4594"/>
    <w:rsid w:val="00DB4AA3"/>
    <w:rsid w:val="00DB68FF"/>
    <w:rsid w:val="00DB7230"/>
    <w:rsid w:val="00DC06EB"/>
    <w:rsid w:val="00DC32BA"/>
    <w:rsid w:val="00DC5FD8"/>
    <w:rsid w:val="00DC7D98"/>
    <w:rsid w:val="00DD126E"/>
    <w:rsid w:val="00DD5640"/>
    <w:rsid w:val="00DD6518"/>
    <w:rsid w:val="00DD6537"/>
    <w:rsid w:val="00DD6667"/>
    <w:rsid w:val="00DD74A2"/>
    <w:rsid w:val="00DE0863"/>
    <w:rsid w:val="00DE253F"/>
    <w:rsid w:val="00DE383B"/>
    <w:rsid w:val="00DE49BE"/>
    <w:rsid w:val="00DE6576"/>
    <w:rsid w:val="00DF4614"/>
    <w:rsid w:val="00DF6D10"/>
    <w:rsid w:val="00DF74E1"/>
    <w:rsid w:val="00DF7B25"/>
    <w:rsid w:val="00E00B67"/>
    <w:rsid w:val="00E04840"/>
    <w:rsid w:val="00E051D2"/>
    <w:rsid w:val="00E06497"/>
    <w:rsid w:val="00E135A1"/>
    <w:rsid w:val="00E1496E"/>
    <w:rsid w:val="00E16EF1"/>
    <w:rsid w:val="00E177A0"/>
    <w:rsid w:val="00E17F63"/>
    <w:rsid w:val="00E257D3"/>
    <w:rsid w:val="00E3644F"/>
    <w:rsid w:val="00E368C3"/>
    <w:rsid w:val="00E3764A"/>
    <w:rsid w:val="00E41640"/>
    <w:rsid w:val="00E42C00"/>
    <w:rsid w:val="00E43C06"/>
    <w:rsid w:val="00E449B1"/>
    <w:rsid w:val="00E47B31"/>
    <w:rsid w:val="00E501F7"/>
    <w:rsid w:val="00E5082D"/>
    <w:rsid w:val="00E57322"/>
    <w:rsid w:val="00E574A9"/>
    <w:rsid w:val="00E61355"/>
    <w:rsid w:val="00E613BC"/>
    <w:rsid w:val="00E61F1E"/>
    <w:rsid w:val="00E66861"/>
    <w:rsid w:val="00E66E21"/>
    <w:rsid w:val="00E67063"/>
    <w:rsid w:val="00E7067A"/>
    <w:rsid w:val="00E70F38"/>
    <w:rsid w:val="00E710FC"/>
    <w:rsid w:val="00E71915"/>
    <w:rsid w:val="00E724ED"/>
    <w:rsid w:val="00E72F9E"/>
    <w:rsid w:val="00E739DF"/>
    <w:rsid w:val="00E74CEC"/>
    <w:rsid w:val="00E80916"/>
    <w:rsid w:val="00E840DF"/>
    <w:rsid w:val="00E8452A"/>
    <w:rsid w:val="00E8560F"/>
    <w:rsid w:val="00E8780A"/>
    <w:rsid w:val="00E939EF"/>
    <w:rsid w:val="00E957FC"/>
    <w:rsid w:val="00E96C63"/>
    <w:rsid w:val="00E97544"/>
    <w:rsid w:val="00E97734"/>
    <w:rsid w:val="00EA0289"/>
    <w:rsid w:val="00EA288C"/>
    <w:rsid w:val="00EA37FB"/>
    <w:rsid w:val="00EA4552"/>
    <w:rsid w:val="00EB11D1"/>
    <w:rsid w:val="00EB181B"/>
    <w:rsid w:val="00EB1CA4"/>
    <w:rsid w:val="00EB2DEA"/>
    <w:rsid w:val="00EC341C"/>
    <w:rsid w:val="00ED1657"/>
    <w:rsid w:val="00ED5637"/>
    <w:rsid w:val="00ED6618"/>
    <w:rsid w:val="00ED750F"/>
    <w:rsid w:val="00EE71C9"/>
    <w:rsid w:val="00EF19ED"/>
    <w:rsid w:val="00EF352D"/>
    <w:rsid w:val="00EF41AC"/>
    <w:rsid w:val="00EF4AEE"/>
    <w:rsid w:val="00EF5DB1"/>
    <w:rsid w:val="00EF6E41"/>
    <w:rsid w:val="00F03BF4"/>
    <w:rsid w:val="00F03E52"/>
    <w:rsid w:val="00F03F3B"/>
    <w:rsid w:val="00F07468"/>
    <w:rsid w:val="00F11DDC"/>
    <w:rsid w:val="00F1302B"/>
    <w:rsid w:val="00F13F76"/>
    <w:rsid w:val="00F142BC"/>
    <w:rsid w:val="00F153C1"/>
    <w:rsid w:val="00F2176B"/>
    <w:rsid w:val="00F217E8"/>
    <w:rsid w:val="00F22D82"/>
    <w:rsid w:val="00F22FE8"/>
    <w:rsid w:val="00F23A8E"/>
    <w:rsid w:val="00F26D40"/>
    <w:rsid w:val="00F32B46"/>
    <w:rsid w:val="00F340B6"/>
    <w:rsid w:val="00F361B7"/>
    <w:rsid w:val="00F40BAE"/>
    <w:rsid w:val="00F41746"/>
    <w:rsid w:val="00F526B0"/>
    <w:rsid w:val="00F52F93"/>
    <w:rsid w:val="00F531ED"/>
    <w:rsid w:val="00F54608"/>
    <w:rsid w:val="00F5519C"/>
    <w:rsid w:val="00F552F2"/>
    <w:rsid w:val="00F55E52"/>
    <w:rsid w:val="00F57EF0"/>
    <w:rsid w:val="00F627E2"/>
    <w:rsid w:val="00F62B75"/>
    <w:rsid w:val="00F66DFC"/>
    <w:rsid w:val="00F71520"/>
    <w:rsid w:val="00F715A9"/>
    <w:rsid w:val="00F72032"/>
    <w:rsid w:val="00F7590F"/>
    <w:rsid w:val="00F75FE2"/>
    <w:rsid w:val="00F76AD2"/>
    <w:rsid w:val="00F772CC"/>
    <w:rsid w:val="00F82DB1"/>
    <w:rsid w:val="00F8569E"/>
    <w:rsid w:val="00F85A14"/>
    <w:rsid w:val="00F90EB0"/>
    <w:rsid w:val="00F913C6"/>
    <w:rsid w:val="00F94864"/>
    <w:rsid w:val="00F95BDD"/>
    <w:rsid w:val="00FA02EE"/>
    <w:rsid w:val="00FA0D23"/>
    <w:rsid w:val="00FA33A6"/>
    <w:rsid w:val="00FA7B80"/>
    <w:rsid w:val="00FB0B18"/>
    <w:rsid w:val="00FB13A3"/>
    <w:rsid w:val="00FB18EA"/>
    <w:rsid w:val="00FB2ACA"/>
    <w:rsid w:val="00FB39F7"/>
    <w:rsid w:val="00FB6521"/>
    <w:rsid w:val="00FB673E"/>
    <w:rsid w:val="00FB753B"/>
    <w:rsid w:val="00FC3D57"/>
    <w:rsid w:val="00FC3EB4"/>
    <w:rsid w:val="00FC51B8"/>
    <w:rsid w:val="00FC54F2"/>
    <w:rsid w:val="00FC5FD1"/>
    <w:rsid w:val="00FC67EA"/>
    <w:rsid w:val="00FC6C2D"/>
    <w:rsid w:val="00FD16AB"/>
    <w:rsid w:val="00FD2E3A"/>
    <w:rsid w:val="00FD38DC"/>
    <w:rsid w:val="00FD5CE7"/>
    <w:rsid w:val="00FD6457"/>
    <w:rsid w:val="00FD755E"/>
    <w:rsid w:val="00FD7CD3"/>
    <w:rsid w:val="00FE2AA9"/>
    <w:rsid w:val="00FE410C"/>
    <w:rsid w:val="00FE44C5"/>
    <w:rsid w:val="00FE5D32"/>
    <w:rsid w:val="00FF0FFB"/>
    <w:rsid w:val="00FF1021"/>
    <w:rsid w:val="00FF141F"/>
    <w:rsid w:val="00FF1F66"/>
    <w:rsid w:val="00FF2480"/>
    <w:rsid w:val="00FF406D"/>
    <w:rsid w:val="00FF42D2"/>
    <w:rsid w:val="00FF5CE3"/>
    <w:rsid w:val="00FF6738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9B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99149F"/>
  </w:style>
  <w:style w:type="character" w:styleId="CommentReference">
    <w:name w:val="annotation reference"/>
    <w:basedOn w:val="DefaultParagraphFont"/>
    <w:uiPriority w:val="99"/>
    <w:semiHidden/>
    <w:unhideWhenUsed/>
    <w:locked/>
    <w:rsid w:val="002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72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79"/>
    <w:rPr>
      <w:b/>
      <w:bCs/>
      <w:sz w:val="20"/>
      <w:szCs w:val="20"/>
    </w:rPr>
  </w:style>
  <w:style w:type="paragraph" w:customStyle="1" w:styleId="Body">
    <w:name w:val="Body"/>
    <w:basedOn w:val="Normal"/>
    <w:qFormat/>
    <w:rsid w:val="00D976D6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</w:rPr>
  </w:style>
  <w:style w:type="paragraph" w:customStyle="1" w:styleId="BodyHeading">
    <w:name w:val="Body Heading"/>
    <w:basedOn w:val="Normal"/>
    <w:qFormat/>
    <w:rsid w:val="00D976D6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</w:rPr>
  </w:style>
  <w:style w:type="paragraph" w:customStyle="1" w:styleId="Centre">
    <w:name w:val="Centre"/>
    <w:qFormat/>
    <w:rsid w:val="00D976D6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CentreItalics">
    <w:name w:val="Centre Italics"/>
    <w:basedOn w:val="Normal"/>
    <w:qFormat/>
    <w:rsid w:val="00D976D6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</w:rPr>
  </w:style>
  <w:style w:type="paragraph" w:customStyle="1" w:styleId="Notice">
    <w:name w:val="Notice"/>
    <w:rsid w:val="00D976D6"/>
    <w:pPr>
      <w:tabs>
        <w:tab w:val="left" w:pos="5103"/>
        <w:tab w:val="right" w:pos="7797"/>
      </w:tabs>
      <w:ind w:left="851" w:right="17"/>
      <w:jc w:val="both"/>
    </w:pPr>
    <w:rPr>
      <w:rFonts w:ascii="Times New Roman" w:hAnsi="Times New Roman"/>
      <w:szCs w:val="20"/>
      <w:lang w:val="en-GB"/>
    </w:rPr>
  </w:style>
  <w:style w:type="paragraph" w:customStyle="1" w:styleId="OrderCentre">
    <w:name w:val="Order Centre"/>
    <w:rsid w:val="00D976D6"/>
    <w:pPr>
      <w:jc w:val="center"/>
    </w:pPr>
    <w:rPr>
      <w:rFonts w:ascii="Times New Roman" w:hAnsi="Times New Roman"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2D2EC4F8DE44A8C0C478B82839881" ma:contentTypeVersion="17" ma:contentTypeDescription="Create a new document." ma:contentTypeScope="" ma:versionID="6817b5b0f4ad56811e88f1126ca314f7">
  <xsd:schema xmlns:xsd="http://www.w3.org/2001/XMLSchema" xmlns:xs="http://www.w3.org/2001/XMLSchema" xmlns:p="http://schemas.microsoft.com/office/2006/metadata/properties" xmlns:ns2="cbc5b7fd-636f-49ec-b8cc-eb8a3f2ba19e" xmlns:ns3="3cc3f26d-d9cc-46f3-89c7-f1482de8c8f1" targetNamespace="http://schemas.microsoft.com/office/2006/metadata/properties" ma:root="true" ma:fieldsID="09793191ccf4d277e35b9234e311fce8" ns2:_="" ns3:_="">
    <xsd:import namespace="cbc5b7fd-636f-49ec-b8cc-eb8a3f2ba19e"/>
    <xsd:import namespace="3cc3f26d-d9cc-46f3-89c7-f1482de8c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b7fd-636f-49ec-b8cc-eb8a3f2b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917a95-3fa1-418e-808a-c77197b9d2d6}" ma:internalName="TaxCatchAll" ma:showField="CatchAllData" ma:web="cbc5b7fd-636f-49ec-b8cc-eb8a3f2ba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f26d-d9cc-46f3-89c7-f1482de8c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5b7fd-636f-49ec-b8cc-eb8a3f2ba19e" xsi:nil="true"/>
    <lcf76f155ced4ddcb4097134ff3c332f xmlns="3cc3f26d-d9cc-46f3-89c7-f1482de8c8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62B1B-221E-4C7D-B3B3-90F105E21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5b7fd-636f-49ec-b8cc-eb8a3f2ba19e"/>
    <ds:schemaRef ds:uri="3cc3f26d-d9cc-46f3-89c7-f1482de8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cbc5b7fd-636f-49ec-b8cc-eb8a3f2ba19e"/>
    <ds:schemaRef ds:uri="3cc3f26d-d9cc-46f3-89c7-f1482de8c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9</Pages>
  <Words>1486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2025-04-07T23:00:00Z</dcterms:created>
  <dcterms:modified xsi:type="dcterms:W3CDTF">2025-04-07T23:02:00Z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0x0101001F32D2EC4F8DE44A8C0C478B82839881</vt:lpwstr>
  </property>
</Properties>
</file>